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_Toc135295277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_Toc135295278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_Toc135295279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_Toc135295280 \h </w:instrText>
      </w:r>
      <w:r>
        <w:fldChar w:fldCharType="separate"/>
      </w:r>
      <w:r>
        <w:t>5</w:t>
      </w:r>
      <w:r>
        <w:fldChar w:fldCharType="end"/>
      </w:r>
    </w:p>
    <w:p>
      <w:pPr>
        <w:pStyle w:val="TOC8"/>
        <w:rPr>
          <w:rFonts w:asciiTheme="minorHAnsi" w:eastAsiaTheme="minorEastAsia" w:hAnsiTheme="minorHAnsi" w:cstheme="minorBidi"/>
          <w:szCs w:val="22"/>
        </w:rPr>
      </w:pPr>
      <w:r>
        <w:t>3B.</w:t>
      </w:r>
      <w:r>
        <w:tab/>
        <w:t>Specified drugs</w:t>
      </w:r>
      <w:r>
        <w:tab/>
      </w:r>
      <w:r>
        <w:fldChar w:fldCharType="begin"/>
      </w:r>
      <w:r>
        <w:instrText xml:space="preserve"> PAGEREF _Toc135295281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_Toc135295282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_Toc135295283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Authorisation under </w:t>
      </w:r>
      <w:r>
        <w:rPr>
          <w:i/>
        </w:rPr>
        <w:t>Medicines and Poisons Act 2014</w:t>
      </w:r>
      <w:r>
        <w:tab/>
      </w:r>
      <w:r>
        <w:fldChar w:fldCharType="begin"/>
      </w:r>
      <w:r>
        <w:instrText xml:space="preserve"> PAGEREF _Toc135295284 \h </w:instrText>
      </w:r>
      <w:r>
        <w:fldChar w:fldCharType="separate"/>
      </w:r>
      <w:r>
        <w:t>7</w:t>
      </w:r>
      <w:r>
        <w:fldChar w:fldCharType="end"/>
      </w:r>
    </w:p>
    <w:p>
      <w:pPr>
        <w:pStyle w:val="TOC8"/>
        <w:rPr>
          <w:rFonts w:asciiTheme="minorHAnsi" w:eastAsiaTheme="minorEastAsia" w:hAnsiTheme="minorHAnsi" w:cstheme="minorBidi"/>
          <w:szCs w:val="22"/>
        </w:rPr>
      </w:pPr>
      <w:r>
        <w:t>5C.</w:t>
      </w:r>
      <w:r>
        <w:tab/>
        <w:t xml:space="preserve">Authorisation under </w:t>
      </w:r>
      <w:r>
        <w:rPr>
          <w:i/>
        </w:rPr>
        <w:t>Voluntary Assisted Dying Act 2019</w:t>
      </w:r>
      <w:r>
        <w:tab/>
      </w:r>
      <w:r>
        <w:fldChar w:fldCharType="begin"/>
      </w:r>
      <w:r>
        <w:instrText xml:space="preserve"> PAGEREF _Toc135295285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_Toc135295287 \h </w:instrText>
      </w:r>
      <w:r>
        <w:fldChar w:fldCharType="separate"/>
      </w:r>
      <w:r>
        <w:t>10</w:t>
      </w:r>
      <w:r>
        <w:fldChar w:fldCharType="end"/>
      </w:r>
    </w:p>
    <w:p>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_Toc135295288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_Toc135295289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_Toc135295290 \h </w:instrText>
      </w:r>
      <w:r>
        <w:fldChar w:fldCharType="separate"/>
      </w:r>
      <w:r>
        <w:t>13</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_Toc135295291 \h </w:instrText>
      </w:r>
      <w:r>
        <w:fldChar w:fldCharType="separate"/>
      </w:r>
      <w:r>
        <w:t>14</w:t>
      </w:r>
      <w:r>
        <w:fldChar w:fldCharType="end"/>
      </w:r>
    </w:p>
    <w:p>
      <w:pPr>
        <w:pStyle w:val="TOC8"/>
        <w:rPr>
          <w:rFonts w:asciiTheme="minorHAnsi" w:eastAsiaTheme="minorEastAsia" w:hAnsiTheme="minorHAnsi" w:cstheme="minorBidi"/>
          <w:szCs w:val="22"/>
        </w:rPr>
      </w:pPr>
      <w:r>
        <w:lastRenderedPageBreak/>
        <w:t>8A.</w:t>
      </w:r>
      <w:r>
        <w:tab/>
        <w:t>Defences relating to industrial hemp or industrial hemp seed</w:t>
      </w:r>
      <w:r>
        <w:tab/>
      </w:r>
      <w:r>
        <w:fldChar w:fldCharType="begin"/>
      </w:r>
      <w:r>
        <w:instrText xml:space="preserve"> PAGEREF _Toc135295292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_Toc135295295 \h </w:instrText>
      </w:r>
      <w:r>
        <w:fldChar w:fldCharType="separate"/>
      </w:r>
      <w:r>
        <w:t>20</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_Toc135295296 \h </w:instrText>
      </w:r>
      <w:r>
        <w:fldChar w:fldCharType="separate"/>
      </w:r>
      <w:r>
        <w:t>21</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_Toc135295297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_Toc135295299 \h </w:instrText>
      </w:r>
      <w:r>
        <w:fldChar w:fldCharType="separate"/>
      </w:r>
      <w:r>
        <w:t>21</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_Toc135295300 \h </w:instrText>
      </w:r>
      <w:r>
        <w:fldChar w:fldCharType="separate"/>
      </w:r>
      <w:r>
        <w:t>22</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_Toc135295301 \h </w:instrText>
      </w:r>
      <w:r>
        <w:fldChar w:fldCharType="separate"/>
      </w:r>
      <w:r>
        <w:t>23</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_Toc135295302 \h </w:instrText>
      </w:r>
      <w:r>
        <w:fldChar w:fldCharType="separate"/>
      </w:r>
      <w:r>
        <w:t>24</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_Toc135295303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_Toc135295305 \h </w:instrText>
      </w:r>
      <w:r>
        <w:fldChar w:fldCharType="separate"/>
      </w:r>
      <w:r>
        <w:t>25</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_Toc135295306 \h </w:instrText>
      </w:r>
      <w:r>
        <w:fldChar w:fldCharType="separate"/>
      </w:r>
      <w:r>
        <w:t>25</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_Toc135295307 \h </w:instrText>
      </w:r>
      <w:r>
        <w:fldChar w:fldCharType="separate"/>
      </w:r>
      <w:r>
        <w:t>26</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_Toc135295308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_Toc135295310 \h </w:instrText>
      </w:r>
      <w:r>
        <w:fldChar w:fldCharType="separate"/>
      </w:r>
      <w:r>
        <w:t>27</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_Toc135295311 \h </w:instrText>
      </w:r>
      <w:r>
        <w:fldChar w:fldCharType="separate"/>
      </w:r>
      <w:r>
        <w:t>28</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_Toc135295312 \h </w:instrText>
      </w:r>
      <w:r>
        <w:fldChar w:fldCharType="separate"/>
      </w:r>
      <w:r>
        <w:t>29</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_Toc135295313 \h </w:instrText>
      </w:r>
      <w:r>
        <w:fldChar w:fldCharType="separate"/>
      </w:r>
      <w:r>
        <w:t>29</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_Toc135295314 \h </w:instrText>
      </w:r>
      <w:r>
        <w:fldChar w:fldCharType="separate"/>
      </w:r>
      <w:r>
        <w:t>30</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_Toc135295315 \h </w:instrText>
      </w:r>
      <w:r>
        <w:fldChar w:fldCharType="separate"/>
      </w:r>
      <w:r>
        <w:t>30</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_Toc135295316 \h </w:instrText>
      </w:r>
      <w:r>
        <w:fldChar w:fldCharType="separate"/>
      </w:r>
      <w:r>
        <w:t>31</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_Toc135295317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_Toc135295319 \h </w:instrText>
      </w:r>
      <w:r>
        <w:fldChar w:fldCharType="separate"/>
      </w:r>
      <w:r>
        <w:t>34</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_Toc135295320 \h </w:instrText>
      </w:r>
      <w:r>
        <w:fldChar w:fldCharType="separate"/>
      </w:r>
      <w:r>
        <w:t>35</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Presumption of intent to sell or supply</w:t>
      </w:r>
      <w:r>
        <w:tab/>
      </w:r>
      <w:r>
        <w:fldChar w:fldCharType="begin"/>
      </w:r>
      <w:r>
        <w:instrText xml:space="preserve"> PAGEREF _Toc135295321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_Toc135295323 \h </w:instrText>
      </w:r>
      <w:r>
        <w:fldChar w:fldCharType="separate"/>
      </w:r>
      <w:r>
        <w:t>37</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_Toc135295324 \h </w:instrText>
      </w:r>
      <w:r>
        <w:fldChar w:fldCharType="separate"/>
      </w:r>
      <w:r>
        <w:t>37</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_Toc135295325 \h </w:instrText>
      </w:r>
      <w:r>
        <w:fldChar w:fldCharType="separate"/>
      </w:r>
      <w:r>
        <w:t>38</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_Toc135295326 \h </w:instrText>
      </w:r>
      <w:r>
        <w:fldChar w:fldCharType="separate"/>
      </w:r>
      <w:r>
        <w:t>39</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_Toc135295327 \h </w:instrText>
      </w:r>
      <w:r>
        <w:fldChar w:fldCharType="separate"/>
      </w:r>
      <w:r>
        <w:t>40</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_Toc135295328 \h </w:instrText>
      </w:r>
      <w:r>
        <w:fldChar w:fldCharType="separate"/>
      </w:r>
      <w:r>
        <w:t>40</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_Toc135295329 \h </w:instrText>
      </w:r>
      <w:r>
        <w:fldChar w:fldCharType="separate"/>
      </w:r>
      <w:r>
        <w:t>41</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_Toc135295330 \h </w:instrText>
      </w:r>
      <w:r>
        <w:fldChar w:fldCharType="separate"/>
      </w:r>
      <w:r>
        <w:t>41</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_Toc135295331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_Toc135295334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_Toc135295336 \h </w:instrText>
      </w:r>
      <w:r>
        <w:fldChar w:fldCharType="separate"/>
      </w:r>
      <w:r>
        <w:t>45</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_Toc135295337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_Toc135295339 \h </w:instrText>
      </w:r>
      <w:r>
        <w:fldChar w:fldCharType="separate"/>
      </w:r>
      <w:r>
        <w:t>48</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_Toc135295340 \h </w:instrText>
      </w:r>
      <w:r>
        <w:fldChar w:fldCharType="separate"/>
      </w:r>
      <w:r>
        <w:t>48</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_Toc135295341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_Toc135295343 \h </w:instrText>
      </w:r>
      <w:r>
        <w:fldChar w:fldCharType="separate"/>
      </w:r>
      <w:r>
        <w:t>49</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_Toc135295344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_Toc135295346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_Toc135295348 \h </w:instrText>
      </w:r>
      <w:r>
        <w:fldChar w:fldCharType="separate"/>
      </w:r>
      <w:r>
        <w:t>53</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_Toc135295349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_Toc135295351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_Toc135295353 \h </w:instrText>
      </w:r>
      <w:r>
        <w:fldChar w:fldCharType="separate"/>
      </w:r>
      <w:r>
        <w:t>55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_Toc135295354 \h </w:instrText>
      </w:r>
      <w:r>
        <w:fldChar w:fldCharType="separate"/>
      </w:r>
      <w:r>
        <w:t>55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_Toc135295355 \h </w:instrText>
      </w:r>
      <w:r>
        <w:fldChar w:fldCharType="separate"/>
      </w:r>
      <w:r>
        <w:t>56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_Toc135295356 \h </w:instrText>
      </w:r>
      <w:r>
        <w:fldChar w:fldCharType="separate"/>
      </w:r>
      <w:r>
        <w:t>57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_Toc135295357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_Toc135295358 \h </w:instrText>
      </w:r>
      <w:r>
        <w:fldChar w:fldCharType="separate"/>
      </w:r>
      <w:r>
        <w:t>59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_Toc135295359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_Toc135295360 \h </w:instrText>
      </w:r>
      <w:r>
        <w:fldChar w:fldCharType="separate"/>
      </w:r>
      <w:r>
        <w:t>60</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_Toc135295361 \h </w:instrText>
      </w:r>
      <w:r>
        <w:fldChar w:fldCharType="separate"/>
      </w:r>
      <w:r>
        <w:t>62</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_Toc135295362 \h </w:instrText>
      </w:r>
      <w:r>
        <w:fldChar w:fldCharType="separate"/>
      </w:r>
      <w:r>
        <w:t>63</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_Toc135295363 \h </w:instrText>
      </w:r>
      <w:r>
        <w:fldChar w:fldCharType="separate"/>
      </w:r>
      <w:r>
        <w:t>64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_Toc135295364 \h </w:instrText>
      </w:r>
      <w:r>
        <w:fldChar w:fldCharType="separate"/>
      </w:r>
      <w:r>
        <w:t>65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_Toc135295365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_Toc135295367 \h </w:instrText>
      </w:r>
      <w:r>
        <w:fldChar w:fldCharType="separate"/>
      </w:r>
      <w:r>
        <w:t>66</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No limitation</w:t>
      </w:r>
      <w:r>
        <w:tab/>
      </w:r>
      <w:r>
        <w:fldChar w:fldCharType="begin"/>
      </w:r>
      <w:r>
        <w:instrText xml:space="preserve"> PAGEREF _Toc135295368 \h </w:instrText>
      </w:r>
      <w:r>
        <w:fldChar w:fldCharType="separate"/>
      </w:r>
      <w:r>
        <w:t>66</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_Toc135295369 \h </w:instrText>
      </w:r>
      <w:r>
        <w:fldChar w:fldCharType="separate"/>
      </w:r>
      <w:r>
        <w:t>66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_Toc135295370 \h </w:instrText>
      </w:r>
      <w:r>
        <w:fldChar w:fldCharType="separate"/>
      </w:r>
      <w:r>
        <w:t>69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_Toc135295371 \h </w:instrText>
      </w:r>
      <w:r>
        <w:fldChar w:fldCharType="separate"/>
      </w:r>
      <w:r>
        <w:t>70</w:t>
      </w:r>
      <w:r>
        <w:fldChar w:fldCharType="end"/>
      </w:r>
    </w:p>
    <w:p>
      <w:pPr>
        <w:pStyle w:val="TOC8"/>
        <w:rPr>
          <w:rFonts w:asciiTheme="minorHAnsi" w:eastAsiaTheme="minorEastAsia" w:hAnsiTheme="minorHAnsi" w:cstheme="minorBidi"/>
          <w:szCs w:val="22"/>
        </w:rPr>
      </w:pPr>
      <w:r>
        <w:t>35.</w:t>
      </w:r>
      <w:r>
        <w:tab/>
        <w:t>Liability of officers for offence by body corporate</w:t>
      </w:r>
      <w:r>
        <w:tab/>
      </w:r>
      <w:r>
        <w:fldChar w:fldCharType="begin"/>
      </w:r>
      <w:r>
        <w:instrText xml:space="preserve"> PAGEREF _Toc135295372 \h </w:instrText>
      </w:r>
      <w:r>
        <w:fldChar w:fldCharType="separate"/>
      </w:r>
      <w:r>
        <w:t>74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_Toc135295373 \h </w:instrText>
      </w:r>
      <w:r>
        <w:fldChar w:fldCharType="separate"/>
      </w:r>
      <w:r>
        <w:t>74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_Toc135295374 \h </w:instrText>
      </w:r>
      <w:r>
        <w:fldChar w:fldCharType="separate"/>
      </w:r>
      <w:r>
        <w:t>75</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_Toc135295375 \h </w:instrText>
      </w:r>
      <w:r>
        <w:fldChar w:fldCharType="separate"/>
      </w:r>
      <w:r>
        <w:t>75</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_Toc135295376 \h </w:instrText>
      </w:r>
      <w:r>
        <w:fldChar w:fldCharType="separate"/>
      </w:r>
      <w:r>
        <w:t>76</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_Toc135295377 \h </w:instrText>
      </w:r>
      <w:r>
        <w:fldChar w:fldCharType="separate"/>
      </w:r>
      <w:r>
        <w:t>76</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_Toc135295378 \h </w:instrText>
      </w:r>
      <w:r>
        <w:fldChar w:fldCharType="separate"/>
      </w:r>
      <w:r>
        <w:t>77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_Toc135295379 \h </w:instrText>
      </w:r>
      <w:r>
        <w:fldChar w:fldCharType="separate"/>
      </w:r>
      <w:r>
        <w:t>77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_Toc135295380 \h </w:instrText>
      </w:r>
      <w:r>
        <w:fldChar w:fldCharType="separate"/>
      </w:r>
      <w:r>
        <w:t>78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_Toc135295381 \h </w:instrText>
      </w:r>
      <w:r>
        <w:fldChar w:fldCharType="separate"/>
      </w:r>
      <w:r>
        <w:t>78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_Toc135295382 \h </w:instrText>
      </w:r>
      <w:r>
        <w:fldChar w:fldCharType="separate"/>
      </w:r>
      <w:r>
        <w:t>79</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_Toc135295383 \h </w:instrText>
      </w:r>
      <w:r>
        <w:fldChar w:fldCharType="separate"/>
      </w:r>
      <w:r>
        <w:t>81</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_Toc135295384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_Toc135295387 \h </w:instrText>
      </w:r>
      <w:r>
        <w:fldChar w:fldCharType="separate"/>
      </w:r>
      <w:r>
        <w:t>83</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_Toc135295388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_Toc135295390 \h </w:instrText>
      </w:r>
      <w:r>
        <w:fldChar w:fldCharType="separate"/>
      </w:r>
      <w:r>
        <w:t>84</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_Toc135295391 \h </w:instrText>
      </w:r>
      <w:r>
        <w:fldChar w:fldCharType="separate"/>
      </w:r>
      <w:r>
        <w:t>84</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_Toc135295392 \h </w:instrText>
      </w:r>
      <w:r>
        <w:fldChar w:fldCharType="separate"/>
      </w:r>
      <w:r>
        <w:t>84</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_Toc135295393 \h </w:instrText>
      </w:r>
      <w:r>
        <w:fldChar w:fldCharType="separate"/>
      </w:r>
      <w:r>
        <w:t>85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rPr>
        <w:t>Medicines and Poisons Act 2014</w:t>
      </w:r>
    </w:p>
    <w:p>
      <w:pPr>
        <w:pStyle w:val="TOC2"/>
        <w:tabs>
          <w:tab w:val="right" w:leader="dot" w:pos="7077"/>
        </w:tabs>
        <w:rPr>
          <w:rFonts w:asciiTheme="minorHAnsi" w:eastAsiaTheme="minorEastAsia" w:hAnsiTheme="minorHAnsi" w:cstheme="minorBidi"/>
          <w:b w:val="0"/>
          <w:sz w:val="22"/>
          <w:szCs w:val="22"/>
        </w:rPr>
      </w:pPr>
      <w:r>
        <w:lastRenderedPageBreak/>
        <w:t>Schedule II — Plants to which this Act applies</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keepNext w:val="0"/>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keepNext w:val="0"/>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Steroids</w:t>
      </w:r>
    </w:p>
    <w:p>
      <w:pPr>
        <w:pStyle w:val="TOC2"/>
        <w:keepNext w:val="0"/>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lastRenderedPageBreak/>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_Toc135295409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_Toc135295411 \h </w:instrText>
      </w:r>
      <w:r>
        <w:fldChar w:fldCharType="separate"/>
      </w:r>
      <w:r>
        <w:t>156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_Toc135295412 \h </w:instrText>
      </w:r>
      <w:r>
        <w:fldChar w:fldCharType="separate"/>
      </w:r>
      <w:r>
        <w:t>161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_Toc135295413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135144502"/>
      <w:bookmarkStart w:id="4" w:name="_Toc135146411"/>
      <w:bookmarkStart w:id="5" w:name="_Toc135294431"/>
      <w:bookmarkStart w:id="6" w:name="_Toc135295276"/>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35295277"/>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w:t>
      </w:r>
    </w:p>
    <w:p>
      <w:pPr>
        <w:pStyle w:val="Heading5"/>
        <w:rPr>
          <w:snapToGrid w:val="0"/>
        </w:rPr>
      </w:pPr>
      <w:bookmarkStart w:id="8" w:name="_Toc135295278"/>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9" w:name="_Toc135295279"/>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 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a university in Australia;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keepNext/>
      </w:pPr>
      <w:r>
        <w:lastRenderedPageBreak/>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1%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lastRenderedPageBreak/>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w:t>
      </w:r>
    </w:p>
    <w:p>
      <w:pPr>
        <w:pStyle w:val="Heading5"/>
        <w:rPr>
          <w:snapToGrid w:val="0"/>
        </w:rPr>
      </w:pPr>
      <w:bookmarkStart w:id="10" w:name="_Toc135295280"/>
      <w:r>
        <w:rPr>
          <w:rStyle w:val="CharSectno"/>
        </w:rPr>
        <w:t>3A</w:t>
      </w:r>
      <w:r>
        <w:rPr>
          <w:snapToGrid w:val="0"/>
        </w:rPr>
        <w:t xml:space="preserve">. </w:t>
      </w:r>
      <w:r>
        <w:rPr>
          <w:snapToGrid w:val="0"/>
        </w:rPr>
        <w:tab/>
        <w:t>Approved analysts and botanists</w:t>
      </w:r>
      <w:bookmarkEnd w:id="10"/>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No. 44 of 1995 s. 5.]</w:t>
      </w:r>
    </w:p>
    <w:p>
      <w:pPr>
        <w:pStyle w:val="Heading5"/>
        <w:pageBreakBefore/>
        <w:spacing w:before="0"/>
      </w:pPr>
      <w:bookmarkStart w:id="11" w:name="_Toc135295281"/>
      <w:r>
        <w:rPr>
          <w:rStyle w:val="CharSectno"/>
        </w:rPr>
        <w:lastRenderedPageBreak/>
        <w:t>3B</w:t>
      </w:r>
      <w:r>
        <w:t>.</w:t>
      </w:r>
      <w:r>
        <w:tab/>
        <w:t>Specified drugs</w:t>
      </w:r>
      <w:bookmarkEnd w:id="11"/>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No. 13 of 2014 s. 167.]</w:t>
      </w:r>
    </w:p>
    <w:p>
      <w:pPr>
        <w:pStyle w:val="Heading5"/>
        <w:rPr>
          <w:snapToGrid w:val="0"/>
        </w:rPr>
      </w:pPr>
      <w:bookmarkStart w:id="12" w:name="_Toc135295282"/>
      <w:r>
        <w:rPr>
          <w:rStyle w:val="CharSectno"/>
        </w:rPr>
        <w:t>4</w:t>
      </w:r>
      <w:r>
        <w:rPr>
          <w:snapToGrid w:val="0"/>
        </w:rPr>
        <w:t>.</w:t>
      </w:r>
      <w:r>
        <w:rPr>
          <w:snapToGrid w:val="0"/>
        </w:rPr>
        <w:tab/>
        <w:t>Drugs and plants to which Act applies</w:t>
      </w:r>
      <w:bookmarkEnd w:id="12"/>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No. 1 of 2004 s. 51; No. 13 of 2014 s. 168.]</w:t>
      </w:r>
    </w:p>
    <w:p>
      <w:pPr>
        <w:pStyle w:val="Heading5"/>
        <w:pageBreakBefore/>
        <w:spacing w:before="0"/>
      </w:pPr>
      <w:bookmarkStart w:id="13" w:name="_Toc135295283"/>
      <w:r>
        <w:rPr>
          <w:rStyle w:val="CharSectno"/>
        </w:rPr>
        <w:lastRenderedPageBreak/>
        <w:t>5A</w:t>
      </w:r>
      <w:r>
        <w:t>.</w:t>
      </w:r>
      <w:r>
        <w:tab/>
        <w:t>Authority required for some investigations</w:t>
      </w:r>
      <w:bookmarkEnd w:id="13"/>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No. 9 of 2012 s. 10.]</w:t>
      </w:r>
    </w:p>
    <w:p>
      <w:pPr>
        <w:pStyle w:val="Heading5"/>
      </w:pPr>
      <w:bookmarkStart w:id="14" w:name="_Toc135295284"/>
      <w:r>
        <w:rPr>
          <w:rStyle w:val="CharSectno"/>
        </w:rPr>
        <w:t>5B</w:t>
      </w:r>
      <w:r>
        <w:t>.</w:t>
      </w:r>
      <w:r>
        <w:tab/>
        <w:t xml:space="preserve">Authorisation under </w:t>
      </w:r>
      <w:r>
        <w:rPr>
          <w:i/>
        </w:rPr>
        <w:t>Medicines and Poisons Act 2014</w:t>
      </w:r>
      <w:bookmarkEnd w:id="14"/>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lastRenderedPageBreak/>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 xml:space="preserve">section 3 is authorised to supply, obtain or possess a prohibited drug if the drug is </w:t>
      </w:r>
      <w:r>
        <w:lastRenderedPageBreak/>
        <w:t>supplied, obtained or possessed in the course of conducting an investigation under that Act.</w:t>
      </w:r>
    </w:p>
    <w:p>
      <w:pPr>
        <w:pStyle w:val="Footnotesection"/>
      </w:pPr>
      <w:r>
        <w:tab/>
        <w:t>[Section 5B inserted: No. 13 of 2014 s. 169.]</w:t>
      </w:r>
    </w:p>
    <w:p>
      <w:pPr>
        <w:pStyle w:val="Heading5"/>
      </w:pPr>
      <w:bookmarkStart w:id="15" w:name="_Toc135295285"/>
      <w:r>
        <w:rPr>
          <w:rStyle w:val="CharSectno"/>
        </w:rPr>
        <w:t>5C</w:t>
      </w:r>
      <w:r>
        <w:t>.</w:t>
      </w:r>
      <w:r>
        <w:tab/>
        <w:t xml:space="preserve">Authorisation under </w:t>
      </w:r>
      <w:r>
        <w:rPr>
          <w:i/>
        </w:rPr>
        <w:t>Voluntary Assisted Dying Act 2019</w:t>
      </w:r>
      <w:bookmarkEnd w:id="15"/>
    </w:p>
    <w:p>
      <w:pPr>
        <w:pStyle w:val="Subsection"/>
      </w:pPr>
      <w:r>
        <w:tab/>
        <w:t>(1)</w:t>
      </w:r>
      <w:r>
        <w:tab/>
        <w:t xml:space="preserve">For the purposes of this Act, a person is authorised under the </w:t>
      </w:r>
      <w:r>
        <w:rPr>
          <w:i/>
        </w:rPr>
        <w:t>Voluntary Assisted Dying Act 2019</w:t>
      </w:r>
      <w:r>
        <w:t xml:space="preserve"> to prepare, sell or supply a prohibited drug if — </w:t>
      </w:r>
    </w:p>
    <w:p>
      <w:pPr>
        <w:pStyle w:val="Indenta"/>
      </w:pPr>
      <w:r>
        <w:tab/>
        <w:t>(a)</w:t>
      </w:r>
      <w:r>
        <w:tab/>
        <w:t>the person is authorised by section 58, 59, 63 or 67 of that Act to prepare or supply the drug; and</w:t>
      </w:r>
    </w:p>
    <w:p>
      <w:pPr>
        <w:pStyle w:val="Indenta"/>
      </w:pPr>
      <w:r>
        <w:tab/>
        <w:t>(b)</w:t>
      </w:r>
      <w:r>
        <w:tab/>
        <w:t>the preparation or supply is in accordance with that Act.</w:t>
      </w:r>
    </w:p>
    <w:p>
      <w:pPr>
        <w:pStyle w:val="Subsection"/>
      </w:pPr>
      <w:r>
        <w:tab/>
        <w:t>(2)</w:t>
      </w:r>
      <w:r>
        <w:tab/>
        <w:t xml:space="preserve">For the purposes of this Act, a person is authorised under the </w:t>
      </w:r>
      <w:r>
        <w:rPr>
          <w:i/>
        </w:rPr>
        <w:t>Voluntary Assisted Dying Act 2019</w:t>
      </w:r>
      <w:r>
        <w:t xml:space="preserve"> to possess a prohibited drug if — </w:t>
      </w:r>
    </w:p>
    <w:p>
      <w:pPr>
        <w:pStyle w:val="Indenta"/>
      </w:pPr>
      <w:r>
        <w:tab/>
        <w:t>(a)</w:t>
      </w:r>
      <w:r>
        <w:tab/>
        <w:t>the person is authorised by section 58, 59, 63, 67, 75 or 77 of that Act to receive or possess the drug; and</w:t>
      </w:r>
    </w:p>
    <w:p>
      <w:pPr>
        <w:pStyle w:val="Indenta"/>
      </w:pPr>
      <w:r>
        <w:tab/>
        <w:t>(b)</w:t>
      </w:r>
      <w:r>
        <w:tab/>
        <w:t>the receipt or possession is in accordance with that Act.</w:t>
      </w:r>
    </w:p>
    <w:p>
      <w:pPr>
        <w:pStyle w:val="Subsection"/>
      </w:pPr>
      <w:r>
        <w:tab/>
        <w:t>(3)</w:t>
      </w:r>
      <w:r>
        <w:tab/>
        <w:t xml:space="preserve">For the purposes of this Act, a person is authorised under the </w:t>
      </w:r>
      <w:r>
        <w:rPr>
          <w:i/>
        </w:rPr>
        <w:t>Voluntary Assisted Dying Act 2019</w:t>
      </w:r>
      <w:r>
        <w:t xml:space="preserve"> to use a prohibited drug if — </w:t>
      </w:r>
    </w:p>
    <w:p>
      <w:pPr>
        <w:pStyle w:val="Indenta"/>
      </w:pPr>
      <w:r>
        <w:tab/>
        <w:t>(a)</w:t>
      </w:r>
      <w:r>
        <w:tab/>
        <w:t>the person is authorised by section 58 or 59 of that Act to prepare, self</w:t>
      </w:r>
      <w:r>
        <w:noBreakHyphen/>
        <w:t>administer or administer the drug; and</w:t>
      </w:r>
    </w:p>
    <w:p>
      <w:pPr>
        <w:pStyle w:val="Indenta"/>
      </w:pPr>
      <w:r>
        <w:tab/>
        <w:t>(b)</w:t>
      </w:r>
      <w:r>
        <w:tab/>
        <w:t>the preparation, self</w:t>
      </w:r>
      <w:r>
        <w:noBreakHyphen/>
        <w:t>administration or administration is in accordance with that Act.</w:t>
      </w:r>
    </w:p>
    <w:p>
      <w:pPr>
        <w:pStyle w:val="Footnotesection"/>
      </w:pPr>
      <w:r>
        <w:tab/>
        <w:t>[Section 5C inserted: No. 27 of 2019 s. 181.]</w:t>
      </w:r>
    </w:p>
    <w:p>
      <w:pPr>
        <w:pStyle w:val="Heading2"/>
      </w:pPr>
      <w:bookmarkStart w:id="16" w:name="_Toc135144512"/>
      <w:bookmarkStart w:id="17" w:name="_Toc135146421"/>
      <w:bookmarkStart w:id="18" w:name="_Toc135294441"/>
      <w:bookmarkStart w:id="19" w:name="_Toc135295286"/>
      <w:r>
        <w:rPr>
          <w:rStyle w:val="CharPartNo"/>
        </w:rPr>
        <w:lastRenderedPageBreak/>
        <w:t>Part II</w:t>
      </w:r>
      <w:r>
        <w:rPr>
          <w:rStyle w:val="CharDivNo"/>
        </w:rPr>
        <w:t> </w:t>
      </w:r>
      <w:r>
        <w:t>—</w:t>
      </w:r>
      <w:r>
        <w:rPr>
          <w:rStyle w:val="CharDivText"/>
        </w:rPr>
        <w:t> </w:t>
      </w:r>
      <w:r>
        <w:rPr>
          <w:rStyle w:val="CharPartText"/>
        </w:rPr>
        <w:t>Offences relating to prohibited drugs and prohibited plants</w:t>
      </w:r>
      <w:bookmarkEnd w:id="16"/>
      <w:bookmarkEnd w:id="17"/>
      <w:bookmarkEnd w:id="18"/>
      <w:bookmarkEnd w:id="19"/>
    </w:p>
    <w:p>
      <w:pPr>
        <w:pStyle w:val="Heading5"/>
        <w:rPr>
          <w:snapToGrid w:val="0"/>
        </w:rPr>
      </w:pPr>
      <w:bookmarkStart w:id="20" w:name="_Toc135295287"/>
      <w:r>
        <w:rPr>
          <w:rStyle w:val="CharSectno"/>
        </w:rPr>
        <w:t>5</w:t>
      </w:r>
      <w:r>
        <w:rPr>
          <w:snapToGrid w:val="0"/>
        </w:rPr>
        <w:t>.</w:t>
      </w:r>
      <w:r>
        <w:rPr>
          <w:snapToGrid w:val="0"/>
        </w:rPr>
        <w:tab/>
        <w:t>Offences concerned with prohibited drugs and prohibited plants in relation to premises and utensils</w:t>
      </w:r>
      <w:bookmarkEnd w:id="2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w:t>
      </w:r>
      <w:r>
        <w:lastRenderedPageBreak/>
        <w:t xml:space="preserve">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(aa)</w:t>
      </w:r>
      <w:r>
        <w:tab/>
        <w:t xml:space="preserve">that the preparation, sale or supply of the drug was by a person authorised under the </w:t>
      </w:r>
      <w:r>
        <w:rPr>
          <w:i/>
        </w:rPr>
        <w:t>Voluntary Assisted Dying Act 2019</w:t>
      </w:r>
      <w:r>
        <w:t xml:space="preserve"> to prepare, sell or supply the drug; or</w:t>
      </w:r>
    </w:p>
    <w:p>
      <w:pPr>
        <w:pStyle w:val="Indenta"/>
      </w:pPr>
      <w:r>
        <w:tab/>
        <w:t>(b)</w:t>
      </w:r>
      <w:r>
        <w:tab/>
        <w:t xml:space="preserve">that the use of the drug or plant was by a person authorised under this Act, the </w:t>
      </w:r>
      <w:r>
        <w:rPr>
          <w:i/>
        </w:rPr>
        <w:t>Medicines and Poisons Act 2014</w:t>
      </w:r>
      <w:r>
        <w:t xml:space="preserve"> or the </w:t>
      </w:r>
      <w:r>
        <w:rPr>
          <w:i/>
        </w:rPr>
        <w:t>Voluntary Assisted Dying Act 2019</w:t>
      </w:r>
      <w:r>
        <w:t xml:space="preserve"> to use the drug or plant.</w:t>
      </w:r>
    </w:p>
    <w:p>
      <w:pPr>
        <w:pStyle w:val="Footnotesection"/>
      </w:pPr>
      <w:r>
        <w:tab/>
        <w:t>[Section 5 amended: No. 52 of 2003 s. 28; No. 44 of 2010 s. 4; No. 56 of 2011 s. 5; No. 13 of 2014 s. 170; No. 27 of 2019 s. 182.]</w:t>
      </w:r>
    </w:p>
    <w:p>
      <w:pPr>
        <w:pStyle w:val="Heading5"/>
      </w:pPr>
      <w:bookmarkStart w:id="21" w:name="_Toc135295288"/>
      <w:r>
        <w:rPr>
          <w:rStyle w:val="CharSectno"/>
        </w:rPr>
        <w:t>6</w:t>
      </w:r>
      <w:r>
        <w:t>.</w:t>
      </w:r>
      <w:r>
        <w:tab/>
        <w:t>Offences concerned with prohibited drugs generally</w:t>
      </w:r>
      <w:bookmarkEnd w:id="21"/>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the drug; or</w:t>
      </w:r>
    </w:p>
    <w:p>
      <w:pPr>
        <w:pStyle w:val="Indenta"/>
      </w:pPr>
      <w:r>
        <w:lastRenderedPageBreak/>
        <w:tab/>
        <w:t>(b)</w:t>
      </w:r>
      <w:r>
        <w:tab/>
        <w:t xml:space="preserve">he or she had possession of the drug only for the purpose of delivering it to a person authorised to possess the drug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the </w:t>
      </w:r>
      <w:r>
        <w:rPr>
          <w:i/>
        </w:rPr>
        <w:t>Medicines and Poisons Act 2014</w:t>
      </w:r>
      <w:r>
        <w:t xml:space="preserve"> or the </w:t>
      </w:r>
      <w:r>
        <w:rPr>
          <w:i/>
        </w:rPr>
        <w:t>Voluntary Assisted Dying Act 2019</w:t>
      </w:r>
      <w:r>
        <w:t>.</w:t>
      </w:r>
    </w:p>
    <w:p>
      <w:pPr>
        <w:pStyle w:val="Subsection"/>
      </w:pPr>
      <w:r>
        <w:tab/>
        <w:t>(5)</w:t>
      </w:r>
      <w:r>
        <w:tab/>
        <w:t xml:space="preserve">A person does not commit a simple offence under subsection (2) by reason only of using a prohibited drug if the person proves that he or she was a person authorised under this Act, the </w:t>
      </w:r>
      <w:r>
        <w:rPr>
          <w:i/>
        </w:rPr>
        <w:t>Medicines and Poisons Act 2014</w:t>
      </w:r>
      <w:r>
        <w:t xml:space="preserve"> or the </w:t>
      </w:r>
      <w:r>
        <w:rPr>
          <w:i/>
        </w:rPr>
        <w:t>Voluntary Assisted Dying Act 2019</w:t>
      </w:r>
      <w:r>
        <w:t>.</w:t>
      </w:r>
    </w:p>
    <w:p>
      <w:pPr>
        <w:pStyle w:val="Footnotesection"/>
      </w:pPr>
      <w:r>
        <w:tab/>
        <w:t>[Section 6 inserted: No. 13 of 2014 s. 171; amended: No. 27 of 2019 s. 183.]</w:t>
      </w:r>
    </w:p>
    <w:p>
      <w:pPr>
        <w:pStyle w:val="Heading5"/>
        <w:rPr>
          <w:snapToGrid w:val="0"/>
        </w:rPr>
      </w:pPr>
      <w:bookmarkStart w:id="22" w:name="_Toc135295289"/>
      <w:r>
        <w:rPr>
          <w:rStyle w:val="CharSectno"/>
        </w:rPr>
        <w:t>7</w:t>
      </w:r>
      <w:r>
        <w:rPr>
          <w:snapToGrid w:val="0"/>
        </w:rPr>
        <w:t>.</w:t>
      </w:r>
      <w:r>
        <w:rPr>
          <w:snapToGrid w:val="0"/>
        </w:rPr>
        <w:tab/>
        <w:t>Offences concerned with prohibited plants generally</w:t>
      </w:r>
      <w:bookmarkEnd w:id="22"/>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lastRenderedPageBreak/>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No. 13 of 2014 s. 171; amended: No. 27 of 2019 s. 184.]</w:t>
      </w:r>
    </w:p>
    <w:p>
      <w:pPr>
        <w:pStyle w:val="Heading5"/>
        <w:rPr>
          <w:snapToGrid w:val="0"/>
        </w:rPr>
      </w:pPr>
      <w:bookmarkStart w:id="23" w:name="_Toc135295290"/>
      <w:r>
        <w:rPr>
          <w:rStyle w:val="CharSectno"/>
        </w:rPr>
        <w:t>7A</w:t>
      </w:r>
      <w:r>
        <w:rPr>
          <w:snapToGrid w:val="0"/>
        </w:rPr>
        <w:t>.</w:t>
      </w:r>
      <w:r>
        <w:rPr>
          <w:snapToGrid w:val="0"/>
        </w:rPr>
        <w:tab/>
        <w:t>Selling or supplying a thing knowing it will be used in hydroponic cultivation of prohibited plants</w:t>
      </w:r>
      <w:bookmarkEnd w:id="23"/>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 xml:space="preserve">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w:t>
      </w:r>
      <w:r>
        <w:rPr>
          <w:snapToGrid w:val="0"/>
        </w:rPr>
        <w:lastRenderedPageBreak/>
        <w:t>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No. 52 of 2003 s. 29.]</w:t>
      </w:r>
    </w:p>
    <w:p>
      <w:pPr>
        <w:pStyle w:val="Heading5"/>
      </w:pPr>
      <w:bookmarkStart w:id="24" w:name="_Toc135295291"/>
      <w:r>
        <w:rPr>
          <w:rStyle w:val="CharSectno"/>
        </w:rPr>
        <w:t>7B</w:t>
      </w:r>
      <w:r>
        <w:t>.</w:t>
      </w:r>
      <w:r>
        <w:tab/>
        <w:t>Drug paraphernalia, offences as to</w:t>
      </w:r>
      <w:bookmarkEnd w:id="24"/>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lastRenderedPageBreak/>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the </w:t>
      </w:r>
      <w:r>
        <w:rPr>
          <w:i/>
        </w:rPr>
        <w:t>Medicines and Poisons Act 2014</w:t>
      </w:r>
      <w:r>
        <w:t xml:space="preserve"> or the </w:t>
      </w:r>
      <w:r>
        <w:rPr>
          <w:i/>
        </w:rPr>
        <w:t>Voluntary Assisted Dying Act 2019</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the </w:t>
      </w:r>
      <w:r>
        <w:rPr>
          <w:i/>
        </w:rPr>
        <w:t>Medicines and Poisons Act 2014</w:t>
      </w:r>
      <w:r>
        <w:t xml:space="preserve"> or the </w:t>
      </w:r>
      <w:r>
        <w:rPr>
          <w:i/>
        </w:rPr>
        <w:t>Voluntary Assisted Dying Act 2019</w:t>
      </w:r>
      <w:r>
        <w:t xml:space="preserve"> to have possession of any prohibited drug or prohibited plant in or on it; and</w:t>
      </w:r>
    </w:p>
    <w:p>
      <w:pPr>
        <w:pStyle w:val="Indenti"/>
      </w:pPr>
      <w:r>
        <w:lastRenderedPageBreak/>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No. 56 of 2011 s. 6; amended: No. 13 of 2014 s.172; No. 27 of 2019 s. 185.]</w:t>
      </w:r>
    </w:p>
    <w:p>
      <w:pPr>
        <w:pStyle w:val="Ednotesection"/>
      </w:pPr>
      <w:r>
        <w:t>[</w:t>
      </w:r>
      <w:r>
        <w:rPr>
          <w:b/>
        </w:rPr>
        <w:t>8.</w:t>
      </w:r>
      <w:r>
        <w:tab/>
        <w:t xml:space="preserve">Deleted: No. 13 of 2014 s. 173.] </w:t>
      </w:r>
    </w:p>
    <w:p>
      <w:pPr>
        <w:pStyle w:val="Heading5"/>
        <w:spacing w:before="240"/>
      </w:pPr>
      <w:bookmarkStart w:id="25" w:name="_Toc135295292"/>
      <w:r>
        <w:rPr>
          <w:rStyle w:val="CharSectno"/>
        </w:rPr>
        <w:t>8A</w:t>
      </w:r>
      <w:r>
        <w:t>.</w:t>
      </w:r>
      <w:r>
        <w:tab/>
        <w:t>Defences relating to industrial hemp or industrial hemp seed</w:t>
      </w:r>
      <w:bookmarkEnd w:id="25"/>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lastRenderedPageBreak/>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lastRenderedPageBreak/>
        <w:tab/>
      </w:r>
      <w:r>
        <w:tab/>
        <w:t>for an offence against section 6(1)(b) involving manufacturing or preparing a prohibited drug, it is a defence for the person to prove that the prohibited drug is industrial hemp or industrial hemp seed.</w:t>
      </w:r>
    </w:p>
    <w:p>
      <w:pPr>
        <w:pStyle w:val="Subsection"/>
        <w:keepNext/>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keepNext/>
      </w:pPr>
      <w:r>
        <w:lastRenderedPageBreak/>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No. 1 of 2004 s. 54.]</w:t>
      </w:r>
    </w:p>
    <w:p>
      <w:pPr>
        <w:pStyle w:val="Heading2"/>
      </w:pPr>
      <w:bookmarkStart w:id="26" w:name="_Toc135144519"/>
      <w:bookmarkStart w:id="27" w:name="_Toc135146428"/>
      <w:bookmarkStart w:id="28" w:name="_Toc135294448"/>
      <w:bookmarkStart w:id="29" w:name="_Toc135295293"/>
      <w:r>
        <w:rPr>
          <w:rStyle w:val="CharPartNo"/>
        </w:rPr>
        <w:lastRenderedPageBreak/>
        <w:t>Part IIIA</w:t>
      </w:r>
      <w:r>
        <w:rPr>
          <w:b w:val="0"/>
        </w:rPr>
        <w:t> </w:t>
      </w:r>
      <w:r>
        <w:t>—</w:t>
      </w:r>
      <w:r>
        <w:rPr>
          <w:b w:val="0"/>
        </w:rPr>
        <w:t> </w:t>
      </w:r>
      <w:r>
        <w:rPr>
          <w:rStyle w:val="CharPartText"/>
        </w:rPr>
        <w:t>Cannabis intervention</w:t>
      </w:r>
      <w:bookmarkEnd w:id="26"/>
      <w:bookmarkEnd w:id="27"/>
      <w:bookmarkEnd w:id="28"/>
      <w:bookmarkEnd w:id="29"/>
    </w:p>
    <w:p>
      <w:pPr>
        <w:pStyle w:val="Footnoteheading"/>
      </w:pPr>
      <w:r>
        <w:tab/>
        <w:t>[Heading inserted: No. 45 of 2010 s. 6.]</w:t>
      </w:r>
    </w:p>
    <w:p>
      <w:pPr>
        <w:pStyle w:val="Heading3"/>
      </w:pPr>
      <w:bookmarkStart w:id="30" w:name="_Toc135144520"/>
      <w:bookmarkStart w:id="31" w:name="_Toc135146429"/>
      <w:bookmarkStart w:id="32" w:name="_Toc135294449"/>
      <w:bookmarkStart w:id="33" w:name="_Toc135295294"/>
      <w:r>
        <w:rPr>
          <w:rStyle w:val="CharDivNo"/>
        </w:rPr>
        <w:t>Division 1</w:t>
      </w:r>
      <w:r>
        <w:t> — </w:t>
      </w:r>
      <w:r>
        <w:rPr>
          <w:rStyle w:val="CharDivText"/>
        </w:rPr>
        <w:t>Preliminary</w:t>
      </w:r>
      <w:bookmarkEnd w:id="30"/>
      <w:bookmarkEnd w:id="31"/>
      <w:bookmarkEnd w:id="32"/>
      <w:bookmarkEnd w:id="33"/>
    </w:p>
    <w:p>
      <w:pPr>
        <w:pStyle w:val="Footnoteheading"/>
      </w:pPr>
      <w:r>
        <w:tab/>
        <w:t>[Heading inserted: No. 45 of 2010 s. 6.]</w:t>
      </w:r>
    </w:p>
    <w:p>
      <w:pPr>
        <w:pStyle w:val="Heading5"/>
      </w:pPr>
      <w:bookmarkStart w:id="34" w:name="_Toc135295295"/>
      <w:r>
        <w:rPr>
          <w:rStyle w:val="CharSectno"/>
        </w:rPr>
        <w:t>8B</w:t>
      </w:r>
      <w:r>
        <w:t>.</w:t>
      </w:r>
      <w:r>
        <w:tab/>
        <w:t>Terms used</w:t>
      </w:r>
      <w:bookmarkEnd w:id="34"/>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 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lastRenderedPageBreak/>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No. 45 of 2010 s. 6; amended: No. 56 of 2011 s. 7.]</w:t>
      </w:r>
    </w:p>
    <w:p>
      <w:pPr>
        <w:pStyle w:val="Heading5"/>
      </w:pPr>
      <w:bookmarkStart w:id="35" w:name="_Toc135295296"/>
      <w:r>
        <w:rPr>
          <w:rStyle w:val="CharSectno"/>
        </w:rPr>
        <w:t>8C</w:t>
      </w:r>
      <w:r>
        <w:t>.</w:t>
      </w:r>
      <w:r>
        <w:tab/>
        <w:t xml:space="preserve">Operation of </w:t>
      </w:r>
      <w:r>
        <w:rPr>
          <w:i/>
          <w:iCs/>
        </w:rPr>
        <w:t>Young Offenders Act 1994</w:t>
      </w:r>
      <w:r>
        <w:t xml:space="preserve"> unaffected</w:t>
      </w:r>
      <w:bookmarkEnd w:id="35"/>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No. 45 of 2010 s. 6.]</w:t>
      </w:r>
    </w:p>
    <w:p>
      <w:pPr>
        <w:pStyle w:val="Heading5"/>
      </w:pPr>
      <w:bookmarkStart w:id="36" w:name="_Toc135295297"/>
      <w:r>
        <w:rPr>
          <w:rStyle w:val="CharSectno"/>
        </w:rPr>
        <w:t>8D</w:t>
      </w:r>
      <w:r>
        <w:t>.</w:t>
      </w:r>
      <w:r>
        <w:tab/>
        <w:t>Appointment of authorised persons</w:t>
      </w:r>
      <w:bookmarkEnd w:id="36"/>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No. 45 of 2010 s. 6.]</w:t>
      </w:r>
    </w:p>
    <w:p>
      <w:pPr>
        <w:pStyle w:val="Heading3"/>
      </w:pPr>
      <w:bookmarkStart w:id="37" w:name="_Toc135144524"/>
      <w:bookmarkStart w:id="38" w:name="_Toc135146433"/>
      <w:bookmarkStart w:id="39" w:name="_Toc135294453"/>
      <w:bookmarkStart w:id="40" w:name="_Toc135295298"/>
      <w:r>
        <w:rPr>
          <w:rStyle w:val="CharDivNo"/>
        </w:rPr>
        <w:t>Division 2</w:t>
      </w:r>
      <w:r>
        <w:t> — </w:t>
      </w:r>
      <w:r>
        <w:rPr>
          <w:rStyle w:val="CharDivText"/>
        </w:rPr>
        <w:t>Cannabis intervention requirements</w:t>
      </w:r>
      <w:bookmarkEnd w:id="37"/>
      <w:bookmarkEnd w:id="38"/>
      <w:bookmarkEnd w:id="39"/>
      <w:bookmarkEnd w:id="40"/>
    </w:p>
    <w:p>
      <w:pPr>
        <w:pStyle w:val="Footnoteheading"/>
      </w:pPr>
      <w:r>
        <w:tab/>
        <w:t>[Heading inserted: No. 45 of 2010 s. 6.]</w:t>
      </w:r>
    </w:p>
    <w:p>
      <w:pPr>
        <w:pStyle w:val="Heading5"/>
      </w:pPr>
      <w:bookmarkStart w:id="41" w:name="_Toc135295299"/>
      <w:r>
        <w:rPr>
          <w:rStyle w:val="CharSectno"/>
        </w:rPr>
        <w:t>8E</w:t>
      </w:r>
      <w:r>
        <w:t>.</w:t>
      </w:r>
      <w:r>
        <w:tab/>
        <w:t>CIR may be given for minor cannabis related offence</w:t>
      </w:r>
      <w:bookmarkEnd w:id="41"/>
    </w:p>
    <w:p>
      <w:pPr>
        <w:pStyle w:val="Subsection"/>
      </w:pPr>
      <w:r>
        <w:tab/>
        <w:t>(1)</w:t>
      </w:r>
      <w:r>
        <w:tab/>
        <w:t xml:space="preserve">A police officer who has reason to believe that a person has committed a minor cannabis related offence may give a </w:t>
      </w:r>
      <w:r>
        <w:lastRenderedPageBreak/>
        <w:t>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No. 45 of 2010 s. 6.]</w:t>
      </w:r>
    </w:p>
    <w:p>
      <w:pPr>
        <w:pStyle w:val="Heading5"/>
      </w:pPr>
      <w:bookmarkStart w:id="42" w:name="_Toc135295300"/>
      <w:r>
        <w:rPr>
          <w:rStyle w:val="CharSectno"/>
        </w:rPr>
        <w:t>8F</w:t>
      </w:r>
      <w:r>
        <w:t>.</w:t>
      </w:r>
      <w:r>
        <w:tab/>
        <w:t>Cannabis intervention requirement</w:t>
      </w:r>
      <w:bookmarkEnd w:id="42"/>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 xml:space="preserve">if he or she does not wish to be prosecuted for the alleged offence, or offences, in a court, the </w:t>
      </w:r>
      <w:r>
        <w:lastRenderedPageBreak/>
        <w:t>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No. 45 of 2010 s. 6.]</w:t>
      </w:r>
    </w:p>
    <w:p>
      <w:pPr>
        <w:pStyle w:val="Heading5"/>
        <w:spacing w:before="200"/>
      </w:pPr>
      <w:bookmarkStart w:id="43" w:name="_Toc135295301"/>
      <w:r>
        <w:rPr>
          <w:rStyle w:val="CharSectno"/>
        </w:rPr>
        <w:t>8G</w:t>
      </w:r>
      <w:r>
        <w:t>.</w:t>
      </w:r>
      <w:r>
        <w:tab/>
        <w:t>Young persons — special requirements about CIRs</w:t>
      </w:r>
      <w:bookmarkEnd w:id="43"/>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No. 45 of 2010 s. 6.]</w:t>
      </w:r>
    </w:p>
    <w:p>
      <w:pPr>
        <w:pStyle w:val="Heading5"/>
        <w:spacing w:before="200"/>
      </w:pPr>
      <w:bookmarkStart w:id="44" w:name="_Toc135295302"/>
      <w:r>
        <w:rPr>
          <w:rStyle w:val="CharSectno"/>
        </w:rPr>
        <w:lastRenderedPageBreak/>
        <w:t>8H</w:t>
      </w:r>
      <w:r>
        <w:t>.</w:t>
      </w:r>
      <w:r>
        <w:tab/>
        <w:t>Referral of young persons at risk to juvenile justice teams</w:t>
      </w:r>
      <w:bookmarkEnd w:id="44"/>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No. 45 of 2010 s. 6.]</w:t>
      </w:r>
    </w:p>
    <w:p>
      <w:pPr>
        <w:pStyle w:val="Heading5"/>
        <w:spacing w:before="180"/>
      </w:pPr>
      <w:bookmarkStart w:id="45" w:name="_Toc135295303"/>
      <w:r>
        <w:rPr>
          <w:rStyle w:val="CharSectno"/>
        </w:rPr>
        <w:t>8I</w:t>
      </w:r>
      <w:r>
        <w:t>.</w:t>
      </w:r>
      <w:r>
        <w:tab/>
        <w:t>Withdrawal of CIR</w:t>
      </w:r>
      <w:bookmarkEnd w:id="45"/>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No. 45 of 2010 s. 6.]</w:t>
      </w:r>
    </w:p>
    <w:p>
      <w:pPr>
        <w:pStyle w:val="Heading3"/>
        <w:keepLines/>
      </w:pPr>
      <w:bookmarkStart w:id="46" w:name="_Toc135144530"/>
      <w:bookmarkStart w:id="47" w:name="_Toc135146439"/>
      <w:bookmarkStart w:id="48" w:name="_Toc135294459"/>
      <w:bookmarkStart w:id="49" w:name="_Toc135295304"/>
      <w:r>
        <w:rPr>
          <w:rStyle w:val="CharDivNo"/>
        </w:rPr>
        <w:lastRenderedPageBreak/>
        <w:t>Division 3</w:t>
      </w:r>
      <w:r>
        <w:t> — </w:t>
      </w:r>
      <w:r>
        <w:rPr>
          <w:rStyle w:val="CharDivText"/>
        </w:rPr>
        <w:t>Cannabis intervention sessions</w:t>
      </w:r>
      <w:bookmarkEnd w:id="46"/>
      <w:bookmarkEnd w:id="47"/>
      <w:bookmarkEnd w:id="48"/>
      <w:bookmarkEnd w:id="49"/>
    </w:p>
    <w:p>
      <w:pPr>
        <w:pStyle w:val="Footnoteheading"/>
        <w:keepNext/>
        <w:keepLines/>
      </w:pPr>
      <w:r>
        <w:tab/>
        <w:t>[Heading inserted: No. 45 of 2010 s. 6.]</w:t>
      </w:r>
    </w:p>
    <w:p>
      <w:pPr>
        <w:pStyle w:val="Heading5"/>
        <w:spacing w:before="180"/>
      </w:pPr>
      <w:bookmarkStart w:id="50" w:name="_Toc135295305"/>
      <w:r>
        <w:rPr>
          <w:rStyle w:val="CharSectno"/>
        </w:rPr>
        <w:t>8J</w:t>
      </w:r>
      <w:r>
        <w:t>.</w:t>
      </w:r>
      <w:r>
        <w:tab/>
        <w:t>Cannabis intervention session</w:t>
      </w:r>
      <w:bookmarkEnd w:id="50"/>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No. 45 of 2010 s. 6.]</w:t>
      </w:r>
    </w:p>
    <w:p>
      <w:pPr>
        <w:pStyle w:val="Heading5"/>
      </w:pPr>
      <w:bookmarkStart w:id="51" w:name="_Toc135295306"/>
      <w:r>
        <w:rPr>
          <w:rStyle w:val="CharSectno"/>
        </w:rPr>
        <w:t>8K</w:t>
      </w:r>
      <w:r>
        <w:t>.</w:t>
      </w:r>
      <w:r>
        <w:tab/>
        <w:t>Benefit of completing CIS</w:t>
      </w:r>
      <w:bookmarkEnd w:id="51"/>
    </w:p>
    <w:p>
      <w:pPr>
        <w:pStyle w:val="Subsection"/>
      </w:pPr>
      <w:r>
        <w:tab/>
        <w:t>(1)</w:t>
      </w:r>
      <w:r>
        <w:tab/>
        <w:t xml:space="preserve">If the alleged offender has completed a CIS in respect of a CIR within 28 days or such further time as is allowed under section 8L, the bringing of proceedings and the imposition of penalties are prevented to the same extent that they would be </w:t>
      </w:r>
      <w:r>
        <w:lastRenderedPageBreak/>
        <w:t>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No. 45 of 2010 s. 6.]</w:t>
      </w:r>
    </w:p>
    <w:p>
      <w:pPr>
        <w:pStyle w:val="Heading5"/>
      </w:pPr>
      <w:bookmarkStart w:id="52" w:name="_Toc135295307"/>
      <w:r>
        <w:rPr>
          <w:rStyle w:val="CharSectno"/>
        </w:rPr>
        <w:t>8L</w:t>
      </w:r>
      <w:r>
        <w:t>.</w:t>
      </w:r>
      <w:r>
        <w:tab/>
        <w:t>Extension of time to complete CIS</w:t>
      </w:r>
      <w:bookmarkEnd w:id="52"/>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No. 45 of 2010 s. 6.]</w:t>
      </w:r>
    </w:p>
    <w:p>
      <w:pPr>
        <w:pStyle w:val="Heading5"/>
      </w:pPr>
      <w:bookmarkStart w:id="53" w:name="_Toc135295308"/>
      <w:r>
        <w:rPr>
          <w:rStyle w:val="CharSectno"/>
        </w:rPr>
        <w:t>8M</w:t>
      </w:r>
      <w:r>
        <w:t>.</w:t>
      </w:r>
      <w:r>
        <w:tab/>
        <w:t>Certificate of completion of CIS</w:t>
      </w:r>
      <w:bookmarkEnd w:id="53"/>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No. 45 of 2010 s. 6.]</w:t>
      </w:r>
    </w:p>
    <w:p>
      <w:pPr>
        <w:pStyle w:val="Heading2"/>
      </w:pPr>
      <w:bookmarkStart w:id="54" w:name="_Toc135144535"/>
      <w:bookmarkStart w:id="55" w:name="_Toc135146444"/>
      <w:bookmarkStart w:id="56" w:name="_Toc135294464"/>
      <w:bookmarkStart w:id="57" w:name="_Toc135295309"/>
      <w:r>
        <w:rPr>
          <w:rStyle w:val="CharPartNo"/>
        </w:rPr>
        <w:lastRenderedPageBreak/>
        <w:t>Part IIIB</w:t>
      </w:r>
      <w:r>
        <w:rPr>
          <w:rStyle w:val="CharDivNo"/>
        </w:rPr>
        <w:t> </w:t>
      </w:r>
      <w:r>
        <w:t>—</w:t>
      </w:r>
      <w:r>
        <w:rPr>
          <w:rStyle w:val="CharDivText"/>
        </w:rPr>
        <w:t> </w:t>
      </w:r>
      <w:r>
        <w:rPr>
          <w:rStyle w:val="CharPartText"/>
        </w:rPr>
        <w:t>Psychoactive substances</w:t>
      </w:r>
      <w:bookmarkEnd w:id="54"/>
      <w:bookmarkEnd w:id="55"/>
      <w:bookmarkEnd w:id="56"/>
      <w:bookmarkEnd w:id="57"/>
    </w:p>
    <w:p>
      <w:pPr>
        <w:pStyle w:val="Footnoteheading"/>
      </w:pPr>
      <w:r>
        <w:tab/>
        <w:t>[Heading inserted: No. 29 of 2015 s. 4.]</w:t>
      </w:r>
    </w:p>
    <w:p>
      <w:pPr>
        <w:pStyle w:val="Heading5"/>
      </w:pPr>
      <w:bookmarkStart w:id="58" w:name="_Toc135295310"/>
      <w:r>
        <w:rPr>
          <w:rStyle w:val="CharSectno"/>
        </w:rPr>
        <w:t>8N</w:t>
      </w:r>
      <w:r>
        <w:t>.</w:t>
      </w:r>
      <w:r>
        <w:tab/>
        <w:t>Terms used</w:t>
      </w:r>
      <w:bookmarkEnd w:id="58"/>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No. 29 of 2015 s. 4.]</w:t>
      </w:r>
    </w:p>
    <w:p>
      <w:pPr>
        <w:pStyle w:val="Heading5"/>
        <w:pageBreakBefore/>
        <w:spacing w:before="0"/>
      </w:pPr>
      <w:bookmarkStart w:id="59" w:name="_Toc135295311"/>
      <w:r>
        <w:rPr>
          <w:rStyle w:val="CharSectno"/>
        </w:rPr>
        <w:lastRenderedPageBreak/>
        <w:t>8O</w:t>
      </w:r>
      <w:r>
        <w:t>.</w:t>
      </w:r>
      <w:r>
        <w:tab/>
        <w:t>Application of this Part to particular substances</w:t>
      </w:r>
      <w:bookmarkEnd w:id="59"/>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1</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lastRenderedPageBreak/>
        <w:tab/>
        <w:t>(2)</w:t>
      </w:r>
      <w:r>
        <w:tab/>
        <w:t>Despite subsection (1), this Part applies to a substance listed in subsection (1) if the substance contains, or has added to it, a substance that is not listed in subsection (1).</w:t>
      </w:r>
    </w:p>
    <w:p>
      <w:pPr>
        <w:pStyle w:val="Footnotesection"/>
      </w:pPr>
      <w:r>
        <w:tab/>
        <w:t>[Section 8O inserted: No. 29 of 2015 s. 4.]</w:t>
      </w:r>
    </w:p>
    <w:p>
      <w:pPr>
        <w:pStyle w:val="Heading5"/>
      </w:pPr>
      <w:bookmarkStart w:id="60" w:name="_Toc135295312"/>
      <w:r>
        <w:rPr>
          <w:rStyle w:val="CharSectno"/>
        </w:rPr>
        <w:t>8P</w:t>
      </w:r>
      <w:r>
        <w:t>.</w:t>
      </w:r>
      <w:r>
        <w:tab/>
        <w:t>Effect of representing substance as psychoactive substance</w:t>
      </w:r>
      <w:bookmarkEnd w:id="60"/>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No. 29 of 2015 s. 4.]</w:t>
      </w:r>
    </w:p>
    <w:p>
      <w:pPr>
        <w:pStyle w:val="Heading5"/>
      </w:pPr>
      <w:bookmarkStart w:id="61" w:name="_Toc135295313"/>
      <w:r>
        <w:rPr>
          <w:rStyle w:val="CharSectno"/>
        </w:rPr>
        <w:t>8Q</w:t>
      </w:r>
      <w:r>
        <w:t>.</w:t>
      </w:r>
      <w:r>
        <w:tab/>
        <w:t>Manufacture, sale or supply of psychoactive substances</w:t>
      </w:r>
      <w:bookmarkEnd w:id="61"/>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No. 29 of 2015 s. 4.]</w:t>
      </w:r>
    </w:p>
    <w:p>
      <w:pPr>
        <w:pStyle w:val="Heading5"/>
        <w:pageBreakBefore/>
        <w:spacing w:before="0"/>
      </w:pPr>
      <w:bookmarkStart w:id="62" w:name="_Toc135295314"/>
      <w:r>
        <w:rPr>
          <w:rStyle w:val="CharSectno"/>
        </w:rPr>
        <w:lastRenderedPageBreak/>
        <w:t>8R</w:t>
      </w:r>
      <w:r>
        <w:t>.</w:t>
      </w:r>
      <w:r>
        <w:tab/>
        <w:t>Promoting psychoactive substances</w:t>
      </w:r>
      <w:bookmarkEnd w:id="62"/>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No. 29 of 2015 s. 4.]</w:t>
      </w:r>
    </w:p>
    <w:p>
      <w:pPr>
        <w:pStyle w:val="Heading5"/>
      </w:pPr>
      <w:bookmarkStart w:id="63" w:name="_Toc135295315"/>
      <w:r>
        <w:rPr>
          <w:rStyle w:val="CharSectno"/>
        </w:rPr>
        <w:t>8S</w:t>
      </w:r>
      <w:r>
        <w:t>.</w:t>
      </w:r>
      <w:r>
        <w:tab/>
        <w:t>Powers of police officers for purposes of this Part</w:t>
      </w:r>
      <w:bookmarkEnd w:id="63"/>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lastRenderedPageBreak/>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No. 29 of 2015 s. 4.]</w:t>
      </w:r>
    </w:p>
    <w:p>
      <w:pPr>
        <w:pStyle w:val="Heading5"/>
      </w:pPr>
      <w:bookmarkStart w:id="64" w:name="_Toc135295316"/>
      <w:r>
        <w:rPr>
          <w:rStyle w:val="CharSectno"/>
        </w:rPr>
        <w:t>8T</w:t>
      </w:r>
      <w:r>
        <w:t>.</w:t>
      </w:r>
      <w:r>
        <w:tab/>
        <w:t>Powers to seize and dispose of thing suspected of being psychoactive substance</w:t>
      </w:r>
      <w:bookmarkEnd w:id="64"/>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 xml:space="preserve">If there are reasonable grounds to suspect that any thing found or received during the exercise of the powers conferred by </w:t>
      </w:r>
      <w:r>
        <w:lastRenderedPageBreak/>
        <w:t>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No. 29 of 2015 s. 4.]</w:t>
      </w:r>
    </w:p>
    <w:p>
      <w:pPr>
        <w:pStyle w:val="Heading5"/>
      </w:pPr>
      <w:bookmarkStart w:id="65" w:name="_Toc135295317"/>
      <w:r>
        <w:rPr>
          <w:rStyle w:val="CharSectno"/>
        </w:rPr>
        <w:t>8U</w:t>
      </w:r>
      <w:r>
        <w:t>.</w:t>
      </w:r>
      <w:r>
        <w:tab/>
        <w:t>Analysis of seized thing may be requested</w:t>
      </w:r>
      <w:bookmarkEnd w:id="65"/>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lastRenderedPageBreak/>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No. 29 of 2015 s. 4.]</w:t>
      </w:r>
    </w:p>
    <w:p>
      <w:pPr>
        <w:pStyle w:val="Heading2"/>
      </w:pPr>
      <w:bookmarkStart w:id="66" w:name="_Toc135144544"/>
      <w:bookmarkStart w:id="67" w:name="_Toc135146453"/>
      <w:bookmarkStart w:id="68" w:name="_Toc135294473"/>
      <w:bookmarkStart w:id="69" w:name="_Toc135295318"/>
      <w:r>
        <w:rPr>
          <w:rStyle w:val="CharPartNo"/>
        </w:rPr>
        <w:lastRenderedPageBreak/>
        <w:t>Part III</w:t>
      </w:r>
      <w:r>
        <w:rPr>
          <w:rStyle w:val="CharDivNo"/>
        </w:rPr>
        <w:t> </w:t>
      </w:r>
      <w:r>
        <w:t>—</w:t>
      </w:r>
      <w:r>
        <w:rPr>
          <w:rStyle w:val="CharDivText"/>
        </w:rPr>
        <w:t> </w:t>
      </w:r>
      <w:r>
        <w:rPr>
          <w:rStyle w:val="CharPartText"/>
        </w:rPr>
        <w:t>Procedure</w:t>
      </w:r>
      <w:bookmarkEnd w:id="66"/>
      <w:bookmarkEnd w:id="67"/>
      <w:bookmarkEnd w:id="68"/>
      <w:bookmarkEnd w:id="69"/>
    </w:p>
    <w:p>
      <w:pPr>
        <w:pStyle w:val="Heading5"/>
        <w:spacing w:before="180"/>
      </w:pPr>
      <w:bookmarkStart w:id="70" w:name="_Toc135295319"/>
      <w:r>
        <w:rPr>
          <w:rStyle w:val="CharSectno"/>
        </w:rPr>
        <w:t>9</w:t>
      </w:r>
      <w:r>
        <w:t>.</w:t>
      </w:r>
      <w:r>
        <w:tab/>
        <w:t>Summary trial of some indictable offences</w:t>
      </w:r>
      <w:bookmarkEnd w:id="70"/>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 xml:space="preserve">the number of prohibited plants of a particular species or genus to which the charge relates being less than the </w:t>
      </w:r>
      <w:r>
        <w:lastRenderedPageBreak/>
        <w:t>number specified in Schedule IV in relation to that species or genus.</w:t>
      </w:r>
    </w:p>
    <w:p>
      <w:pPr>
        <w:pStyle w:val="Footnotesection"/>
        <w:ind w:left="890" w:hanging="890"/>
      </w:pPr>
      <w:r>
        <w:tab/>
        <w:t>[Section 9 inserted: No. 4 of 2004 s. 58; amended: No. 84 of 2004 s. 82.]</w:t>
      </w:r>
    </w:p>
    <w:p>
      <w:pPr>
        <w:pStyle w:val="Heading5"/>
      </w:pPr>
      <w:bookmarkStart w:id="71" w:name="_Toc135295320"/>
      <w:r>
        <w:rPr>
          <w:rStyle w:val="CharSectno"/>
        </w:rPr>
        <w:t>10</w:t>
      </w:r>
      <w:r>
        <w:t>.</w:t>
      </w:r>
      <w:r>
        <w:tab/>
        <w:t>Alternative verdicts</w:t>
      </w:r>
      <w:bookmarkEnd w:id="7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No. 4 of 2004 s. 58.]</w:t>
      </w:r>
    </w:p>
    <w:p>
      <w:pPr>
        <w:pStyle w:val="Heading5"/>
        <w:rPr>
          <w:snapToGrid w:val="0"/>
        </w:rPr>
      </w:pPr>
      <w:bookmarkStart w:id="72" w:name="_Toc135295321"/>
      <w:r>
        <w:rPr>
          <w:rStyle w:val="CharSectno"/>
        </w:rPr>
        <w:t>11</w:t>
      </w:r>
      <w:r>
        <w:rPr>
          <w:snapToGrid w:val="0"/>
        </w:rPr>
        <w:t>.</w:t>
      </w:r>
      <w:r>
        <w:rPr>
          <w:snapToGrid w:val="0"/>
        </w:rPr>
        <w:tab/>
        <w:t>Presumption of intent to sell or supply</w:t>
      </w:r>
      <w:bookmarkEnd w:id="72"/>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 xml:space="preserve">section 7(1)(a), a person shall, unless the contrary is proved, be deemed to have in his possession, or to cultivate, prohibited plants of a particular species or genus with intent to sell or supply those prohibited plants or any prohibited drug obtainable therefrom to </w:t>
      </w:r>
      <w:r>
        <w:rPr>
          <w:snapToGrid w:val="0"/>
        </w:rPr>
        <w:lastRenderedPageBreak/>
        <w:t>another if he has in his possession, or cultivates, a number of those prohibited plants which is not less than the number specified in Schedule VI in relation to that species or genus.</w:t>
      </w:r>
    </w:p>
    <w:p>
      <w:pPr>
        <w:pStyle w:val="Heading2"/>
      </w:pPr>
      <w:bookmarkStart w:id="73" w:name="_Toc135144548"/>
      <w:bookmarkStart w:id="74" w:name="_Toc135146457"/>
      <w:bookmarkStart w:id="75" w:name="_Toc135294477"/>
      <w:bookmarkStart w:id="76" w:name="_Toc135295322"/>
      <w:r>
        <w:rPr>
          <w:rStyle w:val="CharPartNo"/>
        </w:rPr>
        <w:lastRenderedPageBreak/>
        <w:t>Part IV</w:t>
      </w:r>
      <w:r>
        <w:rPr>
          <w:b w:val="0"/>
        </w:rPr>
        <w:t> </w:t>
      </w:r>
      <w:r>
        <w:t>—</w:t>
      </w:r>
      <w:r>
        <w:rPr>
          <w:b w:val="0"/>
        </w:rPr>
        <w:t> </w:t>
      </w:r>
      <w:r>
        <w:rPr>
          <w:rStyle w:val="CharPartText"/>
        </w:rPr>
        <w:t>Controls relating to possession, sale, supply and storage of certain substances and things</w:t>
      </w:r>
      <w:bookmarkEnd w:id="73"/>
      <w:bookmarkEnd w:id="74"/>
      <w:bookmarkEnd w:id="75"/>
      <w:bookmarkEnd w:id="76"/>
    </w:p>
    <w:p>
      <w:pPr>
        <w:pStyle w:val="Footnoteheading"/>
      </w:pPr>
      <w:r>
        <w:tab/>
        <w:t>[Heading inserted: No. 62 of 2004 s. 5.]</w:t>
      </w:r>
    </w:p>
    <w:p>
      <w:pPr>
        <w:pStyle w:val="Heading5"/>
      </w:pPr>
      <w:bookmarkStart w:id="77" w:name="_Toc135295323"/>
      <w:r>
        <w:rPr>
          <w:rStyle w:val="CharSectno"/>
        </w:rPr>
        <w:t>12</w:t>
      </w:r>
      <w:r>
        <w:t>.</w:t>
      </w:r>
      <w:r>
        <w:tab/>
        <w:t>Terms used</w:t>
      </w:r>
      <w:bookmarkEnd w:id="77"/>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No. 62 of 2004 s. 5.]</w:t>
      </w:r>
    </w:p>
    <w:p>
      <w:pPr>
        <w:pStyle w:val="Heading5"/>
      </w:pPr>
      <w:bookmarkStart w:id="78" w:name="_Toc135295324"/>
      <w:r>
        <w:rPr>
          <w:rStyle w:val="CharSectno"/>
        </w:rPr>
        <w:t>13</w:t>
      </w:r>
      <w:r>
        <w:t>.</w:t>
      </w:r>
      <w:r>
        <w:tab/>
        <w:t>Part not applicable to possession, sale or supply of certain substances or things</w:t>
      </w:r>
      <w:bookmarkEnd w:id="78"/>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 xml:space="preserve">This Part does not apply to or in relation to the possession or supply of a category 1 item or category 2 item if the item is in the possession of, or the supply is by, a person employed or </w:t>
      </w:r>
      <w:r>
        <w:lastRenderedPageBreak/>
        <w:t>engaged by an education institution or a research institution acting in the ordinary course of the person’s occupation and the possession or supply is solely for educational or research purposes.</w:t>
      </w:r>
    </w:p>
    <w:p>
      <w:pPr>
        <w:pStyle w:val="Footnotesection"/>
      </w:pPr>
      <w:r>
        <w:tab/>
        <w:t>[Section 13 inserted: No. 62 of 2004 s. 5.]</w:t>
      </w:r>
    </w:p>
    <w:p>
      <w:pPr>
        <w:pStyle w:val="Heading5"/>
      </w:pPr>
      <w:bookmarkStart w:id="79" w:name="_Toc135295325"/>
      <w:r>
        <w:rPr>
          <w:rStyle w:val="CharSectno"/>
        </w:rPr>
        <w:t>14</w:t>
      </w:r>
      <w:r>
        <w:t>.</w:t>
      </w:r>
      <w:r>
        <w:tab/>
        <w:t>Possession of certain substances or things</w:t>
      </w:r>
      <w:bookmarkEnd w:id="7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w:t>
      </w:r>
      <w:r>
        <w:lastRenderedPageBreak/>
        <w:t xml:space="preserve">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No. 62 of 2004 s. 5; amended:  No. 13 of 2014 s. 174 .]</w:t>
      </w:r>
    </w:p>
    <w:p>
      <w:pPr>
        <w:pStyle w:val="Heading5"/>
      </w:pPr>
      <w:bookmarkStart w:id="80" w:name="_Toc135295326"/>
      <w:r>
        <w:rPr>
          <w:rStyle w:val="CharSectno"/>
        </w:rPr>
        <w:t>15</w:t>
      </w:r>
      <w:r>
        <w:t>.</w:t>
      </w:r>
      <w:r>
        <w:tab/>
        <w:t>Sale or supply of category 1 items</w:t>
      </w:r>
      <w:bookmarkEnd w:id="80"/>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 xml:space="preserve">A supplier who sells or supplies a category 1 item commits a simple offence if the supplier fails to give a copy of the declaration under subsection (1)(c) in respect of the sale or supply to the Commissioner in the prescribed manner within </w:t>
      </w:r>
      <w:r>
        <w:lastRenderedPageBreak/>
        <w:t>24 hours after the written order for the item was given to the supplier.</w:t>
      </w:r>
    </w:p>
    <w:p>
      <w:pPr>
        <w:pStyle w:val="Footnotesection"/>
      </w:pPr>
      <w:r>
        <w:tab/>
        <w:t>[Section 15 inserted: No. 62 of 2004 s. 5.]</w:t>
      </w:r>
    </w:p>
    <w:p>
      <w:pPr>
        <w:pStyle w:val="Heading5"/>
      </w:pPr>
      <w:bookmarkStart w:id="81" w:name="_Toc135295327"/>
      <w:r>
        <w:rPr>
          <w:rStyle w:val="CharSectno"/>
        </w:rPr>
        <w:t>16</w:t>
      </w:r>
      <w:r>
        <w:t>.</w:t>
      </w:r>
      <w:r>
        <w:tab/>
        <w:t>Storage of category 1 items</w:t>
      </w:r>
      <w:bookmarkEnd w:id="8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No. 62 of 2004 s. 5.]</w:t>
      </w:r>
    </w:p>
    <w:p>
      <w:pPr>
        <w:pStyle w:val="Heading5"/>
      </w:pPr>
      <w:bookmarkStart w:id="82" w:name="_Toc135295328"/>
      <w:r>
        <w:rPr>
          <w:rStyle w:val="CharSectno"/>
        </w:rPr>
        <w:t>17</w:t>
      </w:r>
      <w:r>
        <w:t>.</w:t>
      </w:r>
      <w:r>
        <w:tab/>
        <w:t>Sale or supply of category 2 items</w:t>
      </w:r>
      <w:bookmarkEnd w:id="82"/>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keepNext/>
      </w:pPr>
      <w:r>
        <w:lastRenderedPageBreak/>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No. 62 of 2004 s. 5.]</w:t>
      </w:r>
    </w:p>
    <w:p>
      <w:pPr>
        <w:pStyle w:val="Heading5"/>
      </w:pPr>
      <w:bookmarkStart w:id="83" w:name="_Toc135295329"/>
      <w:r>
        <w:rPr>
          <w:rStyle w:val="CharSectno"/>
        </w:rPr>
        <w:t>18</w:t>
      </w:r>
      <w:r>
        <w:t>.</w:t>
      </w:r>
      <w:r>
        <w:tab/>
        <w:t>Offences relating to declarations under s. 15(1)(c) or 17(1)(b)</w:t>
      </w:r>
      <w:bookmarkEnd w:id="83"/>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No. 62 of 2004 s. 5.]</w:t>
      </w:r>
    </w:p>
    <w:p>
      <w:pPr>
        <w:pStyle w:val="Ednotesection"/>
      </w:pPr>
      <w:r>
        <w:t>[</w:t>
      </w:r>
      <w:r>
        <w:rPr>
          <w:b/>
        </w:rPr>
        <w:t>19A, 19B.</w:t>
      </w:r>
      <w:r>
        <w:tab/>
        <w:t xml:space="preserve">Deleted: No. 56 of 2011 s. 8.] </w:t>
      </w:r>
    </w:p>
    <w:p>
      <w:pPr>
        <w:pStyle w:val="Heading5"/>
      </w:pPr>
      <w:bookmarkStart w:id="84" w:name="_Toc135295330"/>
      <w:r>
        <w:rPr>
          <w:rStyle w:val="CharSectno"/>
        </w:rPr>
        <w:t>19</w:t>
      </w:r>
      <w:r>
        <w:t>.</w:t>
      </w:r>
      <w:r>
        <w:tab/>
        <w:t>Powers of police officers for purposes of this Part</w:t>
      </w:r>
      <w:bookmarkEnd w:id="8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 xml:space="preserve">any books, papers or documents relating to the sale or supply of category 1 items or category 2 </w:t>
      </w:r>
      <w:r>
        <w:lastRenderedPageBreak/>
        <w:t>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No. 62 of 2004 s. 5.]</w:t>
      </w:r>
    </w:p>
    <w:p>
      <w:pPr>
        <w:pStyle w:val="Heading5"/>
        <w:pageBreakBefore/>
        <w:spacing w:before="0"/>
      </w:pPr>
      <w:bookmarkStart w:id="85" w:name="_Toc135295331"/>
      <w:r>
        <w:rPr>
          <w:rStyle w:val="CharSectno"/>
        </w:rPr>
        <w:lastRenderedPageBreak/>
        <w:t>20</w:t>
      </w:r>
      <w:r>
        <w:t>.</w:t>
      </w:r>
      <w:r>
        <w:tab/>
        <w:t>Regulations as to category 1 items and category 2 items</w:t>
      </w:r>
      <w:bookmarkEnd w:id="85"/>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No. 62 of 2004 s. 5.]</w:t>
      </w:r>
    </w:p>
    <w:p>
      <w:pPr>
        <w:pStyle w:val="Heading2"/>
      </w:pPr>
      <w:bookmarkStart w:id="86" w:name="_Toc135144558"/>
      <w:bookmarkStart w:id="87" w:name="_Toc135146467"/>
      <w:bookmarkStart w:id="88" w:name="_Toc135294487"/>
      <w:bookmarkStart w:id="89" w:name="_Toc135295332"/>
      <w:r>
        <w:rPr>
          <w:rStyle w:val="CharPartNo"/>
        </w:rPr>
        <w:lastRenderedPageBreak/>
        <w:t>Part 4A</w:t>
      </w:r>
      <w:r>
        <w:t> — </w:t>
      </w:r>
      <w:r>
        <w:rPr>
          <w:rStyle w:val="CharPartText"/>
        </w:rPr>
        <w:t>Targeted searches</w:t>
      </w:r>
      <w:bookmarkEnd w:id="86"/>
      <w:bookmarkEnd w:id="87"/>
      <w:bookmarkEnd w:id="88"/>
      <w:bookmarkEnd w:id="89"/>
    </w:p>
    <w:p>
      <w:pPr>
        <w:pStyle w:val="Footnoteheading"/>
      </w:pPr>
      <w:r>
        <w:tab/>
        <w:t>[Heading inserted: No. 47 of 2016 s. 5.]</w:t>
      </w:r>
    </w:p>
    <w:p>
      <w:pPr>
        <w:pStyle w:val="Heading3"/>
      </w:pPr>
      <w:bookmarkStart w:id="90" w:name="_Toc135144559"/>
      <w:bookmarkStart w:id="91" w:name="_Toc135146468"/>
      <w:bookmarkStart w:id="92" w:name="_Toc135294488"/>
      <w:bookmarkStart w:id="93" w:name="_Toc135295333"/>
      <w:r>
        <w:rPr>
          <w:rStyle w:val="CharDivNo"/>
        </w:rPr>
        <w:t>Division 1</w:t>
      </w:r>
      <w:r>
        <w:t> — </w:t>
      </w:r>
      <w:r>
        <w:rPr>
          <w:rStyle w:val="CharDivText"/>
        </w:rPr>
        <w:t>Preliminary</w:t>
      </w:r>
      <w:bookmarkEnd w:id="90"/>
      <w:bookmarkEnd w:id="91"/>
      <w:bookmarkEnd w:id="92"/>
      <w:bookmarkEnd w:id="93"/>
    </w:p>
    <w:p>
      <w:pPr>
        <w:pStyle w:val="Footnoteheading"/>
      </w:pPr>
      <w:r>
        <w:tab/>
        <w:t>[Heading inserted: No. 47 of 2016 s. 5.]</w:t>
      </w:r>
    </w:p>
    <w:p>
      <w:pPr>
        <w:pStyle w:val="Heading5"/>
      </w:pPr>
      <w:bookmarkStart w:id="94" w:name="_Toc135295334"/>
      <w:r>
        <w:rPr>
          <w:rStyle w:val="CharSectno"/>
        </w:rPr>
        <w:t>20A</w:t>
      </w:r>
      <w:r>
        <w:t>.</w:t>
      </w:r>
      <w:r>
        <w:tab/>
        <w:t>Terms used</w:t>
      </w:r>
      <w:bookmarkEnd w:id="94"/>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lastRenderedPageBreak/>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No. 47 of 2016 s. 5.]</w:t>
      </w:r>
    </w:p>
    <w:p>
      <w:pPr>
        <w:pStyle w:val="Heading3"/>
      </w:pPr>
      <w:bookmarkStart w:id="95" w:name="_Toc135144561"/>
      <w:bookmarkStart w:id="96" w:name="_Toc135146470"/>
      <w:bookmarkStart w:id="97" w:name="_Toc135294490"/>
      <w:bookmarkStart w:id="98" w:name="_Toc135295335"/>
      <w:r>
        <w:rPr>
          <w:rStyle w:val="CharDivNo"/>
        </w:rPr>
        <w:t>Division 2</w:t>
      </w:r>
      <w:r>
        <w:t> — </w:t>
      </w:r>
      <w:r>
        <w:rPr>
          <w:rStyle w:val="CharDivText"/>
        </w:rPr>
        <w:t>Authorisations</w:t>
      </w:r>
      <w:bookmarkEnd w:id="95"/>
      <w:bookmarkEnd w:id="96"/>
      <w:bookmarkEnd w:id="97"/>
      <w:bookmarkEnd w:id="98"/>
    </w:p>
    <w:p>
      <w:pPr>
        <w:pStyle w:val="Footnoteheading"/>
      </w:pPr>
      <w:r>
        <w:tab/>
        <w:t>[Heading inserted: No. 47 of 2016 s. 5.]</w:t>
      </w:r>
    </w:p>
    <w:p>
      <w:pPr>
        <w:pStyle w:val="Heading5"/>
      </w:pPr>
      <w:bookmarkStart w:id="99" w:name="_Toc135295336"/>
      <w:r>
        <w:rPr>
          <w:rStyle w:val="CharSectno"/>
        </w:rPr>
        <w:t>20B</w:t>
      </w:r>
      <w:r>
        <w:t>.</w:t>
      </w:r>
      <w:r>
        <w:tab/>
        <w:t>Authorisation to exercise powers to search a vehicle or a person</w:t>
      </w:r>
      <w:bookmarkEnd w:id="99"/>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lastRenderedPageBreak/>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No. 47 of 2016 s. 5.]</w:t>
      </w:r>
    </w:p>
    <w:p>
      <w:pPr>
        <w:pStyle w:val="Heading5"/>
      </w:pPr>
      <w:bookmarkStart w:id="100" w:name="_Toc135295337"/>
      <w:r>
        <w:rPr>
          <w:rStyle w:val="CharSectno"/>
        </w:rPr>
        <w:lastRenderedPageBreak/>
        <w:t>20C</w:t>
      </w:r>
      <w:r>
        <w:t>.</w:t>
      </w:r>
      <w:r>
        <w:tab/>
        <w:t>Authorisation to exercise powers to search premises</w:t>
      </w:r>
      <w:bookmarkEnd w:id="100"/>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No. 47 of 2016 s. 5.]</w:t>
      </w:r>
    </w:p>
    <w:p>
      <w:pPr>
        <w:pStyle w:val="Heading3"/>
        <w:pageBreakBefore/>
        <w:spacing w:before="0"/>
      </w:pPr>
      <w:bookmarkStart w:id="101" w:name="_Toc135144564"/>
      <w:bookmarkStart w:id="102" w:name="_Toc135146473"/>
      <w:bookmarkStart w:id="103" w:name="_Toc135294493"/>
      <w:bookmarkStart w:id="104" w:name="_Toc135295338"/>
      <w:r>
        <w:rPr>
          <w:rStyle w:val="CharDivNo"/>
        </w:rPr>
        <w:lastRenderedPageBreak/>
        <w:t>Division 3</w:t>
      </w:r>
      <w:r>
        <w:t> — </w:t>
      </w:r>
      <w:r>
        <w:rPr>
          <w:rStyle w:val="CharDivText"/>
        </w:rPr>
        <w:t>Ancillary provisions in relation to exercising powers</w:t>
      </w:r>
      <w:bookmarkEnd w:id="101"/>
      <w:bookmarkEnd w:id="102"/>
      <w:bookmarkEnd w:id="103"/>
      <w:bookmarkEnd w:id="104"/>
    </w:p>
    <w:p>
      <w:pPr>
        <w:pStyle w:val="Footnoteheading"/>
        <w:keepNext/>
      </w:pPr>
      <w:r>
        <w:tab/>
        <w:t>[Heading inserted: No. 47 of 2016 s. 5.]</w:t>
      </w:r>
    </w:p>
    <w:p>
      <w:pPr>
        <w:pStyle w:val="Heading5"/>
      </w:pPr>
      <w:bookmarkStart w:id="105" w:name="_Toc135295339"/>
      <w:r>
        <w:rPr>
          <w:rStyle w:val="CharSectno"/>
        </w:rPr>
        <w:t>20D</w:t>
      </w:r>
      <w:r>
        <w:t>.</w:t>
      </w:r>
      <w:r>
        <w:tab/>
        <w:t>Other written laws</w:t>
      </w:r>
      <w:bookmarkEnd w:id="105"/>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No. 47 of 2016 s. 5.]</w:t>
      </w:r>
    </w:p>
    <w:p>
      <w:pPr>
        <w:pStyle w:val="Heading5"/>
      </w:pPr>
      <w:bookmarkStart w:id="106" w:name="_Toc135295340"/>
      <w:r>
        <w:rPr>
          <w:rStyle w:val="CharSectno"/>
        </w:rPr>
        <w:t>20E</w:t>
      </w:r>
      <w:r>
        <w:t>.</w:t>
      </w:r>
      <w:r>
        <w:tab/>
        <w:t>Assistance when exercising powers under this Part</w:t>
      </w:r>
      <w:bookmarkEnd w:id="106"/>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No. 47 of 2016 s. 5.]</w:t>
      </w:r>
    </w:p>
    <w:p>
      <w:pPr>
        <w:pStyle w:val="Heading5"/>
      </w:pPr>
      <w:bookmarkStart w:id="107" w:name="_Toc135295341"/>
      <w:r>
        <w:rPr>
          <w:rStyle w:val="CharSectno"/>
        </w:rPr>
        <w:t>20F</w:t>
      </w:r>
      <w:r>
        <w:t>.</w:t>
      </w:r>
      <w:r>
        <w:tab/>
        <w:t>Use of force</w:t>
      </w:r>
      <w:bookmarkEnd w:id="107"/>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lastRenderedPageBreak/>
        <w:tab/>
        <w:t>(b)</w:t>
      </w:r>
      <w:r>
        <w:tab/>
        <w:t>to overcome any resistance to exercising the power that is offered, or that the person exercising the power reasonably suspects will be offered, by any person.</w:t>
      </w:r>
    </w:p>
    <w:p>
      <w:pPr>
        <w:pStyle w:val="Footnotesection"/>
      </w:pPr>
      <w:r>
        <w:tab/>
        <w:t>[Section 20F inserted: No. 47 of 2016 s. 5.]</w:t>
      </w:r>
    </w:p>
    <w:p>
      <w:pPr>
        <w:pStyle w:val="Heading3"/>
      </w:pPr>
      <w:bookmarkStart w:id="108" w:name="_Toc135144568"/>
      <w:bookmarkStart w:id="109" w:name="_Toc135146477"/>
      <w:bookmarkStart w:id="110" w:name="_Toc135294497"/>
      <w:bookmarkStart w:id="111" w:name="_Toc135295342"/>
      <w:r>
        <w:rPr>
          <w:rStyle w:val="CharDivNo"/>
        </w:rPr>
        <w:t>Division 4</w:t>
      </w:r>
      <w:r>
        <w:t> — </w:t>
      </w:r>
      <w:r>
        <w:rPr>
          <w:rStyle w:val="CharDivText"/>
        </w:rPr>
        <w:t>Vehicle searches</w:t>
      </w:r>
      <w:bookmarkEnd w:id="108"/>
      <w:bookmarkEnd w:id="109"/>
      <w:bookmarkEnd w:id="110"/>
      <w:bookmarkEnd w:id="111"/>
    </w:p>
    <w:p>
      <w:pPr>
        <w:pStyle w:val="Footnoteheading"/>
      </w:pPr>
      <w:r>
        <w:tab/>
        <w:t>[Heading inserted: No. 47 of 2016 s. 5.]</w:t>
      </w:r>
    </w:p>
    <w:p>
      <w:pPr>
        <w:pStyle w:val="Heading5"/>
      </w:pPr>
      <w:bookmarkStart w:id="112" w:name="_Toc135295343"/>
      <w:r>
        <w:rPr>
          <w:rStyle w:val="CharSectno"/>
        </w:rPr>
        <w:t>20G</w:t>
      </w:r>
      <w:r>
        <w:t>.</w:t>
      </w:r>
      <w:r>
        <w:tab/>
        <w:t>Powers of police officers in relation to searching vehicle in drug detection area</w:t>
      </w:r>
      <w:bookmarkEnd w:id="112"/>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lastRenderedPageBreak/>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No. 47 of 2016 s. 5.]</w:t>
      </w:r>
    </w:p>
    <w:p>
      <w:pPr>
        <w:pStyle w:val="Heading5"/>
      </w:pPr>
      <w:bookmarkStart w:id="113" w:name="_Toc135295344"/>
      <w:r>
        <w:rPr>
          <w:rStyle w:val="CharSectno"/>
        </w:rPr>
        <w:t>20H</w:t>
      </w:r>
      <w:r>
        <w:t>.</w:t>
      </w:r>
      <w:r>
        <w:tab/>
        <w:t>Powers of police officers in relation to searching persons in a drug detection area</w:t>
      </w:r>
      <w:bookmarkEnd w:id="113"/>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w:t>
      </w:r>
      <w:r>
        <w:lastRenderedPageBreak/>
        <w:t xml:space="preserve">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No. 47 of 2016 s. 5.]</w:t>
      </w:r>
    </w:p>
    <w:p>
      <w:pPr>
        <w:pStyle w:val="Heading3"/>
      </w:pPr>
      <w:bookmarkStart w:id="114" w:name="_Toc135144571"/>
      <w:bookmarkStart w:id="115" w:name="_Toc135146480"/>
      <w:bookmarkStart w:id="116" w:name="_Toc135294500"/>
      <w:bookmarkStart w:id="117" w:name="_Toc135295345"/>
      <w:r>
        <w:rPr>
          <w:rStyle w:val="CharDivNo"/>
        </w:rPr>
        <w:t>Division 5</w:t>
      </w:r>
      <w:r>
        <w:t> — </w:t>
      </w:r>
      <w:r>
        <w:rPr>
          <w:rStyle w:val="CharDivText"/>
        </w:rPr>
        <w:t>Searches of delivery business premises</w:t>
      </w:r>
      <w:bookmarkEnd w:id="114"/>
      <w:bookmarkEnd w:id="115"/>
      <w:bookmarkEnd w:id="116"/>
      <w:bookmarkEnd w:id="117"/>
    </w:p>
    <w:p>
      <w:pPr>
        <w:pStyle w:val="Footnoteheading"/>
      </w:pPr>
      <w:r>
        <w:tab/>
        <w:t>[Heading inserted: No. 47 of 2016 s. 5.]</w:t>
      </w:r>
    </w:p>
    <w:p>
      <w:pPr>
        <w:pStyle w:val="Heading5"/>
      </w:pPr>
      <w:bookmarkStart w:id="118" w:name="_Toc135295346"/>
      <w:r>
        <w:rPr>
          <w:rStyle w:val="CharSectno"/>
        </w:rPr>
        <w:t>20I</w:t>
      </w:r>
      <w:r>
        <w:t>.</w:t>
      </w:r>
      <w:r>
        <w:tab/>
        <w:t>Powers of police officers in relation to premises</w:t>
      </w:r>
      <w:bookmarkEnd w:id="118"/>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lastRenderedPageBreak/>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 xml:space="preserve">Section 25 applies as if the reference in subsection (1) of that section to a police officer exercising the powers conferred by section 22 or 23 included a reference to a police officer </w:t>
      </w:r>
      <w:r>
        <w:lastRenderedPageBreak/>
        <w:t>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No. 47 of 2016 s. 5.]</w:t>
      </w:r>
    </w:p>
    <w:p>
      <w:pPr>
        <w:pStyle w:val="Heading3"/>
      </w:pPr>
      <w:bookmarkStart w:id="119" w:name="_Toc135144573"/>
      <w:bookmarkStart w:id="120" w:name="_Toc135146482"/>
      <w:bookmarkStart w:id="121" w:name="_Toc135294502"/>
      <w:bookmarkStart w:id="122" w:name="_Toc135295347"/>
      <w:r>
        <w:rPr>
          <w:rStyle w:val="CharDivNo"/>
        </w:rPr>
        <w:t>Division 6</w:t>
      </w:r>
      <w:r>
        <w:t> — </w:t>
      </w:r>
      <w:r>
        <w:rPr>
          <w:rStyle w:val="CharDivText"/>
        </w:rPr>
        <w:t>Offences</w:t>
      </w:r>
      <w:bookmarkEnd w:id="119"/>
      <w:bookmarkEnd w:id="120"/>
      <w:bookmarkEnd w:id="121"/>
      <w:bookmarkEnd w:id="122"/>
    </w:p>
    <w:p>
      <w:pPr>
        <w:pStyle w:val="Footnoteheading"/>
      </w:pPr>
      <w:r>
        <w:tab/>
        <w:t>[Heading inserted: No. 47 of 2016 s. 5.]</w:t>
      </w:r>
    </w:p>
    <w:p>
      <w:pPr>
        <w:pStyle w:val="Heading5"/>
      </w:pPr>
      <w:bookmarkStart w:id="123" w:name="_Toc135295348"/>
      <w:r>
        <w:rPr>
          <w:rStyle w:val="CharSectno"/>
        </w:rPr>
        <w:t>20J</w:t>
      </w:r>
      <w:r>
        <w:t>.</w:t>
      </w:r>
      <w:r>
        <w:tab/>
        <w:t>Failure to comply with requirement of police officer</w:t>
      </w:r>
      <w:bookmarkEnd w:id="123"/>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No. 47 of 2016 s. 5.]</w:t>
      </w:r>
    </w:p>
    <w:p>
      <w:pPr>
        <w:pStyle w:val="Heading5"/>
      </w:pPr>
      <w:bookmarkStart w:id="124" w:name="_Toc135295349"/>
      <w:r>
        <w:rPr>
          <w:rStyle w:val="CharSectno"/>
        </w:rPr>
        <w:t>20K</w:t>
      </w:r>
      <w:r>
        <w:t>.</w:t>
      </w:r>
      <w:r>
        <w:tab/>
        <w:t>Application of section 29 to exercise of powers conferred by or under this Part</w:t>
      </w:r>
      <w:bookmarkEnd w:id="124"/>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No. 47 of 2016 s. 5.]</w:t>
      </w:r>
    </w:p>
    <w:p>
      <w:pPr>
        <w:pStyle w:val="Heading3"/>
        <w:pageBreakBefore/>
        <w:spacing w:before="0"/>
      </w:pPr>
      <w:bookmarkStart w:id="125" w:name="_Toc135144576"/>
      <w:bookmarkStart w:id="126" w:name="_Toc135146485"/>
      <w:bookmarkStart w:id="127" w:name="_Toc135294505"/>
      <w:bookmarkStart w:id="128" w:name="_Toc135295350"/>
      <w:r>
        <w:rPr>
          <w:rStyle w:val="CharDivNo"/>
        </w:rPr>
        <w:lastRenderedPageBreak/>
        <w:t>Division 7</w:t>
      </w:r>
      <w:r>
        <w:t> — </w:t>
      </w:r>
      <w:r>
        <w:rPr>
          <w:rStyle w:val="CharDivText"/>
        </w:rPr>
        <w:t>Prescribed procedures</w:t>
      </w:r>
      <w:bookmarkEnd w:id="125"/>
      <w:bookmarkEnd w:id="126"/>
      <w:bookmarkEnd w:id="127"/>
      <w:bookmarkEnd w:id="128"/>
    </w:p>
    <w:p>
      <w:pPr>
        <w:pStyle w:val="Footnoteheading"/>
        <w:keepNext/>
      </w:pPr>
      <w:r>
        <w:tab/>
        <w:t>[Heading inserted: No. 47 of 2016 s. 5.]</w:t>
      </w:r>
    </w:p>
    <w:p>
      <w:pPr>
        <w:pStyle w:val="Heading5"/>
      </w:pPr>
      <w:bookmarkStart w:id="129" w:name="_Toc135295351"/>
      <w:r>
        <w:rPr>
          <w:rStyle w:val="CharSectno"/>
        </w:rPr>
        <w:t>20L</w:t>
      </w:r>
      <w:r>
        <w:t>.</w:t>
      </w:r>
      <w:r>
        <w:tab/>
        <w:t>Regulations as to the exercise of powers under this Part</w:t>
      </w:r>
      <w:bookmarkEnd w:id="129"/>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No. 47 of 2016 s. 5.]</w:t>
      </w:r>
    </w:p>
    <w:p>
      <w:pPr>
        <w:pStyle w:val="Heading2"/>
      </w:pPr>
      <w:bookmarkStart w:id="130" w:name="_Toc135144578"/>
      <w:bookmarkStart w:id="131" w:name="_Toc135146487"/>
      <w:bookmarkStart w:id="132" w:name="_Toc135294507"/>
      <w:bookmarkStart w:id="133" w:name="_Toc135295352"/>
      <w:r>
        <w:rPr>
          <w:rStyle w:val="CharPartNo"/>
        </w:rPr>
        <w:lastRenderedPageBreak/>
        <w:t>Part V</w:t>
      </w:r>
      <w:r>
        <w:rPr>
          <w:rStyle w:val="CharDivNo"/>
        </w:rPr>
        <w:t> </w:t>
      </w:r>
      <w:r>
        <w:t>—</w:t>
      </w:r>
      <w:r>
        <w:rPr>
          <w:rStyle w:val="CharDivText"/>
        </w:rPr>
        <w:t> </w:t>
      </w:r>
      <w:r>
        <w:rPr>
          <w:rStyle w:val="CharPartText"/>
        </w:rPr>
        <w:t>Location, seizure, detention and disposal of things used in commission of offences</w:t>
      </w:r>
      <w:bookmarkEnd w:id="130"/>
      <w:bookmarkEnd w:id="131"/>
      <w:bookmarkEnd w:id="132"/>
      <w:bookmarkEnd w:id="133"/>
    </w:p>
    <w:p>
      <w:pPr>
        <w:pStyle w:val="Heading5"/>
        <w:rPr>
          <w:snapToGrid w:val="0"/>
        </w:rPr>
      </w:pPr>
      <w:bookmarkStart w:id="134" w:name="_Toc135295353"/>
      <w:r>
        <w:rPr>
          <w:rStyle w:val="CharSectno"/>
        </w:rPr>
        <w:t>21</w:t>
      </w:r>
      <w:r>
        <w:rPr>
          <w:snapToGrid w:val="0"/>
        </w:rPr>
        <w:t>.</w:t>
      </w:r>
      <w:r>
        <w:rPr>
          <w:snapToGrid w:val="0"/>
        </w:rPr>
        <w:tab/>
        <w:t>Terms used</w:t>
      </w:r>
      <w:bookmarkEnd w:id="13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No. 44 of 2010 s. 5; No. 47 of 2016 s. 6.]</w:t>
      </w:r>
    </w:p>
    <w:p>
      <w:pPr>
        <w:pStyle w:val="Heading5"/>
        <w:rPr>
          <w:snapToGrid w:val="0"/>
        </w:rPr>
      </w:pPr>
      <w:bookmarkStart w:id="135" w:name="_Toc135295354"/>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3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pageBreakBefore/>
        <w:spacing w:before="0"/>
        <w:rPr>
          <w:snapToGrid w:val="0"/>
        </w:rPr>
      </w:pPr>
      <w:bookmarkStart w:id="136" w:name="_Toc135295355"/>
      <w:r>
        <w:rPr>
          <w:rStyle w:val="CharSectno"/>
        </w:rPr>
        <w:lastRenderedPageBreak/>
        <w:t>23</w:t>
      </w:r>
      <w:r>
        <w:rPr>
          <w:snapToGrid w:val="0"/>
        </w:rPr>
        <w:t>.</w:t>
      </w:r>
      <w:r>
        <w:rPr>
          <w:snapToGrid w:val="0"/>
        </w:rPr>
        <w:tab/>
        <w:t>Powers of police officers when things suspected of being used in commission of offences</w:t>
      </w:r>
      <w:bookmarkEnd w:id="13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pageBreakBefore/>
        <w:spacing w:before="0"/>
        <w:rPr>
          <w:snapToGrid w:val="0"/>
        </w:rPr>
      </w:pPr>
      <w:bookmarkStart w:id="137" w:name="_Toc135295356"/>
      <w:r>
        <w:rPr>
          <w:rStyle w:val="CharSectno"/>
        </w:rPr>
        <w:lastRenderedPageBreak/>
        <w:t>24</w:t>
      </w:r>
      <w:r>
        <w:rPr>
          <w:snapToGrid w:val="0"/>
        </w:rPr>
        <w:t>.</w:t>
      </w:r>
      <w:r>
        <w:rPr>
          <w:snapToGrid w:val="0"/>
        </w:rPr>
        <w:tab/>
        <w:t>Granting of search warrants in connection with prevention or detection of offences</w:t>
      </w:r>
      <w:bookmarkEnd w:id="13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No. 50 of 1990 s. 7.]</w:t>
      </w:r>
    </w:p>
    <w:p>
      <w:pPr>
        <w:pStyle w:val="Heading5"/>
        <w:pageBreakBefore/>
        <w:spacing w:before="0"/>
        <w:rPr>
          <w:snapToGrid w:val="0"/>
        </w:rPr>
      </w:pPr>
      <w:bookmarkStart w:id="138" w:name="_Toc135295357"/>
      <w:r>
        <w:rPr>
          <w:rStyle w:val="CharSectno"/>
        </w:rPr>
        <w:lastRenderedPageBreak/>
        <w:t>25</w:t>
      </w:r>
      <w:r>
        <w:rPr>
          <w:snapToGrid w:val="0"/>
        </w:rPr>
        <w:t>.</w:t>
      </w:r>
      <w:r>
        <w:rPr>
          <w:snapToGrid w:val="0"/>
        </w:rPr>
        <w:tab/>
        <w:t>Powers ancillary to power of search</w:t>
      </w:r>
      <w:bookmarkEnd w:id="138"/>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39" w:name="_Toc135295358"/>
      <w:r>
        <w:rPr>
          <w:rStyle w:val="CharSectno"/>
        </w:rPr>
        <w:lastRenderedPageBreak/>
        <w:t>26</w:t>
      </w:r>
      <w:r>
        <w:rPr>
          <w:snapToGrid w:val="0"/>
        </w:rPr>
        <w:t>.</w:t>
      </w:r>
      <w:r>
        <w:rPr>
          <w:snapToGrid w:val="0"/>
        </w:rPr>
        <w:tab/>
        <w:t>Powers of police officers and others when things suspected of being used in commission of offences found, received or acquired</w:t>
      </w:r>
      <w:bookmarkEnd w:id="139"/>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lastRenderedPageBreak/>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No. 50 of 1990 s. 7; No. 44 of 1995 s. 6; No. 44 of 2010 s. 6; No. 55 of 2012 s. 119.]</w:t>
      </w:r>
    </w:p>
    <w:p>
      <w:pPr>
        <w:pStyle w:val="Heading5"/>
        <w:spacing w:before="240"/>
        <w:rPr>
          <w:snapToGrid w:val="0"/>
        </w:rPr>
      </w:pPr>
      <w:bookmarkStart w:id="140" w:name="_Toc135295359"/>
      <w:r>
        <w:rPr>
          <w:rStyle w:val="CharSectno"/>
        </w:rPr>
        <w:t>26A</w:t>
      </w:r>
      <w:r>
        <w:rPr>
          <w:snapToGrid w:val="0"/>
        </w:rPr>
        <w:t>.</w:t>
      </w:r>
      <w:r>
        <w:rPr>
          <w:snapToGrid w:val="0"/>
        </w:rPr>
        <w:tab/>
        <w:t>Powers of approved analyst or approved botanist</w:t>
      </w:r>
      <w:bookmarkEnd w:id="14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No. 44 of 1995 s. 7.] </w:t>
      </w:r>
    </w:p>
    <w:p>
      <w:pPr>
        <w:pStyle w:val="Heading5"/>
        <w:rPr>
          <w:snapToGrid w:val="0"/>
        </w:rPr>
      </w:pPr>
      <w:bookmarkStart w:id="141" w:name="_Toc135295360"/>
      <w:r>
        <w:rPr>
          <w:rStyle w:val="CharSectno"/>
        </w:rPr>
        <w:t>27</w:t>
      </w:r>
      <w:r>
        <w:rPr>
          <w:snapToGrid w:val="0"/>
        </w:rPr>
        <w:t>.</w:t>
      </w:r>
      <w:r>
        <w:rPr>
          <w:snapToGrid w:val="0"/>
        </w:rPr>
        <w:tab/>
        <w:t>Disposal of prohibited drugs and prohibited plants</w:t>
      </w:r>
      <w:bookmarkEnd w:id="141"/>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 xml:space="preserve">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lastRenderedPageBreak/>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No. 44 of 1995 s. 8; No. 44 of 2010 s. 7; No. 13 of 2014 s. 175; No. 27 of 2019 s. 186.]</w:t>
      </w:r>
    </w:p>
    <w:p>
      <w:pPr>
        <w:pStyle w:val="Heading5"/>
        <w:rPr>
          <w:snapToGrid w:val="0"/>
        </w:rPr>
      </w:pPr>
      <w:bookmarkStart w:id="142" w:name="_Toc135295361"/>
      <w:r>
        <w:rPr>
          <w:rStyle w:val="CharSectno"/>
        </w:rPr>
        <w:t>27A</w:t>
      </w:r>
      <w:r>
        <w:rPr>
          <w:snapToGrid w:val="0"/>
        </w:rPr>
        <w:t xml:space="preserve">. </w:t>
      </w:r>
      <w:r>
        <w:rPr>
          <w:snapToGrid w:val="0"/>
        </w:rPr>
        <w:tab/>
        <w:t>Analysis at request of accused</w:t>
      </w:r>
      <w:bookmarkEnd w:id="142"/>
    </w:p>
    <w:p>
      <w:pPr>
        <w:pStyle w:val="Subsection"/>
        <w:rPr>
          <w:snapToGrid w:val="0"/>
        </w:rPr>
      </w:pPr>
      <w:r>
        <w:rPr>
          <w:snapToGrid w:val="0"/>
        </w:rPr>
        <w:tab/>
        <w:t>(1)</w:t>
      </w:r>
      <w:r>
        <w:rPr>
          <w:snapToGrid w:val="0"/>
        </w:rPr>
        <w:tab/>
        <w:t xml:space="preserve">If a direction is given under section 27(2) for the destruction of any thing, any person charged with an offence in relation to the </w:t>
      </w:r>
      <w:r>
        <w:rPr>
          <w:snapToGrid w:val="0"/>
        </w:rPr>
        <w:lastRenderedPageBreak/>
        <w:t>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No. 44 of 1995 s. 9.]</w:t>
      </w:r>
    </w:p>
    <w:p>
      <w:pPr>
        <w:pStyle w:val="Heading5"/>
        <w:rPr>
          <w:snapToGrid w:val="0"/>
        </w:rPr>
      </w:pPr>
      <w:bookmarkStart w:id="143" w:name="_Toc135295362"/>
      <w:r>
        <w:rPr>
          <w:rStyle w:val="CharSectno"/>
        </w:rPr>
        <w:t>27B</w:t>
      </w:r>
      <w:r>
        <w:rPr>
          <w:snapToGrid w:val="0"/>
        </w:rPr>
        <w:t xml:space="preserve">. </w:t>
      </w:r>
      <w:r>
        <w:rPr>
          <w:snapToGrid w:val="0"/>
        </w:rPr>
        <w:tab/>
        <w:t>Confidentiality</w:t>
      </w:r>
      <w:bookmarkEnd w:id="14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lastRenderedPageBreak/>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No. 44 of 1995 s. 9.]</w:t>
      </w:r>
    </w:p>
    <w:p>
      <w:pPr>
        <w:pStyle w:val="Heading5"/>
        <w:spacing w:before="240"/>
      </w:pPr>
      <w:bookmarkStart w:id="144" w:name="_Toc135295363"/>
      <w:r>
        <w:rPr>
          <w:rStyle w:val="CharSectno"/>
        </w:rPr>
        <w:t>28</w:t>
      </w:r>
      <w:r>
        <w:t>.</w:t>
      </w:r>
      <w:r>
        <w:tab/>
        <w:t>Compensation for destroyed seized property</w:t>
      </w:r>
      <w:bookmarkEnd w:id="144"/>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lastRenderedPageBreak/>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No. 44 of 2010 s. 8.]</w:t>
      </w:r>
    </w:p>
    <w:p>
      <w:pPr>
        <w:pStyle w:val="Heading5"/>
        <w:rPr>
          <w:snapToGrid w:val="0"/>
        </w:rPr>
      </w:pPr>
      <w:bookmarkStart w:id="145" w:name="_Toc135295364"/>
      <w:r>
        <w:rPr>
          <w:rStyle w:val="CharSectno"/>
        </w:rPr>
        <w:t>29</w:t>
      </w:r>
      <w:r>
        <w:rPr>
          <w:snapToGrid w:val="0"/>
        </w:rPr>
        <w:t>.</w:t>
      </w:r>
      <w:r>
        <w:rPr>
          <w:snapToGrid w:val="0"/>
        </w:rPr>
        <w:tab/>
        <w:t>Hindering police officers and approved persons in exercise of powers conferred by or under this Part</w:t>
      </w:r>
      <w:bookmarkEnd w:id="145"/>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No. 50 of 1990 s. 7.]</w:t>
      </w:r>
    </w:p>
    <w:p>
      <w:pPr>
        <w:pStyle w:val="Heading5"/>
        <w:keepNext w:val="0"/>
        <w:keepLines w:val="0"/>
        <w:rPr>
          <w:snapToGrid w:val="0"/>
        </w:rPr>
      </w:pPr>
      <w:bookmarkStart w:id="146" w:name="_Toc135295365"/>
      <w:r>
        <w:rPr>
          <w:rStyle w:val="CharSectno"/>
        </w:rPr>
        <w:t>30</w:t>
      </w:r>
      <w:r>
        <w:rPr>
          <w:snapToGrid w:val="0"/>
        </w:rPr>
        <w:t>.</w:t>
      </w:r>
      <w:r>
        <w:rPr>
          <w:snapToGrid w:val="0"/>
        </w:rPr>
        <w:tab/>
        <w:t>Approved persons</w:t>
      </w:r>
      <w:bookmarkEnd w:id="146"/>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47" w:name="_Toc135144592"/>
      <w:bookmarkStart w:id="148" w:name="_Toc135146501"/>
      <w:bookmarkStart w:id="149" w:name="_Toc135294521"/>
      <w:bookmarkStart w:id="150" w:name="_Toc135295366"/>
      <w:r>
        <w:rPr>
          <w:rStyle w:val="CharPartNo"/>
        </w:rPr>
        <w:lastRenderedPageBreak/>
        <w:t>Part VI</w:t>
      </w:r>
      <w:r>
        <w:rPr>
          <w:rStyle w:val="CharDivNo"/>
        </w:rPr>
        <w:t> </w:t>
      </w:r>
      <w:r>
        <w:t>—</w:t>
      </w:r>
      <w:r>
        <w:rPr>
          <w:rStyle w:val="CharDivText"/>
        </w:rPr>
        <w:t> </w:t>
      </w:r>
      <w:r>
        <w:rPr>
          <w:rStyle w:val="CharPartText"/>
        </w:rPr>
        <w:t>General</w:t>
      </w:r>
      <w:bookmarkEnd w:id="147"/>
      <w:bookmarkEnd w:id="148"/>
      <w:bookmarkEnd w:id="149"/>
      <w:bookmarkEnd w:id="150"/>
    </w:p>
    <w:p>
      <w:pPr>
        <w:pStyle w:val="Heading5"/>
      </w:pPr>
      <w:bookmarkStart w:id="151" w:name="_Toc135295367"/>
      <w:r>
        <w:rPr>
          <w:rStyle w:val="CharSectno"/>
        </w:rPr>
        <w:t>31</w:t>
      </w:r>
      <w:r>
        <w:t>.</w:t>
      </w:r>
      <w:r>
        <w:tab/>
        <w:t>Undercover officers</w:t>
      </w:r>
      <w:bookmarkEnd w:id="151"/>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No. 55 of 2012 s. 120.]</w:t>
      </w:r>
    </w:p>
    <w:p>
      <w:pPr>
        <w:pStyle w:val="Heading5"/>
        <w:rPr>
          <w:snapToGrid w:val="0"/>
        </w:rPr>
      </w:pPr>
      <w:bookmarkStart w:id="152" w:name="_Toc135295368"/>
      <w:r>
        <w:rPr>
          <w:rStyle w:val="CharSectno"/>
        </w:rPr>
        <w:t>32</w:t>
      </w:r>
      <w:r>
        <w:rPr>
          <w:snapToGrid w:val="0"/>
        </w:rPr>
        <w:t>.</w:t>
      </w:r>
      <w:r>
        <w:rPr>
          <w:snapToGrid w:val="0"/>
        </w:rPr>
        <w:tab/>
        <w:t>No limitation</w:t>
      </w:r>
      <w:bookmarkEnd w:id="15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53" w:name="_Toc135295369"/>
      <w:r>
        <w:rPr>
          <w:rStyle w:val="CharSectno"/>
        </w:rPr>
        <w:t>32A</w:t>
      </w:r>
      <w:r>
        <w:rPr>
          <w:snapToGrid w:val="0"/>
        </w:rPr>
        <w:t xml:space="preserve">. </w:t>
      </w:r>
      <w:r>
        <w:rPr>
          <w:snapToGrid w:val="0"/>
        </w:rPr>
        <w:tab/>
        <w:t>Drug trafficking</w:t>
      </w:r>
      <w:bookmarkEnd w:id="153"/>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lastRenderedPageBreak/>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keepNext/>
      </w:pPr>
      <w:r>
        <w:rPr>
          <w:b/>
        </w:rPr>
        <w:lastRenderedPageBreak/>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No. 50 of 1990 s. 4; amended: No. 69 of 2000 s. 5(2) and (3); No. 4 of 2004 s. 58; No. 62 of 2004 s. 7; No. 40 of 2006 s. 4; No. 49 of 2012 s. 179; No. 3 of 2017 s. 5.]</w:t>
      </w:r>
    </w:p>
    <w:p>
      <w:pPr>
        <w:pStyle w:val="Heading5"/>
        <w:spacing w:before="0"/>
        <w:rPr>
          <w:snapToGrid w:val="0"/>
        </w:rPr>
      </w:pPr>
      <w:bookmarkStart w:id="154" w:name="_Toc135295370"/>
      <w:r>
        <w:rPr>
          <w:rStyle w:val="CharSectno"/>
        </w:rPr>
        <w:lastRenderedPageBreak/>
        <w:t>33</w:t>
      </w:r>
      <w:r>
        <w:rPr>
          <w:snapToGrid w:val="0"/>
        </w:rPr>
        <w:t>.</w:t>
      </w:r>
      <w:r>
        <w:rPr>
          <w:snapToGrid w:val="0"/>
        </w:rPr>
        <w:tab/>
        <w:t>Attempts, conspiracies, incitements and accessories after the fact</w:t>
      </w:r>
      <w:bookmarkEnd w:id="154"/>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Next/>
        <w:keepLines/>
      </w:pPr>
      <w:r>
        <w:lastRenderedPageBreak/>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No. 4 of 2004 s. 58; No. 62 of 2004 s. 8; No. 3 of 2017 s. 6.]</w:t>
      </w:r>
    </w:p>
    <w:p>
      <w:pPr>
        <w:pStyle w:val="Heading5"/>
        <w:keepNext w:val="0"/>
        <w:keepLines w:val="0"/>
        <w:rPr>
          <w:snapToGrid w:val="0"/>
        </w:rPr>
      </w:pPr>
      <w:bookmarkStart w:id="155" w:name="_Toc135295371"/>
      <w:r>
        <w:rPr>
          <w:rStyle w:val="CharSectno"/>
        </w:rPr>
        <w:t>34</w:t>
      </w:r>
      <w:r>
        <w:rPr>
          <w:snapToGrid w:val="0"/>
        </w:rPr>
        <w:t>.</w:t>
      </w:r>
      <w:r>
        <w:rPr>
          <w:snapToGrid w:val="0"/>
        </w:rPr>
        <w:tab/>
        <w:t>Penalties</w:t>
      </w:r>
      <w:bookmarkEnd w:id="155"/>
    </w:p>
    <w:p>
      <w:pPr>
        <w:pStyle w:val="Subsection"/>
        <w:spacing w:before="100"/>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lastRenderedPageBreak/>
        <w:tab/>
        <w:t>(ba)</w:t>
      </w:r>
      <w:r>
        <w:tab/>
        <w:t>conspiring with another to commit a crime under section 7(1) is liable to a fine not exceeding $75 000 or to imprisonment for a term not exceeding 20 years or both; or</w:t>
      </w:r>
    </w:p>
    <w:p>
      <w:pPr>
        <w:pStyle w:val="Indenta"/>
        <w:keepNext/>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lastRenderedPageBreak/>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keepNext/>
      </w:pPr>
      <w:r>
        <w:lastRenderedPageBreak/>
        <w:tab/>
        <w:t>(c)</w:t>
      </w:r>
      <w:r>
        <w:tab/>
        <w:t>an offence under section 14(1),</w:t>
      </w:r>
    </w:p>
    <w:p>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spacing w:before="100"/>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spacing w:before="100"/>
      </w:pPr>
      <w:r>
        <w:lastRenderedPageBreak/>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spacing w:before="100"/>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No. 44 of 1995 s. 12; No. 52 of 2003 s. 31; No. 4 of 2004 s. 58; No. 62 of 2004 s. 6; No. 56 of 2011 s. 9; No. 55 of 2012 s. 121; No. 47 of 2016 s. 7; No. 3 of 2017 s. 7.]</w:t>
      </w:r>
    </w:p>
    <w:p>
      <w:pPr>
        <w:pStyle w:val="Heading5"/>
      </w:pPr>
      <w:bookmarkStart w:id="156" w:name="_Toc135295372"/>
      <w:r>
        <w:rPr>
          <w:rStyle w:val="CharSectno"/>
        </w:rPr>
        <w:t>35</w:t>
      </w:r>
      <w:r>
        <w:t>.</w:t>
      </w:r>
      <w:r>
        <w:tab/>
        <w:t>Liability of officers for offence by body corporate</w:t>
      </w:r>
      <w:bookmarkEnd w:id="156"/>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5(1)</w:t>
            </w:r>
          </w:p>
        </w:tc>
        <w:tc>
          <w:tcPr>
            <w:tcW w:w="2410" w:type="dxa"/>
            <w:noWrap/>
          </w:tcPr>
          <w:p>
            <w:pPr>
              <w:pStyle w:val="TableNAm"/>
            </w:pPr>
            <w:r>
              <w:t>s. 6(1) and (2)</w:t>
            </w:r>
          </w:p>
        </w:tc>
      </w:tr>
      <w:tr>
        <w:trPr>
          <w:cantSplit/>
        </w:trPr>
        <w:tc>
          <w:tcPr>
            <w:tcW w:w="2409" w:type="dxa"/>
            <w:noWrap/>
          </w:tcPr>
          <w:p>
            <w:pPr>
              <w:pStyle w:val="TableNAm"/>
            </w:pPr>
            <w:r>
              <w:t>s. 7(1) and (2)</w:t>
            </w:r>
          </w:p>
        </w:tc>
        <w:tc>
          <w:tcPr>
            <w:tcW w:w="2410" w:type="dxa"/>
            <w:noWrap/>
          </w:tcPr>
          <w:p>
            <w:pPr>
              <w:pStyle w:val="TableNAm"/>
            </w:pPr>
            <w:r>
              <w:t>s. 7A(1) and (3)</w:t>
            </w:r>
          </w:p>
        </w:tc>
      </w:tr>
      <w:tr>
        <w:trPr>
          <w:cantSplit/>
        </w:trPr>
        <w:tc>
          <w:tcPr>
            <w:tcW w:w="2409" w:type="dxa"/>
            <w:noWrap/>
          </w:tcPr>
          <w:p>
            <w:pPr>
              <w:pStyle w:val="TableNAm"/>
            </w:pPr>
            <w:r>
              <w:t>s. 18(1)</w:t>
            </w:r>
          </w:p>
        </w:tc>
        <w:tc>
          <w:tcPr>
            <w:tcW w:w="2410" w:type="dxa"/>
            <w:noWrap/>
          </w:tcPr>
          <w:p>
            <w:pPr>
              <w:pStyle w:val="TableNAm"/>
            </w:pPr>
          </w:p>
        </w:tc>
      </w:tr>
    </w:tbl>
    <w:p>
      <w:pPr>
        <w:pStyle w:val="Footnotesection"/>
      </w:pPr>
      <w:r>
        <w:tab/>
        <w:t>[Section 35 inserted: No. 9 of 2023 s. 108.]</w:t>
      </w:r>
    </w:p>
    <w:p>
      <w:pPr>
        <w:pStyle w:val="Ednotesection"/>
      </w:pPr>
      <w:r>
        <w:t>[</w:t>
      </w:r>
      <w:r>
        <w:rPr>
          <w:b/>
        </w:rPr>
        <w:t>36.</w:t>
      </w:r>
      <w:r>
        <w:tab/>
        <w:t xml:space="preserve">Deleted: No. 92 of 1994 s. 26.] </w:t>
      </w:r>
    </w:p>
    <w:p>
      <w:pPr>
        <w:pStyle w:val="Heading5"/>
        <w:rPr>
          <w:snapToGrid w:val="0"/>
        </w:rPr>
      </w:pPr>
      <w:bookmarkStart w:id="157" w:name="_Toc135295373"/>
      <w:r>
        <w:rPr>
          <w:rStyle w:val="CharSectno"/>
        </w:rPr>
        <w:t>37</w:t>
      </w:r>
      <w:r>
        <w:rPr>
          <w:snapToGrid w:val="0"/>
        </w:rPr>
        <w:t>.</w:t>
      </w:r>
      <w:r>
        <w:rPr>
          <w:snapToGrid w:val="0"/>
        </w:rPr>
        <w:tab/>
        <w:t>Proof of exceptions</w:t>
      </w:r>
      <w:bookmarkEnd w:id="157"/>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58" w:name="_Toc135295374"/>
      <w:r>
        <w:rPr>
          <w:rStyle w:val="CharSectno"/>
        </w:rPr>
        <w:lastRenderedPageBreak/>
        <w:t>38</w:t>
      </w:r>
      <w:r>
        <w:rPr>
          <w:snapToGrid w:val="0"/>
        </w:rPr>
        <w:t>.</w:t>
      </w:r>
      <w:r>
        <w:rPr>
          <w:snapToGrid w:val="0"/>
        </w:rPr>
        <w:tab/>
        <w:t>Certificate of approved analyst or approved botanist</w:t>
      </w:r>
      <w:bookmarkEnd w:id="158"/>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keepNext/>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keepNext/>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keepNext/>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No. 44 of 1995 s. 13.]</w:t>
      </w:r>
    </w:p>
    <w:p>
      <w:pPr>
        <w:pStyle w:val="Heading5"/>
        <w:rPr>
          <w:snapToGrid w:val="0"/>
        </w:rPr>
      </w:pPr>
      <w:bookmarkStart w:id="159" w:name="_Toc135295375"/>
      <w:r>
        <w:rPr>
          <w:rStyle w:val="CharSectno"/>
        </w:rPr>
        <w:t>38A</w:t>
      </w:r>
      <w:r>
        <w:rPr>
          <w:snapToGrid w:val="0"/>
        </w:rPr>
        <w:t xml:space="preserve">. </w:t>
      </w:r>
      <w:r>
        <w:rPr>
          <w:snapToGrid w:val="0"/>
        </w:rPr>
        <w:tab/>
        <w:t>Accused may obtain copy of certificate</w:t>
      </w:r>
      <w:bookmarkEnd w:id="159"/>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keepNext/>
        <w:rPr>
          <w:snapToGrid w:val="0"/>
        </w:rPr>
      </w:pPr>
      <w:r>
        <w:rPr>
          <w:snapToGrid w:val="0"/>
        </w:rPr>
        <w:lastRenderedPageBreak/>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keepNext/>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No. 44 of 1995 s. 13; amended: No. 84 of 2004 s. 82.]</w:t>
      </w:r>
    </w:p>
    <w:p>
      <w:pPr>
        <w:pStyle w:val="Heading5"/>
        <w:rPr>
          <w:snapToGrid w:val="0"/>
        </w:rPr>
      </w:pPr>
      <w:bookmarkStart w:id="160" w:name="_Toc135295376"/>
      <w:r>
        <w:rPr>
          <w:rStyle w:val="CharSectno"/>
        </w:rPr>
        <w:t>38B</w:t>
      </w:r>
      <w:r>
        <w:rPr>
          <w:snapToGrid w:val="0"/>
        </w:rPr>
        <w:t xml:space="preserve">. </w:t>
      </w:r>
      <w:r>
        <w:rPr>
          <w:snapToGrid w:val="0"/>
        </w:rPr>
        <w:tab/>
        <w:t>Accused may object to use of certificate</w:t>
      </w:r>
      <w:bookmarkEnd w:id="16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keepNext/>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No. 44 of 1995 s. 13; amended: No. 84 of 2004 s. 82.]</w:t>
      </w:r>
    </w:p>
    <w:p>
      <w:pPr>
        <w:pStyle w:val="Heading5"/>
        <w:rPr>
          <w:snapToGrid w:val="0"/>
        </w:rPr>
      </w:pPr>
      <w:bookmarkStart w:id="161" w:name="_Toc135295377"/>
      <w:r>
        <w:rPr>
          <w:rStyle w:val="CharSectno"/>
        </w:rPr>
        <w:t>38C</w:t>
      </w:r>
      <w:r>
        <w:rPr>
          <w:snapToGrid w:val="0"/>
        </w:rPr>
        <w:t xml:space="preserve">. </w:t>
      </w:r>
      <w:r>
        <w:rPr>
          <w:snapToGrid w:val="0"/>
        </w:rPr>
        <w:tab/>
        <w:t>Order for costs of approved analyst or approved botanist</w:t>
      </w:r>
      <w:bookmarkEnd w:id="161"/>
    </w:p>
    <w:p>
      <w:pPr>
        <w:pStyle w:val="Subsection"/>
        <w:keepNext/>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keepNext/>
        <w:rPr>
          <w:snapToGrid w:val="0"/>
        </w:rPr>
      </w:pPr>
      <w:r>
        <w:rPr>
          <w:snapToGrid w:val="0"/>
        </w:rPr>
        <w:lastRenderedPageBreak/>
        <w:tab/>
        <w:t>(b)</w:t>
      </w:r>
      <w:r>
        <w:rPr>
          <w:snapToGrid w:val="0"/>
        </w:rPr>
        <w:tab/>
        <w:t>the expenses and remuneration to be paid for any analysis or examination carried out by an approved analyst or an approved botanist.</w:t>
      </w:r>
    </w:p>
    <w:p>
      <w:pPr>
        <w:pStyle w:val="Footnotesection"/>
      </w:pPr>
      <w:r>
        <w:tab/>
        <w:t>[Section 38C inserted: No. 44 of 1995 s. 13.]</w:t>
      </w:r>
    </w:p>
    <w:p>
      <w:pPr>
        <w:pStyle w:val="Heading5"/>
        <w:spacing w:before="180"/>
        <w:rPr>
          <w:snapToGrid w:val="0"/>
        </w:rPr>
      </w:pPr>
      <w:bookmarkStart w:id="162" w:name="_Toc135295378"/>
      <w:r>
        <w:rPr>
          <w:rStyle w:val="CharSectno"/>
        </w:rPr>
        <w:t>38D</w:t>
      </w:r>
      <w:r>
        <w:rPr>
          <w:snapToGrid w:val="0"/>
        </w:rPr>
        <w:t xml:space="preserve">. </w:t>
      </w:r>
      <w:r>
        <w:rPr>
          <w:snapToGrid w:val="0"/>
        </w:rPr>
        <w:tab/>
        <w:t>Evidence of contents of standard</w:t>
      </w:r>
      <w:bookmarkEnd w:id="162"/>
    </w:p>
    <w:p>
      <w:pPr>
        <w:pStyle w:val="Subsection"/>
        <w:keepNext/>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keepNext/>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No. 48 of 1995 s. 43; amended: No. 28 of 2006 s. 394; No. 13 of 2014 s. 176.]</w:t>
      </w:r>
    </w:p>
    <w:p>
      <w:pPr>
        <w:pStyle w:val="Heading5"/>
        <w:rPr>
          <w:snapToGrid w:val="0"/>
        </w:rPr>
      </w:pPr>
      <w:bookmarkStart w:id="163" w:name="_Toc135295379"/>
      <w:r>
        <w:rPr>
          <w:rStyle w:val="CharSectno"/>
        </w:rPr>
        <w:t>39</w:t>
      </w:r>
      <w:r>
        <w:rPr>
          <w:snapToGrid w:val="0"/>
        </w:rPr>
        <w:t>.</w:t>
      </w:r>
      <w:r>
        <w:rPr>
          <w:snapToGrid w:val="0"/>
        </w:rPr>
        <w:tab/>
        <w:t>Delegation by Commissioner</w:t>
      </w:r>
      <w:bookmarkEnd w:id="163"/>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keepNext/>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lastRenderedPageBreak/>
        <w:tab/>
        <w:t>(4)</w:t>
      </w:r>
      <w:r>
        <w:rPr>
          <w:snapToGrid w:val="0"/>
        </w:rPr>
        <w:tab/>
        <w:t>The Commissioner may exercise a power notwithstanding that he has delegated its exercise under this section.</w:t>
      </w:r>
    </w:p>
    <w:p>
      <w:pPr>
        <w:pStyle w:val="Subsection"/>
        <w:keepNext/>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No. 44 of 1995 s. 14.]</w:t>
      </w:r>
    </w:p>
    <w:p>
      <w:pPr>
        <w:pStyle w:val="Heading5"/>
        <w:rPr>
          <w:snapToGrid w:val="0"/>
        </w:rPr>
      </w:pPr>
      <w:bookmarkStart w:id="164" w:name="_Toc135295380"/>
      <w:r>
        <w:rPr>
          <w:rStyle w:val="CharSectno"/>
        </w:rPr>
        <w:t>40</w:t>
      </w:r>
      <w:r>
        <w:rPr>
          <w:snapToGrid w:val="0"/>
        </w:rPr>
        <w:t>.</w:t>
      </w:r>
      <w:r>
        <w:rPr>
          <w:snapToGrid w:val="0"/>
        </w:rPr>
        <w:tab/>
        <w:t>Civil liability of persons acting under this Act</w:t>
      </w:r>
      <w:bookmarkEnd w:id="16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65" w:name="_Toc135295381"/>
      <w:r>
        <w:rPr>
          <w:rStyle w:val="CharSectno"/>
        </w:rPr>
        <w:t>41</w:t>
      </w:r>
      <w:r>
        <w:rPr>
          <w:snapToGrid w:val="0"/>
        </w:rPr>
        <w:t>.</w:t>
      </w:r>
      <w:r>
        <w:rPr>
          <w:snapToGrid w:val="0"/>
        </w:rPr>
        <w:tab/>
        <w:t>Regulations</w:t>
      </w:r>
      <w:bookmarkEnd w:id="165"/>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keepNext/>
        <w:rPr>
          <w:snapToGrid w:val="0"/>
        </w:rPr>
      </w:pPr>
      <w:r>
        <w:rPr>
          <w:snapToGrid w:val="0"/>
        </w:rPr>
        <w:lastRenderedPageBreak/>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keepNext/>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No. 44 of 1995 s. 15; No. 13 of 2014 s. 177.]</w:t>
      </w:r>
    </w:p>
    <w:p>
      <w:pPr>
        <w:pStyle w:val="Heading5"/>
        <w:rPr>
          <w:snapToGrid w:val="0"/>
        </w:rPr>
      </w:pPr>
      <w:bookmarkStart w:id="166" w:name="_Toc135295382"/>
      <w:r>
        <w:rPr>
          <w:rStyle w:val="CharSectno"/>
        </w:rPr>
        <w:t>42</w:t>
      </w:r>
      <w:r>
        <w:rPr>
          <w:snapToGrid w:val="0"/>
        </w:rPr>
        <w:t>.</w:t>
      </w:r>
      <w:r>
        <w:rPr>
          <w:snapToGrid w:val="0"/>
        </w:rPr>
        <w:tab/>
        <w:t>Amendment of certain schedules</w:t>
      </w:r>
      <w:bookmarkEnd w:id="166"/>
    </w:p>
    <w:p>
      <w:pPr>
        <w:pStyle w:val="Subsection"/>
        <w:keepNext/>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keepNext/>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keepNext/>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lastRenderedPageBreak/>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keepNext/>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No. 50 of 1990 s. 5.]</w:t>
      </w:r>
    </w:p>
    <w:p>
      <w:pPr>
        <w:pStyle w:val="Heading5"/>
      </w:pPr>
      <w:bookmarkStart w:id="167" w:name="_Toc135295383"/>
      <w:r>
        <w:rPr>
          <w:rStyle w:val="CharSectno"/>
        </w:rPr>
        <w:lastRenderedPageBreak/>
        <w:t>42A</w:t>
      </w:r>
      <w:r>
        <w:t>.</w:t>
      </w:r>
      <w:r>
        <w:tab/>
        <w:t>Annual report to Minister on Part 4A</w:t>
      </w:r>
      <w:bookmarkEnd w:id="167"/>
    </w:p>
    <w:p>
      <w:pPr>
        <w:pStyle w:val="Subsection"/>
        <w:keepNext/>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keepNext/>
      </w:pPr>
      <w:r>
        <w:tab/>
        <w:t>(2)</w:t>
      </w:r>
      <w:r>
        <w:tab/>
        <w:t>The Minister is to cause the report to be laid before each House of Parliament no later than 12 sitting days of that House after receiving the report.</w:t>
      </w:r>
    </w:p>
    <w:p>
      <w:pPr>
        <w:pStyle w:val="Footnotesection"/>
      </w:pPr>
      <w:r>
        <w:tab/>
        <w:t>[Section 42A inserted: No. 47 of 2016 s. 8.]</w:t>
      </w:r>
    </w:p>
    <w:p>
      <w:pPr>
        <w:pStyle w:val="Heading5"/>
      </w:pPr>
      <w:bookmarkStart w:id="168" w:name="_Toc135295384"/>
      <w:r>
        <w:rPr>
          <w:rStyle w:val="CharSectno"/>
        </w:rPr>
        <w:lastRenderedPageBreak/>
        <w:t>42B</w:t>
      </w:r>
      <w:r>
        <w:t>.</w:t>
      </w:r>
      <w:r>
        <w:tab/>
        <w:t>Review of Part 4A</w:t>
      </w:r>
      <w:bookmarkEnd w:id="168"/>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keepNext/>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keepNext/>
      </w:pPr>
      <w:r>
        <w:tab/>
        <w:t>(b)</w:t>
      </w:r>
      <w:r>
        <w:tab/>
        <w:t>not later than 2 years after the end of the period of 5 years.</w:t>
      </w:r>
    </w:p>
    <w:p>
      <w:pPr>
        <w:pStyle w:val="Footnotesection"/>
      </w:pPr>
      <w:r>
        <w:tab/>
        <w:t>[Section 42B inserted: No. 47 of 2016 s. 8.]</w:t>
      </w:r>
    </w:p>
    <w:p>
      <w:pPr>
        <w:pStyle w:val="Heading2"/>
      </w:pPr>
      <w:bookmarkStart w:id="169" w:name="_Toc135144611"/>
      <w:bookmarkStart w:id="170" w:name="_Toc135146520"/>
      <w:bookmarkStart w:id="171" w:name="_Toc135294540"/>
      <w:bookmarkStart w:id="172" w:name="_Toc135295385"/>
      <w:r>
        <w:rPr>
          <w:rStyle w:val="CharPartNo"/>
        </w:rPr>
        <w:lastRenderedPageBreak/>
        <w:t>Part VII</w:t>
      </w:r>
      <w:r>
        <w:rPr>
          <w:b w:val="0"/>
        </w:rPr>
        <w:t> </w:t>
      </w:r>
      <w:r>
        <w:t>—</w:t>
      </w:r>
      <w:r>
        <w:rPr>
          <w:b w:val="0"/>
        </w:rPr>
        <w:t> </w:t>
      </w:r>
      <w:r>
        <w:rPr>
          <w:rStyle w:val="CharPartText"/>
        </w:rPr>
        <w:t>Transitional provisions</w:t>
      </w:r>
      <w:bookmarkEnd w:id="169"/>
      <w:bookmarkEnd w:id="170"/>
      <w:bookmarkEnd w:id="171"/>
      <w:bookmarkEnd w:id="172"/>
    </w:p>
    <w:p>
      <w:pPr>
        <w:pStyle w:val="Footnoteheading"/>
      </w:pPr>
      <w:r>
        <w:tab/>
        <w:t>[Heading inserted: No. 45 of 2010 s. 8.]</w:t>
      </w:r>
    </w:p>
    <w:p>
      <w:pPr>
        <w:pStyle w:val="Heading3"/>
      </w:pPr>
      <w:bookmarkStart w:id="173" w:name="_Toc135144612"/>
      <w:bookmarkStart w:id="174" w:name="_Toc135146521"/>
      <w:bookmarkStart w:id="175" w:name="_Toc135294541"/>
      <w:bookmarkStart w:id="176" w:name="_Toc135295386"/>
      <w:r>
        <w:rPr>
          <w:rStyle w:val="CharDivNo"/>
        </w:rPr>
        <w:t>Division 1</w:t>
      </w:r>
      <w:r>
        <w:t> — </w:t>
      </w:r>
      <w:r>
        <w:rPr>
          <w:rStyle w:val="CharDivText"/>
        </w:rPr>
        <w:t>Preliminary</w:t>
      </w:r>
      <w:bookmarkEnd w:id="173"/>
      <w:bookmarkEnd w:id="174"/>
      <w:bookmarkEnd w:id="175"/>
      <w:bookmarkEnd w:id="176"/>
    </w:p>
    <w:p>
      <w:pPr>
        <w:pStyle w:val="Footnoteheading"/>
      </w:pPr>
      <w:r>
        <w:tab/>
        <w:t>[Heading inserted: No. 45 of 2010 s. 8.]</w:t>
      </w:r>
    </w:p>
    <w:p>
      <w:pPr>
        <w:pStyle w:val="Heading5"/>
      </w:pPr>
      <w:bookmarkStart w:id="177" w:name="_Toc135295387"/>
      <w:r>
        <w:rPr>
          <w:rStyle w:val="CharSectno"/>
        </w:rPr>
        <w:t>43</w:t>
      </w:r>
      <w:r>
        <w:t>.</w:t>
      </w:r>
      <w:r>
        <w:tab/>
      </w:r>
      <w:r>
        <w:rPr>
          <w:i/>
          <w:iCs/>
        </w:rPr>
        <w:t>Interpretation Act 1984</w:t>
      </w:r>
      <w:r>
        <w:t xml:space="preserve"> not limited</w:t>
      </w:r>
      <w:bookmarkEnd w:id="177"/>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No. 45 of 2010 s. 8.]</w:t>
      </w:r>
    </w:p>
    <w:p>
      <w:pPr>
        <w:pStyle w:val="Heading5"/>
      </w:pPr>
      <w:bookmarkStart w:id="178" w:name="_Toc135295388"/>
      <w:r>
        <w:rPr>
          <w:rStyle w:val="CharSectno"/>
        </w:rPr>
        <w:t>44</w:t>
      </w:r>
      <w:r>
        <w:t>.</w:t>
      </w:r>
      <w:r>
        <w:tab/>
        <w:t>Transitional regulations</w:t>
      </w:r>
      <w:bookmarkEnd w:id="178"/>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lastRenderedPageBreak/>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No. 45 of 2010 s. 8.]</w:t>
      </w:r>
    </w:p>
    <w:p>
      <w:pPr>
        <w:pStyle w:val="yHeading3"/>
      </w:pPr>
      <w:bookmarkStart w:id="179" w:name="_Toc135144615"/>
      <w:bookmarkStart w:id="180" w:name="_Toc135146524"/>
      <w:bookmarkStart w:id="181" w:name="_Toc135294544"/>
      <w:bookmarkStart w:id="182" w:name="_Toc135295389"/>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79"/>
      <w:bookmarkEnd w:id="180"/>
      <w:bookmarkEnd w:id="181"/>
      <w:bookmarkEnd w:id="182"/>
    </w:p>
    <w:p>
      <w:pPr>
        <w:pStyle w:val="Footnoteheading"/>
      </w:pPr>
      <w:r>
        <w:tab/>
        <w:t>[Heading inserted: No. 45 of 2010 s. 8.]</w:t>
      </w:r>
    </w:p>
    <w:p>
      <w:pPr>
        <w:pStyle w:val="Heading5"/>
      </w:pPr>
      <w:bookmarkStart w:id="183" w:name="_Toc135295390"/>
      <w:r>
        <w:rPr>
          <w:rStyle w:val="CharSectno"/>
        </w:rPr>
        <w:t>45</w:t>
      </w:r>
      <w:r>
        <w:t>.</w:t>
      </w:r>
      <w:r>
        <w:tab/>
        <w:t>Terms used</w:t>
      </w:r>
      <w:bookmarkEnd w:id="183"/>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pPr>
        <w:pStyle w:val="Footnotesection"/>
      </w:pPr>
      <w:r>
        <w:tab/>
        <w:t>[Section 45 inserted: No. 45 of 2010 s. 8.]</w:t>
      </w:r>
    </w:p>
    <w:p>
      <w:pPr>
        <w:pStyle w:val="Heading5"/>
      </w:pPr>
      <w:bookmarkStart w:id="184" w:name="_Toc135295391"/>
      <w:r>
        <w:rPr>
          <w:rStyle w:val="CharSectno"/>
        </w:rPr>
        <w:t>46</w:t>
      </w:r>
      <w:r>
        <w:t>.</w:t>
      </w:r>
      <w:r>
        <w:tab/>
        <w:t>CINs continue in force</w:t>
      </w:r>
      <w:bookmarkEnd w:id="184"/>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No. 45 of 2010 s. 8.]</w:t>
      </w:r>
    </w:p>
    <w:p>
      <w:pPr>
        <w:pStyle w:val="Heading5"/>
      </w:pPr>
      <w:bookmarkStart w:id="185" w:name="_Toc135295392"/>
      <w:r>
        <w:rPr>
          <w:rStyle w:val="CharSectno"/>
        </w:rPr>
        <w:t>47</w:t>
      </w:r>
      <w:r>
        <w:t>.</w:t>
      </w:r>
      <w:r>
        <w:tab/>
        <w:t>Amounts outstanding in 12 months time under a CIN are to be taken to be paid</w:t>
      </w:r>
      <w:bookmarkEnd w:id="185"/>
    </w:p>
    <w:p>
      <w:pPr>
        <w:pStyle w:val="Subsection"/>
      </w:pPr>
      <w:r>
        <w:tab/>
        <w:t>(1)</w:t>
      </w:r>
      <w:r>
        <w:tab/>
        <w:t xml:space="preserve">Subsection (2) applies in respect of a CIN if a licence suspension order was made under the </w:t>
      </w:r>
      <w:r>
        <w:rPr>
          <w:i/>
          <w:iCs/>
        </w:rPr>
        <w:t xml:space="preserve">Fines, Penalties and </w:t>
      </w:r>
      <w:r>
        <w:rPr>
          <w:i/>
          <w:iCs/>
        </w:rPr>
        <w:lastRenderedPageBreak/>
        <w:t xml:space="preserve">Infringement Notices Enforcement Act 1994 </w:t>
      </w:r>
      <w:r>
        <w:t>section 19</w:t>
      </w:r>
      <w:r>
        <w:rPr>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No. 45 of 2010 s. 8.]</w:t>
      </w:r>
    </w:p>
    <w:p>
      <w:pPr>
        <w:pStyle w:val="Heading5"/>
      </w:pPr>
      <w:bookmarkStart w:id="186" w:name="_Toc135295393"/>
      <w:r>
        <w:rPr>
          <w:rStyle w:val="CharSectno"/>
        </w:rPr>
        <w:t>48</w:t>
      </w:r>
      <w:r>
        <w:t>.</w:t>
      </w:r>
      <w:r>
        <w:tab/>
        <w:t>Transitional provisions (Sch. IX)</w:t>
      </w:r>
      <w:bookmarkEnd w:id="186"/>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No. 44 of 2010 s. 9.]</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87" w:name="_Toc135144620"/>
      <w:bookmarkStart w:id="188" w:name="_Toc135146529"/>
      <w:bookmarkStart w:id="189" w:name="_Toc135294549"/>
      <w:bookmarkStart w:id="190" w:name="_Toc135295394"/>
      <w:r>
        <w:rPr>
          <w:rStyle w:val="CharSchNo"/>
        </w:rPr>
        <w:lastRenderedPageBreak/>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187"/>
      <w:bookmarkEnd w:id="188"/>
      <w:bookmarkEnd w:id="189"/>
      <w:bookmarkEnd w:id="190"/>
    </w:p>
    <w:p>
      <w:pPr>
        <w:pStyle w:val="yShoulderClause"/>
        <w:rPr>
          <w:snapToGrid w:val="0"/>
        </w:rPr>
      </w:pPr>
      <w:r>
        <w:rPr>
          <w:snapToGrid w:val="0"/>
        </w:rPr>
        <w:t>[s. 4(1)(c)]</w:t>
      </w:r>
    </w:p>
    <w:p>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192" w:name="_Toc135144621"/>
      <w:bookmarkStart w:id="193" w:name="_Toc135146530"/>
      <w:bookmarkStart w:id="194" w:name="_Toc135294550"/>
      <w:bookmarkStart w:id="195" w:name="_Toc135295395"/>
      <w:r>
        <w:rPr>
          <w:rStyle w:val="CharSchNo"/>
        </w:rPr>
        <w:lastRenderedPageBreak/>
        <w:t>Schedule II</w:t>
      </w:r>
      <w:r>
        <w:t> — </w:t>
      </w:r>
      <w:r>
        <w:rPr>
          <w:rStyle w:val="CharSchText"/>
        </w:rPr>
        <w:t>Plants to which this Act applies</w:t>
      </w:r>
      <w:bookmarkEnd w:id="192"/>
      <w:bookmarkEnd w:id="193"/>
      <w:bookmarkEnd w:id="194"/>
      <w:bookmarkEnd w:id="195"/>
    </w:p>
    <w:p>
      <w:pPr>
        <w:pStyle w:val="yFootnoteheading"/>
      </w:pPr>
      <w:r>
        <w:tab/>
        <w:t>[Heading inserted: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196" w:name="_Toc135144622"/>
      <w:bookmarkStart w:id="197" w:name="_Toc135146531"/>
      <w:bookmarkStart w:id="198" w:name="_Toc135294551"/>
      <w:bookmarkStart w:id="199" w:name="_Toc135295396"/>
      <w:r>
        <w:rPr>
          <w:rStyle w:val="CharSchNo"/>
        </w:rPr>
        <w:lastRenderedPageBreak/>
        <w:t>Schedule III</w:t>
      </w:r>
      <w:r>
        <w:t> — </w:t>
      </w:r>
      <w:r>
        <w:rPr>
          <w:rStyle w:val="CharSchText"/>
        </w:rPr>
        <w:t>Amounts of prohibited drugs determining court of trial</w:t>
      </w:r>
      <w:bookmarkEnd w:id="196"/>
      <w:bookmarkEnd w:id="197"/>
      <w:bookmarkEnd w:id="198"/>
      <w:bookmarkEnd w:id="199"/>
    </w:p>
    <w:p>
      <w:pPr>
        <w:pStyle w:val="yShoulderClause"/>
        <w:rPr>
          <w:snapToGrid w:val="0"/>
        </w:rPr>
      </w:pPr>
      <w:r>
        <w:rPr>
          <w:snapToGrid w:val="0"/>
        </w:rPr>
        <w:t>[s. 9]</w:t>
      </w:r>
    </w:p>
    <w:p>
      <w:pPr>
        <w:pStyle w:val="yFootnoteheading"/>
      </w:pPr>
      <w:r>
        <w:tab/>
        <w:t>[Heading amended: No. 19 of 2010 s. 4.]</w:t>
      </w:r>
    </w:p>
    <w:p>
      <w:pPr>
        <w:pStyle w:val="yHeading3"/>
      </w:pPr>
      <w:bookmarkStart w:id="200" w:name="_Toc135144623"/>
      <w:bookmarkStart w:id="201" w:name="_Toc135146532"/>
      <w:bookmarkStart w:id="202" w:name="_Toc135294552"/>
      <w:bookmarkStart w:id="203" w:name="_Toc135295397"/>
      <w:r>
        <w:rPr>
          <w:rStyle w:val="CharSDivNo"/>
        </w:rPr>
        <w:t>Division 1</w:t>
      </w:r>
      <w:r>
        <w:rPr>
          <w:b w:val="0"/>
        </w:rPr>
        <w:t> — </w:t>
      </w:r>
      <w:r>
        <w:rPr>
          <w:rStyle w:val="CharSDivText"/>
        </w:rPr>
        <w:t>General</w:t>
      </w:r>
      <w:bookmarkEnd w:id="200"/>
      <w:bookmarkEnd w:id="201"/>
      <w:bookmarkEnd w:id="202"/>
      <w:bookmarkEnd w:id="203"/>
    </w:p>
    <w:p>
      <w:pPr>
        <w:pStyle w:val="yFootnoteheading"/>
      </w:pPr>
      <w:r>
        <w:tab/>
        <w:t>[Heading inserted: Gazette 29 Aug 2018 p. 2995.]</w:t>
      </w:r>
    </w:p>
    <w:tbl>
      <w:tblPr>
        <w:tblW w:w="7344" w:type="dxa"/>
        <w:tblLayout w:type="fixed"/>
        <w:tblCellMar>
          <w:left w:w="142" w:type="dxa"/>
          <w:right w:w="142" w:type="dxa"/>
        </w:tblCellMar>
        <w:tblLook w:val="0000" w:firstRow="0" w:lastRow="0" w:firstColumn="0" w:lastColumn="0" w:noHBand="0" w:noVBand="0"/>
      </w:tblPr>
      <w:tblGrid>
        <w:gridCol w:w="1276"/>
        <w:gridCol w:w="4537"/>
        <w:gridCol w:w="1519"/>
        <w:gridCol w:w="12"/>
      </w:tblGrid>
      <w:tr>
        <w:trPr>
          <w:cantSplit/>
          <w:tblHeader/>
        </w:trPr>
        <w:tc>
          <w:tcPr>
            <w:tcW w:w="1276" w:type="dxa"/>
          </w:tcPr>
          <w:p>
            <w:pPr>
              <w:pStyle w:val="yTableNAm"/>
              <w:rPr>
                <w:i/>
              </w:rPr>
            </w:pPr>
            <w:r>
              <w:rPr>
                <w:i/>
              </w:rPr>
              <w:t>Item</w:t>
            </w:r>
          </w:p>
        </w:tc>
        <w:tc>
          <w:tcPr>
            <w:tcW w:w="4537" w:type="dxa"/>
          </w:tcPr>
          <w:p>
            <w:pPr>
              <w:pStyle w:val="yTableNAm"/>
              <w:jc w:val="center"/>
              <w:rPr>
                <w:i/>
              </w:rPr>
            </w:pPr>
            <w:r>
              <w:rPr>
                <w:i/>
              </w:rPr>
              <w:t>Prohibited drug</w:t>
            </w:r>
          </w:p>
        </w:tc>
        <w:tc>
          <w:tcPr>
            <w:tcW w:w="1531"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537" w:type="dxa"/>
          </w:tcPr>
          <w:p>
            <w:pPr>
              <w:pStyle w:val="yTableNAm"/>
            </w:pPr>
            <w:r>
              <w:t>ACETORPHINE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537" w:type="dxa"/>
          </w:tcPr>
          <w:p>
            <w:pPr>
              <w:pStyle w:val="yTableNAm"/>
            </w:pPr>
            <w:r>
              <w:t xml:space="preserve">ACETYLDIHYDROCODEINE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537" w:type="dxa"/>
          </w:tcPr>
          <w:p>
            <w:pPr>
              <w:pStyle w:val="yTableNAm"/>
            </w:pPr>
            <w:r>
              <w:t>ACETYLMETHADOL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537" w:type="dxa"/>
          </w:tcPr>
          <w:p>
            <w:pPr>
              <w:pStyle w:val="yTableNAm"/>
            </w:pPr>
            <w:r>
              <w:t>ALLOBARBITONE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537" w:type="dxa"/>
          </w:tcPr>
          <w:p>
            <w:pPr>
              <w:pStyle w:val="yTableNAm"/>
            </w:pPr>
            <w:r>
              <w:t>ALLYLBARBITURIC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537" w:type="dxa"/>
          </w:tcPr>
          <w:p>
            <w:pPr>
              <w:pStyle w:val="yTableNAm"/>
            </w:pPr>
            <w:r>
              <w:t>ALLYLPRODINE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537" w:type="dxa"/>
          </w:tcPr>
          <w:p>
            <w:pPr>
              <w:pStyle w:val="yTableNAm"/>
            </w:pPr>
            <w:r>
              <w:t>ALPHACETYLMETHADOL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537" w:type="dxa"/>
          </w:tcPr>
          <w:p>
            <w:pPr>
              <w:pStyle w:val="yTableNAm"/>
            </w:pPr>
            <w:r>
              <w:t>ALPHAMEPRODINE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537" w:type="dxa"/>
          </w:tcPr>
          <w:p>
            <w:pPr>
              <w:pStyle w:val="yTableNAm"/>
            </w:pPr>
            <w:r>
              <w:t>ALPHAMETHADOL</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537" w:type="dxa"/>
          </w:tcPr>
          <w:p>
            <w:pPr>
              <w:pStyle w:val="yTableNAm"/>
            </w:pPr>
            <w:r>
              <w:t>ALPHAPRODINE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537" w:type="dxa"/>
          </w:tcPr>
          <w:p>
            <w:pPr>
              <w:pStyle w:val="yTableNAm"/>
            </w:pPr>
            <w:r>
              <w:t>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537" w:type="dxa"/>
          </w:tcPr>
          <w:p>
            <w:pPr>
              <w:pStyle w:val="yTableNAm"/>
            </w:pPr>
            <w:r>
              <w:t>AMYLOBARBITONE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537" w:type="dxa"/>
          </w:tcPr>
          <w:p>
            <w:pPr>
              <w:pStyle w:val="yTableNAm"/>
            </w:pPr>
            <w:r>
              <w:t>ANILERIDINE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537" w:type="dxa"/>
          </w:tcPr>
          <w:p>
            <w:pPr>
              <w:pStyle w:val="yTableNAm"/>
            </w:pPr>
            <w:r>
              <w:t>APROBARBITONE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537" w:type="dxa"/>
          </w:tcPr>
          <w:p>
            <w:pPr>
              <w:pStyle w:val="yTableNAm"/>
            </w:pPr>
            <w:r>
              <w:t>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537" w:type="dxa"/>
          </w:tcPr>
          <w:p>
            <w:pPr>
              <w:pStyle w:val="yTableNAm"/>
            </w:pPr>
            <w:r>
              <w:t>BENZETHIDINE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lastRenderedPageBreak/>
              <w:t>17A.</w:t>
            </w:r>
          </w:p>
        </w:tc>
        <w:tc>
          <w:tcPr>
            <w:tcW w:w="4537" w:type="dxa"/>
          </w:tcPr>
          <w:p>
            <w:pPr>
              <w:pStyle w:val="yTableNAm"/>
            </w:pPr>
            <w:r>
              <w:t>BENZOYLINDOLES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537" w:type="dxa"/>
          </w:tcPr>
          <w:p>
            <w:pPr>
              <w:pStyle w:val="yTableNAm"/>
            </w:pPr>
            <w:r>
              <w:t>BENZOYLINDOLES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537" w:type="dxa"/>
          </w:tcPr>
          <w:p>
            <w:pPr>
              <w:pStyle w:val="yTableNAm"/>
            </w:pPr>
            <w:r>
              <w:t>BENZYLMORPHINE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537" w:type="dxa"/>
          </w:tcPr>
          <w:p>
            <w:pPr>
              <w:pStyle w:val="yTableNAm"/>
            </w:pPr>
            <w:r>
              <w:t>BENZYLPIPERAZINE (BZP)</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537" w:type="dxa"/>
          </w:tcPr>
          <w:p>
            <w:pPr>
              <w:pStyle w:val="yTableNAm"/>
            </w:pPr>
            <w:r>
              <w:t>BETACETYLMETHADOL</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537" w:type="dxa"/>
          </w:tcPr>
          <w:p>
            <w:pPr>
              <w:pStyle w:val="yTableNAm"/>
            </w:pPr>
            <w:r>
              <w:t>BETAMEPRODINE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537" w:type="dxa"/>
          </w:tcPr>
          <w:p>
            <w:pPr>
              <w:pStyle w:val="yTableNAm"/>
            </w:pPr>
            <w:r>
              <w:t>BETAMETHADOL</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537" w:type="dxa"/>
          </w:tcPr>
          <w:p>
            <w:pPr>
              <w:pStyle w:val="yTableNAm"/>
            </w:pPr>
            <w:r>
              <w:t>BETAPRODINE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537" w:type="dxa"/>
          </w:tcPr>
          <w:p>
            <w:pPr>
              <w:pStyle w:val="yTableNAm"/>
            </w:pPr>
            <w:r>
              <w:t>BEZITRAMIDE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537" w:type="dxa"/>
          </w:tcPr>
          <w:p>
            <w:pPr>
              <w:pStyle w:val="yTableNAm"/>
            </w:pPr>
            <w:r>
              <w:t>BUFOTENINE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537" w:type="dxa"/>
          </w:tcPr>
          <w:p>
            <w:pPr>
              <w:pStyle w:val="yTableNAm"/>
            </w:pPr>
            <w:r>
              <w:t>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537" w:type="dxa"/>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25C.</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(CUMYL-BICA) (plant material)</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25D.</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 xml:space="preserve">CARBOXAMIDE (CUMYL-BICA) </w:t>
            </w:r>
            <w:r>
              <w:t>(in any form except plant material)</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25.</w:t>
            </w:r>
          </w:p>
        </w:tc>
        <w:tc>
          <w:tcPr>
            <w:tcW w:w="4537" w:type="dxa"/>
          </w:tcPr>
          <w:p>
            <w:pPr>
              <w:pStyle w:val="yTableNAm"/>
            </w:pPr>
            <w:r>
              <w:t>CANNABIS</w:t>
            </w:r>
          </w:p>
        </w:tc>
        <w:tc>
          <w:tcPr>
            <w:tcW w:w="1531"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537" w:type="dxa"/>
          </w:tcPr>
          <w:p>
            <w:pPr>
              <w:pStyle w:val="yTableNAm"/>
            </w:pPr>
            <w:r>
              <w:t>CANNABIS RESIN</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lastRenderedPageBreak/>
              <w:t>27.</w:t>
            </w:r>
          </w:p>
        </w:tc>
        <w:tc>
          <w:tcPr>
            <w:tcW w:w="4537" w:type="dxa"/>
          </w:tcPr>
          <w:p>
            <w:pPr>
              <w:pStyle w:val="yTableNAm"/>
            </w:pPr>
            <w:r>
              <w:t>CANNABIS (in cigarette form)</w:t>
            </w:r>
          </w:p>
        </w:tc>
        <w:tc>
          <w:tcPr>
            <w:tcW w:w="1531" w:type="dxa"/>
            <w:gridSpan w:val="2"/>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537" w:type="dxa"/>
          </w:tcPr>
          <w:p>
            <w:pPr>
              <w:pStyle w:val="yTableNAm"/>
            </w:pPr>
            <w:r>
              <w:t>CLONITAZENE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537" w:type="dxa"/>
          </w:tcPr>
          <w:p>
            <w:pPr>
              <w:pStyle w:val="yTableNAm"/>
            </w:pPr>
            <w:r>
              <w:t>COCAINE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537" w:type="dxa"/>
          </w:tcPr>
          <w:p>
            <w:pPr>
              <w:pStyle w:val="yTableNAm"/>
            </w:pPr>
            <w:r>
              <w:t xml:space="preserve">CODEINE (except when a Schedule 2, 3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537" w:type="dxa"/>
          </w:tcPr>
          <w:p>
            <w:pPr>
              <w:pStyle w:val="yTableNAm"/>
            </w:pPr>
            <w:r>
              <w:t>CODEINE</w:t>
            </w:r>
            <w:r>
              <w:noBreakHyphen/>
              <w:t>N</w:t>
            </w:r>
            <w:r>
              <w:noBreakHyphen/>
              <w:t>OXIDE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537" w:type="dxa"/>
          </w:tcPr>
          <w:p>
            <w:pPr>
              <w:pStyle w:val="yTableNAm"/>
            </w:pPr>
            <w:r>
              <w:t>CODOXIME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32A.</w:t>
            </w:r>
          </w:p>
        </w:tc>
        <w:tc>
          <w:tcPr>
            <w:tcW w:w="4537"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32B.</w:t>
            </w:r>
          </w:p>
        </w:tc>
        <w:tc>
          <w:tcPr>
            <w:tcW w:w="4537"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33.</w:t>
            </w:r>
          </w:p>
        </w:tc>
        <w:tc>
          <w:tcPr>
            <w:tcW w:w="4537" w:type="dxa"/>
          </w:tcPr>
          <w:p>
            <w:pPr>
              <w:pStyle w:val="yTableNAm"/>
            </w:pPr>
            <w:r>
              <w:t>CYCLOBARBITONE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33A.</w:t>
            </w:r>
          </w:p>
        </w:tc>
        <w:tc>
          <w:tcPr>
            <w:tcW w:w="4537" w:type="dxa"/>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531" w:type="dxa"/>
            <w:gridSpan w:val="2"/>
            <w:vAlign w:val="bottom"/>
          </w:tcPr>
          <w:p>
            <w:pPr>
              <w:pStyle w:val="yTableNAm"/>
              <w:tabs>
                <w:tab w:val="clear" w:pos="567"/>
                <w:tab w:val="decimal" w:pos="463"/>
              </w:tabs>
            </w:pPr>
            <w:r>
              <w:t>6.0</w:t>
            </w:r>
          </w:p>
        </w:tc>
      </w:tr>
      <w:tr>
        <w:trPr>
          <w:cantSplit/>
        </w:trPr>
        <w:tc>
          <w:tcPr>
            <w:tcW w:w="1276" w:type="dxa"/>
          </w:tcPr>
          <w:p>
            <w:pPr>
              <w:pStyle w:val="yTableNAm"/>
            </w:pPr>
            <w:r>
              <w:t>34A.</w:t>
            </w:r>
          </w:p>
        </w:tc>
        <w:tc>
          <w:tcPr>
            <w:tcW w:w="4537" w:type="dxa"/>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lastRenderedPageBreak/>
              <w:t>34AA.</w:t>
            </w:r>
          </w:p>
        </w:tc>
        <w:tc>
          <w:tcPr>
            <w:tcW w:w="4537" w:type="dxa"/>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537" w:type="dxa"/>
          </w:tcPr>
          <w:p>
            <w:pPr>
              <w:pStyle w:val="yTableNAm"/>
            </w:pPr>
            <w:r>
              <w:rPr>
                <w:rFonts w:cs="Arial"/>
                <w:szCs w:val="24"/>
              </w:rPr>
              <w:t xml:space="preserve">CYCLOHEXYLPHENOLS </w:t>
            </w:r>
            <w:r>
              <w:t>(plant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537" w:type="dxa"/>
          </w:tcPr>
          <w:p>
            <w:pPr>
              <w:pStyle w:val="yTableNAm"/>
              <w:rPr>
                <w:rFonts w:cs="Arial"/>
                <w:szCs w:val="24"/>
              </w:rPr>
            </w:pPr>
            <w:r>
              <w:rPr>
                <w:rFonts w:cs="Arial"/>
                <w:szCs w:val="24"/>
              </w:rPr>
              <w:t xml:space="preserve">CYCLOHEXYLPHENOLS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537" w:type="dxa"/>
          </w:tcPr>
          <w:p>
            <w:pPr>
              <w:pStyle w:val="yTableNAm"/>
            </w:pPr>
            <w:r>
              <w:t>DESOMORPHINE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537" w:type="dxa"/>
          </w:tcPr>
          <w:p>
            <w:pPr>
              <w:pStyle w:val="yTableNAm"/>
            </w:pPr>
            <w:r>
              <w:t>DEXAMPHETAMINE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537" w:type="dxa"/>
          </w:tcPr>
          <w:p>
            <w:pPr>
              <w:pStyle w:val="yTableNAm"/>
            </w:pPr>
            <w:r>
              <w:t>DEXTROMORAMIDE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537" w:type="dxa"/>
          </w:tcPr>
          <w:p>
            <w:pPr>
              <w:pStyle w:val="yTableNAm"/>
            </w:pPr>
            <w:r>
              <w:t>DIAMPROMIDE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537" w:type="dxa"/>
          </w:tcPr>
          <w:p>
            <w:pPr>
              <w:pStyle w:val="yTableNAm"/>
            </w:pPr>
            <w:r>
              <w:rPr>
                <w:rFonts w:cs="Arial"/>
                <w:szCs w:val="24"/>
              </w:rPr>
              <w:t>DIBENZOPYRANS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537" w:type="dxa"/>
          </w:tcPr>
          <w:p>
            <w:pPr>
              <w:pStyle w:val="yTableNAm"/>
              <w:rPr>
                <w:rFonts w:cs="Arial"/>
                <w:szCs w:val="24"/>
              </w:rPr>
            </w:pPr>
            <w:r>
              <w:rPr>
                <w:rFonts w:cs="Arial"/>
                <w:szCs w:val="24"/>
              </w:rPr>
              <w:t xml:space="preserve">DIBENZOPYRANS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537" w:type="dxa"/>
          </w:tcPr>
          <w:p>
            <w:pPr>
              <w:pStyle w:val="yTableNAm"/>
            </w:pPr>
            <w:r>
              <w:t>DIETHYLTHIAMBUTENE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537" w:type="dxa"/>
          </w:tcPr>
          <w:p>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537" w:type="dxa"/>
          </w:tcPr>
          <w:p>
            <w:pPr>
              <w:pStyle w:val="yTableNAm"/>
            </w:pPr>
            <w:r>
              <w:t xml:space="preserve">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40A.</w:t>
            </w:r>
          </w:p>
        </w:tc>
        <w:tc>
          <w:tcPr>
            <w:tcW w:w="4537"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lastRenderedPageBreak/>
              <w:t>40B.</w:t>
            </w:r>
          </w:p>
        </w:tc>
        <w:tc>
          <w:tcPr>
            <w:tcW w:w="4537"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41.</w:t>
            </w:r>
          </w:p>
        </w:tc>
        <w:tc>
          <w:tcPr>
            <w:tcW w:w="4537" w:type="dxa"/>
          </w:tcPr>
          <w:p>
            <w:pPr>
              <w:pStyle w:val="yTableNAm"/>
            </w:pPr>
            <w:r>
              <w:t>DIHYDROMORPHINE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537" w:type="dxa"/>
          </w:tcPr>
          <w:p>
            <w:pPr>
              <w:pStyle w:val="yTableNAm"/>
            </w:pPr>
            <w:r>
              <w:t>DIMENOXADOL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537" w:type="dxa"/>
          </w:tcPr>
          <w:p>
            <w:pPr>
              <w:pStyle w:val="yTableNAm"/>
            </w:pPr>
            <w:r>
              <w:t>DIMEPHEPTANOL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537" w:type="dxa"/>
          </w:tcPr>
          <w:p>
            <w:pPr>
              <w:pStyle w:val="yTableNAm"/>
            </w:pPr>
            <w:r>
              <w:t>2,5</w:t>
            </w:r>
            <w:r>
              <w:noBreakHyphen/>
              <w:t>DIMETHOXY</w:t>
            </w:r>
            <w:r>
              <w:noBreakHyphen/>
              <w:t>4</w:t>
            </w:r>
            <w:r>
              <w:noBreakHyphen/>
              <w:t>BROMOAMPHETAMINE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537" w:type="dxa"/>
          </w:tcPr>
          <w:p>
            <w:pPr>
              <w:pStyle w:val="yTableNAm"/>
            </w:pPr>
            <w:r>
              <w:t>2,5</w:t>
            </w:r>
            <w:r>
              <w:noBreakHyphen/>
              <w:t>DIMETHOXY</w:t>
            </w:r>
            <w:r>
              <w:noBreakHyphen/>
              <w:t>4</w:t>
            </w:r>
            <w:r>
              <w:noBreakHyphen/>
              <w:t>METHYLAMPHETAMINE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537" w:type="dxa"/>
          </w:tcPr>
          <w:p>
            <w:pPr>
              <w:pStyle w:val="yTableNAm"/>
            </w:pPr>
            <w:r>
              <w:t>DIMETHYLAMPHETAMINE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537"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537"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537"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537"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537" w:type="dxa"/>
          </w:tcPr>
          <w:p>
            <w:pPr>
              <w:pStyle w:val="yTableNAm"/>
            </w:pPr>
            <w:r>
              <w:t>DIMETHYLTHIAMBUTENE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lastRenderedPageBreak/>
              <w:t>47.</w:t>
            </w:r>
          </w:p>
        </w:tc>
        <w:tc>
          <w:tcPr>
            <w:tcW w:w="4537" w:type="dxa"/>
          </w:tcPr>
          <w:p>
            <w:pPr>
              <w:pStyle w:val="yTableNAm"/>
            </w:pPr>
            <w:r>
              <w:t>DIMETHYLTRYPTAMINE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537" w:type="dxa"/>
          </w:tcPr>
          <w:p>
            <w:pPr>
              <w:pStyle w:val="yTableNAm"/>
            </w:pPr>
            <w:r>
              <w:t>DIOXAPHETYL BUTYRATE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48A.</w:t>
            </w:r>
          </w:p>
        </w:tc>
        <w:tc>
          <w:tcPr>
            <w:tcW w:w="4537" w:type="dxa"/>
          </w:tcPr>
          <w:p>
            <w:pPr>
              <w:pStyle w:val="yTableNAm"/>
            </w:pPr>
            <w:r>
              <w:t>DIPHENIDINE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537"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537" w:type="dxa"/>
          </w:tcPr>
          <w:p>
            <w:pPr>
              <w:pStyle w:val="yTableNAm"/>
            </w:pPr>
            <w:r>
              <w:t>DIPIPANONE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537" w:type="dxa"/>
          </w:tcPr>
          <w:p>
            <w:pPr>
              <w:pStyle w:val="yTableNAm"/>
            </w:pPr>
            <w:r>
              <w:t>DROTEBANOL</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537" w:type="dxa"/>
          </w:tcPr>
          <w:p>
            <w:pPr>
              <w:pStyle w:val="yTableNAm"/>
            </w:pPr>
            <w:r>
              <w:t>ECGONINE, ITS ESTERS AND DERIVATIVES which are convertible to ECGONINE AND COCAINE</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537" w:type="dxa"/>
          </w:tcPr>
          <w:p>
            <w:pPr>
              <w:pStyle w:val="yTableNAm"/>
            </w:pPr>
            <w:r>
              <w:t>EPHEDRINE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537" w:type="dxa"/>
          </w:tcPr>
          <w:p>
            <w:pPr>
              <w:pStyle w:val="yTableNAm"/>
            </w:pPr>
            <w:r>
              <w:t>ETHYLMETHYLTHIAMBUTENE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537" w:type="dxa"/>
          </w:tcPr>
          <w:p>
            <w:pPr>
              <w:pStyle w:val="yTableNAm"/>
            </w:pPr>
            <w:r>
              <w:t>ETHYLMORPHINE (and substances containing more than 2.5% of ethylmorphine)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537" w:type="dxa"/>
          </w:tcPr>
          <w:p>
            <w:pPr>
              <w:pStyle w:val="yTableNAm"/>
            </w:pPr>
            <w:r>
              <w:t>ETONITAZENE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537" w:type="dxa"/>
          </w:tcPr>
          <w:p>
            <w:pPr>
              <w:pStyle w:val="yTableNAm"/>
            </w:pPr>
            <w:r>
              <w:t>ETORPHINE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537" w:type="dxa"/>
          </w:tcPr>
          <w:p>
            <w:pPr>
              <w:pStyle w:val="yTableNAm"/>
            </w:pPr>
            <w:r>
              <w:t>ETOXERIDINE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537" w:type="dxa"/>
          </w:tcPr>
          <w:p>
            <w:pPr>
              <w:pStyle w:val="yTableNAm"/>
              <w:rPr>
                <w:i/>
              </w:rPr>
            </w:pPr>
            <w:r>
              <w:rPr>
                <w:i/>
              </w:rPr>
              <w:t>deleted]</w:t>
            </w:r>
          </w:p>
        </w:tc>
        <w:tc>
          <w:tcPr>
            <w:tcW w:w="1531" w:type="dxa"/>
            <w:gridSpan w:val="2"/>
          </w:tcPr>
          <w:p>
            <w:pPr>
              <w:pStyle w:val="yTableNAm"/>
              <w:tabs>
                <w:tab w:val="clear" w:pos="567"/>
                <w:tab w:val="decimal" w:pos="463"/>
              </w:tabs>
            </w:pPr>
          </w:p>
        </w:tc>
      </w:tr>
      <w:tr>
        <w:trPr>
          <w:cantSplit/>
        </w:trPr>
        <w:tc>
          <w:tcPr>
            <w:tcW w:w="1276" w:type="dxa"/>
          </w:tcPr>
          <w:p>
            <w:pPr>
              <w:pStyle w:val="yTableNAm"/>
            </w:pPr>
            <w:r>
              <w:t>59A.</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lastRenderedPageBreak/>
              <w:t>59AB.</w:t>
            </w:r>
          </w:p>
        </w:tc>
        <w:tc>
          <w:tcPr>
            <w:tcW w:w="4537"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59AC.</w:t>
            </w:r>
          </w:p>
        </w:tc>
        <w:tc>
          <w:tcPr>
            <w:tcW w:w="4537"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59D.</w:t>
            </w:r>
          </w:p>
        </w:tc>
        <w:tc>
          <w:tcPr>
            <w:tcW w:w="4537" w:type="dxa"/>
          </w:tcPr>
          <w:p>
            <w:pPr>
              <w:pStyle w:val="yTableNAm"/>
              <w:rPr>
                <w:szCs w:val="24"/>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59E.</w:t>
            </w:r>
          </w:p>
        </w:tc>
        <w:tc>
          <w:tcPr>
            <w:tcW w:w="4537" w:type="dxa"/>
          </w:tcPr>
          <w:p>
            <w:pPr>
              <w:pStyle w:val="yTableNAm"/>
              <w:rPr>
                <w:szCs w:val="24"/>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59F.</w:t>
            </w:r>
          </w:p>
        </w:tc>
        <w:tc>
          <w:tcPr>
            <w:tcW w:w="4537" w:type="dxa"/>
          </w:tcPr>
          <w:p>
            <w:pPr>
              <w:pStyle w:val="yTableNAm"/>
              <w:rPr>
                <w:szCs w:val="24"/>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59.</w:t>
            </w:r>
          </w:p>
        </w:tc>
        <w:tc>
          <w:tcPr>
            <w:tcW w:w="4537" w:type="dxa"/>
          </w:tcPr>
          <w:p>
            <w:pPr>
              <w:pStyle w:val="yTableNAm"/>
            </w:pPr>
            <w:r>
              <w:t>FURETHIDINE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537" w:type="dxa"/>
          </w:tcPr>
          <w:p>
            <w:pPr>
              <w:pStyle w:val="yTableNAm"/>
            </w:pPr>
            <w:r>
              <w:t>GAMMA HYDROXY BUTRATE (4</w:t>
            </w:r>
            <w:r>
              <w:noBreakHyphen/>
              <w:t>HYDROXYBUTANOIC ACID)</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lastRenderedPageBreak/>
              <w:t>60.</w:t>
            </w:r>
          </w:p>
        </w:tc>
        <w:tc>
          <w:tcPr>
            <w:tcW w:w="4537" w:type="dxa"/>
          </w:tcPr>
          <w:p>
            <w:pPr>
              <w:pStyle w:val="yTableNAm"/>
            </w:pPr>
            <w:r>
              <w:t>HALLUCINOGENIC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537" w:type="dxa"/>
          </w:tcPr>
          <w:p>
            <w:pPr>
              <w:pStyle w:val="yTableNAm"/>
            </w:pPr>
            <w:r>
              <w:t>HEPTABARBITONE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537" w:type="dxa"/>
          </w:tcPr>
          <w:p>
            <w:pPr>
              <w:pStyle w:val="yTableNAm"/>
            </w:pPr>
            <w:r>
              <w:t>HEXOBARBITONE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537"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537"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537" w:type="dxa"/>
          </w:tcPr>
          <w:p>
            <w:pPr>
              <w:pStyle w:val="yTableNAm"/>
            </w:pPr>
            <w:r>
              <w:t>HYDROCODONE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537" w:type="dxa"/>
          </w:tcPr>
          <w:p>
            <w:pPr>
              <w:pStyle w:val="yTableNAm"/>
            </w:pPr>
            <w:r>
              <w:t>HYDROMORPHINOL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537" w:type="dxa"/>
          </w:tcPr>
          <w:p>
            <w:pPr>
              <w:pStyle w:val="yTableNAm"/>
            </w:pPr>
            <w:r>
              <w:t>HYDROMORPHONE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537"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66B.</w:t>
            </w:r>
          </w:p>
        </w:tc>
        <w:tc>
          <w:tcPr>
            <w:tcW w:w="4537"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537" w:type="dxa"/>
          </w:tcPr>
          <w:p>
            <w:pPr>
              <w:pStyle w:val="yTableNAm"/>
            </w:pPr>
            <w:r>
              <w:t>HYDROXYPETHIDINE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537" w:type="dxa"/>
          </w:tcPr>
          <w:p>
            <w:pPr>
              <w:pStyle w:val="yTableNAm"/>
            </w:pPr>
            <w:r>
              <w:t>ISOMETHADONE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537" w:type="dxa"/>
          </w:tcPr>
          <w:p>
            <w:pPr>
              <w:pStyle w:val="yTableNAm"/>
            </w:pPr>
            <w:r>
              <w:t>KETOBEMIDONE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537" w:type="dxa"/>
          </w:tcPr>
          <w:p>
            <w:pPr>
              <w:pStyle w:val="yTableNAm"/>
            </w:pPr>
            <w:r>
              <w:t>LEVOMETHORPHAN</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537" w:type="dxa"/>
          </w:tcPr>
          <w:p>
            <w:pPr>
              <w:pStyle w:val="yTableNAm"/>
            </w:pPr>
            <w:r>
              <w:t>LEVOMORAMIDE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537" w:type="dxa"/>
          </w:tcPr>
          <w:p>
            <w:pPr>
              <w:pStyle w:val="yTableNAm"/>
            </w:pPr>
            <w:r>
              <w:t>LEVOPHENACYLMORPHAN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lastRenderedPageBreak/>
              <w:t>72.</w:t>
            </w:r>
          </w:p>
        </w:tc>
        <w:tc>
          <w:tcPr>
            <w:tcW w:w="4537" w:type="dxa"/>
          </w:tcPr>
          <w:p>
            <w:pPr>
              <w:pStyle w:val="yTableNAm"/>
            </w:pPr>
            <w:r>
              <w:t>LEVORPHANOL</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537" w:type="dxa"/>
          </w:tcPr>
          <w:p>
            <w:pPr>
              <w:pStyle w:val="yTableNAm"/>
            </w:pPr>
            <w:r>
              <w:t>LYSERGIC ACID DIETHYLAMIDE (LSD)</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537" w:type="dxa"/>
          </w:tcPr>
          <w:p>
            <w:pPr>
              <w:pStyle w:val="yTableNAm"/>
            </w:pPr>
            <w:r>
              <w:t>MESCALINE</w:t>
            </w:r>
          </w:p>
        </w:tc>
        <w:tc>
          <w:tcPr>
            <w:tcW w:w="1531"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537" w:type="dxa"/>
          </w:tcPr>
          <w:p>
            <w:pPr>
              <w:pStyle w:val="yTableNAm"/>
            </w:pPr>
            <w:r>
              <w:t>METAZOCINE</w:t>
            </w:r>
          </w:p>
        </w:tc>
        <w:tc>
          <w:tcPr>
            <w:tcW w:w="1531"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537" w:type="dxa"/>
          </w:tcPr>
          <w:p>
            <w:pPr>
              <w:pStyle w:val="yTableNAm"/>
            </w:pPr>
            <w:r>
              <w:t>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537" w:type="dxa"/>
          </w:tcPr>
          <w:p>
            <w:pPr>
              <w:pStyle w:val="yTableNAm"/>
            </w:pPr>
            <w:r>
              <w:t>METHADONE</w:t>
            </w:r>
            <w:r>
              <w:noBreakHyphen/>
              <w:t>INTERMEDIATE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537" w:type="dxa"/>
          </w:tcPr>
          <w:p>
            <w:pPr>
              <w:pStyle w:val="yTableNAm"/>
            </w:pPr>
            <w:r>
              <w:t>METHAQUALONE</w:t>
            </w:r>
          </w:p>
        </w:tc>
        <w:tc>
          <w:tcPr>
            <w:tcW w:w="1531"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537" w:type="dxa"/>
          </w:tcPr>
          <w:p>
            <w:pPr>
              <w:pStyle w:val="yTableNAm"/>
            </w:pPr>
            <w:r>
              <w:t>METHARBITONE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537" w:type="dxa"/>
          </w:tcPr>
          <w:p>
            <w:pPr>
              <w:pStyle w:val="yTableNAm"/>
            </w:pPr>
            <w:r>
              <w:t>METHCATHINONE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537" w:type="dxa"/>
          </w:tcPr>
          <w:p>
            <w:pPr>
              <w:pStyle w:val="yTableNAm"/>
            </w:pPr>
            <w:r>
              <w:t>2</w:t>
            </w:r>
            <w:r>
              <w:noBreakHyphen/>
              <w:t>METHOXYDIPHENIDINE (2</w:t>
            </w:r>
            <w:r>
              <w:noBreakHyphen/>
              <w:t>MXP or MXP)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537" w:type="dxa"/>
          </w:tcPr>
          <w:p>
            <w:pPr>
              <w:pStyle w:val="yTableNAm"/>
            </w:pPr>
            <w:r>
              <w:t>2</w:t>
            </w:r>
            <w:r>
              <w:noBreakHyphen/>
              <w:t>METHOXYDIPHENIDINE (2</w:t>
            </w:r>
            <w:r>
              <w:noBreakHyphen/>
              <w:t>MXP or MXP)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537"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80BAA.</w:t>
            </w:r>
          </w:p>
        </w:tc>
        <w:tc>
          <w:tcPr>
            <w:tcW w:w="4537"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80BB.</w:t>
            </w:r>
          </w:p>
        </w:tc>
        <w:tc>
          <w:tcPr>
            <w:tcW w:w="4537"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pPr>
              <w:pStyle w:val="yTableNAm"/>
              <w:tabs>
                <w:tab w:val="clear" w:pos="567"/>
                <w:tab w:val="decimal" w:pos="463"/>
              </w:tabs>
            </w:pPr>
            <w:r>
              <w:br/>
            </w:r>
            <w:r>
              <w:br/>
              <w:t>60.0</w:t>
            </w:r>
          </w:p>
        </w:tc>
      </w:tr>
      <w:tr>
        <w:trPr>
          <w:gridAfter w:val="1"/>
          <w:wAfter w:w="12" w:type="dxa"/>
          <w:cantSplit/>
        </w:trPr>
        <w:tc>
          <w:tcPr>
            <w:tcW w:w="1276" w:type="dxa"/>
          </w:tcPr>
          <w:p>
            <w:pPr>
              <w:pStyle w:val="yTableNAm"/>
            </w:pPr>
            <w:r>
              <w:t>80BBA.</w:t>
            </w:r>
          </w:p>
        </w:tc>
        <w:tc>
          <w:tcPr>
            <w:tcW w:w="4537"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lastRenderedPageBreak/>
              <w:t>80B.</w:t>
            </w:r>
          </w:p>
        </w:tc>
        <w:tc>
          <w:tcPr>
            <w:tcW w:w="4537"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pPr>
              <w:pStyle w:val="yTableNAm"/>
              <w:tabs>
                <w:tab w:val="clear" w:pos="567"/>
                <w:tab w:val="decimal" w:pos="463"/>
              </w:tabs>
            </w:pPr>
            <w:r>
              <w:br/>
              <w:t>60.0</w:t>
            </w:r>
          </w:p>
        </w:tc>
      </w:tr>
      <w:tr>
        <w:trPr>
          <w:gridAfter w:val="1"/>
          <w:wAfter w:w="12" w:type="dxa"/>
          <w:cantSplit/>
        </w:trPr>
        <w:tc>
          <w:tcPr>
            <w:tcW w:w="1276" w:type="dxa"/>
          </w:tcPr>
          <w:p>
            <w:pPr>
              <w:pStyle w:val="yTableNAm"/>
            </w:pPr>
            <w:r>
              <w:t>80CA.</w:t>
            </w:r>
          </w:p>
        </w:tc>
        <w:tc>
          <w:tcPr>
            <w:tcW w:w="4537"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537"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537"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537" w:type="dxa"/>
          </w:tcPr>
          <w:p>
            <w:pPr>
              <w:pStyle w:val="yTableNAm"/>
            </w:pPr>
            <w:r>
              <w:t>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80AAA.</w:t>
            </w:r>
          </w:p>
        </w:tc>
        <w:tc>
          <w:tcPr>
            <w:tcW w:w="4537" w:type="dxa"/>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80AAB.</w:t>
            </w:r>
          </w:p>
        </w:tc>
        <w:tc>
          <w:tcPr>
            <w:tcW w:w="4537" w:type="dxa"/>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80AAC.</w:t>
            </w:r>
          </w:p>
        </w:tc>
        <w:tc>
          <w:tcPr>
            <w:tcW w:w="4537" w:type="dxa"/>
          </w:tcPr>
          <w:p>
            <w:pPr>
              <w:pStyle w:val="yTableNAm"/>
            </w:pPr>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lastRenderedPageBreak/>
              <w:t>80AAD.</w:t>
            </w:r>
          </w:p>
        </w:tc>
        <w:tc>
          <w:tcPr>
            <w:tcW w:w="4537" w:type="dxa"/>
          </w:tcPr>
          <w:p>
            <w:pPr>
              <w:pStyle w:val="yTableNAm"/>
            </w:pPr>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80AAE.</w:t>
            </w:r>
          </w:p>
        </w:tc>
        <w:tc>
          <w:tcPr>
            <w:tcW w:w="4537" w:type="dxa"/>
          </w:tcPr>
          <w:p>
            <w:pPr>
              <w:pStyle w:val="yTableNAm"/>
            </w:pPr>
            <w:r>
              <w:rPr>
                <w:rFonts w:cs="Arial"/>
                <w:szCs w:val="24"/>
              </w:rPr>
              <w:t>METHYL 2-[[1-(4-FLUOROBUTYL)INDAZOLE-3-CARBONYL]AMINO]-3,3-DIMETHYL-BUTANOATE (4F-MDMB</w:t>
            </w:r>
            <w:r>
              <w:rPr>
                <w:rFonts w:cs="Arial"/>
                <w:szCs w:val="24"/>
              </w:rPr>
              <w:noBreakHyphen/>
              <w:t>BINACA; 4F-MDMB-BUTINACA)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80AAF.</w:t>
            </w:r>
          </w:p>
        </w:tc>
        <w:tc>
          <w:tcPr>
            <w:tcW w:w="4537" w:type="dxa"/>
          </w:tcPr>
          <w:p>
            <w:pPr>
              <w:pStyle w:val="yTableNAm"/>
            </w:pPr>
            <w:r>
              <w:rPr>
                <w:rFonts w:cs="Arial"/>
                <w:szCs w:val="24"/>
              </w:rPr>
              <w:t>METHYL 2-[[1-(4-FLUOROBUTYL)INDAZOLE-3-CARBONYL]AMINO]-3,3-DIMETHYL-BUTANOATE (4F</w:t>
            </w:r>
            <w:r>
              <w:rPr>
                <w:rFonts w:cs="Arial"/>
                <w:szCs w:val="24"/>
              </w:rPr>
              <w:noBreakHyphen/>
              <w:t>MDMB</w:t>
            </w:r>
            <w:r>
              <w:rPr>
                <w:rFonts w:cs="Arial"/>
                <w:szCs w:val="24"/>
              </w:rPr>
              <w:noBreakHyphen/>
              <w:t>BINACA; 4F-MDMB-BUTINACA)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81A.</w:t>
            </w:r>
          </w:p>
        </w:tc>
        <w:tc>
          <w:tcPr>
            <w:tcW w:w="4537"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537"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81C.</w:t>
            </w:r>
          </w:p>
        </w:tc>
        <w:tc>
          <w:tcPr>
            <w:tcW w:w="4537"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537"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lastRenderedPageBreak/>
              <w:t>81E.</w:t>
            </w:r>
          </w:p>
        </w:tc>
        <w:tc>
          <w:tcPr>
            <w:tcW w:w="4537" w:type="dxa"/>
          </w:tcPr>
          <w:p>
            <w:pPr>
              <w:pStyle w:val="yTableNAm"/>
            </w:pPr>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81F.</w:t>
            </w:r>
          </w:p>
        </w:tc>
        <w:tc>
          <w:tcPr>
            <w:tcW w:w="4537" w:type="dxa"/>
          </w:tcPr>
          <w:p>
            <w:pPr>
              <w:pStyle w:val="yTableNAm"/>
            </w:pPr>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81.</w:t>
            </w:r>
          </w:p>
        </w:tc>
        <w:tc>
          <w:tcPr>
            <w:tcW w:w="4537" w:type="dxa"/>
          </w:tcPr>
          <w:p>
            <w:pPr>
              <w:pStyle w:val="yTableNAm"/>
            </w:pPr>
            <w:r>
              <w:t>METHYLDESORPHINE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537" w:type="dxa"/>
          </w:tcPr>
          <w:p>
            <w:pPr>
              <w:pStyle w:val="yTableNAm"/>
            </w:pPr>
            <w:r>
              <w:t>METHYLDIHYDROMORPHINE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537" w:type="dxa"/>
          </w:tcPr>
          <w:p>
            <w:pPr>
              <w:pStyle w:val="yTableNAm"/>
              <w:ind w:right="-140"/>
            </w:pPr>
            <w:r>
              <w:t>3, 4</w:t>
            </w:r>
            <w:r>
              <w:noBreakHyphen/>
              <w:t>METHYLENEDIOXYAMPHETAMINE (MDA)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537" w:type="dxa"/>
          </w:tcPr>
          <w:p>
            <w:pPr>
              <w:pStyle w:val="yTableNAm"/>
            </w:pPr>
            <w:r>
              <w:t>3, 4</w:t>
            </w:r>
            <w:r>
              <w:noBreakHyphen/>
            </w:r>
            <w:r>
              <w:rPr>
                <w:rFonts w:cs="Arial"/>
                <w:color w:val="000000"/>
                <w:szCs w:val="22"/>
              </w:rPr>
              <w:t>METHYLENEDIOXY</w:t>
            </w:r>
            <w:r>
              <w:noBreakHyphen/>
              <w:t>N, ALPHA-DIMETHYLPHENYLETHYLAMINE (MDMA)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537" w:type="dxa"/>
          </w:tcPr>
          <w:p>
            <w:pPr>
              <w:pStyle w:val="yTableNAm"/>
              <w:keepLines/>
            </w:pPr>
            <w:r>
              <w:t>3, 4</w:t>
            </w:r>
            <w:r>
              <w:noBreakHyphen/>
            </w:r>
            <w:r>
              <w:rPr>
                <w:rFonts w:cs="Arial"/>
                <w:color w:val="000000"/>
                <w:szCs w:val="22"/>
              </w:rPr>
              <w:t>METHYLENEDIOXYPYROVALERONE</w:t>
            </w:r>
            <w:r>
              <w:t xml:space="preserve"> (MDPV)</w:t>
            </w:r>
          </w:p>
        </w:tc>
        <w:tc>
          <w:tcPr>
            <w:tcW w:w="1531"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537" w:type="dxa"/>
          </w:tcPr>
          <w:p>
            <w:pPr>
              <w:pStyle w:val="yTableNAm"/>
            </w:pPr>
            <w:r>
              <w:t>METHYLPHENIDATE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537" w:type="dxa"/>
          </w:tcPr>
          <w:p>
            <w:pPr>
              <w:pStyle w:val="yTableNAm"/>
            </w:pPr>
            <w:r>
              <w:t>METHYLPHENOBARBITONE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537" w:type="dxa"/>
          </w:tcPr>
          <w:p>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537" w:type="dxa"/>
          </w:tcPr>
          <w:p>
            <w:pPr>
              <w:pStyle w:val="yTableNAm"/>
            </w:pPr>
            <w:r>
              <w:t>METOPON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537" w:type="dxa"/>
          </w:tcPr>
          <w:p>
            <w:pPr>
              <w:pStyle w:val="yTableNAm"/>
            </w:pPr>
            <w:r>
              <w:t>MORAMIDE</w:t>
            </w:r>
            <w:r>
              <w:noBreakHyphen/>
              <w:t>INTERMEDIATE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537" w:type="dxa"/>
          </w:tcPr>
          <w:p>
            <w:pPr>
              <w:pStyle w:val="yTableNAm"/>
            </w:pPr>
            <w:r>
              <w:t>MORPHERIDINE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537" w:type="dxa"/>
          </w:tcPr>
          <w:p>
            <w:pPr>
              <w:pStyle w:val="yTableNAm"/>
            </w:pPr>
            <w:r>
              <w:t>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lastRenderedPageBreak/>
              <w:t>90.</w:t>
            </w:r>
          </w:p>
        </w:tc>
        <w:tc>
          <w:tcPr>
            <w:tcW w:w="4537"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537" w:type="dxa"/>
          </w:tcPr>
          <w:p>
            <w:pPr>
              <w:pStyle w:val="yTableNAm"/>
            </w:pPr>
            <w:r>
              <w:t>MORPHINE METHOBROMIDE AND OTHER PENTAVALENT NITROGEN MORPHINE DERIVATIVES</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537" w:type="dxa"/>
          </w:tcPr>
          <w:p>
            <w:pPr>
              <w:pStyle w:val="yTableNAm"/>
            </w:pPr>
            <w:r>
              <w:t>MORPHINE</w:t>
            </w:r>
            <w:r>
              <w:noBreakHyphen/>
              <w:t>N</w:t>
            </w:r>
            <w:r>
              <w:noBreakHyphen/>
              <w:t>OXIDE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537" w:type="dxa"/>
          </w:tcPr>
          <w:p>
            <w:pPr>
              <w:pStyle w:val="yTableNAm"/>
            </w:pPr>
            <w:r>
              <w:t>MORPHINE SUBSTITUTES (not specifically included elsewhere in this Schedule)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537"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537"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537" w:type="dxa"/>
          </w:tcPr>
          <w:p>
            <w:pPr>
              <w:pStyle w:val="yTableNAm"/>
            </w:pPr>
            <w:r>
              <w:t>MYROPHINE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lastRenderedPageBreak/>
              <w:t>94AC.</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537"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537"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537"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537"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lastRenderedPageBreak/>
              <w:t>94AI.</w:t>
            </w:r>
          </w:p>
        </w:tc>
        <w:tc>
          <w:tcPr>
            <w:tcW w:w="4537"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537"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537"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537"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94AM.</w:t>
            </w:r>
          </w:p>
        </w:tc>
        <w:tc>
          <w:tcPr>
            <w:tcW w:w="4537" w:type="dxa"/>
          </w:tcPr>
          <w:p>
            <w:pPr>
              <w:pStyle w:val="yTableNAm"/>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94AN.</w:t>
            </w:r>
          </w:p>
        </w:tc>
        <w:tc>
          <w:tcPr>
            <w:tcW w:w="4537" w:type="dxa"/>
          </w:tcPr>
          <w:p>
            <w:pPr>
              <w:pStyle w:val="yTableNAm"/>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95A.</w:t>
            </w:r>
          </w:p>
        </w:tc>
        <w:tc>
          <w:tcPr>
            <w:tcW w:w="4537" w:type="dxa"/>
          </w:tcPr>
          <w:p>
            <w:pPr>
              <w:pStyle w:val="yTableNAm"/>
            </w:pPr>
            <w:r>
              <w:rPr>
                <w:rFonts w:cs="Arial"/>
                <w:szCs w:val="24"/>
              </w:rPr>
              <w:t>NAPHTHOYLINDOLES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537" w:type="dxa"/>
          </w:tcPr>
          <w:p>
            <w:pPr>
              <w:pStyle w:val="yTableNAm"/>
            </w:pPr>
            <w:r>
              <w:rPr>
                <w:rFonts w:cs="Arial"/>
                <w:szCs w:val="24"/>
              </w:rPr>
              <w:t>NAPHTHOYLINDOLES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537" w:type="dxa"/>
          </w:tcPr>
          <w:p>
            <w:pPr>
              <w:pStyle w:val="yTableNAm"/>
            </w:pPr>
            <w:r>
              <w:rPr>
                <w:rFonts w:cs="Arial"/>
                <w:szCs w:val="24"/>
              </w:rPr>
              <w:t>NAPHTHYLMETHYLINDOLES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lastRenderedPageBreak/>
              <w:t>95BA.</w:t>
            </w:r>
          </w:p>
        </w:tc>
        <w:tc>
          <w:tcPr>
            <w:tcW w:w="4537" w:type="dxa"/>
          </w:tcPr>
          <w:p>
            <w:pPr>
              <w:pStyle w:val="yTableNAm"/>
            </w:pPr>
            <w:r>
              <w:rPr>
                <w:rFonts w:cs="Arial"/>
                <w:szCs w:val="24"/>
              </w:rPr>
              <w:t>NAPHTHYLMETHYLINDOLES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537" w:type="dxa"/>
          </w:tcPr>
          <w:p>
            <w:pPr>
              <w:pStyle w:val="yTableNAm"/>
            </w:pPr>
            <w:r>
              <w:rPr>
                <w:rFonts w:cs="Arial"/>
                <w:szCs w:val="24"/>
              </w:rPr>
              <w:t>NAPHTHOYLPYRROLES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537" w:type="dxa"/>
          </w:tcPr>
          <w:p>
            <w:pPr>
              <w:pStyle w:val="yTableNAm"/>
            </w:pPr>
            <w:r>
              <w:rPr>
                <w:rFonts w:cs="Arial"/>
                <w:szCs w:val="24"/>
              </w:rPr>
              <w:t xml:space="preserve">NAPHTHOYLPYRROLES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537" w:type="dxa"/>
          </w:tcPr>
          <w:p>
            <w:pPr>
              <w:pStyle w:val="yTableNAm"/>
            </w:pPr>
            <w:r>
              <w:rPr>
                <w:rFonts w:cs="Arial"/>
                <w:szCs w:val="24"/>
              </w:rPr>
              <w:t>NAPHTHYLMETHYLINDENES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95DA.</w:t>
            </w:r>
          </w:p>
        </w:tc>
        <w:tc>
          <w:tcPr>
            <w:tcW w:w="4537" w:type="dxa"/>
          </w:tcPr>
          <w:p>
            <w:pPr>
              <w:pStyle w:val="yTableNAm"/>
            </w:pPr>
            <w:r>
              <w:rPr>
                <w:rFonts w:cs="Arial"/>
                <w:szCs w:val="24"/>
              </w:rPr>
              <w:t>NAPHTHYLMETHYLINDENES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537" w:type="dxa"/>
          </w:tcPr>
          <w:p>
            <w:pPr>
              <w:pStyle w:val="yTableNAm"/>
            </w:pPr>
            <w:r>
              <w:t>NEALBARBITONE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537" w:type="dxa"/>
          </w:tcPr>
          <w:p>
            <w:pPr>
              <w:pStyle w:val="yTableNAm"/>
            </w:pPr>
            <w:r>
              <w:t xml:space="preserve">NICOCODINE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537" w:type="dxa"/>
          </w:tcPr>
          <w:p>
            <w:pPr>
              <w:pStyle w:val="yTableNAm"/>
              <w:keepNext/>
            </w:pPr>
            <w:r>
              <w:t xml:space="preserve">NICODICODINE (except when a Schedule 2 or 4 poison as defined in the </w:t>
            </w:r>
            <w:r>
              <w:rPr>
                <w:i/>
              </w:rPr>
              <w:t>Medicines and Poisons Act 2014</w:t>
            </w:r>
            <w:r>
              <w:t>)</w:t>
            </w:r>
          </w:p>
        </w:tc>
        <w:tc>
          <w:tcPr>
            <w:tcW w:w="1531"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537" w:type="dxa"/>
          </w:tcPr>
          <w:p>
            <w:pPr>
              <w:pStyle w:val="yTableNAm"/>
            </w:pPr>
            <w:r>
              <w:t>NICOMORPHINE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98A.</w:t>
            </w:r>
          </w:p>
        </w:tc>
        <w:tc>
          <w:tcPr>
            <w:tcW w:w="4537"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98B.</w:t>
            </w:r>
          </w:p>
        </w:tc>
        <w:tc>
          <w:tcPr>
            <w:tcW w:w="4537"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98C.</w:t>
            </w:r>
          </w:p>
        </w:tc>
        <w:tc>
          <w:tcPr>
            <w:tcW w:w="4537"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99.</w:t>
            </w:r>
          </w:p>
        </w:tc>
        <w:tc>
          <w:tcPr>
            <w:tcW w:w="4537" w:type="dxa"/>
          </w:tcPr>
          <w:p>
            <w:pPr>
              <w:pStyle w:val="yTableNAm"/>
            </w:pPr>
            <w:r>
              <w:t>NORACYMETHADOL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lastRenderedPageBreak/>
              <w:t>100.</w:t>
            </w:r>
          </w:p>
        </w:tc>
        <w:tc>
          <w:tcPr>
            <w:tcW w:w="4537" w:type="dxa"/>
          </w:tcPr>
          <w:p>
            <w:pPr>
              <w:pStyle w:val="yTableNAm"/>
            </w:pPr>
            <w:r>
              <w:t xml:space="preserve">NORCODEINE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537" w:type="dxa"/>
          </w:tcPr>
          <w:p>
            <w:pPr>
              <w:pStyle w:val="yTableNAm"/>
            </w:pPr>
            <w:r>
              <w:t>NORLEVORPHANOL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537" w:type="dxa"/>
          </w:tcPr>
          <w:p>
            <w:pPr>
              <w:pStyle w:val="yTableNAm"/>
            </w:pPr>
            <w:r>
              <w:t>NORMETHADONE</w:t>
            </w:r>
          </w:p>
        </w:tc>
        <w:tc>
          <w:tcPr>
            <w:tcW w:w="1531"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537" w:type="dxa"/>
          </w:tcPr>
          <w:p>
            <w:pPr>
              <w:pStyle w:val="yTableNAm"/>
            </w:pPr>
            <w:r>
              <w:t>NORMORPHINE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537" w:type="dxa"/>
          </w:tcPr>
          <w:p>
            <w:pPr>
              <w:pStyle w:val="yTableNAm"/>
            </w:pPr>
            <w:r>
              <w:t>NORPIPANONE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537" w:type="dxa"/>
          </w:tcPr>
          <w:p>
            <w:pPr>
              <w:pStyle w:val="yTableNAm"/>
            </w:pPr>
            <w:r>
              <w:t>OPIUM</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537" w:type="dxa"/>
          </w:tcPr>
          <w:p>
            <w:pPr>
              <w:pStyle w:val="yTableNAm"/>
            </w:pPr>
            <w:r>
              <w:t>OXYCODONE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537" w:type="dxa"/>
          </w:tcPr>
          <w:p>
            <w:pPr>
              <w:pStyle w:val="yTableNAm"/>
            </w:pPr>
            <w:r>
              <w:t>OXYMORPHONE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537" w:type="dxa"/>
          </w:tcPr>
          <w:p>
            <w:pPr>
              <w:pStyle w:val="yTableNAm"/>
            </w:pPr>
            <w:r>
              <w:t>PENTAZOCINE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537" w:type="dxa"/>
          </w:tcPr>
          <w:p>
            <w:pPr>
              <w:pStyle w:val="yTableNAm"/>
            </w:pPr>
            <w:r>
              <w:t>PENTOBARBITONE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110AAA.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537"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537"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lastRenderedPageBreak/>
              <w:t>110AD.</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537"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537"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110C.</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537" w:type="dxa"/>
          </w:tcPr>
          <w:p>
            <w:pPr>
              <w:pStyle w:val="yTableNAm"/>
            </w:pPr>
            <w:r>
              <w:t>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537" w:type="dxa"/>
          </w:tcPr>
          <w:p>
            <w:pPr>
              <w:pStyle w:val="yTableNAm"/>
            </w:pPr>
            <w:r>
              <w:t>PETHIDINE</w:t>
            </w:r>
            <w:r>
              <w:noBreakHyphen/>
              <w:t>INTERMEDIATE A</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537" w:type="dxa"/>
          </w:tcPr>
          <w:p>
            <w:pPr>
              <w:pStyle w:val="yTableNAm"/>
            </w:pPr>
            <w:r>
              <w:t>PETHIDINE</w:t>
            </w:r>
            <w:r>
              <w:noBreakHyphen/>
              <w:t>INTERMEDIATE B</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537" w:type="dxa"/>
          </w:tcPr>
          <w:p>
            <w:pPr>
              <w:pStyle w:val="yTableNAm"/>
            </w:pPr>
            <w:r>
              <w:t>PETHIDINE</w:t>
            </w:r>
            <w:r>
              <w:noBreakHyphen/>
              <w:t>INTERMEDIATE C</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537" w:type="dxa"/>
          </w:tcPr>
          <w:p>
            <w:pPr>
              <w:pStyle w:val="yTableNAm"/>
            </w:pPr>
            <w:r>
              <w:t>PHENADOXONE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537" w:type="dxa"/>
          </w:tcPr>
          <w:p>
            <w:pPr>
              <w:pStyle w:val="yTableNAm"/>
            </w:pPr>
            <w:r>
              <w:t>PHENAMPROMIDE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537" w:type="dxa"/>
          </w:tcPr>
          <w:p>
            <w:pPr>
              <w:pStyle w:val="yTableNAm"/>
            </w:pPr>
            <w:r>
              <w:t>PHENAZOCINE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537" w:type="dxa"/>
          </w:tcPr>
          <w:p>
            <w:pPr>
              <w:pStyle w:val="yTableNAm"/>
            </w:pPr>
            <w:r>
              <w:t>PHENCYCLIDINE</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lastRenderedPageBreak/>
              <w:t>118.</w:t>
            </w:r>
          </w:p>
        </w:tc>
        <w:tc>
          <w:tcPr>
            <w:tcW w:w="4537" w:type="dxa"/>
          </w:tcPr>
          <w:p>
            <w:pPr>
              <w:pStyle w:val="yTableNAm"/>
            </w:pPr>
            <w:r>
              <w:t>PHENMETRAZINE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537" w:type="dxa"/>
          </w:tcPr>
          <w:p>
            <w:pPr>
              <w:pStyle w:val="yTableNAm"/>
            </w:pPr>
            <w:r>
              <w:t>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537" w:type="dxa"/>
          </w:tcPr>
          <w:p>
            <w:pPr>
              <w:pStyle w:val="yTableNAm"/>
            </w:pPr>
            <w:r>
              <w:t>PHENOMORPHAN</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537" w:type="dxa"/>
          </w:tcPr>
          <w:p>
            <w:pPr>
              <w:pStyle w:val="yTableNAm"/>
            </w:pPr>
            <w:r>
              <w:t>PHENOPERIDINE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537" w:type="dxa"/>
          </w:tcPr>
          <w:p>
            <w:pPr>
              <w:pStyle w:val="yTableNAm"/>
            </w:pPr>
            <w:r>
              <w:rPr>
                <w:szCs w:val="22"/>
              </w:rPr>
              <w:t>PHENYLACETYLINDOLES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537" w:type="dxa"/>
          </w:tcPr>
          <w:p>
            <w:pPr>
              <w:pStyle w:val="yTableNAm"/>
            </w:pPr>
            <w:r>
              <w:rPr>
                <w:szCs w:val="22"/>
              </w:rPr>
              <w:t>PHENYLACETYLINDOLES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537" w:type="dxa"/>
          </w:tcPr>
          <w:p>
            <w:pPr>
              <w:pStyle w:val="yTableNAm"/>
            </w:pPr>
            <w:r>
              <w:t>PHENYLMETHYLBARBITURIC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537" w:type="dxa"/>
          </w:tcPr>
          <w:p>
            <w:pPr>
              <w:pStyle w:val="yTableNAm"/>
            </w:pPr>
            <w:r>
              <w:t xml:space="preserve">PHOLCODINE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537" w:type="dxa"/>
          </w:tcPr>
          <w:p>
            <w:pPr>
              <w:pStyle w:val="yTableNAm"/>
            </w:pPr>
            <w:r>
              <w:t>PIMINODINE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537" w:type="dxa"/>
          </w:tcPr>
          <w:p>
            <w:pPr>
              <w:pStyle w:val="yTableNAm"/>
            </w:pPr>
            <w:r>
              <w:t>PIRITRAMIDE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537" w:type="dxa"/>
          </w:tcPr>
          <w:p>
            <w:pPr>
              <w:pStyle w:val="yTableNAm"/>
            </w:pPr>
            <w:r>
              <w:rPr>
                <w:szCs w:val="22"/>
              </w:rPr>
              <w:t>PRAVADOLINE (WIN 48098)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126B.</w:t>
            </w:r>
          </w:p>
        </w:tc>
        <w:tc>
          <w:tcPr>
            <w:tcW w:w="4537" w:type="dxa"/>
          </w:tcPr>
          <w:p>
            <w:pPr>
              <w:pStyle w:val="yTableNAm"/>
            </w:pPr>
            <w:r>
              <w:rPr>
                <w:szCs w:val="22"/>
              </w:rPr>
              <w:t>PRAVADOLINE (WIN 48098)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537" w:type="dxa"/>
          </w:tcPr>
          <w:p>
            <w:pPr>
              <w:pStyle w:val="yTableNAm"/>
            </w:pPr>
            <w:r>
              <w:t>PROHEPTAZINE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537" w:type="dxa"/>
          </w:tcPr>
          <w:p>
            <w:pPr>
              <w:pStyle w:val="yTableNAm"/>
            </w:pPr>
            <w:r>
              <w:t>PROPERIDINE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537" w:type="dxa"/>
          </w:tcPr>
          <w:p>
            <w:pPr>
              <w:pStyle w:val="yTableNAm"/>
            </w:pPr>
            <w:r>
              <w:t>PROPIRAM</w:t>
            </w:r>
          </w:p>
        </w:tc>
        <w:tc>
          <w:tcPr>
            <w:tcW w:w="1531"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537"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537"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537" w:type="dxa"/>
          </w:tcPr>
          <w:p>
            <w:pPr>
              <w:pStyle w:val="yTableNAm"/>
            </w:pPr>
            <w:r>
              <w:t>PSILOCIN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lastRenderedPageBreak/>
              <w:t>130.</w:t>
            </w:r>
          </w:p>
        </w:tc>
        <w:tc>
          <w:tcPr>
            <w:tcW w:w="4537" w:type="dxa"/>
          </w:tcPr>
          <w:p>
            <w:pPr>
              <w:pStyle w:val="yTableNAm"/>
            </w:pPr>
            <w:r>
              <w:t>PSILOCYBIN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537" w:type="dxa"/>
          </w:tcPr>
          <w:p>
            <w:pPr>
              <w:pStyle w:val="yTableNAm"/>
            </w:pPr>
            <w:r>
              <w:t>PSYCHOTOMIMETIC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537" w:type="dxa"/>
          </w:tcPr>
          <w:p>
            <w:pPr>
              <w:pStyle w:val="yTableNAm"/>
            </w:pPr>
            <w:r>
              <w:t>QUINALBARBITONE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537" w:type="dxa"/>
          </w:tcPr>
          <w:p>
            <w:pPr>
              <w:pStyle w:val="yTableNAm"/>
            </w:pPr>
            <w:r>
              <w:t>RACEMETHORPHAN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537" w:type="dxa"/>
          </w:tcPr>
          <w:p>
            <w:pPr>
              <w:pStyle w:val="yTableNAm"/>
            </w:pPr>
            <w:r>
              <w:t>RACEMORAMIDE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537" w:type="dxa"/>
          </w:tcPr>
          <w:p>
            <w:pPr>
              <w:pStyle w:val="yTableNAm"/>
            </w:pPr>
            <w:r>
              <w:t>RACEMORPHAN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537" w:type="dxa"/>
          </w:tcPr>
          <w:p>
            <w:pPr>
              <w:pStyle w:val="yTableNAm"/>
            </w:pPr>
            <w:r>
              <w:t>SECBUTOBARBITONE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537" w:type="dxa"/>
          </w:tcPr>
          <w:p>
            <w:pPr>
              <w:pStyle w:val="yTableNAm"/>
            </w:pPr>
            <w:r>
              <w:t>TALBUTAL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537" w:type="dxa"/>
          </w:tcPr>
          <w:p>
            <w:pPr>
              <w:pStyle w:val="yTableNAm"/>
            </w:pPr>
            <w:r>
              <w:t>TETRAHYDROCANNABINOLS</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537" w:type="dxa"/>
          </w:tcPr>
          <w:p>
            <w:pPr>
              <w:pStyle w:val="yTableNAm"/>
            </w:pPr>
            <w:r>
              <w:t>THEBACON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537" w:type="dxa"/>
          </w:tcPr>
          <w:p>
            <w:pPr>
              <w:pStyle w:val="yTableNAm"/>
            </w:pPr>
            <w:r>
              <w:t>THEBAINE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keepNext/>
              <w:keepLines/>
            </w:pPr>
            <w:r>
              <w:t>141.</w:t>
            </w:r>
          </w:p>
        </w:tc>
        <w:tc>
          <w:tcPr>
            <w:tcW w:w="4537" w:type="dxa"/>
          </w:tcPr>
          <w:p>
            <w:pPr>
              <w:pStyle w:val="yTableNAm"/>
              <w:keepNext/>
              <w:keepLines/>
            </w:pPr>
            <w:r>
              <w:t>TRIMEPERIDINE</w:t>
            </w:r>
          </w:p>
        </w:tc>
        <w:tc>
          <w:tcPr>
            <w:tcW w:w="1531" w:type="dxa"/>
            <w:gridSpan w:val="2"/>
          </w:tcPr>
          <w:p>
            <w:pPr>
              <w:pStyle w:val="yTableNAm"/>
              <w:keepNext/>
              <w:keepLines/>
              <w:tabs>
                <w:tab w:val="clear" w:pos="567"/>
                <w:tab w:val="decimal" w:pos="463"/>
              </w:tabs>
            </w:pPr>
            <w:r>
              <w:t>30.0</w:t>
            </w:r>
          </w:p>
        </w:tc>
      </w:tr>
      <w:tr>
        <w:trPr>
          <w:cantSplit/>
        </w:trPr>
        <w:tc>
          <w:tcPr>
            <w:tcW w:w="1276" w:type="dxa"/>
          </w:tcPr>
          <w:p>
            <w:pPr>
              <w:pStyle w:val="yTableNAm"/>
              <w:keepNext/>
              <w:keepLines/>
            </w:pPr>
            <w:r>
              <w:t>142.</w:t>
            </w:r>
          </w:p>
        </w:tc>
        <w:tc>
          <w:tcPr>
            <w:tcW w:w="4537" w:type="dxa"/>
          </w:tcPr>
          <w:p>
            <w:pPr>
              <w:pStyle w:val="yTableNAm"/>
              <w:keepNext/>
              <w:keepLines/>
            </w:pPr>
            <w:r>
              <w:t>VINBARBITONE</w:t>
            </w:r>
          </w:p>
        </w:tc>
        <w:tc>
          <w:tcPr>
            <w:tcW w:w="1531" w:type="dxa"/>
            <w:gridSpan w:val="2"/>
          </w:tcPr>
          <w:p>
            <w:pPr>
              <w:pStyle w:val="yTableNAm"/>
              <w:keepNext/>
              <w:keepLines/>
              <w:tabs>
                <w:tab w:val="clear" w:pos="567"/>
                <w:tab w:val="decimal" w:pos="463"/>
              </w:tabs>
            </w:pPr>
            <w:r>
              <w:t>30.0</w:t>
            </w:r>
          </w:p>
        </w:tc>
      </w:tr>
    </w:tbl>
    <w:p>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 SL 2023/48 cl. 4(1).]</w:t>
      </w:r>
    </w:p>
    <w:p>
      <w:pPr>
        <w:pStyle w:val="yHeading3"/>
        <w:keepLines/>
        <w:rPr>
          <w:b w:val="0"/>
        </w:rPr>
      </w:pPr>
      <w:bookmarkStart w:id="204" w:name="_Toc135144624"/>
      <w:bookmarkStart w:id="205" w:name="_Toc135146533"/>
      <w:bookmarkStart w:id="206" w:name="_Toc135294553"/>
      <w:bookmarkStart w:id="207" w:name="_Toc135295398"/>
      <w:r>
        <w:rPr>
          <w:rStyle w:val="CharSDivNo"/>
        </w:rPr>
        <w:lastRenderedPageBreak/>
        <w:t>Division 2</w:t>
      </w:r>
      <w:r>
        <w:rPr>
          <w:b w:val="0"/>
        </w:rPr>
        <w:t> — </w:t>
      </w:r>
      <w:r>
        <w:rPr>
          <w:rStyle w:val="CharSDivText"/>
        </w:rPr>
        <w:t>Steroids</w:t>
      </w:r>
      <w:bookmarkEnd w:id="204"/>
      <w:bookmarkEnd w:id="205"/>
      <w:bookmarkEnd w:id="206"/>
      <w:bookmarkEnd w:id="207"/>
    </w:p>
    <w:p>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i/>
              </w:rPr>
              <w:t>Item</w:t>
            </w:r>
          </w:p>
        </w:tc>
        <w:tc>
          <w:tcPr>
            <w:tcW w:w="5103" w:type="dxa"/>
            <w:tcBorders>
              <w:top w:val="single" w:sz="4" w:space="0" w:color="auto"/>
              <w:left w:val="nil"/>
              <w:bottom w:val="single" w:sz="4" w:space="0" w:color="auto"/>
              <w:right w:val="nil"/>
            </w:tcBorders>
          </w:tcPr>
          <w:p>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pPr>
              <w:pStyle w:val="yTableNAm"/>
              <w:keepNext/>
              <w:keepLines/>
            </w:pPr>
            <w:r>
              <w:rPr>
                <w:i/>
              </w:rPr>
              <w:t>Amount (in grams unless otherwise stated)</w:t>
            </w:r>
          </w:p>
        </w:tc>
      </w:tr>
      <w:tr>
        <w:trPr>
          <w:cantSplit/>
        </w:trPr>
        <w:tc>
          <w:tcPr>
            <w:tcW w:w="709" w:type="dxa"/>
            <w:tcBorders>
              <w:top w:val="nil"/>
              <w:left w:val="nil"/>
              <w:bottom w:val="nil"/>
              <w:right w:val="nil"/>
            </w:tcBorders>
          </w:tcPr>
          <w:p>
            <w:pPr>
              <w:pStyle w:val="yTableNAm"/>
            </w:pPr>
            <w:r>
              <w:t>1A.</w:t>
            </w:r>
          </w:p>
        </w:tc>
        <w:tc>
          <w:tcPr>
            <w:tcW w:w="5103" w:type="dxa"/>
            <w:tcBorders>
              <w:top w:val="nil"/>
              <w:left w:val="nil"/>
              <w:bottom w:val="nil"/>
              <w:right w:val="nil"/>
            </w:tcBorders>
          </w:tcPr>
          <w:p>
            <w:pPr>
              <w:pStyle w:val="yTableNAm"/>
            </w:pPr>
            <w:r>
              <w:rPr>
                <w:rFonts w:cs="Arial"/>
                <w:szCs w:val="24"/>
              </w:rPr>
              <w:t>ANDROISOXAZOLE</w:t>
            </w:r>
          </w:p>
        </w:tc>
        <w:tc>
          <w:tcPr>
            <w:tcW w:w="1134" w:type="dxa"/>
            <w:tcBorders>
              <w:top w:val="nil"/>
              <w:left w:val="nil"/>
              <w:bottom w:val="nil"/>
              <w:right w:val="nil"/>
            </w:tcBorders>
            <w:vAlign w:val="bottom"/>
          </w:tcPr>
          <w:p>
            <w:pPr>
              <w:pStyle w:val="yTableNAm"/>
            </w:pPr>
            <w:r>
              <w:t>100.0</w:t>
            </w:r>
          </w:p>
        </w:tc>
      </w:tr>
      <w:tr>
        <w:trPr>
          <w:cantSplit/>
        </w:trPr>
        <w:tc>
          <w:tcPr>
            <w:tcW w:w="709" w:type="dxa"/>
            <w:tcBorders>
              <w:top w:val="nil"/>
              <w:left w:val="nil"/>
              <w:bottom w:val="nil"/>
              <w:right w:val="nil"/>
            </w:tcBorders>
          </w:tcPr>
          <w:p>
            <w:pPr>
              <w:pStyle w:val="yTableNAm"/>
            </w:pPr>
            <w:r>
              <w:t>1.</w:t>
            </w:r>
          </w:p>
        </w:tc>
        <w:tc>
          <w:tcPr>
            <w:tcW w:w="5103" w:type="dxa"/>
            <w:tcBorders>
              <w:top w:val="nil"/>
              <w:left w:val="nil"/>
              <w:bottom w:val="nil"/>
              <w:right w:val="nil"/>
            </w:tcBorders>
          </w:tcPr>
          <w:p>
            <w:pPr>
              <w:pStyle w:val="yTableNAm"/>
            </w:pPr>
            <w:r>
              <w:t>ATAMESTANE</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lastRenderedPageBreak/>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 Gazette 29 Aug 2018 p. 3006-10; amended: SL 2023/48 cl. 4(2).]</w:t>
      </w:r>
    </w:p>
    <w:p>
      <w:pPr>
        <w:pStyle w:val="yScheduleHeading"/>
      </w:pPr>
      <w:bookmarkStart w:id="208" w:name="_Toc135144625"/>
      <w:bookmarkStart w:id="209" w:name="_Toc135146534"/>
      <w:bookmarkStart w:id="210" w:name="_Toc135294554"/>
      <w:bookmarkStart w:id="211" w:name="_Toc135295399"/>
      <w:r>
        <w:rPr>
          <w:rStyle w:val="CharSchNo"/>
        </w:rPr>
        <w:lastRenderedPageBreak/>
        <w:t>Schedule IV</w:t>
      </w:r>
      <w:r>
        <w:rPr>
          <w:rStyle w:val="CharSDivNo"/>
        </w:rPr>
        <w:t> </w:t>
      </w:r>
      <w:r>
        <w:t>—</w:t>
      </w:r>
      <w:r>
        <w:rPr>
          <w:rStyle w:val="CharSDivText"/>
        </w:rPr>
        <w:t> </w:t>
      </w:r>
      <w:r>
        <w:rPr>
          <w:rStyle w:val="CharSchText"/>
        </w:rPr>
        <w:t>Numbers of prohibited plants determining court of trial</w:t>
      </w:r>
      <w:bookmarkEnd w:id="208"/>
      <w:bookmarkEnd w:id="209"/>
      <w:bookmarkEnd w:id="210"/>
      <w:bookmarkEnd w:id="211"/>
    </w:p>
    <w:p>
      <w:pPr>
        <w:pStyle w:val="yShoulderClause"/>
        <w:rPr>
          <w:snapToGrid w:val="0"/>
        </w:rPr>
      </w:pPr>
      <w:r>
        <w:rPr>
          <w:snapToGrid w:val="0"/>
        </w:rPr>
        <w:t>[s. 9]</w:t>
      </w:r>
    </w:p>
    <w:p>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Gazette 15 Apr 2011 p. 1426.]</w:t>
      </w:r>
    </w:p>
    <w:p>
      <w:pPr>
        <w:pStyle w:val="yScheduleHeading"/>
      </w:pPr>
      <w:bookmarkStart w:id="212" w:name="_Toc135144626"/>
      <w:bookmarkStart w:id="213" w:name="_Toc135146535"/>
      <w:bookmarkStart w:id="214" w:name="_Toc135294555"/>
      <w:bookmarkStart w:id="215" w:name="_Toc135295400"/>
      <w:r>
        <w:rPr>
          <w:rStyle w:val="CharSchNo"/>
        </w:rPr>
        <w:lastRenderedPageBreak/>
        <w:t>Schedule V</w:t>
      </w:r>
      <w:r>
        <w:t> — </w:t>
      </w:r>
      <w:r>
        <w:rPr>
          <w:rStyle w:val="CharSchText"/>
        </w:rPr>
        <w:t>Amounts of prohibited drugs giving rise to presumption of intention to sell or supply same</w:t>
      </w:r>
      <w:bookmarkEnd w:id="212"/>
      <w:bookmarkEnd w:id="213"/>
      <w:bookmarkEnd w:id="214"/>
      <w:bookmarkEnd w:id="215"/>
    </w:p>
    <w:p>
      <w:pPr>
        <w:pStyle w:val="yShoulderClause"/>
        <w:rPr>
          <w:snapToGrid w:val="0"/>
        </w:rPr>
      </w:pPr>
      <w:r>
        <w:rPr>
          <w:snapToGrid w:val="0"/>
        </w:rPr>
        <w:t>[s. 11(a)]</w:t>
      </w:r>
    </w:p>
    <w:p>
      <w:pPr>
        <w:pStyle w:val="yFootnoteheading"/>
      </w:pPr>
      <w:r>
        <w:tab/>
        <w:t>[Heading amended: No. 19 of 2010 s. 4.]</w:t>
      </w:r>
    </w:p>
    <w:p>
      <w:pPr>
        <w:pStyle w:val="yHeading3"/>
      </w:pPr>
      <w:bookmarkStart w:id="216" w:name="_Toc135144627"/>
      <w:bookmarkStart w:id="217" w:name="_Toc135146536"/>
      <w:bookmarkStart w:id="218" w:name="_Toc135294556"/>
      <w:bookmarkStart w:id="219" w:name="_Toc135295401"/>
      <w:r>
        <w:rPr>
          <w:rStyle w:val="CharSDivNo"/>
        </w:rPr>
        <w:t>Division 1</w:t>
      </w:r>
      <w:r>
        <w:rPr>
          <w:b w:val="0"/>
        </w:rPr>
        <w:t> — </w:t>
      </w:r>
      <w:r>
        <w:rPr>
          <w:rStyle w:val="CharSDivText"/>
        </w:rPr>
        <w:t>General</w:t>
      </w:r>
      <w:bookmarkEnd w:id="216"/>
      <w:bookmarkEnd w:id="217"/>
      <w:bookmarkEnd w:id="218"/>
      <w:bookmarkEnd w:id="219"/>
    </w:p>
    <w:p>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4678" w:type="dxa"/>
          </w:tcPr>
          <w:p>
            <w:pPr>
              <w:pStyle w:val="yTableNAm"/>
            </w:pPr>
            <w:r>
              <w:t>ACETORPHINE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4678" w:type="dxa"/>
          </w:tcPr>
          <w:p>
            <w:pPr>
              <w:pStyle w:val="yTableNAm"/>
            </w:pPr>
            <w:r>
              <w:rPr>
                <w:szCs w:val="22"/>
              </w:rPr>
              <w:t>ACETYL</w:t>
            </w:r>
            <w:r>
              <w:rPr>
                <w:szCs w:val="22"/>
              </w:rPr>
              <w:noBreakHyphen/>
              <w:t>ALPHA</w:t>
            </w:r>
            <w:r>
              <w:rPr>
                <w:szCs w:val="22"/>
              </w:rPr>
              <w:noBreakHyphen/>
              <w:t>METHYLFENTANYL</w:t>
            </w:r>
          </w:p>
        </w:tc>
        <w:tc>
          <w:tcPr>
            <w:tcW w:w="1418" w:type="dxa"/>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4678" w:type="dxa"/>
          </w:tcPr>
          <w:p>
            <w:pPr>
              <w:pStyle w:val="yTableNAm"/>
            </w:pPr>
            <w:r>
              <w:t xml:space="preserve">ACETYLDIHYDROCODEINE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4678" w:type="dxa"/>
          </w:tcPr>
          <w:p>
            <w:pPr>
              <w:pStyle w:val="yTableNAm"/>
            </w:pPr>
            <w:r>
              <w:t>ACETYLMETHADOL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4.</w:t>
            </w:r>
          </w:p>
        </w:tc>
        <w:tc>
          <w:tcPr>
            <w:tcW w:w="4678" w:type="dxa"/>
          </w:tcPr>
          <w:p>
            <w:pPr>
              <w:pStyle w:val="yTableNAm"/>
            </w:pPr>
            <w:r>
              <w:t>ALLOBARBITONE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5.</w:t>
            </w:r>
          </w:p>
        </w:tc>
        <w:tc>
          <w:tcPr>
            <w:tcW w:w="4678" w:type="dxa"/>
          </w:tcPr>
          <w:p>
            <w:pPr>
              <w:pStyle w:val="yTableNAm"/>
            </w:pPr>
            <w:r>
              <w:t>ALLYLBARBITURIC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6.</w:t>
            </w:r>
          </w:p>
        </w:tc>
        <w:tc>
          <w:tcPr>
            <w:tcW w:w="4678" w:type="dxa"/>
          </w:tcPr>
          <w:p>
            <w:pPr>
              <w:pStyle w:val="yTableNAm"/>
            </w:pPr>
            <w:r>
              <w:t>ALLYLPRODINE</w:t>
            </w:r>
          </w:p>
        </w:tc>
        <w:tc>
          <w:tcPr>
            <w:tcW w:w="1418" w:type="dxa"/>
          </w:tcPr>
          <w:p>
            <w:pPr>
              <w:pStyle w:val="yTableNAm"/>
              <w:tabs>
                <w:tab w:val="clear" w:pos="567"/>
                <w:tab w:val="decimal" w:pos="463"/>
              </w:tabs>
            </w:pPr>
            <w:r>
              <w:t>2.0</w:t>
            </w:r>
          </w:p>
        </w:tc>
      </w:tr>
      <w:tr>
        <w:trPr>
          <w:cantSplit/>
        </w:trPr>
        <w:tc>
          <w:tcPr>
            <w:tcW w:w="1276" w:type="dxa"/>
          </w:tcPr>
          <w:p>
            <w:pPr>
              <w:pStyle w:val="yTableNAm"/>
            </w:pPr>
            <w:r>
              <w:t>7.</w:t>
            </w:r>
          </w:p>
        </w:tc>
        <w:tc>
          <w:tcPr>
            <w:tcW w:w="4678" w:type="dxa"/>
          </w:tcPr>
          <w:p>
            <w:pPr>
              <w:pStyle w:val="yTableNAm"/>
            </w:pPr>
            <w:r>
              <w:t>ALPHACETYLMETHADOL</w:t>
            </w:r>
          </w:p>
        </w:tc>
        <w:tc>
          <w:tcPr>
            <w:tcW w:w="1418" w:type="dxa"/>
          </w:tcPr>
          <w:p>
            <w:pPr>
              <w:pStyle w:val="yTableNAm"/>
              <w:tabs>
                <w:tab w:val="clear" w:pos="567"/>
                <w:tab w:val="decimal" w:pos="463"/>
              </w:tabs>
            </w:pPr>
            <w:r>
              <w:t>10.0</w:t>
            </w:r>
          </w:p>
        </w:tc>
      </w:tr>
      <w:tr>
        <w:trPr>
          <w:cantSplit/>
        </w:trPr>
        <w:tc>
          <w:tcPr>
            <w:tcW w:w="1276" w:type="dxa"/>
          </w:tcPr>
          <w:p>
            <w:pPr>
              <w:pStyle w:val="yTableNAm"/>
            </w:pPr>
            <w:r>
              <w:t>8.</w:t>
            </w:r>
          </w:p>
        </w:tc>
        <w:tc>
          <w:tcPr>
            <w:tcW w:w="4678" w:type="dxa"/>
          </w:tcPr>
          <w:p>
            <w:pPr>
              <w:pStyle w:val="yTableNAm"/>
            </w:pPr>
            <w:r>
              <w:t>ALPHAMEPRODINE</w:t>
            </w:r>
          </w:p>
        </w:tc>
        <w:tc>
          <w:tcPr>
            <w:tcW w:w="1418" w:type="dxa"/>
          </w:tcPr>
          <w:p>
            <w:pPr>
              <w:pStyle w:val="yTableNAm"/>
              <w:tabs>
                <w:tab w:val="clear" w:pos="567"/>
                <w:tab w:val="decimal" w:pos="463"/>
              </w:tabs>
            </w:pPr>
            <w:r>
              <w:t>0.2</w:t>
            </w:r>
          </w:p>
        </w:tc>
      </w:tr>
      <w:tr>
        <w:trPr>
          <w:cantSplit/>
        </w:trPr>
        <w:tc>
          <w:tcPr>
            <w:tcW w:w="1276" w:type="dxa"/>
          </w:tcPr>
          <w:p>
            <w:pPr>
              <w:pStyle w:val="yTableNAm"/>
            </w:pPr>
            <w:r>
              <w:t>9.</w:t>
            </w:r>
          </w:p>
        </w:tc>
        <w:tc>
          <w:tcPr>
            <w:tcW w:w="4678" w:type="dxa"/>
          </w:tcPr>
          <w:p>
            <w:pPr>
              <w:pStyle w:val="yTableNAm"/>
            </w:pPr>
            <w:r>
              <w:t>ALPHAMETHADOL</w:t>
            </w:r>
          </w:p>
        </w:tc>
        <w:tc>
          <w:tcPr>
            <w:tcW w:w="1418" w:type="dxa"/>
          </w:tcPr>
          <w:p>
            <w:pPr>
              <w:pStyle w:val="yTableNAm"/>
              <w:tabs>
                <w:tab w:val="clear" w:pos="567"/>
                <w:tab w:val="decimal" w:pos="463"/>
              </w:tabs>
            </w:pPr>
            <w:r>
              <w:t>0.2</w:t>
            </w:r>
          </w:p>
        </w:tc>
      </w:tr>
      <w:tr>
        <w:trPr>
          <w:cantSplit/>
        </w:trPr>
        <w:tc>
          <w:tcPr>
            <w:tcW w:w="1276" w:type="dxa"/>
          </w:tcPr>
          <w:p>
            <w:pPr>
              <w:pStyle w:val="yTableNAm"/>
            </w:pPr>
            <w:r>
              <w:t>10.</w:t>
            </w:r>
          </w:p>
        </w:tc>
        <w:tc>
          <w:tcPr>
            <w:tcW w:w="4678" w:type="dxa"/>
          </w:tcPr>
          <w:p>
            <w:pPr>
              <w:pStyle w:val="yTableNAm"/>
            </w:pPr>
            <w:r>
              <w:t>ALPHAPRODINE</w:t>
            </w:r>
          </w:p>
        </w:tc>
        <w:tc>
          <w:tcPr>
            <w:tcW w:w="1418" w:type="dxa"/>
          </w:tcPr>
          <w:p>
            <w:pPr>
              <w:pStyle w:val="yTableNAm"/>
              <w:tabs>
                <w:tab w:val="clear" w:pos="567"/>
                <w:tab w:val="decimal" w:pos="463"/>
              </w:tabs>
            </w:pPr>
            <w:r>
              <w:t>25.0</w:t>
            </w:r>
          </w:p>
        </w:tc>
      </w:tr>
      <w:tr>
        <w:trPr>
          <w:cantSplit/>
        </w:trPr>
        <w:tc>
          <w:tcPr>
            <w:tcW w:w="1276" w:type="dxa"/>
          </w:tcPr>
          <w:p>
            <w:pPr>
              <w:pStyle w:val="yTableNAm"/>
            </w:pPr>
            <w:r>
              <w:t>11.</w:t>
            </w:r>
          </w:p>
        </w:tc>
        <w:tc>
          <w:tcPr>
            <w:tcW w:w="4678" w:type="dxa"/>
          </w:tcPr>
          <w:p>
            <w:pPr>
              <w:pStyle w:val="yTableNAm"/>
            </w:pPr>
            <w:r>
              <w:t>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12.</w:t>
            </w:r>
          </w:p>
        </w:tc>
        <w:tc>
          <w:tcPr>
            <w:tcW w:w="4678" w:type="dxa"/>
          </w:tcPr>
          <w:p>
            <w:pPr>
              <w:pStyle w:val="yTableNAm"/>
            </w:pPr>
            <w:r>
              <w:t>AMYLOBARBITONE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w:t>
            </w:r>
          </w:p>
        </w:tc>
        <w:tc>
          <w:tcPr>
            <w:tcW w:w="4678" w:type="dxa"/>
          </w:tcPr>
          <w:p>
            <w:pPr>
              <w:pStyle w:val="yTableNAm"/>
            </w:pPr>
            <w:r>
              <w:t>ANILERIDINE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14.</w:t>
            </w:r>
          </w:p>
        </w:tc>
        <w:tc>
          <w:tcPr>
            <w:tcW w:w="4678" w:type="dxa"/>
          </w:tcPr>
          <w:p>
            <w:pPr>
              <w:pStyle w:val="yTableNAm"/>
            </w:pPr>
            <w:r>
              <w:t>APROBARBITONE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15.</w:t>
            </w:r>
          </w:p>
        </w:tc>
        <w:tc>
          <w:tcPr>
            <w:tcW w:w="4678" w:type="dxa"/>
          </w:tcPr>
          <w:p>
            <w:pPr>
              <w:pStyle w:val="yTableNAm"/>
            </w:pPr>
            <w:r>
              <w:t>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lastRenderedPageBreak/>
              <w:t>16.</w:t>
            </w:r>
          </w:p>
        </w:tc>
        <w:tc>
          <w:tcPr>
            <w:tcW w:w="4678" w:type="dxa"/>
          </w:tcPr>
          <w:p>
            <w:pPr>
              <w:pStyle w:val="yTableNAm"/>
            </w:pPr>
            <w:r>
              <w:t>BENZETHIDINE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17.</w:t>
            </w:r>
          </w:p>
        </w:tc>
        <w:tc>
          <w:tcPr>
            <w:tcW w:w="4678" w:type="dxa"/>
          </w:tcPr>
          <w:p>
            <w:pPr>
              <w:pStyle w:val="yTableNAm"/>
            </w:pPr>
            <w:r>
              <w:t>BENZYLMORPHINE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18A.</w:t>
            </w:r>
          </w:p>
        </w:tc>
        <w:tc>
          <w:tcPr>
            <w:tcW w:w="4678" w:type="dxa"/>
          </w:tcPr>
          <w:p>
            <w:pPr>
              <w:pStyle w:val="yTableNAm"/>
            </w:pPr>
            <w:r>
              <w:t>BENZYLPIPERAZINE (BZP)</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4678" w:type="dxa"/>
          </w:tcPr>
          <w:p>
            <w:pPr>
              <w:pStyle w:val="yTableNAm"/>
            </w:pPr>
            <w:r>
              <w:rPr>
                <w:szCs w:val="22"/>
              </w:rPr>
              <w:t>BENZOYLINDOLES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4678" w:type="dxa"/>
          </w:tcPr>
          <w:p>
            <w:pPr>
              <w:pStyle w:val="yTableNAm"/>
            </w:pPr>
            <w:r>
              <w:rPr>
                <w:szCs w:val="22"/>
              </w:rPr>
              <w:t>BENZOYLINDOLES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4678" w:type="dxa"/>
          </w:tcPr>
          <w:p>
            <w:pPr>
              <w:pStyle w:val="yTableNAm"/>
            </w:pPr>
            <w:r>
              <w:t>BETACETYLMETHADOL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19.</w:t>
            </w:r>
          </w:p>
        </w:tc>
        <w:tc>
          <w:tcPr>
            <w:tcW w:w="4678" w:type="dxa"/>
          </w:tcPr>
          <w:p>
            <w:pPr>
              <w:pStyle w:val="yTableNAm"/>
            </w:pPr>
            <w:r>
              <w:t>BETAMEPRODINE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20.</w:t>
            </w:r>
          </w:p>
        </w:tc>
        <w:tc>
          <w:tcPr>
            <w:tcW w:w="4678" w:type="dxa"/>
          </w:tcPr>
          <w:p>
            <w:pPr>
              <w:pStyle w:val="yTableNAm"/>
            </w:pPr>
            <w:r>
              <w:t>BETAMETHADOL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21.</w:t>
            </w:r>
          </w:p>
        </w:tc>
        <w:tc>
          <w:tcPr>
            <w:tcW w:w="4678" w:type="dxa"/>
          </w:tcPr>
          <w:p>
            <w:pPr>
              <w:pStyle w:val="yTableNAm"/>
            </w:pPr>
            <w:r>
              <w:t>BETAPRODINE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22.</w:t>
            </w:r>
          </w:p>
        </w:tc>
        <w:tc>
          <w:tcPr>
            <w:tcW w:w="4678" w:type="dxa"/>
          </w:tcPr>
          <w:p>
            <w:pPr>
              <w:pStyle w:val="yTableNAm"/>
            </w:pPr>
            <w:r>
              <w:t>BEZITRAMIDE</w:t>
            </w:r>
          </w:p>
        </w:tc>
        <w:tc>
          <w:tcPr>
            <w:tcW w:w="1418" w:type="dxa"/>
          </w:tcPr>
          <w:p>
            <w:pPr>
              <w:pStyle w:val="yTableNAm"/>
              <w:tabs>
                <w:tab w:val="clear" w:pos="567"/>
                <w:tab w:val="decimal" w:pos="463"/>
              </w:tabs>
            </w:pPr>
            <w:r>
              <w:t>5.0</w:t>
            </w:r>
          </w:p>
        </w:tc>
      </w:tr>
      <w:tr>
        <w:trPr>
          <w:cantSplit/>
        </w:trPr>
        <w:tc>
          <w:tcPr>
            <w:tcW w:w="1276" w:type="dxa"/>
          </w:tcPr>
          <w:p>
            <w:pPr>
              <w:pStyle w:val="yTableNAm"/>
            </w:pPr>
            <w:r>
              <w:t>23.</w:t>
            </w:r>
          </w:p>
        </w:tc>
        <w:tc>
          <w:tcPr>
            <w:tcW w:w="4678" w:type="dxa"/>
          </w:tcPr>
          <w:p>
            <w:pPr>
              <w:pStyle w:val="yTableNAm"/>
            </w:pPr>
            <w:r>
              <w:t>BUFOTENINE</w:t>
            </w:r>
          </w:p>
        </w:tc>
        <w:tc>
          <w:tcPr>
            <w:tcW w:w="1418" w:type="dxa"/>
          </w:tcPr>
          <w:p>
            <w:pPr>
              <w:pStyle w:val="yTableNAm"/>
              <w:tabs>
                <w:tab w:val="clear" w:pos="567"/>
                <w:tab w:val="decimal" w:pos="463"/>
              </w:tabs>
            </w:pPr>
            <w:r>
              <w:t>2.0</w:t>
            </w:r>
          </w:p>
        </w:tc>
      </w:tr>
      <w:tr>
        <w:trPr>
          <w:cantSplit/>
        </w:trPr>
        <w:tc>
          <w:tcPr>
            <w:tcW w:w="1276" w:type="dxa"/>
          </w:tcPr>
          <w:p>
            <w:pPr>
              <w:pStyle w:val="yTableNAm"/>
            </w:pPr>
            <w:r>
              <w:t>24.</w:t>
            </w:r>
          </w:p>
        </w:tc>
        <w:tc>
          <w:tcPr>
            <w:tcW w:w="4678" w:type="dxa"/>
          </w:tcPr>
          <w:p>
            <w:pPr>
              <w:pStyle w:val="yTableNAm"/>
            </w:pPr>
            <w:r>
              <w:t>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t>25C.</w:t>
            </w:r>
          </w:p>
        </w:tc>
        <w:tc>
          <w:tcPr>
            <w:tcW w:w="4678" w:type="dxa"/>
          </w:tcPr>
          <w:p>
            <w:pPr>
              <w:pStyle w:val="yTableNAm"/>
              <w:rPr>
                <w:rFonts w:cs="Arial"/>
                <w:szCs w:val="22"/>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25D.</w:t>
            </w:r>
          </w:p>
        </w:tc>
        <w:tc>
          <w:tcPr>
            <w:tcW w:w="4678" w:type="dxa"/>
          </w:tcPr>
          <w:p>
            <w:pPr>
              <w:pStyle w:val="yTableNAm"/>
              <w:rPr>
                <w:rFonts w:cs="Arial"/>
                <w:szCs w:val="22"/>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pPr>
            <w:r>
              <w:t>25.</w:t>
            </w:r>
          </w:p>
        </w:tc>
        <w:tc>
          <w:tcPr>
            <w:tcW w:w="4678" w:type="dxa"/>
          </w:tcPr>
          <w:p>
            <w:pPr>
              <w:pStyle w:val="yTableNAm"/>
            </w:pPr>
            <w:r>
              <w:t>CANNABIS</w:t>
            </w:r>
          </w:p>
        </w:tc>
        <w:tc>
          <w:tcPr>
            <w:tcW w:w="1418" w:type="dxa"/>
          </w:tcPr>
          <w:p>
            <w:pPr>
              <w:pStyle w:val="yTableNAm"/>
              <w:tabs>
                <w:tab w:val="clear" w:pos="567"/>
                <w:tab w:val="decimal" w:pos="463"/>
              </w:tabs>
            </w:pPr>
            <w:r>
              <w:t>100.0</w:t>
            </w:r>
          </w:p>
        </w:tc>
      </w:tr>
      <w:tr>
        <w:trPr>
          <w:cantSplit/>
        </w:trPr>
        <w:tc>
          <w:tcPr>
            <w:tcW w:w="1276" w:type="dxa"/>
          </w:tcPr>
          <w:p>
            <w:pPr>
              <w:pStyle w:val="yTableNAm"/>
            </w:pPr>
            <w:r>
              <w:t>26.</w:t>
            </w:r>
          </w:p>
        </w:tc>
        <w:tc>
          <w:tcPr>
            <w:tcW w:w="4678" w:type="dxa"/>
          </w:tcPr>
          <w:p>
            <w:pPr>
              <w:pStyle w:val="yTableNAm"/>
            </w:pPr>
            <w:r>
              <w:t>CANNABIS RESIN</w:t>
            </w:r>
          </w:p>
        </w:tc>
        <w:tc>
          <w:tcPr>
            <w:tcW w:w="1418" w:type="dxa"/>
          </w:tcPr>
          <w:p>
            <w:pPr>
              <w:pStyle w:val="yTableNAm"/>
              <w:tabs>
                <w:tab w:val="clear" w:pos="567"/>
                <w:tab w:val="decimal" w:pos="463"/>
              </w:tabs>
            </w:pPr>
            <w:r>
              <w:t>20.0</w:t>
            </w:r>
          </w:p>
        </w:tc>
      </w:tr>
      <w:tr>
        <w:trPr>
          <w:cantSplit/>
        </w:trPr>
        <w:tc>
          <w:tcPr>
            <w:tcW w:w="1276" w:type="dxa"/>
          </w:tcPr>
          <w:p>
            <w:pPr>
              <w:pStyle w:val="yTableNAm"/>
            </w:pPr>
            <w:r>
              <w:lastRenderedPageBreak/>
              <w:t>27.</w:t>
            </w:r>
          </w:p>
        </w:tc>
        <w:tc>
          <w:tcPr>
            <w:tcW w:w="4678" w:type="dxa"/>
          </w:tcPr>
          <w:p>
            <w:pPr>
              <w:pStyle w:val="yTableNAm"/>
            </w:pPr>
            <w:r>
              <w:t>CANNABIS (in cigarette form)</w:t>
            </w:r>
          </w:p>
        </w:tc>
        <w:tc>
          <w:tcPr>
            <w:tcW w:w="1418" w:type="dxa"/>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4678"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t>28.</w:t>
            </w:r>
          </w:p>
        </w:tc>
        <w:tc>
          <w:tcPr>
            <w:tcW w:w="4678" w:type="dxa"/>
          </w:tcPr>
          <w:p>
            <w:pPr>
              <w:pStyle w:val="yTableNAm"/>
            </w:pPr>
            <w:r>
              <w:t>CLONITAZENE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29.</w:t>
            </w:r>
          </w:p>
        </w:tc>
        <w:tc>
          <w:tcPr>
            <w:tcW w:w="4678" w:type="dxa"/>
          </w:tcPr>
          <w:p>
            <w:pPr>
              <w:pStyle w:val="yTableNAm"/>
            </w:pPr>
            <w:r>
              <w:t>COCAINE</w:t>
            </w:r>
          </w:p>
        </w:tc>
        <w:tc>
          <w:tcPr>
            <w:tcW w:w="1418" w:type="dxa"/>
          </w:tcPr>
          <w:p>
            <w:pPr>
              <w:pStyle w:val="yTableNAm"/>
              <w:tabs>
                <w:tab w:val="clear" w:pos="567"/>
                <w:tab w:val="decimal" w:pos="463"/>
              </w:tabs>
            </w:pPr>
            <w:r>
              <w:t>2.0</w:t>
            </w:r>
          </w:p>
        </w:tc>
      </w:tr>
      <w:tr>
        <w:trPr>
          <w:cantSplit/>
        </w:trPr>
        <w:tc>
          <w:tcPr>
            <w:tcW w:w="1276" w:type="dxa"/>
          </w:tcPr>
          <w:p>
            <w:pPr>
              <w:pStyle w:val="yTableNAm"/>
            </w:pPr>
            <w:r>
              <w:t>30.</w:t>
            </w:r>
          </w:p>
        </w:tc>
        <w:tc>
          <w:tcPr>
            <w:tcW w:w="4678" w:type="dxa"/>
          </w:tcPr>
          <w:p>
            <w:pPr>
              <w:pStyle w:val="yTableNAm"/>
            </w:pPr>
            <w:r>
              <w:t xml:space="preserve">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t>10.0</w:t>
            </w:r>
          </w:p>
        </w:tc>
      </w:tr>
      <w:tr>
        <w:trPr>
          <w:cantSplit/>
        </w:trPr>
        <w:tc>
          <w:tcPr>
            <w:tcW w:w="1276" w:type="dxa"/>
          </w:tcPr>
          <w:p>
            <w:pPr>
              <w:pStyle w:val="yTableNAm"/>
            </w:pPr>
            <w:r>
              <w:t>31.</w:t>
            </w:r>
          </w:p>
        </w:tc>
        <w:tc>
          <w:tcPr>
            <w:tcW w:w="4678" w:type="dxa"/>
          </w:tcPr>
          <w:p>
            <w:pPr>
              <w:pStyle w:val="yTableNAm"/>
            </w:pPr>
            <w:r>
              <w:t>CODEINE</w:t>
            </w:r>
            <w:r>
              <w:noBreakHyphen/>
              <w:t>N</w:t>
            </w:r>
            <w:r>
              <w:noBreakHyphen/>
              <w:t>OXIDE</w:t>
            </w:r>
          </w:p>
        </w:tc>
        <w:tc>
          <w:tcPr>
            <w:tcW w:w="1418" w:type="dxa"/>
          </w:tcPr>
          <w:p>
            <w:pPr>
              <w:pStyle w:val="yTableNAm"/>
              <w:tabs>
                <w:tab w:val="clear" w:pos="567"/>
                <w:tab w:val="decimal" w:pos="463"/>
              </w:tabs>
            </w:pPr>
            <w:r>
              <w:t>10.0</w:t>
            </w:r>
          </w:p>
        </w:tc>
      </w:tr>
      <w:tr>
        <w:trPr>
          <w:cantSplit/>
        </w:trPr>
        <w:tc>
          <w:tcPr>
            <w:tcW w:w="1276" w:type="dxa"/>
          </w:tcPr>
          <w:p>
            <w:pPr>
              <w:pStyle w:val="yTableNAm"/>
            </w:pPr>
            <w:r>
              <w:t>32.</w:t>
            </w:r>
          </w:p>
        </w:tc>
        <w:tc>
          <w:tcPr>
            <w:tcW w:w="4678" w:type="dxa"/>
          </w:tcPr>
          <w:p>
            <w:pPr>
              <w:pStyle w:val="yTableNAm"/>
            </w:pPr>
            <w:r>
              <w:t>CODOXINE</w:t>
            </w:r>
          </w:p>
        </w:tc>
        <w:tc>
          <w:tcPr>
            <w:tcW w:w="1418" w:type="dxa"/>
          </w:tcPr>
          <w:p>
            <w:pPr>
              <w:pStyle w:val="yTableNAm"/>
              <w:tabs>
                <w:tab w:val="clear" w:pos="567"/>
                <w:tab w:val="decimal" w:pos="463"/>
              </w:tabs>
            </w:pPr>
            <w:r>
              <w:t>10.0</w:t>
            </w:r>
          </w:p>
        </w:tc>
      </w:tr>
      <w:tr>
        <w:trPr>
          <w:cantSplit/>
        </w:trPr>
        <w:tc>
          <w:tcPr>
            <w:tcW w:w="1276" w:type="dxa"/>
          </w:tcPr>
          <w:p>
            <w:pPr>
              <w:pStyle w:val="yTableNAm"/>
            </w:pPr>
            <w:r>
              <w:t>32A.</w:t>
            </w:r>
          </w:p>
        </w:tc>
        <w:tc>
          <w:tcPr>
            <w:tcW w:w="4678"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32B.</w:t>
            </w:r>
          </w:p>
        </w:tc>
        <w:tc>
          <w:tcPr>
            <w:tcW w:w="4678"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33.</w:t>
            </w:r>
          </w:p>
        </w:tc>
        <w:tc>
          <w:tcPr>
            <w:tcW w:w="4678" w:type="dxa"/>
          </w:tcPr>
          <w:p>
            <w:pPr>
              <w:pStyle w:val="yTableNAm"/>
            </w:pPr>
            <w:r>
              <w:t>CYCLOBARBITONE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lastRenderedPageBreak/>
              <w:t>33A.</w:t>
            </w:r>
          </w:p>
        </w:tc>
        <w:tc>
          <w:tcPr>
            <w:tcW w:w="4678" w:type="dxa"/>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rPr>
                <w:szCs w:val="22"/>
              </w:rPr>
              <w:t>34A.</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4678" w:type="dxa"/>
          </w:tcPr>
          <w:p>
            <w:pPr>
              <w:pStyle w:val="yTableNAm"/>
            </w:pPr>
            <w:r>
              <w:rPr>
                <w:rFonts w:cs="Arial"/>
                <w:szCs w:val="22"/>
              </w:rPr>
              <w:t>CYCLOHEXYLPHENOLS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4678" w:type="dxa"/>
          </w:tcPr>
          <w:p>
            <w:pPr>
              <w:pStyle w:val="yTableNAm"/>
            </w:pPr>
            <w:r>
              <w:rPr>
                <w:rFonts w:cs="Arial"/>
                <w:szCs w:val="22"/>
              </w:rPr>
              <w:t xml:space="preserve">CYCLOHEXYLPHENOLS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4678" w:type="dxa"/>
          </w:tcPr>
          <w:p>
            <w:pPr>
              <w:pStyle w:val="yTableNAm"/>
            </w:pPr>
            <w:r>
              <w:t>DESOMORPHINE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35.</w:t>
            </w:r>
          </w:p>
        </w:tc>
        <w:tc>
          <w:tcPr>
            <w:tcW w:w="4678" w:type="dxa"/>
          </w:tcPr>
          <w:p>
            <w:pPr>
              <w:pStyle w:val="yTableNAm"/>
            </w:pPr>
            <w:r>
              <w:t>DEXAMPHETAMINE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36.</w:t>
            </w:r>
          </w:p>
        </w:tc>
        <w:tc>
          <w:tcPr>
            <w:tcW w:w="4678" w:type="dxa"/>
          </w:tcPr>
          <w:p>
            <w:pPr>
              <w:pStyle w:val="yTableNAm"/>
            </w:pPr>
            <w:r>
              <w:t>DEXTROMORAMIDE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37.</w:t>
            </w:r>
          </w:p>
        </w:tc>
        <w:tc>
          <w:tcPr>
            <w:tcW w:w="4678" w:type="dxa"/>
          </w:tcPr>
          <w:p>
            <w:pPr>
              <w:pStyle w:val="yTableNAm"/>
            </w:pPr>
            <w:r>
              <w:t>DIACETYLMORPHINE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38.</w:t>
            </w:r>
          </w:p>
        </w:tc>
        <w:tc>
          <w:tcPr>
            <w:tcW w:w="4678" w:type="dxa"/>
          </w:tcPr>
          <w:p>
            <w:pPr>
              <w:pStyle w:val="yTableNAm"/>
            </w:pPr>
            <w:r>
              <w:t>DIAMPROMIDE</w:t>
            </w:r>
          </w:p>
        </w:tc>
        <w:tc>
          <w:tcPr>
            <w:tcW w:w="1418"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4678" w:type="dxa"/>
          </w:tcPr>
          <w:p>
            <w:pPr>
              <w:pStyle w:val="yTableNAm"/>
            </w:pPr>
            <w:r>
              <w:rPr>
                <w:rFonts w:cs="Arial"/>
                <w:szCs w:val="22"/>
              </w:rPr>
              <w:t>DIBENZOPYRANS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4678" w:type="dxa"/>
          </w:tcPr>
          <w:p>
            <w:pPr>
              <w:pStyle w:val="yTableNAm"/>
            </w:pPr>
            <w:r>
              <w:rPr>
                <w:rFonts w:cs="Arial"/>
                <w:szCs w:val="22"/>
              </w:rPr>
              <w:t xml:space="preserve">DIBENZOPYRANS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4678" w:type="dxa"/>
          </w:tcPr>
          <w:p>
            <w:pPr>
              <w:pStyle w:val="yTableNAm"/>
            </w:pPr>
            <w:r>
              <w:t>DIETHYLTHIAMBUTENE</w:t>
            </w:r>
          </w:p>
        </w:tc>
        <w:tc>
          <w:tcPr>
            <w:tcW w:w="1418" w:type="dxa"/>
          </w:tcPr>
          <w:p>
            <w:pPr>
              <w:pStyle w:val="yTableNAm"/>
              <w:tabs>
                <w:tab w:val="clear" w:pos="567"/>
                <w:tab w:val="decimal" w:pos="463"/>
              </w:tabs>
            </w:pPr>
            <w:r>
              <w:t>5.0</w:t>
            </w:r>
          </w:p>
        </w:tc>
      </w:tr>
      <w:tr>
        <w:trPr>
          <w:cantSplit/>
        </w:trPr>
        <w:tc>
          <w:tcPr>
            <w:tcW w:w="1276" w:type="dxa"/>
          </w:tcPr>
          <w:p>
            <w:pPr>
              <w:pStyle w:val="yTableNAm"/>
            </w:pPr>
            <w:r>
              <w:t>40.</w:t>
            </w:r>
          </w:p>
        </w:tc>
        <w:tc>
          <w:tcPr>
            <w:tcW w:w="4678" w:type="dxa"/>
          </w:tcPr>
          <w:p>
            <w:pPr>
              <w:pStyle w:val="yTableNAm"/>
            </w:pPr>
            <w:r>
              <w:t>DIFENOXIN (excluding preparations containing, per dosage unit, not more than 0.5 mg of difenoxin and a quantity of atropine sulphate equivalent to at least 5% of the dose of difenoxin)</w:t>
            </w:r>
          </w:p>
        </w:tc>
        <w:tc>
          <w:tcPr>
            <w:tcW w:w="1418"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4678" w:type="dxa"/>
          </w:tcPr>
          <w:p>
            <w:pPr>
              <w:pStyle w:val="yTableNAm"/>
            </w:pPr>
            <w:r>
              <w:t xml:space="preserve">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10.0</w:t>
            </w:r>
          </w:p>
        </w:tc>
      </w:tr>
      <w:tr>
        <w:trPr>
          <w:cantSplit/>
        </w:trPr>
        <w:tc>
          <w:tcPr>
            <w:tcW w:w="1276" w:type="dxa"/>
          </w:tcPr>
          <w:p>
            <w:pPr>
              <w:pStyle w:val="yTableNAm"/>
            </w:pPr>
            <w:r>
              <w:lastRenderedPageBreak/>
              <w:t>41A.</w:t>
            </w:r>
          </w:p>
        </w:tc>
        <w:tc>
          <w:tcPr>
            <w:tcW w:w="4678"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41B.</w:t>
            </w:r>
          </w:p>
        </w:tc>
        <w:tc>
          <w:tcPr>
            <w:tcW w:w="4678"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42.</w:t>
            </w:r>
          </w:p>
        </w:tc>
        <w:tc>
          <w:tcPr>
            <w:tcW w:w="4678" w:type="dxa"/>
          </w:tcPr>
          <w:p>
            <w:pPr>
              <w:pStyle w:val="yTableNAm"/>
            </w:pPr>
            <w:r>
              <w:t>DIHYDROMORPHINE</w:t>
            </w:r>
          </w:p>
        </w:tc>
        <w:tc>
          <w:tcPr>
            <w:tcW w:w="1418" w:type="dxa"/>
          </w:tcPr>
          <w:p>
            <w:pPr>
              <w:pStyle w:val="yTableNAm"/>
              <w:tabs>
                <w:tab w:val="clear" w:pos="567"/>
                <w:tab w:val="decimal" w:pos="463"/>
              </w:tabs>
            </w:pPr>
            <w:r>
              <w:t>10.0</w:t>
            </w:r>
          </w:p>
        </w:tc>
      </w:tr>
      <w:tr>
        <w:trPr>
          <w:cantSplit/>
        </w:trPr>
        <w:tc>
          <w:tcPr>
            <w:tcW w:w="1276" w:type="dxa"/>
          </w:tcPr>
          <w:p>
            <w:pPr>
              <w:pStyle w:val="yTableNAm"/>
            </w:pPr>
            <w:r>
              <w:t>43.</w:t>
            </w:r>
          </w:p>
        </w:tc>
        <w:tc>
          <w:tcPr>
            <w:tcW w:w="4678" w:type="dxa"/>
          </w:tcPr>
          <w:p>
            <w:pPr>
              <w:pStyle w:val="yTableNAm"/>
            </w:pPr>
            <w:r>
              <w:t>DIMENOXADOL</w:t>
            </w:r>
          </w:p>
        </w:tc>
        <w:tc>
          <w:tcPr>
            <w:tcW w:w="1418" w:type="dxa"/>
          </w:tcPr>
          <w:p>
            <w:pPr>
              <w:pStyle w:val="yTableNAm"/>
              <w:tabs>
                <w:tab w:val="clear" w:pos="567"/>
                <w:tab w:val="decimal" w:pos="463"/>
              </w:tabs>
            </w:pPr>
            <w:r>
              <w:t>10.0</w:t>
            </w:r>
          </w:p>
        </w:tc>
      </w:tr>
      <w:tr>
        <w:trPr>
          <w:cantSplit/>
        </w:trPr>
        <w:tc>
          <w:tcPr>
            <w:tcW w:w="1276" w:type="dxa"/>
          </w:tcPr>
          <w:p>
            <w:pPr>
              <w:pStyle w:val="yTableNAm"/>
            </w:pPr>
            <w:r>
              <w:t>44.</w:t>
            </w:r>
          </w:p>
        </w:tc>
        <w:tc>
          <w:tcPr>
            <w:tcW w:w="4678" w:type="dxa"/>
          </w:tcPr>
          <w:p>
            <w:pPr>
              <w:pStyle w:val="yTableNAm"/>
            </w:pPr>
            <w:r>
              <w:t>DIMEPHEPTANOL</w:t>
            </w:r>
          </w:p>
        </w:tc>
        <w:tc>
          <w:tcPr>
            <w:tcW w:w="1418" w:type="dxa"/>
          </w:tcPr>
          <w:p>
            <w:pPr>
              <w:pStyle w:val="yTableNAm"/>
              <w:tabs>
                <w:tab w:val="clear" w:pos="567"/>
                <w:tab w:val="decimal" w:pos="463"/>
              </w:tabs>
            </w:pPr>
            <w:r>
              <w:t>10.0</w:t>
            </w:r>
          </w:p>
        </w:tc>
      </w:tr>
      <w:tr>
        <w:trPr>
          <w:cantSplit/>
        </w:trPr>
        <w:tc>
          <w:tcPr>
            <w:tcW w:w="1276" w:type="dxa"/>
          </w:tcPr>
          <w:p>
            <w:pPr>
              <w:pStyle w:val="yTableNAm"/>
            </w:pPr>
            <w:r>
              <w:t>45.</w:t>
            </w:r>
          </w:p>
        </w:tc>
        <w:tc>
          <w:tcPr>
            <w:tcW w:w="4678" w:type="dxa"/>
          </w:tcPr>
          <w:p>
            <w:pPr>
              <w:pStyle w:val="yTableNAm"/>
            </w:pPr>
            <w:r>
              <w:t>2, 5</w:t>
            </w:r>
            <w:r>
              <w:noBreakHyphen/>
              <w:t>DIMETHOXY</w:t>
            </w:r>
            <w:r>
              <w:noBreakHyphen/>
              <w:t>4</w:t>
            </w:r>
            <w:r>
              <w:noBreakHyphen/>
              <w:t>BROMOAMPHETAMINE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46.</w:t>
            </w:r>
          </w:p>
        </w:tc>
        <w:tc>
          <w:tcPr>
            <w:tcW w:w="4678" w:type="dxa"/>
          </w:tcPr>
          <w:p>
            <w:pPr>
              <w:pStyle w:val="yTableNAm"/>
            </w:pPr>
            <w:r>
              <w:t>2, 5</w:t>
            </w:r>
            <w:r>
              <w:noBreakHyphen/>
              <w:t>DIMETHOXY</w:t>
            </w:r>
            <w:r>
              <w:noBreakHyphen/>
              <w:t>4</w:t>
            </w:r>
            <w:r>
              <w:noBreakHyphen/>
              <w:t>METHYLAMPHETAMINE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47A.</w:t>
            </w:r>
          </w:p>
        </w:tc>
        <w:tc>
          <w:tcPr>
            <w:tcW w:w="4678" w:type="dxa"/>
          </w:tcPr>
          <w:p>
            <w:pPr>
              <w:pStyle w:val="yTableNAm"/>
            </w:pPr>
            <w:r>
              <w:t>DIMETHYLAMPHETAMINE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lastRenderedPageBreak/>
              <w:t>47D.</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t>47.</w:t>
            </w:r>
          </w:p>
        </w:tc>
        <w:tc>
          <w:tcPr>
            <w:tcW w:w="4678" w:type="dxa"/>
          </w:tcPr>
          <w:p>
            <w:pPr>
              <w:pStyle w:val="yTableNAm"/>
            </w:pPr>
            <w:r>
              <w:t>DIMETHYLTHIAMBUTENE</w:t>
            </w:r>
          </w:p>
        </w:tc>
        <w:tc>
          <w:tcPr>
            <w:tcW w:w="1418" w:type="dxa"/>
          </w:tcPr>
          <w:p>
            <w:pPr>
              <w:pStyle w:val="yTableNAm"/>
              <w:tabs>
                <w:tab w:val="clear" w:pos="567"/>
                <w:tab w:val="decimal" w:pos="463"/>
              </w:tabs>
            </w:pPr>
            <w:r>
              <w:t>20.0</w:t>
            </w:r>
          </w:p>
        </w:tc>
      </w:tr>
      <w:tr>
        <w:trPr>
          <w:cantSplit/>
        </w:trPr>
        <w:tc>
          <w:tcPr>
            <w:tcW w:w="1276" w:type="dxa"/>
          </w:tcPr>
          <w:p>
            <w:pPr>
              <w:pStyle w:val="yTableNAm"/>
            </w:pPr>
            <w:r>
              <w:t>48.</w:t>
            </w:r>
          </w:p>
        </w:tc>
        <w:tc>
          <w:tcPr>
            <w:tcW w:w="4678" w:type="dxa"/>
          </w:tcPr>
          <w:p>
            <w:pPr>
              <w:pStyle w:val="yTableNAm"/>
            </w:pPr>
            <w:r>
              <w:t>DIMETHYLTRYPTAMINE</w:t>
            </w:r>
          </w:p>
        </w:tc>
        <w:tc>
          <w:tcPr>
            <w:tcW w:w="1418" w:type="dxa"/>
          </w:tcPr>
          <w:p>
            <w:pPr>
              <w:pStyle w:val="yTableNAm"/>
              <w:tabs>
                <w:tab w:val="clear" w:pos="567"/>
                <w:tab w:val="decimal" w:pos="463"/>
              </w:tabs>
            </w:pPr>
            <w:r>
              <w:t>2.0</w:t>
            </w:r>
          </w:p>
        </w:tc>
      </w:tr>
      <w:tr>
        <w:trPr>
          <w:cantSplit/>
        </w:trPr>
        <w:tc>
          <w:tcPr>
            <w:tcW w:w="1276" w:type="dxa"/>
          </w:tcPr>
          <w:p>
            <w:pPr>
              <w:pStyle w:val="yTableNAm"/>
            </w:pPr>
            <w:r>
              <w:t>49.</w:t>
            </w:r>
          </w:p>
        </w:tc>
        <w:tc>
          <w:tcPr>
            <w:tcW w:w="4678" w:type="dxa"/>
          </w:tcPr>
          <w:p>
            <w:pPr>
              <w:pStyle w:val="yTableNAm"/>
            </w:pPr>
            <w:r>
              <w:t>DIOXAPHETYL BUTYRATE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4678" w:type="dxa"/>
          </w:tcPr>
          <w:p>
            <w:pPr>
              <w:pStyle w:val="yTableNAm"/>
            </w:pPr>
            <w:r>
              <w:rPr>
                <w:szCs w:val="22"/>
              </w:rPr>
              <w:t>DIPHENIDINE</w:t>
            </w:r>
          </w:p>
        </w:tc>
        <w:tc>
          <w:tcPr>
            <w:tcW w:w="1418" w:type="dxa"/>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4678"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4678" w:type="dxa"/>
          </w:tcPr>
          <w:p>
            <w:pPr>
              <w:pStyle w:val="yTableNAm"/>
            </w:pPr>
            <w:r>
              <w:t>DIPIPANONE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52.</w:t>
            </w:r>
          </w:p>
        </w:tc>
        <w:tc>
          <w:tcPr>
            <w:tcW w:w="4678" w:type="dxa"/>
          </w:tcPr>
          <w:p>
            <w:pPr>
              <w:pStyle w:val="yTableNAm"/>
            </w:pPr>
            <w:r>
              <w:t>DROTEBANOL</w:t>
            </w:r>
          </w:p>
        </w:tc>
        <w:tc>
          <w:tcPr>
            <w:tcW w:w="1418" w:type="dxa"/>
          </w:tcPr>
          <w:p>
            <w:pPr>
              <w:pStyle w:val="yTableNAm"/>
              <w:tabs>
                <w:tab w:val="clear" w:pos="567"/>
                <w:tab w:val="decimal" w:pos="463"/>
              </w:tabs>
            </w:pPr>
            <w:r>
              <w:t>0.1</w:t>
            </w:r>
          </w:p>
        </w:tc>
      </w:tr>
      <w:tr>
        <w:trPr>
          <w:cantSplit/>
        </w:trPr>
        <w:tc>
          <w:tcPr>
            <w:tcW w:w="1276" w:type="dxa"/>
          </w:tcPr>
          <w:p>
            <w:pPr>
              <w:pStyle w:val="yTableNAm"/>
            </w:pPr>
            <w:r>
              <w:t>53.</w:t>
            </w:r>
          </w:p>
        </w:tc>
        <w:tc>
          <w:tcPr>
            <w:tcW w:w="4678" w:type="dxa"/>
          </w:tcPr>
          <w:p>
            <w:pPr>
              <w:pStyle w:val="yTableNAm"/>
            </w:pPr>
            <w:r>
              <w:t>ECGONINE, ITS ESTERS AND DERIVATIVES which are convertible to ECGONINE AND COCAINE</w:t>
            </w:r>
          </w:p>
        </w:tc>
        <w:tc>
          <w:tcPr>
            <w:tcW w:w="1418"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4678" w:type="dxa"/>
          </w:tcPr>
          <w:p>
            <w:pPr>
              <w:pStyle w:val="yTableNAm"/>
            </w:pPr>
            <w:r>
              <w:t>EPHEDRINE</w:t>
            </w:r>
          </w:p>
        </w:tc>
        <w:tc>
          <w:tcPr>
            <w:tcW w:w="1418" w:type="dxa"/>
          </w:tcPr>
          <w:p>
            <w:pPr>
              <w:pStyle w:val="yTableNAm"/>
              <w:tabs>
                <w:tab w:val="clear" w:pos="567"/>
                <w:tab w:val="decimal" w:pos="463"/>
              </w:tabs>
            </w:pPr>
            <w:r>
              <w:t>2.0</w:t>
            </w:r>
          </w:p>
        </w:tc>
      </w:tr>
      <w:tr>
        <w:trPr>
          <w:cantSplit/>
        </w:trPr>
        <w:tc>
          <w:tcPr>
            <w:tcW w:w="1276" w:type="dxa"/>
          </w:tcPr>
          <w:p>
            <w:pPr>
              <w:pStyle w:val="yTableNAm"/>
            </w:pPr>
            <w:r>
              <w:t>54.</w:t>
            </w:r>
          </w:p>
        </w:tc>
        <w:tc>
          <w:tcPr>
            <w:tcW w:w="4678" w:type="dxa"/>
          </w:tcPr>
          <w:p>
            <w:pPr>
              <w:pStyle w:val="yTableNAm"/>
            </w:pPr>
            <w:r>
              <w:t>ETHYLMETHYLTHIAMBUTENE</w:t>
            </w:r>
          </w:p>
        </w:tc>
        <w:tc>
          <w:tcPr>
            <w:tcW w:w="1418" w:type="dxa"/>
          </w:tcPr>
          <w:p>
            <w:pPr>
              <w:pStyle w:val="yTableNAm"/>
              <w:tabs>
                <w:tab w:val="clear" w:pos="567"/>
                <w:tab w:val="decimal" w:pos="463"/>
              </w:tabs>
            </w:pPr>
            <w:r>
              <w:t>10.0</w:t>
            </w:r>
          </w:p>
        </w:tc>
      </w:tr>
      <w:tr>
        <w:trPr>
          <w:cantSplit/>
        </w:trPr>
        <w:tc>
          <w:tcPr>
            <w:tcW w:w="1276" w:type="dxa"/>
          </w:tcPr>
          <w:p>
            <w:pPr>
              <w:pStyle w:val="yTableNAm"/>
            </w:pPr>
            <w:r>
              <w:t>55.</w:t>
            </w:r>
          </w:p>
        </w:tc>
        <w:tc>
          <w:tcPr>
            <w:tcW w:w="4678" w:type="dxa"/>
          </w:tcPr>
          <w:p>
            <w:pPr>
              <w:pStyle w:val="yTableNAm"/>
            </w:pPr>
            <w:r>
              <w:t>ETHYLMORPHINE (and substances containing more than 2.5% of ethylmorphine)</w:t>
            </w:r>
          </w:p>
        </w:tc>
        <w:tc>
          <w:tcPr>
            <w:tcW w:w="1418" w:type="dxa"/>
          </w:tcPr>
          <w:p>
            <w:pPr>
              <w:pStyle w:val="yTableNAm"/>
              <w:tabs>
                <w:tab w:val="clear" w:pos="567"/>
                <w:tab w:val="decimal" w:pos="463"/>
              </w:tabs>
            </w:pPr>
            <w:r>
              <w:br/>
              <w:t>2.0</w:t>
            </w:r>
          </w:p>
        </w:tc>
      </w:tr>
      <w:tr>
        <w:trPr>
          <w:cantSplit/>
        </w:trPr>
        <w:tc>
          <w:tcPr>
            <w:tcW w:w="1276" w:type="dxa"/>
          </w:tcPr>
          <w:p>
            <w:pPr>
              <w:pStyle w:val="yTableNAm"/>
            </w:pPr>
            <w:r>
              <w:t>56.</w:t>
            </w:r>
          </w:p>
        </w:tc>
        <w:tc>
          <w:tcPr>
            <w:tcW w:w="4678" w:type="dxa"/>
          </w:tcPr>
          <w:p>
            <w:pPr>
              <w:pStyle w:val="yTableNAm"/>
            </w:pPr>
            <w:r>
              <w:t>ETONITAZENE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57.</w:t>
            </w:r>
          </w:p>
        </w:tc>
        <w:tc>
          <w:tcPr>
            <w:tcW w:w="4678" w:type="dxa"/>
          </w:tcPr>
          <w:p>
            <w:pPr>
              <w:pStyle w:val="yTableNAm"/>
            </w:pPr>
            <w:r>
              <w:t>ETORPHINE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58.</w:t>
            </w:r>
          </w:p>
        </w:tc>
        <w:tc>
          <w:tcPr>
            <w:tcW w:w="4678" w:type="dxa"/>
          </w:tcPr>
          <w:p>
            <w:pPr>
              <w:pStyle w:val="yTableNAm"/>
            </w:pPr>
            <w:r>
              <w:t>ETOXERIDINE</w:t>
            </w:r>
          </w:p>
        </w:tc>
        <w:tc>
          <w:tcPr>
            <w:tcW w:w="1418" w:type="dxa"/>
          </w:tcPr>
          <w:p>
            <w:pPr>
              <w:pStyle w:val="yTableNAm"/>
              <w:tabs>
                <w:tab w:val="clear" w:pos="567"/>
                <w:tab w:val="decimal" w:pos="463"/>
              </w:tabs>
            </w:pPr>
            <w:r>
              <w:t>5.0</w:t>
            </w:r>
          </w:p>
        </w:tc>
      </w:tr>
      <w:tr>
        <w:trPr>
          <w:cantSplit/>
        </w:trPr>
        <w:tc>
          <w:tcPr>
            <w:tcW w:w="1276" w:type="dxa"/>
          </w:tcPr>
          <w:p>
            <w:pPr>
              <w:pStyle w:val="yTableNAm"/>
            </w:pPr>
            <w:r>
              <w:t>59.</w:t>
            </w:r>
          </w:p>
        </w:tc>
        <w:tc>
          <w:tcPr>
            <w:tcW w:w="4678" w:type="dxa"/>
          </w:tcPr>
          <w:p>
            <w:pPr>
              <w:pStyle w:val="yTableNAm"/>
            </w:pPr>
            <w:r>
              <w:t>FENTANYL</w:t>
            </w:r>
          </w:p>
        </w:tc>
        <w:tc>
          <w:tcPr>
            <w:tcW w:w="1418" w:type="dxa"/>
          </w:tcPr>
          <w:p>
            <w:pPr>
              <w:pStyle w:val="yTableNAm"/>
              <w:tabs>
                <w:tab w:val="clear" w:pos="567"/>
                <w:tab w:val="decimal" w:pos="463"/>
              </w:tabs>
            </w:pPr>
            <w:r>
              <w:t>0.005</w:t>
            </w:r>
          </w:p>
        </w:tc>
      </w:tr>
      <w:tr>
        <w:trPr>
          <w:cantSplit/>
        </w:trPr>
        <w:tc>
          <w:tcPr>
            <w:tcW w:w="1276" w:type="dxa"/>
          </w:tcPr>
          <w:p>
            <w:pPr>
              <w:pStyle w:val="yTableNAm"/>
            </w:pPr>
            <w:r>
              <w:rPr>
                <w:szCs w:val="22"/>
              </w:rPr>
              <w:lastRenderedPageBreak/>
              <w:t>60A.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60AB.</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60B.</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rPr>
                <w:szCs w:val="22"/>
              </w:rPr>
            </w:pPr>
            <w:r>
              <w:t>60D.</w:t>
            </w:r>
          </w:p>
        </w:tc>
        <w:tc>
          <w:tcPr>
            <w:tcW w:w="4678" w:type="dxa"/>
          </w:tcPr>
          <w:p>
            <w:pPr>
              <w:pStyle w:val="yTableNAm"/>
              <w:rPr>
                <w:szCs w:val="22"/>
              </w:rPr>
            </w:pPr>
            <w:r>
              <w:rPr>
                <w:color w:val="000000"/>
              </w:rPr>
              <w:t>5</w:t>
            </w:r>
            <w:r>
              <w:rPr>
                <w:color w:val="000000"/>
              </w:rPr>
              <w:noBreakHyphen/>
              <w:t>(5</w:t>
            </w:r>
            <w:r>
              <w:rPr>
                <w:color w:val="000000"/>
              </w:rPr>
              <w:noBreakHyphen/>
              <w:t>FLUOROPENTYL)</w:t>
            </w:r>
            <w:r>
              <w:rPr>
                <w:color w:val="000000"/>
              </w:rPr>
              <w:noBreakHyphen/>
              <w:t>2</w:t>
            </w:r>
            <w:r>
              <w:rPr>
                <w:color w:val="000000"/>
              </w:rPr>
              <w:noBreakHyphen/>
              <w:t>(2</w:t>
            </w:r>
            <w:r>
              <w:rPr>
                <w:color w:val="000000"/>
              </w:rPr>
              <w:noBreakHyphen/>
              <w:t>PHENYLPROPAN</w:t>
            </w:r>
            <w:r>
              <w:rPr>
                <w:color w:val="000000"/>
              </w:rPr>
              <w:noBreakHyphen/>
              <w:t>2</w:t>
            </w:r>
            <w:r>
              <w:rPr>
                <w:color w:val="000000"/>
              </w:rPr>
              <w:noBreakHyphen/>
              <w:t>YL)</w:t>
            </w:r>
            <w:r>
              <w:rPr>
                <w:color w:val="000000"/>
              </w:rPr>
              <w:noBreakHyphen/>
              <w:t>2,5</w:t>
            </w:r>
            <w:r>
              <w:rPr>
                <w:color w:val="000000"/>
              </w:rPr>
              <w:noBreakHyphen/>
              <w:t>DIHYDRO</w:t>
            </w:r>
            <w:r>
              <w:rPr>
                <w:color w:val="000000"/>
              </w:rPr>
              <w:noBreakHyphen/>
              <w:t>1H</w:t>
            </w:r>
            <w:r>
              <w:rPr>
                <w:color w:val="000000"/>
              </w:rPr>
              <w:noBreakHyphen/>
              <w:t>PYRIDO[4,3</w:t>
            </w:r>
            <w:r>
              <w:rPr>
                <w:color w:val="000000"/>
              </w:rPr>
              <w:noBreakHyphen/>
              <w:t>B]INDOL</w:t>
            </w:r>
            <w:r>
              <w:rPr>
                <w:color w:val="000000"/>
              </w:rPr>
              <w:noBreakHyphen/>
              <w:t>1</w:t>
            </w:r>
            <w:r>
              <w:rPr>
                <w:color w:val="000000"/>
              </w:rPr>
              <w:noBreakHyphen/>
              <w:t>ONE (5F</w:t>
            </w:r>
            <w:r>
              <w:rPr>
                <w:color w:val="000000"/>
              </w:rPr>
              <w:noBreakHyphen/>
              <w:t>CUMYL</w:t>
            </w:r>
            <w:r>
              <w:rPr>
                <w:color w:val="000000"/>
              </w:rPr>
              <w:noBreakHyphen/>
              <w:t>PEGACLONE; 5F SGT</w:t>
            </w:r>
            <w:r>
              <w:rPr>
                <w:color w:val="000000"/>
              </w:rPr>
              <w:noBreakHyphen/>
              <w:t>151) (</w:t>
            </w:r>
            <w:r>
              <w:rPr>
                <w:bCs/>
                <w:color w:val="000000"/>
              </w:rPr>
              <w:t>plant material</w:t>
            </w:r>
            <w:r>
              <w:rPr>
                <w:color w:val="000000"/>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60E.</w:t>
            </w:r>
          </w:p>
        </w:tc>
        <w:tc>
          <w:tcPr>
            <w:tcW w:w="4678" w:type="dxa"/>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rPr>
                <w:szCs w:val="22"/>
              </w:rPr>
            </w:pPr>
            <w:r>
              <w:t>60F.</w:t>
            </w:r>
          </w:p>
        </w:tc>
        <w:tc>
          <w:tcPr>
            <w:tcW w:w="4678" w:type="dxa"/>
          </w:tcPr>
          <w:p>
            <w:pPr>
              <w:pStyle w:val="yTableNAm"/>
              <w:rPr>
                <w:szCs w:val="22"/>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pPr>
            <w:r>
              <w:lastRenderedPageBreak/>
              <w:t>60.</w:t>
            </w:r>
          </w:p>
        </w:tc>
        <w:tc>
          <w:tcPr>
            <w:tcW w:w="4678" w:type="dxa"/>
          </w:tcPr>
          <w:p>
            <w:pPr>
              <w:pStyle w:val="yTableNAm"/>
            </w:pPr>
            <w:r>
              <w:t>FURETHIDINE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4678" w:type="dxa"/>
          </w:tcPr>
          <w:p>
            <w:pPr>
              <w:pStyle w:val="yTableNAm"/>
            </w:pPr>
            <w:r>
              <w:rPr>
                <w:rFonts w:cs="Arial"/>
                <w:szCs w:val="22"/>
              </w:rPr>
              <w:t>GAMMA HYDROXY BUTRATE (4</w:t>
            </w:r>
            <w:r>
              <w:rPr>
                <w:rFonts w:cs="Arial"/>
                <w:szCs w:val="22"/>
              </w:rPr>
              <w:noBreakHyphen/>
              <w:t>HYDROXYBUTANOIC ACID)</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4678" w:type="dxa"/>
          </w:tcPr>
          <w:p>
            <w:pPr>
              <w:pStyle w:val="yTableNAm"/>
            </w:pPr>
            <w:r>
              <w:t>HALLUCINOGENIC SUBSTANCES (structurally derived from methoxyphenethylamine)</w:t>
            </w:r>
          </w:p>
        </w:tc>
        <w:tc>
          <w:tcPr>
            <w:tcW w:w="1418" w:type="dxa"/>
          </w:tcPr>
          <w:p>
            <w:pPr>
              <w:pStyle w:val="yTableNAm"/>
              <w:tabs>
                <w:tab w:val="clear" w:pos="567"/>
                <w:tab w:val="decimal" w:pos="463"/>
              </w:tabs>
            </w:pPr>
            <w:r>
              <w:br/>
              <w:t>0.05</w:t>
            </w:r>
          </w:p>
        </w:tc>
      </w:tr>
      <w:tr>
        <w:trPr>
          <w:cantSplit/>
        </w:trPr>
        <w:tc>
          <w:tcPr>
            <w:tcW w:w="1276" w:type="dxa"/>
          </w:tcPr>
          <w:p>
            <w:pPr>
              <w:pStyle w:val="yTableNAm"/>
            </w:pPr>
            <w:r>
              <w:t>62.</w:t>
            </w:r>
          </w:p>
        </w:tc>
        <w:tc>
          <w:tcPr>
            <w:tcW w:w="4678" w:type="dxa"/>
          </w:tcPr>
          <w:p>
            <w:pPr>
              <w:pStyle w:val="yTableNAm"/>
            </w:pPr>
            <w:r>
              <w:t>HEPTABARBITONE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63.</w:t>
            </w:r>
          </w:p>
        </w:tc>
        <w:tc>
          <w:tcPr>
            <w:tcW w:w="4678" w:type="dxa"/>
          </w:tcPr>
          <w:p>
            <w:pPr>
              <w:pStyle w:val="yTableNAm"/>
            </w:pPr>
            <w:r>
              <w:t>HEROIN</w:t>
            </w:r>
          </w:p>
        </w:tc>
        <w:tc>
          <w:tcPr>
            <w:tcW w:w="1418" w:type="dxa"/>
          </w:tcPr>
          <w:p>
            <w:pPr>
              <w:pStyle w:val="yTableNAm"/>
              <w:tabs>
                <w:tab w:val="clear" w:pos="567"/>
                <w:tab w:val="decimal" w:pos="463"/>
              </w:tabs>
            </w:pPr>
            <w:r>
              <w:t>2.0</w:t>
            </w:r>
          </w:p>
        </w:tc>
      </w:tr>
      <w:tr>
        <w:trPr>
          <w:cantSplit/>
        </w:trPr>
        <w:tc>
          <w:tcPr>
            <w:tcW w:w="1276" w:type="dxa"/>
          </w:tcPr>
          <w:p>
            <w:pPr>
              <w:pStyle w:val="yTableNAm"/>
            </w:pPr>
            <w:r>
              <w:t>64.</w:t>
            </w:r>
          </w:p>
        </w:tc>
        <w:tc>
          <w:tcPr>
            <w:tcW w:w="4678" w:type="dxa"/>
          </w:tcPr>
          <w:p>
            <w:pPr>
              <w:pStyle w:val="yTableNAm"/>
            </w:pPr>
            <w:r>
              <w:t>HEXOBARBITONE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65B.</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4678" w:type="dxa"/>
          </w:tcPr>
          <w:p>
            <w:pPr>
              <w:pStyle w:val="yTableNAm"/>
            </w:pPr>
            <w:r>
              <w:t>HYDROCODONE</w:t>
            </w:r>
          </w:p>
        </w:tc>
        <w:tc>
          <w:tcPr>
            <w:tcW w:w="1418" w:type="dxa"/>
          </w:tcPr>
          <w:p>
            <w:pPr>
              <w:pStyle w:val="yTableNAm"/>
              <w:tabs>
                <w:tab w:val="clear" w:pos="567"/>
                <w:tab w:val="decimal" w:pos="463"/>
              </w:tabs>
            </w:pPr>
            <w:r>
              <w:t>2.0</w:t>
            </w:r>
          </w:p>
        </w:tc>
      </w:tr>
      <w:tr>
        <w:trPr>
          <w:cantSplit/>
        </w:trPr>
        <w:tc>
          <w:tcPr>
            <w:tcW w:w="1276" w:type="dxa"/>
          </w:tcPr>
          <w:p>
            <w:pPr>
              <w:pStyle w:val="yTableNAm"/>
            </w:pPr>
            <w:r>
              <w:t>66.</w:t>
            </w:r>
          </w:p>
        </w:tc>
        <w:tc>
          <w:tcPr>
            <w:tcW w:w="4678" w:type="dxa"/>
          </w:tcPr>
          <w:p>
            <w:pPr>
              <w:pStyle w:val="yTableNAm"/>
            </w:pPr>
            <w:r>
              <w:t>HYDROMORPHINOL</w:t>
            </w:r>
          </w:p>
        </w:tc>
        <w:tc>
          <w:tcPr>
            <w:tcW w:w="1418" w:type="dxa"/>
          </w:tcPr>
          <w:p>
            <w:pPr>
              <w:pStyle w:val="yTableNAm"/>
              <w:tabs>
                <w:tab w:val="clear" w:pos="567"/>
                <w:tab w:val="decimal" w:pos="463"/>
              </w:tabs>
            </w:pPr>
            <w:r>
              <w:t>2.0</w:t>
            </w:r>
          </w:p>
        </w:tc>
      </w:tr>
      <w:tr>
        <w:trPr>
          <w:cantSplit/>
        </w:trPr>
        <w:tc>
          <w:tcPr>
            <w:tcW w:w="1276" w:type="dxa"/>
          </w:tcPr>
          <w:p>
            <w:pPr>
              <w:pStyle w:val="yTableNAm"/>
            </w:pPr>
            <w:r>
              <w:t>67.</w:t>
            </w:r>
          </w:p>
        </w:tc>
        <w:tc>
          <w:tcPr>
            <w:tcW w:w="4678" w:type="dxa"/>
          </w:tcPr>
          <w:p>
            <w:pPr>
              <w:pStyle w:val="yTableNAm"/>
            </w:pPr>
            <w:r>
              <w:t>HYDROMORPHONE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4678" w:type="dxa"/>
          </w:tcPr>
          <w:p>
            <w:pPr>
              <w:pStyle w:val="yTableNAm"/>
            </w:pPr>
            <w:r>
              <w:t>HYDROXYPETHIDINE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69.</w:t>
            </w:r>
          </w:p>
        </w:tc>
        <w:tc>
          <w:tcPr>
            <w:tcW w:w="4678" w:type="dxa"/>
          </w:tcPr>
          <w:p>
            <w:pPr>
              <w:pStyle w:val="yTableNAm"/>
            </w:pPr>
            <w:r>
              <w:t>ISOMETHADONE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70.</w:t>
            </w:r>
          </w:p>
        </w:tc>
        <w:tc>
          <w:tcPr>
            <w:tcW w:w="4678" w:type="dxa"/>
          </w:tcPr>
          <w:p>
            <w:pPr>
              <w:pStyle w:val="yTableNAm"/>
            </w:pPr>
            <w:r>
              <w:t>KETOBEMIDONE</w:t>
            </w:r>
          </w:p>
        </w:tc>
        <w:tc>
          <w:tcPr>
            <w:tcW w:w="1418" w:type="dxa"/>
          </w:tcPr>
          <w:p>
            <w:pPr>
              <w:pStyle w:val="yTableNAm"/>
              <w:tabs>
                <w:tab w:val="clear" w:pos="567"/>
                <w:tab w:val="decimal" w:pos="463"/>
              </w:tabs>
            </w:pPr>
            <w:r>
              <w:t>0.2</w:t>
            </w:r>
          </w:p>
        </w:tc>
      </w:tr>
      <w:tr>
        <w:trPr>
          <w:cantSplit/>
        </w:trPr>
        <w:tc>
          <w:tcPr>
            <w:tcW w:w="1276" w:type="dxa"/>
          </w:tcPr>
          <w:p>
            <w:pPr>
              <w:pStyle w:val="yTableNAm"/>
            </w:pPr>
            <w:r>
              <w:lastRenderedPageBreak/>
              <w:t>71.</w:t>
            </w:r>
          </w:p>
        </w:tc>
        <w:tc>
          <w:tcPr>
            <w:tcW w:w="4678" w:type="dxa"/>
          </w:tcPr>
          <w:p>
            <w:pPr>
              <w:pStyle w:val="yTableNAm"/>
            </w:pPr>
            <w:r>
              <w:t>LEVOMETHORPHAN</w:t>
            </w:r>
          </w:p>
        </w:tc>
        <w:tc>
          <w:tcPr>
            <w:tcW w:w="1418" w:type="dxa"/>
          </w:tcPr>
          <w:p>
            <w:pPr>
              <w:pStyle w:val="yTableNAm"/>
              <w:tabs>
                <w:tab w:val="clear" w:pos="567"/>
                <w:tab w:val="decimal" w:pos="463"/>
              </w:tabs>
            </w:pPr>
            <w:r>
              <w:t>1.0</w:t>
            </w:r>
          </w:p>
        </w:tc>
      </w:tr>
      <w:tr>
        <w:trPr>
          <w:cantSplit/>
        </w:trPr>
        <w:tc>
          <w:tcPr>
            <w:tcW w:w="1276" w:type="dxa"/>
          </w:tcPr>
          <w:p>
            <w:pPr>
              <w:pStyle w:val="yTableNAm"/>
            </w:pPr>
            <w:r>
              <w:t>72.</w:t>
            </w:r>
          </w:p>
        </w:tc>
        <w:tc>
          <w:tcPr>
            <w:tcW w:w="4678" w:type="dxa"/>
          </w:tcPr>
          <w:p>
            <w:pPr>
              <w:pStyle w:val="yTableNAm"/>
            </w:pPr>
            <w:r>
              <w:t>LEVOMORAMIDE</w:t>
            </w:r>
          </w:p>
        </w:tc>
        <w:tc>
          <w:tcPr>
            <w:tcW w:w="1418" w:type="dxa"/>
          </w:tcPr>
          <w:p>
            <w:pPr>
              <w:pStyle w:val="yTableNAm"/>
              <w:tabs>
                <w:tab w:val="clear" w:pos="567"/>
                <w:tab w:val="decimal" w:pos="463"/>
              </w:tabs>
            </w:pPr>
            <w:r>
              <w:t>2.0</w:t>
            </w:r>
          </w:p>
        </w:tc>
      </w:tr>
      <w:tr>
        <w:trPr>
          <w:cantSplit/>
        </w:trPr>
        <w:tc>
          <w:tcPr>
            <w:tcW w:w="1276" w:type="dxa"/>
          </w:tcPr>
          <w:p>
            <w:pPr>
              <w:pStyle w:val="yTableNAm"/>
            </w:pPr>
            <w:r>
              <w:t>73.</w:t>
            </w:r>
          </w:p>
        </w:tc>
        <w:tc>
          <w:tcPr>
            <w:tcW w:w="4678" w:type="dxa"/>
          </w:tcPr>
          <w:p>
            <w:pPr>
              <w:pStyle w:val="yTableNAm"/>
            </w:pPr>
            <w:r>
              <w:t>LEVOPHENACYLMORPHAN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74.</w:t>
            </w:r>
          </w:p>
        </w:tc>
        <w:tc>
          <w:tcPr>
            <w:tcW w:w="4678" w:type="dxa"/>
          </w:tcPr>
          <w:p>
            <w:pPr>
              <w:pStyle w:val="yTableNAm"/>
            </w:pPr>
            <w:r>
              <w:t>LEVORPHANOL</w:t>
            </w:r>
          </w:p>
        </w:tc>
        <w:tc>
          <w:tcPr>
            <w:tcW w:w="1418" w:type="dxa"/>
          </w:tcPr>
          <w:p>
            <w:pPr>
              <w:pStyle w:val="yTableNAm"/>
              <w:tabs>
                <w:tab w:val="clear" w:pos="567"/>
                <w:tab w:val="decimal" w:pos="463"/>
              </w:tabs>
            </w:pPr>
            <w:r>
              <w:t>1.0</w:t>
            </w:r>
          </w:p>
        </w:tc>
      </w:tr>
      <w:tr>
        <w:trPr>
          <w:cantSplit/>
        </w:trPr>
        <w:tc>
          <w:tcPr>
            <w:tcW w:w="1276" w:type="dxa"/>
          </w:tcPr>
          <w:p>
            <w:pPr>
              <w:pStyle w:val="yTableNAm"/>
            </w:pPr>
            <w:r>
              <w:t>75.</w:t>
            </w:r>
          </w:p>
        </w:tc>
        <w:tc>
          <w:tcPr>
            <w:tcW w:w="4678" w:type="dxa"/>
          </w:tcPr>
          <w:p>
            <w:pPr>
              <w:pStyle w:val="yTableNAm"/>
            </w:pPr>
            <w:r>
              <w:t>LYSERGIC ACID DIETHYLAMIDE (LSD)</w:t>
            </w:r>
          </w:p>
        </w:tc>
        <w:tc>
          <w:tcPr>
            <w:tcW w:w="1418" w:type="dxa"/>
          </w:tcPr>
          <w:p>
            <w:pPr>
              <w:pStyle w:val="yTableNAm"/>
              <w:tabs>
                <w:tab w:val="clear" w:pos="567"/>
                <w:tab w:val="decimal" w:pos="463"/>
              </w:tabs>
            </w:pPr>
            <w:r>
              <w:t>0.002</w:t>
            </w:r>
          </w:p>
        </w:tc>
      </w:tr>
      <w:tr>
        <w:trPr>
          <w:cantSplit/>
        </w:trPr>
        <w:tc>
          <w:tcPr>
            <w:tcW w:w="1276" w:type="dxa"/>
          </w:tcPr>
          <w:p>
            <w:pPr>
              <w:pStyle w:val="yTableNAm"/>
            </w:pPr>
            <w:r>
              <w:t>76.</w:t>
            </w:r>
          </w:p>
        </w:tc>
        <w:tc>
          <w:tcPr>
            <w:tcW w:w="4678" w:type="dxa"/>
          </w:tcPr>
          <w:p>
            <w:pPr>
              <w:pStyle w:val="yTableNAm"/>
            </w:pPr>
            <w:r>
              <w:t>MESCALINE</w:t>
            </w:r>
          </w:p>
        </w:tc>
        <w:tc>
          <w:tcPr>
            <w:tcW w:w="1418" w:type="dxa"/>
          </w:tcPr>
          <w:p>
            <w:pPr>
              <w:pStyle w:val="yTableNAm"/>
              <w:tabs>
                <w:tab w:val="clear" w:pos="567"/>
                <w:tab w:val="decimal" w:pos="463"/>
              </w:tabs>
            </w:pPr>
            <w:r>
              <w:t>7.5</w:t>
            </w:r>
          </w:p>
        </w:tc>
      </w:tr>
      <w:tr>
        <w:trPr>
          <w:cantSplit/>
        </w:trPr>
        <w:tc>
          <w:tcPr>
            <w:tcW w:w="1276" w:type="dxa"/>
          </w:tcPr>
          <w:p>
            <w:pPr>
              <w:pStyle w:val="yTableNAm"/>
            </w:pPr>
            <w:r>
              <w:t>77.</w:t>
            </w:r>
          </w:p>
        </w:tc>
        <w:tc>
          <w:tcPr>
            <w:tcW w:w="4678" w:type="dxa"/>
          </w:tcPr>
          <w:p>
            <w:pPr>
              <w:pStyle w:val="yTableNAm"/>
            </w:pPr>
            <w:r>
              <w:t>METAZOCINE</w:t>
            </w:r>
          </w:p>
        </w:tc>
        <w:tc>
          <w:tcPr>
            <w:tcW w:w="1418" w:type="dxa"/>
          </w:tcPr>
          <w:p>
            <w:pPr>
              <w:pStyle w:val="yTableNAm"/>
              <w:tabs>
                <w:tab w:val="clear" w:pos="567"/>
                <w:tab w:val="decimal" w:pos="463"/>
              </w:tabs>
            </w:pPr>
            <w:r>
              <w:t>7.0</w:t>
            </w:r>
          </w:p>
        </w:tc>
      </w:tr>
      <w:tr>
        <w:trPr>
          <w:cantSplit/>
        </w:trPr>
        <w:tc>
          <w:tcPr>
            <w:tcW w:w="1276" w:type="dxa"/>
          </w:tcPr>
          <w:p>
            <w:pPr>
              <w:pStyle w:val="yTableNAm"/>
            </w:pPr>
            <w:r>
              <w:t>78.</w:t>
            </w:r>
          </w:p>
        </w:tc>
        <w:tc>
          <w:tcPr>
            <w:tcW w:w="4678" w:type="dxa"/>
          </w:tcPr>
          <w:p>
            <w:pPr>
              <w:pStyle w:val="yTableNAm"/>
            </w:pPr>
            <w:r>
              <w:t>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79.</w:t>
            </w:r>
          </w:p>
        </w:tc>
        <w:tc>
          <w:tcPr>
            <w:tcW w:w="4678" w:type="dxa"/>
          </w:tcPr>
          <w:p>
            <w:pPr>
              <w:pStyle w:val="yTableNAm"/>
            </w:pPr>
            <w:r>
              <w:t>METHADONE</w:t>
            </w:r>
            <w:r>
              <w:noBreakHyphen/>
              <w:t>INTERMEDIATE</w:t>
            </w:r>
          </w:p>
        </w:tc>
        <w:tc>
          <w:tcPr>
            <w:tcW w:w="1418" w:type="dxa"/>
          </w:tcPr>
          <w:p>
            <w:pPr>
              <w:pStyle w:val="yTableNAm"/>
              <w:tabs>
                <w:tab w:val="clear" w:pos="567"/>
                <w:tab w:val="decimal" w:pos="463"/>
              </w:tabs>
            </w:pPr>
            <w:r>
              <w:t>0.2</w:t>
            </w:r>
          </w:p>
        </w:tc>
      </w:tr>
      <w:tr>
        <w:trPr>
          <w:cantSplit/>
        </w:trPr>
        <w:tc>
          <w:tcPr>
            <w:tcW w:w="1276" w:type="dxa"/>
          </w:tcPr>
          <w:p>
            <w:pPr>
              <w:pStyle w:val="yTableNAm"/>
            </w:pPr>
            <w:r>
              <w:t>80.</w:t>
            </w:r>
          </w:p>
        </w:tc>
        <w:tc>
          <w:tcPr>
            <w:tcW w:w="4678" w:type="dxa"/>
          </w:tcPr>
          <w:p>
            <w:pPr>
              <w:pStyle w:val="yTableNAm"/>
            </w:pPr>
            <w:r>
              <w:t>METHAQUALONE</w:t>
            </w:r>
          </w:p>
        </w:tc>
        <w:tc>
          <w:tcPr>
            <w:tcW w:w="1418" w:type="dxa"/>
          </w:tcPr>
          <w:p>
            <w:pPr>
              <w:pStyle w:val="yTableNAm"/>
              <w:tabs>
                <w:tab w:val="clear" w:pos="567"/>
                <w:tab w:val="decimal" w:pos="463"/>
              </w:tabs>
            </w:pPr>
            <w:r>
              <w:t>50.0</w:t>
            </w:r>
          </w:p>
        </w:tc>
      </w:tr>
      <w:tr>
        <w:trPr>
          <w:cantSplit/>
        </w:trPr>
        <w:tc>
          <w:tcPr>
            <w:tcW w:w="1276" w:type="dxa"/>
          </w:tcPr>
          <w:p>
            <w:pPr>
              <w:pStyle w:val="yTableNAm"/>
            </w:pPr>
            <w:r>
              <w:t>81.</w:t>
            </w:r>
          </w:p>
        </w:tc>
        <w:tc>
          <w:tcPr>
            <w:tcW w:w="4678" w:type="dxa"/>
          </w:tcPr>
          <w:p>
            <w:pPr>
              <w:pStyle w:val="yTableNAm"/>
            </w:pPr>
            <w:r>
              <w:t>METHARBITONE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82A.</w:t>
            </w:r>
          </w:p>
        </w:tc>
        <w:tc>
          <w:tcPr>
            <w:tcW w:w="4678" w:type="dxa"/>
          </w:tcPr>
          <w:p>
            <w:pPr>
              <w:pStyle w:val="yTableNAm"/>
            </w:pPr>
            <w:r>
              <w:t>METHCATHINONE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4678" w:type="dxa"/>
          </w:tcPr>
          <w:p>
            <w:pPr>
              <w:pStyle w:val="yTableNAm"/>
            </w:pPr>
            <w:r>
              <w:rPr>
                <w:szCs w:val="22"/>
              </w:rPr>
              <w:t>2</w:t>
            </w:r>
            <w:r>
              <w:rPr>
                <w:szCs w:val="22"/>
              </w:rPr>
              <w:noBreakHyphen/>
              <w:t>METHOXYDIPHENIDINE (2</w:t>
            </w:r>
            <w:r>
              <w:rPr>
                <w:szCs w:val="22"/>
              </w:rPr>
              <w:noBreakHyphen/>
              <w:t>MXP or MXP)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4678" w:type="dxa"/>
          </w:tcPr>
          <w:p>
            <w:pPr>
              <w:pStyle w:val="yTableNAm"/>
            </w:pPr>
            <w:r>
              <w:rPr>
                <w:szCs w:val="22"/>
              </w:rPr>
              <w:t>2</w:t>
            </w:r>
            <w:r>
              <w:rPr>
                <w:szCs w:val="22"/>
              </w:rPr>
              <w:noBreakHyphen/>
              <w:t>METHOXYDIPHENIDINE (2</w:t>
            </w:r>
            <w:r>
              <w:rPr>
                <w:szCs w:val="22"/>
              </w:rPr>
              <w:noBreakHyphen/>
              <w:t>MXP or MXP)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pPr>
              <w:pStyle w:val="yTableNAm"/>
              <w:tabs>
                <w:tab w:val="clear" w:pos="567"/>
                <w:tab w:val="decimal" w:pos="463"/>
              </w:tabs>
              <w:rPr>
                <w:szCs w:val="22"/>
              </w:rPr>
            </w:pPr>
            <w:r>
              <w:rPr>
                <w:szCs w:val="22"/>
              </w:rPr>
              <w:br/>
            </w:r>
            <w:r>
              <w:rPr>
                <w:szCs w:val="22"/>
              </w:rPr>
              <w:br/>
              <w:t>30.0</w:t>
            </w:r>
          </w:p>
        </w:tc>
      </w:tr>
      <w:tr>
        <w:trPr>
          <w:cantSplit/>
        </w:trPr>
        <w:tc>
          <w:tcPr>
            <w:tcW w:w="1276" w:type="dxa"/>
          </w:tcPr>
          <w:p>
            <w:pPr>
              <w:pStyle w:val="yTableNAm"/>
              <w:rPr>
                <w:szCs w:val="22"/>
              </w:rPr>
            </w:pPr>
            <w:r>
              <w:rPr>
                <w:szCs w:val="22"/>
              </w:rPr>
              <w:t>82BAA.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lastRenderedPageBreak/>
              <w:t>82BBA.</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82CA.</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82D.</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4678" w:type="dxa"/>
          </w:tcPr>
          <w:p>
            <w:pPr>
              <w:pStyle w:val="yTableNAm"/>
            </w:pPr>
            <w:r>
              <w:t>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82AAA.</w:t>
            </w:r>
          </w:p>
        </w:tc>
        <w:tc>
          <w:tcPr>
            <w:tcW w:w="4678" w:type="dxa"/>
          </w:tcPr>
          <w:p>
            <w:pPr>
              <w:pStyle w:val="yTableNAm"/>
            </w:pPr>
            <w:r>
              <w:rPr>
                <w:color w:val="000000"/>
              </w:rPr>
              <w:t>METHYL 2-(9-(CYCLOHEXYLMETHYL) -9H-CARBAZOLE -3-CARBOXAMIDO)-3,3-DIMETHYLBUTANOATE (MDMB-CHMCZCA) (</w:t>
            </w:r>
            <w:r>
              <w:rPr>
                <w:bCs/>
                <w:color w:val="000000"/>
              </w:rPr>
              <w:t>plant material</w:t>
            </w:r>
            <w:r>
              <w:rPr>
                <w:color w:val="000000"/>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82AAB.</w:t>
            </w:r>
          </w:p>
        </w:tc>
        <w:tc>
          <w:tcPr>
            <w:tcW w:w="4678" w:type="dxa"/>
          </w:tcPr>
          <w:p>
            <w:pPr>
              <w:pStyle w:val="yTableNAm"/>
            </w:pPr>
            <w:r>
              <w:rPr>
                <w:color w:val="000000"/>
              </w:rPr>
              <w:t>METHYL 2-(9-(CYCLOHEXYLMETHYL) -9H-CARBAZOLE -3-CARBOXAMIDO)-3,3-DIMETHYLBUTANOATE (MDMB</w:t>
            </w:r>
            <w:r>
              <w:rPr>
                <w:color w:val="000000"/>
              </w:rPr>
              <w:noBreakHyphen/>
              <w:t>CHMCZCA) (</w:t>
            </w:r>
            <w:r>
              <w:rPr>
                <w:bCs/>
                <w:color w:val="000000"/>
              </w:rPr>
              <w:t>in any form except plant material</w:t>
            </w:r>
            <w:r>
              <w:rPr>
                <w:color w:val="000000"/>
              </w:rPr>
              <w:t>)</w:t>
            </w:r>
          </w:p>
        </w:tc>
        <w:tc>
          <w:tcPr>
            <w:tcW w:w="1418" w:type="dxa"/>
            <w:vAlign w:val="bottom"/>
          </w:tcPr>
          <w:p>
            <w:pPr>
              <w:pStyle w:val="yTableNAm"/>
              <w:tabs>
                <w:tab w:val="clear" w:pos="567"/>
                <w:tab w:val="decimal" w:pos="463"/>
              </w:tabs>
            </w:pPr>
            <w:r>
              <w:t>2.0</w:t>
            </w:r>
          </w:p>
        </w:tc>
      </w:tr>
      <w:tr>
        <w:trPr>
          <w:cantSplit/>
        </w:trPr>
        <w:tc>
          <w:tcPr>
            <w:tcW w:w="5954" w:type="dxa"/>
            <w:gridSpan w:val="2"/>
          </w:tcPr>
          <w:p>
            <w:pPr>
              <w:pStyle w:val="yEdnoteitem"/>
            </w:pPr>
            <w:r>
              <w:t>[82AAC and 82AAD. deleted]</w:t>
            </w:r>
          </w:p>
        </w:tc>
        <w:tc>
          <w:tcPr>
            <w:tcW w:w="1418" w:type="dxa"/>
            <w:vAlign w:val="bottom"/>
          </w:tcPr>
          <w:p>
            <w:pPr>
              <w:pStyle w:val="yTableNAm"/>
              <w:tabs>
                <w:tab w:val="clear" w:pos="567"/>
                <w:tab w:val="decimal" w:pos="463"/>
              </w:tabs>
            </w:pPr>
          </w:p>
        </w:tc>
      </w:tr>
      <w:tr>
        <w:trPr>
          <w:cantSplit/>
        </w:trPr>
        <w:tc>
          <w:tcPr>
            <w:tcW w:w="1276" w:type="dxa"/>
          </w:tcPr>
          <w:p>
            <w:pPr>
              <w:pStyle w:val="yTableNAm"/>
            </w:pPr>
            <w:r>
              <w:t>83.</w:t>
            </w:r>
          </w:p>
        </w:tc>
        <w:tc>
          <w:tcPr>
            <w:tcW w:w="4678" w:type="dxa"/>
          </w:tcPr>
          <w:p>
            <w:pPr>
              <w:pStyle w:val="yTableNAm"/>
            </w:pPr>
            <w:r>
              <w:t>METHYLDESORPHINE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84.</w:t>
            </w:r>
          </w:p>
        </w:tc>
        <w:tc>
          <w:tcPr>
            <w:tcW w:w="4678" w:type="dxa"/>
          </w:tcPr>
          <w:p>
            <w:pPr>
              <w:pStyle w:val="yTableNAm"/>
            </w:pPr>
            <w:r>
              <w:t>METHYLDIHYDROMORPHINE</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lastRenderedPageBreak/>
              <w:t>84A.</w:t>
            </w:r>
          </w:p>
        </w:tc>
        <w:tc>
          <w:tcPr>
            <w:tcW w:w="4678" w:type="dxa"/>
          </w:tcPr>
          <w:p>
            <w:pPr>
              <w:pStyle w:val="yTableNAm"/>
            </w:pPr>
            <w:r>
              <w:t>3, 4</w:t>
            </w:r>
            <w:r>
              <w:noBreakHyphen/>
              <w:t>METHYLENEDIOXYAMPHETAMINE (MDA)</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4678" w:type="dxa"/>
          </w:tcPr>
          <w:p>
            <w:pPr>
              <w:pStyle w:val="yTableNAm"/>
            </w:pPr>
            <w:r>
              <w:t>3, 4</w:t>
            </w:r>
            <w:r>
              <w:noBreakHyphen/>
              <w:t>METHYLENEDIOXY</w:t>
            </w:r>
            <w:r>
              <w:noBreakHyphen/>
              <w:t>N, ALPHA</w:t>
            </w:r>
            <w:r>
              <w:noBreakHyphen/>
              <w:t>DIMETHYLPHENYLETHYLAMINE (MDMA)</w:t>
            </w:r>
          </w:p>
        </w:tc>
        <w:tc>
          <w:tcPr>
            <w:tcW w:w="1418" w:type="dxa"/>
          </w:tcPr>
          <w:p>
            <w:pPr>
              <w:pStyle w:val="yTableNAm"/>
              <w:tabs>
                <w:tab w:val="clear" w:pos="567"/>
                <w:tab w:val="decimal" w:pos="463"/>
              </w:tabs>
            </w:pPr>
            <w:r>
              <w:br/>
            </w:r>
            <w:r>
              <w:br/>
              <w:t>2.0</w:t>
            </w:r>
          </w:p>
        </w:tc>
      </w:tr>
      <w:tr>
        <w:trPr>
          <w:cantSplit/>
        </w:trPr>
        <w:tc>
          <w:tcPr>
            <w:tcW w:w="1276" w:type="dxa"/>
          </w:tcPr>
          <w:p>
            <w:pPr>
              <w:pStyle w:val="yTableNAm"/>
              <w:keepLines/>
            </w:pPr>
            <w:r>
              <w:t>84C.</w:t>
            </w:r>
          </w:p>
        </w:tc>
        <w:tc>
          <w:tcPr>
            <w:tcW w:w="4678" w:type="dxa"/>
          </w:tcPr>
          <w:p>
            <w:pPr>
              <w:pStyle w:val="yTableNAm"/>
              <w:keepLines/>
            </w:pPr>
            <w:r>
              <w:t>3, 4</w:t>
            </w:r>
            <w:r>
              <w:noBreakHyphen/>
              <w:t>METHYLENEDIOXYPYROVALERONE (MDPV)</w:t>
            </w:r>
          </w:p>
        </w:tc>
        <w:tc>
          <w:tcPr>
            <w:tcW w:w="1418" w:type="dxa"/>
          </w:tcPr>
          <w:p>
            <w:pPr>
              <w:pStyle w:val="yTableNAm"/>
              <w:keepLines/>
              <w:tabs>
                <w:tab w:val="clear" w:pos="567"/>
                <w:tab w:val="decimal" w:pos="463"/>
              </w:tabs>
            </w:pPr>
            <w:r>
              <w:br/>
              <w:t>2.0</w:t>
            </w:r>
          </w:p>
        </w:tc>
      </w:tr>
      <w:tr>
        <w:trPr>
          <w:cantSplit/>
        </w:trPr>
        <w:tc>
          <w:tcPr>
            <w:tcW w:w="1276" w:type="dxa"/>
          </w:tcPr>
          <w:p>
            <w:pPr>
              <w:pStyle w:val="yTableNAm"/>
              <w:keepLines/>
            </w:pPr>
            <w:r>
              <w:t>84D.</w:t>
            </w:r>
          </w:p>
        </w:tc>
        <w:tc>
          <w:tcPr>
            <w:tcW w:w="4678" w:type="dxa"/>
          </w:tcPr>
          <w:p>
            <w:pPr>
              <w:pStyle w:val="yTableNAm"/>
              <w:keepLines/>
            </w:pPr>
            <w:r>
              <w:rPr>
                <w:rFonts w:cs="Arial"/>
                <w:szCs w:val="24"/>
              </w:rPr>
              <w:t>METHYL 2-[1-(4-FLUOROBENZYL)-1H-INDOLE-3-CARBOXAMIDO]-3-METHYLBUTANOATE (MMB</w:t>
            </w:r>
            <w:r>
              <w:rPr>
                <w:rFonts w:cs="Arial"/>
                <w:szCs w:val="24"/>
              </w:rPr>
              <w:noBreakHyphen/>
              <w:t>FUBICA; AMB</w:t>
            </w:r>
            <w:r>
              <w:rPr>
                <w:rFonts w:cs="Arial"/>
                <w:szCs w:val="24"/>
              </w:rPr>
              <w:noBreakHyphen/>
              <w:t>FUBICA)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84E.</w:t>
            </w:r>
          </w:p>
        </w:tc>
        <w:tc>
          <w:tcPr>
            <w:tcW w:w="4678" w:type="dxa"/>
          </w:tcPr>
          <w:p>
            <w:pPr>
              <w:pStyle w:val="yTableNAm"/>
              <w:keepLines/>
            </w:pPr>
            <w:r>
              <w:rPr>
                <w:rFonts w:cs="Arial"/>
                <w:szCs w:val="24"/>
              </w:rPr>
              <w:t>METHYL 2-[1-(4-FLUOROBENZYL)-1H-INDOLE-3-CARBOXAMIDO]-3-METHYLBUTANOATE (MMB</w:t>
            </w:r>
            <w:r>
              <w:rPr>
                <w:rFonts w:cs="Arial"/>
                <w:szCs w:val="24"/>
              </w:rPr>
              <w:noBreakHyphen/>
              <w:t>FUBICA; AMB</w:t>
            </w:r>
            <w:r>
              <w:rPr>
                <w:rFonts w:cs="Arial"/>
                <w:szCs w:val="24"/>
              </w:rPr>
              <w:noBreakHyphen/>
              <w:t>FUBICA)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84F.</w:t>
            </w:r>
          </w:p>
        </w:tc>
        <w:tc>
          <w:tcPr>
            <w:tcW w:w="4678" w:type="dxa"/>
          </w:tcPr>
          <w:p>
            <w:pPr>
              <w:pStyle w:val="yTableNAm"/>
              <w:keepLines/>
            </w:pPr>
            <w:r>
              <w:rPr>
                <w:rFonts w:cs="Arial"/>
                <w:szCs w:val="24"/>
              </w:rPr>
              <w:t>METHYL 2-[[1-(4-FLUOROBUTYL)INDAZOLE-3-CARBONYL]AMINO]-3,3-DIMETHYL-BUTANOATE (4F-MDMB-BINACA; 4F-MDMB-BUTINACA)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84G.</w:t>
            </w:r>
          </w:p>
        </w:tc>
        <w:tc>
          <w:tcPr>
            <w:tcW w:w="4678" w:type="dxa"/>
          </w:tcPr>
          <w:p>
            <w:pPr>
              <w:pStyle w:val="yTableNAm"/>
              <w:keepLines/>
            </w:pPr>
            <w:r>
              <w:rPr>
                <w:rFonts w:cs="Arial"/>
                <w:szCs w:val="24"/>
              </w:rPr>
              <w:t>METHYL 2-[[1-(4-FLUOROBUTYL)INDAZOLE-3-CARBONYL]AMINO]-3,3-DIMETHYL-BUTANOATE (4F-MDMB-BINACA; 4F-MDMB-BUTINACA)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84H.</w:t>
            </w:r>
          </w:p>
        </w:tc>
        <w:tc>
          <w:tcPr>
            <w:tcW w:w="4678" w:type="dxa"/>
          </w:tcPr>
          <w:p>
            <w:pPr>
              <w:pStyle w:val="yTableNAm"/>
              <w:keepLines/>
            </w:pPr>
            <w:r>
              <w:rPr>
                <w:rFonts w:cs="Arial"/>
                <w:szCs w:val="24"/>
              </w:rPr>
              <w:t>METHYL 2-(1-(5-FLUOROPENTYL)-1H-INDAZOLE-3-CARBOXAMIDO)-3-METHYLBUTANOATE (5F-AMB)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lastRenderedPageBreak/>
              <w:t>84I.</w:t>
            </w:r>
          </w:p>
        </w:tc>
        <w:tc>
          <w:tcPr>
            <w:tcW w:w="4678" w:type="dxa"/>
          </w:tcPr>
          <w:p>
            <w:pPr>
              <w:pStyle w:val="yTableNAm"/>
              <w:keepLines/>
            </w:pPr>
            <w:r>
              <w:rPr>
                <w:rFonts w:cs="Arial"/>
                <w:szCs w:val="24"/>
              </w:rPr>
              <w:t>METHYL 2-(1-(5-FLUOROPENTYL)-1H-INDAZOLE-3-CARBOXAMIDO)-3-METHYLBUTANOATE (5F</w:t>
            </w:r>
            <w:r>
              <w:rPr>
                <w:rFonts w:cs="Arial"/>
                <w:szCs w:val="24"/>
              </w:rPr>
              <w:noBreakHyphen/>
              <w:t>AMB)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84J.</w:t>
            </w:r>
          </w:p>
        </w:tc>
        <w:tc>
          <w:tcPr>
            <w:tcW w:w="4678" w:type="dxa"/>
          </w:tcPr>
          <w:p>
            <w:pPr>
              <w:pStyle w:val="yTableNAm"/>
              <w:keepLines/>
            </w:pPr>
            <w:r>
              <w:rPr>
                <w:rFonts w:cs="Arial"/>
                <w:szCs w:val="24"/>
              </w:rPr>
              <w:t>METHYL 2-[[1-(5-FLUOROPENTYL)INDOLE-3-CARBONYL]AMINO]-3,3-DIMETHYL-BUTANOATE (5-FLUORO MDMB</w:t>
            </w:r>
            <w:r>
              <w:rPr>
                <w:rFonts w:cs="Arial"/>
                <w:szCs w:val="24"/>
              </w:rPr>
              <w:noBreakHyphen/>
              <w:t>PICA; 5F-MDMB</w:t>
            </w:r>
            <w:r>
              <w:rPr>
                <w:rFonts w:cs="Arial"/>
                <w:szCs w:val="24"/>
              </w:rPr>
              <w:noBreakHyphen/>
              <w:t>PICA)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84K.</w:t>
            </w:r>
          </w:p>
        </w:tc>
        <w:tc>
          <w:tcPr>
            <w:tcW w:w="4678" w:type="dxa"/>
          </w:tcPr>
          <w:p>
            <w:pPr>
              <w:pStyle w:val="yTableNAm"/>
              <w:keepLines/>
            </w:pPr>
            <w:r>
              <w:rPr>
                <w:rFonts w:cs="Arial"/>
                <w:szCs w:val="24"/>
              </w:rPr>
              <w:t>METHYL 2-[[1-(5-FLUOROPENTYL)INDOLE-3-CARBONYL]AMINO]-3,3-DIMETHYL-BUTANOATE (5-FLUORO MDMB-PICA; 5F-MDMB-PICA)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pPr>
            <w:r>
              <w:t>85.</w:t>
            </w:r>
          </w:p>
        </w:tc>
        <w:tc>
          <w:tcPr>
            <w:tcW w:w="4678" w:type="dxa"/>
          </w:tcPr>
          <w:p>
            <w:pPr>
              <w:pStyle w:val="yTableNAm"/>
            </w:pPr>
            <w:r>
              <w:t>METHYLPHENIDATE</w:t>
            </w:r>
          </w:p>
        </w:tc>
        <w:tc>
          <w:tcPr>
            <w:tcW w:w="1418" w:type="dxa"/>
          </w:tcPr>
          <w:p>
            <w:pPr>
              <w:pStyle w:val="yTableNAm"/>
              <w:tabs>
                <w:tab w:val="clear" w:pos="567"/>
                <w:tab w:val="decimal" w:pos="463"/>
              </w:tabs>
            </w:pPr>
            <w:r>
              <w:t>2.0</w:t>
            </w:r>
          </w:p>
        </w:tc>
      </w:tr>
      <w:tr>
        <w:trPr>
          <w:cantSplit/>
        </w:trPr>
        <w:tc>
          <w:tcPr>
            <w:tcW w:w="1276" w:type="dxa"/>
          </w:tcPr>
          <w:p>
            <w:pPr>
              <w:pStyle w:val="yTableNAm"/>
            </w:pPr>
            <w:r>
              <w:t>86.</w:t>
            </w:r>
          </w:p>
        </w:tc>
        <w:tc>
          <w:tcPr>
            <w:tcW w:w="4678" w:type="dxa"/>
          </w:tcPr>
          <w:p>
            <w:pPr>
              <w:pStyle w:val="yTableNAm"/>
            </w:pPr>
            <w:r>
              <w:t>METHYLPHENOBARBITONE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87.</w:t>
            </w:r>
          </w:p>
        </w:tc>
        <w:tc>
          <w:tcPr>
            <w:tcW w:w="4678" w:type="dxa"/>
          </w:tcPr>
          <w:p>
            <w:pPr>
              <w:pStyle w:val="yTableNAm"/>
            </w:pPr>
            <w:r>
              <w:t>1</w:t>
            </w:r>
            <w:r>
              <w:noBreakHyphen/>
              <w:t>METHYL</w:t>
            </w:r>
            <w:r>
              <w:noBreakHyphen/>
              <w:t>4</w:t>
            </w:r>
            <w:r>
              <w:noBreakHyphen/>
              <w:t>PHENYLPIPERIDINE</w:t>
            </w:r>
            <w:r>
              <w:noBreakHyphen/>
              <w:t>4</w:t>
            </w:r>
            <w:r>
              <w:noBreakHyphen/>
            </w:r>
            <w:r>
              <w:br/>
              <w:t>CARBOXYLIC ACID ESTERS</w:t>
            </w:r>
          </w:p>
        </w:tc>
        <w:tc>
          <w:tcPr>
            <w:tcW w:w="1418" w:type="dxa"/>
          </w:tcPr>
          <w:p>
            <w:pPr>
              <w:pStyle w:val="yTableNAm"/>
              <w:tabs>
                <w:tab w:val="clear" w:pos="567"/>
                <w:tab w:val="decimal" w:pos="463"/>
              </w:tabs>
            </w:pPr>
            <w:r>
              <w:br/>
              <w:t>2.0</w:t>
            </w:r>
          </w:p>
        </w:tc>
      </w:tr>
      <w:tr>
        <w:trPr>
          <w:cantSplit/>
        </w:trPr>
        <w:tc>
          <w:tcPr>
            <w:tcW w:w="1276" w:type="dxa"/>
          </w:tcPr>
          <w:p>
            <w:pPr>
              <w:pStyle w:val="yTableNAm"/>
            </w:pPr>
            <w:r>
              <w:t>87A.</w:t>
            </w:r>
          </w:p>
        </w:tc>
        <w:tc>
          <w:tcPr>
            <w:tcW w:w="4678" w:type="dxa"/>
          </w:tcPr>
          <w:p>
            <w:pPr>
              <w:pStyle w:val="yTableNAm"/>
            </w:pPr>
            <w:r>
              <w:rPr>
                <w:rFonts w:cs="Arial"/>
                <w:szCs w:val="24"/>
              </w:rPr>
              <w:t>METHYL (S)-2-[1-(5</w:t>
            </w:r>
            <w:r>
              <w:rPr>
                <w:rFonts w:cs="Arial"/>
                <w:szCs w:val="24"/>
              </w:rPr>
              <w:noBreakHyphen/>
              <w:t>FLUOROPENTYL)-</w:t>
            </w:r>
            <w:r>
              <w:rPr>
                <w:rFonts w:cs="Arial"/>
                <w:szCs w:val="24"/>
              </w:rPr>
              <w:br/>
              <w:t>1H-INDAZOLE-3-CARBOXAMIDO]-3,3-</w:t>
            </w:r>
            <w:r>
              <w:rPr>
                <w:rFonts w:cs="Arial"/>
                <w:szCs w:val="24"/>
              </w:rPr>
              <w:br/>
              <w:t>DIMETHYLBUTANOATE (5F-ADB) (plant material)</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87B.</w:t>
            </w:r>
          </w:p>
        </w:tc>
        <w:tc>
          <w:tcPr>
            <w:tcW w:w="4678" w:type="dxa"/>
          </w:tcPr>
          <w:p>
            <w:pPr>
              <w:pStyle w:val="yTableNAm"/>
            </w:pPr>
            <w:r>
              <w:rPr>
                <w:szCs w:val="22"/>
              </w:rPr>
              <w:t>METHYL (S)-2</w:t>
            </w:r>
            <w:r>
              <w:rPr>
                <w:szCs w:val="22"/>
              </w:rPr>
              <w:noBreakHyphen/>
              <w:t>[1-(5</w:t>
            </w:r>
            <w:r>
              <w:rPr>
                <w:szCs w:val="22"/>
              </w:rPr>
              <w:noBreakHyphen/>
              <w:t>FLUOROPENTYL)-</w:t>
            </w:r>
            <w:r>
              <w:rPr>
                <w:szCs w:val="22"/>
              </w:rPr>
              <w:br/>
              <w:t>1H-INDAZOLE-3-CARBOXAMIDO]-3,3-</w:t>
            </w:r>
            <w:r>
              <w:rPr>
                <w:szCs w:val="22"/>
              </w:rPr>
              <w:br/>
              <w:t>DIMETHYLBUTANOATE (5F-ADB) (in any form except plant material)</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88.</w:t>
            </w:r>
          </w:p>
        </w:tc>
        <w:tc>
          <w:tcPr>
            <w:tcW w:w="4678" w:type="dxa"/>
          </w:tcPr>
          <w:p>
            <w:pPr>
              <w:pStyle w:val="yTableNAm"/>
            </w:pPr>
            <w:r>
              <w:t>METOPON</w:t>
            </w:r>
          </w:p>
        </w:tc>
        <w:tc>
          <w:tcPr>
            <w:tcW w:w="1418" w:type="dxa"/>
          </w:tcPr>
          <w:p>
            <w:pPr>
              <w:pStyle w:val="yTableNAm"/>
              <w:tabs>
                <w:tab w:val="clear" w:pos="567"/>
                <w:tab w:val="decimal" w:pos="463"/>
              </w:tabs>
            </w:pPr>
            <w:r>
              <w:t>2.0</w:t>
            </w:r>
          </w:p>
        </w:tc>
      </w:tr>
      <w:tr>
        <w:trPr>
          <w:cantSplit/>
        </w:trPr>
        <w:tc>
          <w:tcPr>
            <w:tcW w:w="1276" w:type="dxa"/>
          </w:tcPr>
          <w:p>
            <w:pPr>
              <w:pStyle w:val="yTableNAm"/>
            </w:pPr>
            <w:r>
              <w:t>89.</w:t>
            </w:r>
          </w:p>
        </w:tc>
        <w:tc>
          <w:tcPr>
            <w:tcW w:w="4678" w:type="dxa"/>
          </w:tcPr>
          <w:p>
            <w:pPr>
              <w:pStyle w:val="yTableNAm"/>
            </w:pPr>
            <w:r>
              <w:t>MORAMIDE</w:t>
            </w:r>
            <w:r>
              <w:noBreakHyphen/>
              <w:t>INTERMEDIATE</w:t>
            </w:r>
          </w:p>
        </w:tc>
        <w:tc>
          <w:tcPr>
            <w:tcW w:w="1418" w:type="dxa"/>
          </w:tcPr>
          <w:p>
            <w:pPr>
              <w:pStyle w:val="yTableNAm"/>
              <w:tabs>
                <w:tab w:val="clear" w:pos="567"/>
                <w:tab w:val="decimal" w:pos="463"/>
              </w:tabs>
            </w:pPr>
            <w:r>
              <w:t>1.0</w:t>
            </w:r>
          </w:p>
        </w:tc>
      </w:tr>
      <w:tr>
        <w:trPr>
          <w:cantSplit/>
        </w:trPr>
        <w:tc>
          <w:tcPr>
            <w:tcW w:w="1276" w:type="dxa"/>
          </w:tcPr>
          <w:p>
            <w:pPr>
              <w:pStyle w:val="yTableNAm"/>
            </w:pPr>
            <w:r>
              <w:lastRenderedPageBreak/>
              <w:t>90.</w:t>
            </w:r>
          </w:p>
        </w:tc>
        <w:tc>
          <w:tcPr>
            <w:tcW w:w="4678" w:type="dxa"/>
          </w:tcPr>
          <w:p>
            <w:pPr>
              <w:pStyle w:val="yTableNAm"/>
            </w:pPr>
            <w:r>
              <w:t>MORPHERIDINE</w:t>
            </w:r>
          </w:p>
        </w:tc>
        <w:tc>
          <w:tcPr>
            <w:tcW w:w="1418" w:type="dxa"/>
          </w:tcPr>
          <w:p>
            <w:pPr>
              <w:pStyle w:val="yTableNAm"/>
              <w:tabs>
                <w:tab w:val="clear" w:pos="567"/>
                <w:tab w:val="decimal" w:pos="463"/>
              </w:tabs>
            </w:pPr>
            <w:r>
              <w:t>2.0</w:t>
            </w:r>
          </w:p>
        </w:tc>
      </w:tr>
      <w:tr>
        <w:trPr>
          <w:cantSplit/>
        </w:trPr>
        <w:tc>
          <w:tcPr>
            <w:tcW w:w="1276" w:type="dxa"/>
          </w:tcPr>
          <w:p>
            <w:pPr>
              <w:pStyle w:val="yTableNAm"/>
            </w:pPr>
            <w:r>
              <w:t>91.</w:t>
            </w:r>
          </w:p>
        </w:tc>
        <w:tc>
          <w:tcPr>
            <w:tcW w:w="4678" w:type="dxa"/>
          </w:tcPr>
          <w:p>
            <w:pPr>
              <w:pStyle w:val="yTableNAm"/>
            </w:pPr>
            <w:r>
              <w:t>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92.</w:t>
            </w:r>
          </w:p>
        </w:tc>
        <w:tc>
          <w:tcPr>
            <w:tcW w:w="4678"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4678" w:type="dxa"/>
          </w:tcPr>
          <w:p>
            <w:pPr>
              <w:pStyle w:val="yTableNAm"/>
            </w:pPr>
            <w:r>
              <w:t>MORPHINE METHOBROMIDE AND OTHER PENTAVALENT NITROGEN MORPHINE DERIVATIVES</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4678" w:type="dxa"/>
          </w:tcPr>
          <w:p>
            <w:pPr>
              <w:pStyle w:val="yTableNAm"/>
            </w:pPr>
            <w:r>
              <w:t>MORPHINE</w:t>
            </w:r>
            <w:r>
              <w:noBreakHyphen/>
              <w:t>N</w:t>
            </w:r>
            <w:r>
              <w:noBreakHyphen/>
              <w:t>OXIDE</w:t>
            </w:r>
          </w:p>
        </w:tc>
        <w:tc>
          <w:tcPr>
            <w:tcW w:w="1418" w:type="dxa"/>
          </w:tcPr>
          <w:p>
            <w:pPr>
              <w:pStyle w:val="yTableNAm"/>
              <w:tabs>
                <w:tab w:val="clear" w:pos="567"/>
                <w:tab w:val="decimal" w:pos="463"/>
              </w:tabs>
            </w:pPr>
            <w:r>
              <w:t>2.0</w:t>
            </w:r>
          </w:p>
        </w:tc>
      </w:tr>
      <w:tr>
        <w:trPr>
          <w:cantSplit/>
        </w:trPr>
        <w:tc>
          <w:tcPr>
            <w:tcW w:w="1276" w:type="dxa"/>
          </w:tcPr>
          <w:p>
            <w:pPr>
              <w:pStyle w:val="yTableNAm"/>
            </w:pPr>
            <w:r>
              <w:t>95.</w:t>
            </w:r>
          </w:p>
        </w:tc>
        <w:tc>
          <w:tcPr>
            <w:tcW w:w="4678" w:type="dxa"/>
          </w:tcPr>
          <w:p>
            <w:pPr>
              <w:pStyle w:val="yTableNAm"/>
            </w:pPr>
            <w:r>
              <w:t>MORPHINE SUBSTITUTES (not specifically included elsewhere in this Schedule)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96B.</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4678" w:type="dxa"/>
          </w:tcPr>
          <w:p>
            <w:pPr>
              <w:pStyle w:val="yTableNAm"/>
            </w:pPr>
            <w:r>
              <w:t>MYROPHINE</w:t>
            </w:r>
          </w:p>
        </w:tc>
        <w:tc>
          <w:tcPr>
            <w:tcW w:w="1418" w:type="dxa"/>
          </w:tcPr>
          <w:p>
            <w:pPr>
              <w:pStyle w:val="yTableNAm"/>
              <w:tabs>
                <w:tab w:val="clear" w:pos="567"/>
                <w:tab w:val="decimal" w:pos="463"/>
              </w:tabs>
            </w:pPr>
            <w:r>
              <w:t>20.0</w:t>
            </w:r>
          </w:p>
        </w:tc>
      </w:tr>
      <w:tr>
        <w:trPr>
          <w:cantSplit/>
        </w:trPr>
        <w:tc>
          <w:tcPr>
            <w:tcW w:w="1276" w:type="dxa"/>
          </w:tcPr>
          <w:p>
            <w:pPr>
              <w:pStyle w:val="yTableNAm"/>
            </w:pPr>
            <w:r>
              <w:rPr>
                <w:szCs w:val="22"/>
              </w:rPr>
              <w:t>96AA.</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30.0</w:t>
            </w:r>
          </w:p>
        </w:tc>
      </w:tr>
      <w:tr>
        <w:trPr>
          <w:cantSplit/>
        </w:trPr>
        <w:tc>
          <w:tcPr>
            <w:tcW w:w="1276" w:type="dxa"/>
          </w:tcPr>
          <w:p>
            <w:pPr>
              <w:pStyle w:val="yTableNAm"/>
            </w:pPr>
            <w:r>
              <w:rPr>
                <w:szCs w:val="22"/>
              </w:rPr>
              <w:t>96AB.</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lastRenderedPageBreak/>
              <w:t>96AC.</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96AD.</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96AF.</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94AH.</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lastRenderedPageBreak/>
              <w:t>96AK.</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rPr>
                <w:szCs w:val="22"/>
              </w:rPr>
            </w:pPr>
            <w:r>
              <w:t>96AM.</w:t>
            </w:r>
          </w:p>
        </w:tc>
        <w:tc>
          <w:tcPr>
            <w:tcW w:w="4678" w:type="dxa"/>
          </w:tcPr>
          <w:p>
            <w:pPr>
              <w:pStyle w:val="yTableNAm"/>
              <w:rPr>
                <w:szCs w:val="22"/>
              </w:rPr>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96AN.</w:t>
            </w:r>
          </w:p>
        </w:tc>
        <w:tc>
          <w:tcPr>
            <w:tcW w:w="4678" w:type="dxa"/>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rPr>
                <w:szCs w:val="22"/>
              </w:rPr>
            </w:pPr>
            <w:r>
              <w:rPr>
                <w:szCs w:val="22"/>
              </w:rPr>
              <w:t>97A.</w:t>
            </w:r>
          </w:p>
        </w:tc>
        <w:tc>
          <w:tcPr>
            <w:tcW w:w="4678" w:type="dxa"/>
          </w:tcPr>
          <w:p>
            <w:pPr>
              <w:pStyle w:val="yTableNAm"/>
              <w:rPr>
                <w:szCs w:val="22"/>
              </w:rPr>
            </w:pPr>
            <w:r>
              <w:rPr>
                <w:rFonts w:cs="Arial"/>
                <w:szCs w:val="22"/>
              </w:rPr>
              <w:t>NAPHTHOYLINDOLES (plant material)</w:t>
            </w:r>
          </w:p>
        </w:tc>
        <w:tc>
          <w:tcPr>
            <w:tcW w:w="1418" w:type="dxa"/>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4678" w:type="dxa"/>
          </w:tcPr>
          <w:p>
            <w:pPr>
              <w:pStyle w:val="yTableNAm"/>
              <w:rPr>
                <w:szCs w:val="22"/>
              </w:rPr>
            </w:pPr>
            <w:r>
              <w:rPr>
                <w:rFonts w:cs="Arial"/>
                <w:szCs w:val="22"/>
              </w:rPr>
              <w:t>NAPHTHOYLINDOLES</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4678" w:type="dxa"/>
          </w:tcPr>
          <w:p>
            <w:pPr>
              <w:pStyle w:val="yTableNAm"/>
              <w:rPr>
                <w:szCs w:val="22"/>
              </w:rPr>
            </w:pPr>
            <w:r>
              <w:rPr>
                <w:rFonts w:cs="Arial"/>
                <w:szCs w:val="22"/>
              </w:rPr>
              <w:t>NAPHTHYLMETHYLINDOLES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97BA.</w:t>
            </w:r>
          </w:p>
        </w:tc>
        <w:tc>
          <w:tcPr>
            <w:tcW w:w="4678" w:type="dxa"/>
          </w:tcPr>
          <w:p>
            <w:pPr>
              <w:pStyle w:val="yTableNAm"/>
              <w:rPr>
                <w:szCs w:val="22"/>
              </w:rPr>
            </w:pPr>
            <w:r>
              <w:rPr>
                <w:rFonts w:cs="Arial"/>
                <w:szCs w:val="22"/>
              </w:rPr>
              <w:t>NAPHTHYLMETHYLINDOLES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4678" w:type="dxa"/>
          </w:tcPr>
          <w:p>
            <w:pPr>
              <w:pStyle w:val="yTableNAm"/>
              <w:rPr>
                <w:szCs w:val="22"/>
              </w:rPr>
            </w:pPr>
            <w:r>
              <w:rPr>
                <w:rFonts w:cs="Arial"/>
                <w:szCs w:val="22"/>
              </w:rPr>
              <w:t xml:space="preserve">NAPHTHOYLPYRROLES </w:t>
            </w:r>
            <w:r>
              <w:rPr>
                <w:szCs w:val="22"/>
              </w:rPr>
              <w:t>(plant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4678" w:type="dxa"/>
          </w:tcPr>
          <w:p>
            <w:pPr>
              <w:pStyle w:val="yTableNAm"/>
              <w:rPr>
                <w:szCs w:val="22"/>
              </w:rPr>
            </w:pPr>
            <w:r>
              <w:rPr>
                <w:rFonts w:cs="Arial"/>
                <w:szCs w:val="22"/>
              </w:rPr>
              <w:t xml:space="preserve">NAPHTHOYLPYRROLES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lastRenderedPageBreak/>
              <w:t>97D.</w:t>
            </w:r>
          </w:p>
        </w:tc>
        <w:tc>
          <w:tcPr>
            <w:tcW w:w="4678" w:type="dxa"/>
          </w:tcPr>
          <w:p>
            <w:pPr>
              <w:pStyle w:val="yTableNAm"/>
              <w:rPr>
                <w:szCs w:val="22"/>
              </w:rPr>
            </w:pPr>
            <w:r>
              <w:rPr>
                <w:rFonts w:cs="Arial"/>
                <w:szCs w:val="22"/>
              </w:rPr>
              <w:t>NAPHTHYLMETHYLINDENES</w:t>
            </w:r>
            <w:r>
              <w:rPr>
                <w:szCs w:val="22"/>
              </w:rPr>
              <w:t xml:space="preserve">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97DA.</w:t>
            </w:r>
          </w:p>
        </w:tc>
        <w:tc>
          <w:tcPr>
            <w:tcW w:w="4678" w:type="dxa"/>
          </w:tcPr>
          <w:p>
            <w:pPr>
              <w:pStyle w:val="yTableNAm"/>
              <w:rPr>
                <w:szCs w:val="22"/>
              </w:rPr>
            </w:pPr>
            <w:r>
              <w:rPr>
                <w:rFonts w:cs="Arial"/>
                <w:szCs w:val="22"/>
              </w:rPr>
              <w:t>NAPHTHYLMETHYLINDENES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4678" w:type="dxa"/>
          </w:tcPr>
          <w:p>
            <w:pPr>
              <w:pStyle w:val="yTableNAm"/>
            </w:pPr>
            <w:r>
              <w:t>NEALBARBITONE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98.</w:t>
            </w:r>
          </w:p>
        </w:tc>
        <w:tc>
          <w:tcPr>
            <w:tcW w:w="4678" w:type="dxa"/>
          </w:tcPr>
          <w:p>
            <w:pPr>
              <w:pStyle w:val="yTableNAm"/>
            </w:pPr>
            <w:r>
              <w:t xml:space="preserve">NICOCODINE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99.</w:t>
            </w:r>
          </w:p>
        </w:tc>
        <w:tc>
          <w:tcPr>
            <w:tcW w:w="4678" w:type="dxa"/>
          </w:tcPr>
          <w:p>
            <w:pPr>
              <w:pStyle w:val="yTableNAm"/>
            </w:pPr>
            <w:r>
              <w:t xml:space="preserve">NICODICODINE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4678" w:type="dxa"/>
          </w:tcPr>
          <w:p>
            <w:pPr>
              <w:pStyle w:val="yTableNAm"/>
            </w:pPr>
            <w:r>
              <w:t>NICOMORPHINE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100A.</w:t>
            </w:r>
          </w:p>
        </w:tc>
        <w:tc>
          <w:tcPr>
            <w:tcW w:w="4678" w:type="dxa"/>
          </w:tcPr>
          <w:p>
            <w:pPr>
              <w:pStyle w:val="yTableNAm"/>
            </w:pPr>
            <w:r>
              <w:rPr>
                <w:rFonts w:cs="Arial"/>
                <w:szCs w:val="24"/>
              </w:rPr>
              <w:t>N</w:t>
            </w:r>
            <w:r>
              <w:rPr>
                <w:rFonts w:cs="Arial"/>
                <w:szCs w:val="24"/>
              </w:rPr>
              <w:noBreakHyphen/>
              <w:t>METHYL</w:t>
            </w:r>
            <w:r>
              <w:rPr>
                <w:rFonts w:cs="Arial"/>
                <w:szCs w:val="24"/>
              </w:rPr>
              <w:noBreakHyphen/>
              <w:t>1</w:t>
            </w:r>
            <w:r>
              <w:rPr>
                <w:rFonts w:cs="Arial"/>
                <w:szCs w:val="24"/>
              </w:rPr>
              <w:noBreakHyphen/>
              <w:t>(THIOPHEN</w:t>
            </w:r>
            <w:r>
              <w:rPr>
                <w:rFonts w:cs="Arial"/>
                <w:szCs w:val="24"/>
              </w:rPr>
              <w:noBreakHyphen/>
              <w:t>2</w:t>
            </w:r>
            <w:r>
              <w:rPr>
                <w:rFonts w:cs="Arial"/>
                <w:szCs w:val="24"/>
              </w:rPr>
              <w:noBreakHyphen/>
              <w:t>YL)PROPAN</w:t>
            </w:r>
            <w:r>
              <w:rPr>
                <w:rFonts w:cs="Arial"/>
                <w:szCs w:val="24"/>
              </w:rPr>
              <w:noBreakHyphen/>
              <w:t>2</w:t>
            </w:r>
            <w:r>
              <w:rPr>
                <w:rFonts w:cs="Arial"/>
                <w:szCs w:val="24"/>
              </w:rPr>
              <w:noBreakHyphen/>
              <w:t>AMINE (METHIOPROPAMINE; MPA)</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100B.</w:t>
            </w:r>
          </w:p>
        </w:tc>
        <w:tc>
          <w:tcPr>
            <w:tcW w:w="4678"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100C.</w:t>
            </w:r>
          </w:p>
        </w:tc>
        <w:tc>
          <w:tcPr>
            <w:tcW w:w="4678" w:type="dxa"/>
          </w:tcPr>
          <w:p>
            <w:pPr>
              <w:pStyle w:val="yTableNAm"/>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101.</w:t>
            </w:r>
          </w:p>
        </w:tc>
        <w:tc>
          <w:tcPr>
            <w:tcW w:w="4678" w:type="dxa"/>
          </w:tcPr>
          <w:p>
            <w:pPr>
              <w:pStyle w:val="yTableNAm"/>
            </w:pPr>
            <w:r>
              <w:t>NORACYMETHADOL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102.</w:t>
            </w:r>
          </w:p>
        </w:tc>
        <w:tc>
          <w:tcPr>
            <w:tcW w:w="4678" w:type="dxa"/>
          </w:tcPr>
          <w:p>
            <w:pPr>
              <w:pStyle w:val="yTableNAm"/>
            </w:pPr>
            <w:r>
              <w:t xml:space="preserve">NORCODEINE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103.</w:t>
            </w:r>
          </w:p>
        </w:tc>
        <w:tc>
          <w:tcPr>
            <w:tcW w:w="4678" w:type="dxa"/>
          </w:tcPr>
          <w:p>
            <w:pPr>
              <w:pStyle w:val="yTableNAm"/>
            </w:pPr>
            <w:r>
              <w:t>NORLEVORPHANOL</w:t>
            </w:r>
          </w:p>
        </w:tc>
        <w:tc>
          <w:tcPr>
            <w:tcW w:w="1418" w:type="dxa"/>
          </w:tcPr>
          <w:p>
            <w:pPr>
              <w:pStyle w:val="yTableNAm"/>
              <w:tabs>
                <w:tab w:val="clear" w:pos="567"/>
                <w:tab w:val="decimal" w:pos="463"/>
              </w:tabs>
            </w:pPr>
            <w:r>
              <w:t>2.0</w:t>
            </w:r>
          </w:p>
        </w:tc>
      </w:tr>
      <w:tr>
        <w:trPr>
          <w:cantSplit/>
        </w:trPr>
        <w:tc>
          <w:tcPr>
            <w:tcW w:w="1276" w:type="dxa"/>
          </w:tcPr>
          <w:p>
            <w:pPr>
              <w:pStyle w:val="yTableNAm"/>
            </w:pPr>
            <w:r>
              <w:t>104.</w:t>
            </w:r>
          </w:p>
        </w:tc>
        <w:tc>
          <w:tcPr>
            <w:tcW w:w="4678" w:type="dxa"/>
          </w:tcPr>
          <w:p>
            <w:pPr>
              <w:pStyle w:val="yTableNAm"/>
            </w:pPr>
            <w:r>
              <w:t>NORMETHADONE</w:t>
            </w:r>
          </w:p>
        </w:tc>
        <w:tc>
          <w:tcPr>
            <w:tcW w:w="1418" w:type="dxa"/>
          </w:tcPr>
          <w:p>
            <w:pPr>
              <w:pStyle w:val="yTableNAm"/>
              <w:tabs>
                <w:tab w:val="clear" w:pos="567"/>
                <w:tab w:val="decimal" w:pos="463"/>
              </w:tabs>
            </w:pPr>
            <w:r>
              <w:t>0.5</w:t>
            </w:r>
          </w:p>
        </w:tc>
      </w:tr>
      <w:tr>
        <w:trPr>
          <w:cantSplit/>
        </w:trPr>
        <w:tc>
          <w:tcPr>
            <w:tcW w:w="1276" w:type="dxa"/>
          </w:tcPr>
          <w:p>
            <w:pPr>
              <w:pStyle w:val="yTableNAm"/>
            </w:pPr>
            <w:r>
              <w:t>105.</w:t>
            </w:r>
          </w:p>
        </w:tc>
        <w:tc>
          <w:tcPr>
            <w:tcW w:w="4678" w:type="dxa"/>
          </w:tcPr>
          <w:p>
            <w:pPr>
              <w:pStyle w:val="yTableNAm"/>
            </w:pPr>
            <w:r>
              <w:t>NORMORPHINE</w:t>
            </w:r>
          </w:p>
        </w:tc>
        <w:tc>
          <w:tcPr>
            <w:tcW w:w="1418" w:type="dxa"/>
          </w:tcPr>
          <w:p>
            <w:pPr>
              <w:pStyle w:val="yTableNAm"/>
              <w:tabs>
                <w:tab w:val="clear" w:pos="567"/>
                <w:tab w:val="decimal" w:pos="463"/>
              </w:tabs>
            </w:pPr>
            <w:r>
              <w:t>20.0</w:t>
            </w:r>
          </w:p>
        </w:tc>
      </w:tr>
      <w:tr>
        <w:trPr>
          <w:cantSplit/>
        </w:trPr>
        <w:tc>
          <w:tcPr>
            <w:tcW w:w="1276" w:type="dxa"/>
          </w:tcPr>
          <w:p>
            <w:pPr>
              <w:pStyle w:val="yTableNAm"/>
            </w:pPr>
            <w:r>
              <w:lastRenderedPageBreak/>
              <w:t>106.</w:t>
            </w:r>
          </w:p>
        </w:tc>
        <w:tc>
          <w:tcPr>
            <w:tcW w:w="4678" w:type="dxa"/>
          </w:tcPr>
          <w:p>
            <w:pPr>
              <w:pStyle w:val="yTableNAm"/>
            </w:pPr>
            <w:r>
              <w:t>NORPIPANONE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107.</w:t>
            </w:r>
          </w:p>
        </w:tc>
        <w:tc>
          <w:tcPr>
            <w:tcW w:w="4678" w:type="dxa"/>
          </w:tcPr>
          <w:p>
            <w:pPr>
              <w:pStyle w:val="yTableNAm"/>
            </w:pPr>
            <w:r>
              <w:t>OPIUM</w:t>
            </w:r>
          </w:p>
        </w:tc>
        <w:tc>
          <w:tcPr>
            <w:tcW w:w="1418" w:type="dxa"/>
          </w:tcPr>
          <w:p>
            <w:pPr>
              <w:pStyle w:val="yTableNAm"/>
              <w:tabs>
                <w:tab w:val="clear" w:pos="567"/>
                <w:tab w:val="decimal" w:pos="463"/>
              </w:tabs>
            </w:pPr>
            <w:r>
              <w:t>20.0</w:t>
            </w:r>
          </w:p>
        </w:tc>
      </w:tr>
      <w:tr>
        <w:trPr>
          <w:cantSplit/>
        </w:trPr>
        <w:tc>
          <w:tcPr>
            <w:tcW w:w="1276" w:type="dxa"/>
          </w:tcPr>
          <w:p>
            <w:pPr>
              <w:pStyle w:val="yTableNAm"/>
            </w:pPr>
            <w:r>
              <w:t>108.</w:t>
            </w:r>
          </w:p>
        </w:tc>
        <w:tc>
          <w:tcPr>
            <w:tcW w:w="4678" w:type="dxa"/>
          </w:tcPr>
          <w:p>
            <w:pPr>
              <w:pStyle w:val="yTableNAm"/>
            </w:pPr>
            <w:r>
              <w:t>OXYCODONE</w:t>
            </w:r>
          </w:p>
        </w:tc>
        <w:tc>
          <w:tcPr>
            <w:tcW w:w="1418" w:type="dxa"/>
          </w:tcPr>
          <w:p>
            <w:pPr>
              <w:pStyle w:val="yTableNAm"/>
              <w:tabs>
                <w:tab w:val="clear" w:pos="567"/>
                <w:tab w:val="decimal" w:pos="463"/>
              </w:tabs>
            </w:pPr>
            <w:r>
              <w:t>5.0</w:t>
            </w:r>
          </w:p>
        </w:tc>
      </w:tr>
      <w:tr>
        <w:trPr>
          <w:cantSplit/>
        </w:trPr>
        <w:tc>
          <w:tcPr>
            <w:tcW w:w="1276" w:type="dxa"/>
          </w:tcPr>
          <w:p>
            <w:pPr>
              <w:pStyle w:val="yTableNAm"/>
            </w:pPr>
            <w:r>
              <w:t>109.</w:t>
            </w:r>
          </w:p>
        </w:tc>
        <w:tc>
          <w:tcPr>
            <w:tcW w:w="4678" w:type="dxa"/>
          </w:tcPr>
          <w:p>
            <w:pPr>
              <w:pStyle w:val="yTableNAm"/>
            </w:pPr>
            <w:r>
              <w:t>OXYMORPHONE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t>110.</w:t>
            </w:r>
          </w:p>
        </w:tc>
        <w:tc>
          <w:tcPr>
            <w:tcW w:w="4678" w:type="dxa"/>
          </w:tcPr>
          <w:p>
            <w:pPr>
              <w:pStyle w:val="yTableNAm"/>
            </w:pPr>
            <w:r>
              <w:t>PENTAZOCINE</w:t>
            </w:r>
          </w:p>
        </w:tc>
        <w:tc>
          <w:tcPr>
            <w:tcW w:w="1418" w:type="dxa"/>
          </w:tcPr>
          <w:p>
            <w:pPr>
              <w:pStyle w:val="yTableNAm"/>
              <w:tabs>
                <w:tab w:val="clear" w:pos="567"/>
                <w:tab w:val="decimal" w:pos="463"/>
              </w:tabs>
            </w:pPr>
            <w:r>
              <w:t>10.0</w:t>
            </w:r>
          </w:p>
        </w:tc>
      </w:tr>
      <w:tr>
        <w:trPr>
          <w:cantSplit/>
        </w:trPr>
        <w:tc>
          <w:tcPr>
            <w:tcW w:w="1276" w:type="dxa"/>
          </w:tcPr>
          <w:p>
            <w:pPr>
              <w:pStyle w:val="yTableNAm"/>
            </w:pPr>
            <w:r>
              <w:t>111.</w:t>
            </w:r>
          </w:p>
        </w:tc>
        <w:tc>
          <w:tcPr>
            <w:tcW w:w="4678" w:type="dxa"/>
          </w:tcPr>
          <w:p>
            <w:pPr>
              <w:pStyle w:val="yTableNAm"/>
            </w:pPr>
            <w:r>
              <w:t>PENTOBARBITONE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112AD.</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lastRenderedPageBreak/>
              <w:t>112AE.</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4678" w:type="dxa"/>
          </w:tcPr>
          <w:p>
            <w:pPr>
              <w:pStyle w:val="yTableNAm"/>
            </w:pPr>
            <w:r>
              <w:t>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113.</w:t>
            </w:r>
          </w:p>
        </w:tc>
        <w:tc>
          <w:tcPr>
            <w:tcW w:w="4678" w:type="dxa"/>
          </w:tcPr>
          <w:p>
            <w:pPr>
              <w:pStyle w:val="yTableNAm"/>
            </w:pPr>
            <w:r>
              <w:t>PETHIDINE</w:t>
            </w:r>
            <w:r>
              <w:noBreakHyphen/>
              <w:t>INTERMEDIATE A</w:t>
            </w:r>
          </w:p>
        </w:tc>
        <w:tc>
          <w:tcPr>
            <w:tcW w:w="1418" w:type="dxa"/>
          </w:tcPr>
          <w:p>
            <w:pPr>
              <w:pStyle w:val="yTableNAm"/>
              <w:tabs>
                <w:tab w:val="clear" w:pos="567"/>
                <w:tab w:val="decimal" w:pos="463"/>
              </w:tabs>
            </w:pPr>
            <w:r>
              <w:t>5.0</w:t>
            </w:r>
          </w:p>
        </w:tc>
      </w:tr>
      <w:tr>
        <w:trPr>
          <w:cantSplit/>
        </w:trPr>
        <w:tc>
          <w:tcPr>
            <w:tcW w:w="1276" w:type="dxa"/>
          </w:tcPr>
          <w:p>
            <w:pPr>
              <w:pStyle w:val="yTableNAm"/>
            </w:pPr>
            <w:r>
              <w:t>114.</w:t>
            </w:r>
          </w:p>
        </w:tc>
        <w:tc>
          <w:tcPr>
            <w:tcW w:w="4678" w:type="dxa"/>
          </w:tcPr>
          <w:p>
            <w:pPr>
              <w:pStyle w:val="yTableNAm"/>
            </w:pPr>
            <w:r>
              <w:t>PETHIDINE</w:t>
            </w:r>
            <w:r>
              <w:noBreakHyphen/>
              <w:t>INTERMEDIATE B</w:t>
            </w:r>
          </w:p>
        </w:tc>
        <w:tc>
          <w:tcPr>
            <w:tcW w:w="1418" w:type="dxa"/>
          </w:tcPr>
          <w:p>
            <w:pPr>
              <w:pStyle w:val="yTableNAm"/>
              <w:tabs>
                <w:tab w:val="clear" w:pos="567"/>
                <w:tab w:val="decimal" w:pos="463"/>
              </w:tabs>
            </w:pPr>
            <w:r>
              <w:t>5.0</w:t>
            </w:r>
          </w:p>
        </w:tc>
      </w:tr>
      <w:tr>
        <w:trPr>
          <w:cantSplit/>
        </w:trPr>
        <w:tc>
          <w:tcPr>
            <w:tcW w:w="1276" w:type="dxa"/>
          </w:tcPr>
          <w:p>
            <w:pPr>
              <w:pStyle w:val="yTableNAm"/>
            </w:pPr>
            <w:r>
              <w:t>115.</w:t>
            </w:r>
          </w:p>
        </w:tc>
        <w:tc>
          <w:tcPr>
            <w:tcW w:w="4678" w:type="dxa"/>
          </w:tcPr>
          <w:p>
            <w:pPr>
              <w:pStyle w:val="yTableNAm"/>
            </w:pPr>
            <w:r>
              <w:t>PETHIDINE</w:t>
            </w:r>
            <w:r>
              <w:noBreakHyphen/>
              <w:t>INTERMEDIATE C</w:t>
            </w:r>
          </w:p>
        </w:tc>
        <w:tc>
          <w:tcPr>
            <w:tcW w:w="1418" w:type="dxa"/>
          </w:tcPr>
          <w:p>
            <w:pPr>
              <w:pStyle w:val="yTableNAm"/>
              <w:tabs>
                <w:tab w:val="clear" w:pos="567"/>
                <w:tab w:val="decimal" w:pos="463"/>
              </w:tabs>
            </w:pPr>
            <w:r>
              <w:t>5.0</w:t>
            </w:r>
          </w:p>
        </w:tc>
      </w:tr>
      <w:tr>
        <w:trPr>
          <w:cantSplit/>
        </w:trPr>
        <w:tc>
          <w:tcPr>
            <w:tcW w:w="1276" w:type="dxa"/>
          </w:tcPr>
          <w:p>
            <w:pPr>
              <w:pStyle w:val="yTableNAm"/>
            </w:pPr>
            <w:r>
              <w:t>116.</w:t>
            </w:r>
          </w:p>
        </w:tc>
        <w:tc>
          <w:tcPr>
            <w:tcW w:w="4678" w:type="dxa"/>
          </w:tcPr>
          <w:p>
            <w:pPr>
              <w:pStyle w:val="yTableNAm"/>
            </w:pPr>
            <w:r>
              <w:t>PHENADOXONE</w:t>
            </w:r>
          </w:p>
        </w:tc>
        <w:tc>
          <w:tcPr>
            <w:tcW w:w="1418" w:type="dxa"/>
          </w:tcPr>
          <w:p>
            <w:pPr>
              <w:pStyle w:val="yTableNAm"/>
              <w:tabs>
                <w:tab w:val="clear" w:pos="567"/>
                <w:tab w:val="decimal" w:pos="463"/>
              </w:tabs>
            </w:pPr>
            <w:r>
              <w:t>10.0</w:t>
            </w:r>
          </w:p>
        </w:tc>
      </w:tr>
      <w:tr>
        <w:trPr>
          <w:cantSplit/>
        </w:trPr>
        <w:tc>
          <w:tcPr>
            <w:tcW w:w="1276" w:type="dxa"/>
          </w:tcPr>
          <w:p>
            <w:pPr>
              <w:pStyle w:val="yTableNAm"/>
            </w:pPr>
            <w:r>
              <w:t>117.</w:t>
            </w:r>
          </w:p>
        </w:tc>
        <w:tc>
          <w:tcPr>
            <w:tcW w:w="4678" w:type="dxa"/>
          </w:tcPr>
          <w:p>
            <w:pPr>
              <w:pStyle w:val="yTableNAm"/>
            </w:pPr>
            <w:r>
              <w:t>PHENAMPROMIDE</w:t>
            </w:r>
          </w:p>
        </w:tc>
        <w:tc>
          <w:tcPr>
            <w:tcW w:w="1418" w:type="dxa"/>
          </w:tcPr>
          <w:p>
            <w:pPr>
              <w:pStyle w:val="yTableNAm"/>
              <w:tabs>
                <w:tab w:val="clear" w:pos="567"/>
                <w:tab w:val="decimal" w:pos="463"/>
              </w:tabs>
            </w:pPr>
            <w:r>
              <w:t>10.0</w:t>
            </w:r>
          </w:p>
        </w:tc>
      </w:tr>
      <w:tr>
        <w:trPr>
          <w:cantSplit/>
        </w:trPr>
        <w:tc>
          <w:tcPr>
            <w:tcW w:w="1276" w:type="dxa"/>
          </w:tcPr>
          <w:p>
            <w:pPr>
              <w:pStyle w:val="yTableNAm"/>
            </w:pPr>
            <w:r>
              <w:t>118.</w:t>
            </w:r>
          </w:p>
        </w:tc>
        <w:tc>
          <w:tcPr>
            <w:tcW w:w="4678" w:type="dxa"/>
          </w:tcPr>
          <w:p>
            <w:pPr>
              <w:pStyle w:val="yTableNAm"/>
            </w:pPr>
            <w:r>
              <w:t>PHENAZOCINE</w:t>
            </w:r>
          </w:p>
        </w:tc>
        <w:tc>
          <w:tcPr>
            <w:tcW w:w="1418" w:type="dxa"/>
          </w:tcPr>
          <w:p>
            <w:pPr>
              <w:pStyle w:val="yTableNAm"/>
              <w:tabs>
                <w:tab w:val="clear" w:pos="567"/>
                <w:tab w:val="decimal" w:pos="463"/>
              </w:tabs>
            </w:pPr>
            <w:r>
              <w:t>1.0</w:t>
            </w:r>
          </w:p>
        </w:tc>
      </w:tr>
      <w:tr>
        <w:trPr>
          <w:cantSplit/>
        </w:trPr>
        <w:tc>
          <w:tcPr>
            <w:tcW w:w="1276" w:type="dxa"/>
          </w:tcPr>
          <w:p>
            <w:pPr>
              <w:pStyle w:val="yTableNAm"/>
            </w:pPr>
            <w:r>
              <w:t>119.</w:t>
            </w:r>
          </w:p>
        </w:tc>
        <w:tc>
          <w:tcPr>
            <w:tcW w:w="4678" w:type="dxa"/>
          </w:tcPr>
          <w:p>
            <w:pPr>
              <w:pStyle w:val="yTableNAm"/>
            </w:pPr>
            <w:r>
              <w:t>PHENCYCLIDINE</w:t>
            </w:r>
          </w:p>
        </w:tc>
        <w:tc>
          <w:tcPr>
            <w:tcW w:w="1418" w:type="dxa"/>
          </w:tcPr>
          <w:p>
            <w:pPr>
              <w:pStyle w:val="yTableNAm"/>
              <w:tabs>
                <w:tab w:val="clear" w:pos="567"/>
                <w:tab w:val="decimal" w:pos="463"/>
              </w:tabs>
            </w:pPr>
            <w:r>
              <w:t>0.002</w:t>
            </w:r>
          </w:p>
        </w:tc>
      </w:tr>
      <w:tr>
        <w:trPr>
          <w:cantSplit/>
        </w:trPr>
        <w:tc>
          <w:tcPr>
            <w:tcW w:w="1276" w:type="dxa"/>
          </w:tcPr>
          <w:p>
            <w:pPr>
              <w:pStyle w:val="yTableNAm"/>
            </w:pPr>
            <w:r>
              <w:t>120.</w:t>
            </w:r>
          </w:p>
        </w:tc>
        <w:tc>
          <w:tcPr>
            <w:tcW w:w="4678" w:type="dxa"/>
          </w:tcPr>
          <w:p>
            <w:pPr>
              <w:pStyle w:val="yTableNAm"/>
            </w:pPr>
            <w:r>
              <w:t>PHENMETRAZINE</w:t>
            </w:r>
          </w:p>
        </w:tc>
        <w:tc>
          <w:tcPr>
            <w:tcW w:w="1418" w:type="dxa"/>
          </w:tcPr>
          <w:p>
            <w:pPr>
              <w:pStyle w:val="yTableNAm"/>
              <w:tabs>
                <w:tab w:val="clear" w:pos="567"/>
                <w:tab w:val="decimal" w:pos="463"/>
              </w:tabs>
            </w:pPr>
            <w:r>
              <w:t>2.0</w:t>
            </w:r>
          </w:p>
        </w:tc>
      </w:tr>
      <w:tr>
        <w:trPr>
          <w:cantSplit/>
        </w:trPr>
        <w:tc>
          <w:tcPr>
            <w:tcW w:w="1276" w:type="dxa"/>
          </w:tcPr>
          <w:p>
            <w:pPr>
              <w:pStyle w:val="yTableNAm"/>
            </w:pPr>
            <w:r>
              <w:t>121.</w:t>
            </w:r>
          </w:p>
        </w:tc>
        <w:tc>
          <w:tcPr>
            <w:tcW w:w="4678" w:type="dxa"/>
          </w:tcPr>
          <w:p>
            <w:pPr>
              <w:pStyle w:val="yTableNAm"/>
            </w:pPr>
            <w:r>
              <w:t>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122.</w:t>
            </w:r>
          </w:p>
        </w:tc>
        <w:tc>
          <w:tcPr>
            <w:tcW w:w="4678" w:type="dxa"/>
          </w:tcPr>
          <w:p>
            <w:pPr>
              <w:pStyle w:val="yTableNAm"/>
            </w:pPr>
            <w:r>
              <w:t>PHENOMORPHAN</w:t>
            </w:r>
          </w:p>
        </w:tc>
        <w:tc>
          <w:tcPr>
            <w:tcW w:w="1418" w:type="dxa"/>
          </w:tcPr>
          <w:p>
            <w:pPr>
              <w:pStyle w:val="yTableNAm"/>
              <w:tabs>
                <w:tab w:val="clear" w:pos="567"/>
                <w:tab w:val="decimal" w:pos="463"/>
              </w:tabs>
            </w:pPr>
            <w:r>
              <w:t>5.0</w:t>
            </w:r>
          </w:p>
        </w:tc>
      </w:tr>
      <w:tr>
        <w:trPr>
          <w:cantSplit/>
        </w:trPr>
        <w:tc>
          <w:tcPr>
            <w:tcW w:w="1276" w:type="dxa"/>
          </w:tcPr>
          <w:p>
            <w:pPr>
              <w:pStyle w:val="yTableNAm"/>
            </w:pPr>
            <w:r>
              <w:t>123.</w:t>
            </w:r>
          </w:p>
        </w:tc>
        <w:tc>
          <w:tcPr>
            <w:tcW w:w="4678" w:type="dxa"/>
          </w:tcPr>
          <w:p>
            <w:pPr>
              <w:pStyle w:val="yTableNAm"/>
            </w:pPr>
            <w:r>
              <w:t>PHENOPERIDINE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lastRenderedPageBreak/>
              <w:t>124A.</w:t>
            </w:r>
          </w:p>
        </w:tc>
        <w:tc>
          <w:tcPr>
            <w:tcW w:w="4678" w:type="dxa"/>
          </w:tcPr>
          <w:p>
            <w:pPr>
              <w:pStyle w:val="yTableNAm"/>
            </w:pPr>
            <w:r>
              <w:rPr>
                <w:szCs w:val="22"/>
              </w:rPr>
              <w:t>PHENYLACETYLINDOLES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4678" w:type="dxa"/>
          </w:tcPr>
          <w:p>
            <w:pPr>
              <w:pStyle w:val="yTableNAm"/>
            </w:pPr>
            <w:r>
              <w:rPr>
                <w:szCs w:val="22"/>
              </w:rPr>
              <w:t>PHENYLACETYLINDOLES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4678" w:type="dxa"/>
          </w:tcPr>
          <w:p>
            <w:pPr>
              <w:pStyle w:val="yTableNAm"/>
            </w:pPr>
            <w:r>
              <w:t>PHENYLMETHYLBARBITURIC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125.</w:t>
            </w:r>
          </w:p>
        </w:tc>
        <w:tc>
          <w:tcPr>
            <w:tcW w:w="4678" w:type="dxa"/>
          </w:tcPr>
          <w:p>
            <w:pPr>
              <w:pStyle w:val="yTableNAm"/>
            </w:pPr>
            <w:r>
              <w:t xml:space="preserve">PHOLCODINE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5.0</w:t>
            </w:r>
          </w:p>
        </w:tc>
      </w:tr>
      <w:tr>
        <w:trPr>
          <w:cantSplit/>
        </w:trPr>
        <w:tc>
          <w:tcPr>
            <w:tcW w:w="1276" w:type="dxa"/>
          </w:tcPr>
          <w:p>
            <w:pPr>
              <w:pStyle w:val="yTableNAm"/>
            </w:pPr>
            <w:r>
              <w:t>126.</w:t>
            </w:r>
          </w:p>
        </w:tc>
        <w:tc>
          <w:tcPr>
            <w:tcW w:w="4678" w:type="dxa"/>
          </w:tcPr>
          <w:p>
            <w:pPr>
              <w:pStyle w:val="yTableNAm"/>
            </w:pPr>
            <w:r>
              <w:t>PIMINODINE</w:t>
            </w:r>
          </w:p>
        </w:tc>
        <w:tc>
          <w:tcPr>
            <w:tcW w:w="1418" w:type="dxa"/>
          </w:tcPr>
          <w:p>
            <w:pPr>
              <w:pStyle w:val="yTableNAm"/>
              <w:tabs>
                <w:tab w:val="clear" w:pos="567"/>
                <w:tab w:val="decimal" w:pos="463"/>
              </w:tabs>
            </w:pPr>
            <w:r>
              <w:t>10.0</w:t>
            </w:r>
          </w:p>
        </w:tc>
      </w:tr>
      <w:tr>
        <w:trPr>
          <w:cantSplit/>
        </w:trPr>
        <w:tc>
          <w:tcPr>
            <w:tcW w:w="1276" w:type="dxa"/>
          </w:tcPr>
          <w:p>
            <w:pPr>
              <w:pStyle w:val="yTableNAm"/>
            </w:pPr>
            <w:r>
              <w:t>127.</w:t>
            </w:r>
          </w:p>
        </w:tc>
        <w:tc>
          <w:tcPr>
            <w:tcW w:w="4678" w:type="dxa"/>
          </w:tcPr>
          <w:p>
            <w:pPr>
              <w:pStyle w:val="yTableNAm"/>
            </w:pPr>
            <w:r>
              <w:t>PIRITRAMIDE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4678" w:type="dxa"/>
          </w:tcPr>
          <w:p>
            <w:pPr>
              <w:pStyle w:val="yTableNAm"/>
            </w:pPr>
            <w:r>
              <w:rPr>
                <w:szCs w:val="22"/>
              </w:rPr>
              <w:t>PRAVADOLINE (WIN 48098)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128B.</w:t>
            </w:r>
          </w:p>
        </w:tc>
        <w:tc>
          <w:tcPr>
            <w:tcW w:w="4678" w:type="dxa"/>
          </w:tcPr>
          <w:p>
            <w:pPr>
              <w:pStyle w:val="yTableNAm"/>
            </w:pPr>
            <w:r>
              <w:rPr>
                <w:szCs w:val="22"/>
              </w:rPr>
              <w:t>PRAVADOLINE (WIN 48098)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4678" w:type="dxa"/>
          </w:tcPr>
          <w:p>
            <w:pPr>
              <w:pStyle w:val="yTableNAm"/>
            </w:pPr>
            <w:r>
              <w:t>PROHEPTAZINE</w:t>
            </w:r>
          </w:p>
        </w:tc>
        <w:tc>
          <w:tcPr>
            <w:tcW w:w="1418" w:type="dxa"/>
          </w:tcPr>
          <w:p>
            <w:pPr>
              <w:pStyle w:val="yTableNAm"/>
              <w:tabs>
                <w:tab w:val="clear" w:pos="567"/>
                <w:tab w:val="decimal" w:pos="463"/>
              </w:tabs>
            </w:pPr>
            <w:r>
              <w:t>1.0</w:t>
            </w:r>
          </w:p>
        </w:tc>
      </w:tr>
      <w:tr>
        <w:trPr>
          <w:cantSplit/>
        </w:trPr>
        <w:tc>
          <w:tcPr>
            <w:tcW w:w="1276" w:type="dxa"/>
          </w:tcPr>
          <w:p>
            <w:pPr>
              <w:pStyle w:val="yTableNAm"/>
            </w:pPr>
            <w:r>
              <w:t>129.</w:t>
            </w:r>
          </w:p>
        </w:tc>
        <w:tc>
          <w:tcPr>
            <w:tcW w:w="4678" w:type="dxa"/>
          </w:tcPr>
          <w:p>
            <w:pPr>
              <w:pStyle w:val="yTableNAm"/>
            </w:pPr>
            <w:r>
              <w:t>PROPERIDINE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130.</w:t>
            </w:r>
          </w:p>
        </w:tc>
        <w:tc>
          <w:tcPr>
            <w:tcW w:w="4678" w:type="dxa"/>
          </w:tcPr>
          <w:p>
            <w:pPr>
              <w:pStyle w:val="yTableNAm"/>
            </w:pPr>
            <w:r>
              <w:t>PROPIRAM</w:t>
            </w:r>
          </w:p>
        </w:tc>
        <w:tc>
          <w:tcPr>
            <w:tcW w:w="1418"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4678" w:type="dxa"/>
          </w:tcPr>
          <w:p>
            <w:pPr>
              <w:pStyle w:val="yTableNAm"/>
            </w:pPr>
            <w:r>
              <w:t>PSILOCIN</w:t>
            </w:r>
          </w:p>
        </w:tc>
        <w:tc>
          <w:tcPr>
            <w:tcW w:w="1418" w:type="dxa"/>
          </w:tcPr>
          <w:p>
            <w:pPr>
              <w:pStyle w:val="yTableNAm"/>
              <w:tabs>
                <w:tab w:val="clear" w:pos="567"/>
                <w:tab w:val="decimal" w:pos="463"/>
              </w:tabs>
            </w:pPr>
            <w:r>
              <w:t>0.1</w:t>
            </w:r>
          </w:p>
        </w:tc>
      </w:tr>
      <w:tr>
        <w:trPr>
          <w:cantSplit/>
        </w:trPr>
        <w:tc>
          <w:tcPr>
            <w:tcW w:w="1276" w:type="dxa"/>
          </w:tcPr>
          <w:p>
            <w:pPr>
              <w:pStyle w:val="yTableNAm"/>
            </w:pPr>
            <w:r>
              <w:t>132.</w:t>
            </w:r>
          </w:p>
        </w:tc>
        <w:tc>
          <w:tcPr>
            <w:tcW w:w="4678" w:type="dxa"/>
          </w:tcPr>
          <w:p>
            <w:pPr>
              <w:pStyle w:val="yTableNAm"/>
            </w:pPr>
            <w:r>
              <w:t>PSILOCYBIN</w:t>
            </w:r>
          </w:p>
        </w:tc>
        <w:tc>
          <w:tcPr>
            <w:tcW w:w="1418" w:type="dxa"/>
          </w:tcPr>
          <w:p>
            <w:pPr>
              <w:pStyle w:val="yTableNAm"/>
              <w:tabs>
                <w:tab w:val="clear" w:pos="567"/>
                <w:tab w:val="decimal" w:pos="463"/>
              </w:tabs>
            </w:pPr>
            <w:r>
              <w:t>0.1</w:t>
            </w:r>
          </w:p>
        </w:tc>
      </w:tr>
      <w:tr>
        <w:trPr>
          <w:cantSplit/>
        </w:trPr>
        <w:tc>
          <w:tcPr>
            <w:tcW w:w="1276" w:type="dxa"/>
          </w:tcPr>
          <w:p>
            <w:pPr>
              <w:pStyle w:val="yTableNAm"/>
            </w:pPr>
            <w:r>
              <w:t>133.</w:t>
            </w:r>
          </w:p>
        </w:tc>
        <w:tc>
          <w:tcPr>
            <w:tcW w:w="4678" w:type="dxa"/>
          </w:tcPr>
          <w:p>
            <w:pPr>
              <w:pStyle w:val="yTableNAm"/>
            </w:pPr>
            <w:r>
              <w:t>PSYCHOTOMIMETIC SUBSTANCES (structurally derived from methoxyphenethylamine)</w:t>
            </w:r>
          </w:p>
        </w:tc>
        <w:tc>
          <w:tcPr>
            <w:tcW w:w="1418" w:type="dxa"/>
          </w:tcPr>
          <w:p>
            <w:pPr>
              <w:pStyle w:val="yTableNAm"/>
              <w:tabs>
                <w:tab w:val="clear" w:pos="567"/>
                <w:tab w:val="decimal" w:pos="463"/>
              </w:tabs>
            </w:pPr>
            <w:r>
              <w:br/>
            </w:r>
            <w:r>
              <w:br/>
              <w:t>0.05</w:t>
            </w:r>
          </w:p>
        </w:tc>
      </w:tr>
      <w:tr>
        <w:trPr>
          <w:cantSplit/>
        </w:trPr>
        <w:tc>
          <w:tcPr>
            <w:tcW w:w="1276" w:type="dxa"/>
          </w:tcPr>
          <w:p>
            <w:pPr>
              <w:pStyle w:val="yTableNAm"/>
            </w:pPr>
            <w:r>
              <w:t>134.</w:t>
            </w:r>
          </w:p>
        </w:tc>
        <w:tc>
          <w:tcPr>
            <w:tcW w:w="4678" w:type="dxa"/>
          </w:tcPr>
          <w:p>
            <w:pPr>
              <w:pStyle w:val="yTableNAm"/>
            </w:pPr>
            <w:r>
              <w:t>QUINALBARBITONE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lastRenderedPageBreak/>
              <w:t>135.</w:t>
            </w:r>
          </w:p>
        </w:tc>
        <w:tc>
          <w:tcPr>
            <w:tcW w:w="4678" w:type="dxa"/>
          </w:tcPr>
          <w:p>
            <w:pPr>
              <w:pStyle w:val="yTableNAm"/>
            </w:pPr>
            <w:r>
              <w:t>RACEMETHORPHAN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136.</w:t>
            </w:r>
          </w:p>
        </w:tc>
        <w:tc>
          <w:tcPr>
            <w:tcW w:w="4678" w:type="dxa"/>
          </w:tcPr>
          <w:p>
            <w:pPr>
              <w:pStyle w:val="yTableNAm"/>
            </w:pPr>
            <w:r>
              <w:t>RACEMORAMIDE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137.</w:t>
            </w:r>
          </w:p>
        </w:tc>
        <w:tc>
          <w:tcPr>
            <w:tcW w:w="4678" w:type="dxa"/>
          </w:tcPr>
          <w:p>
            <w:pPr>
              <w:pStyle w:val="yTableNAm"/>
            </w:pPr>
            <w:r>
              <w:t>RACEMORPHAN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138.</w:t>
            </w:r>
          </w:p>
        </w:tc>
        <w:tc>
          <w:tcPr>
            <w:tcW w:w="4678" w:type="dxa"/>
          </w:tcPr>
          <w:p>
            <w:pPr>
              <w:pStyle w:val="yTableNAm"/>
            </w:pPr>
            <w:r>
              <w:t>SECBUTOBARBITONE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139.</w:t>
            </w:r>
          </w:p>
        </w:tc>
        <w:tc>
          <w:tcPr>
            <w:tcW w:w="4678" w:type="dxa"/>
          </w:tcPr>
          <w:p>
            <w:pPr>
              <w:pStyle w:val="yTableNAm"/>
            </w:pPr>
            <w:r>
              <w:t>TALBUTAL</w:t>
            </w:r>
          </w:p>
        </w:tc>
        <w:tc>
          <w:tcPr>
            <w:tcW w:w="1418" w:type="dxa"/>
          </w:tcPr>
          <w:p>
            <w:pPr>
              <w:pStyle w:val="yTableNAm"/>
              <w:tabs>
                <w:tab w:val="clear" w:pos="567"/>
                <w:tab w:val="decimal" w:pos="463"/>
              </w:tabs>
            </w:pPr>
            <w:r>
              <w:t>10.0</w:t>
            </w:r>
          </w:p>
        </w:tc>
      </w:tr>
      <w:tr>
        <w:trPr>
          <w:cantSplit/>
        </w:trPr>
        <w:tc>
          <w:tcPr>
            <w:tcW w:w="1276" w:type="dxa"/>
          </w:tcPr>
          <w:p>
            <w:pPr>
              <w:pStyle w:val="yTableNAm"/>
            </w:pPr>
            <w:r>
              <w:t>140.</w:t>
            </w:r>
          </w:p>
        </w:tc>
        <w:tc>
          <w:tcPr>
            <w:tcW w:w="4678" w:type="dxa"/>
          </w:tcPr>
          <w:p>
            <w:pPr>
              <w:pStyle w:val="yTableNAm"/>
            </w:pPr>
            <w:r>
              <w:t>TETRAHYDROCANNABINOLS</w:t>
            </w:r>
          </w:p>
        </w:tc>
        <w:tc>
          <w:tcPr>
            <w:tcW w:w="1418" w:type="dxa"/>
          </w:tcPr>
          <w:p>
            <w:pPr>
              <w:pStyle w:val="yTableNAm"/>
              <w:tabs>
                <w:tab w:val="clear" w:pos="567"/>
                <w:tab w:val="decimal" w:pos="463"/>
              </w:tabs>
            </w:pPr>
            <w:r>
              <w:t>2.0</w:t>
            </w:r>
          </w:p>
        </w:tc>
      </w:tr>
      <w:tr>
        <w:trPr>
          <w:cantSplit/>
        </w:trPr>
        <w:tc>
          <w:tcPr>
            <w:tcW w:w="1276" w:type="dxa"/>
          </w:tcPr>
          <w:p>
            <w:pPr>
              <w:pStyle w:val="yTableNAm"/>
            </w:pPr>
            <w:r>
              <w:t>141.</w:t>
            </w:r>
          </w:p>
        </w:tc>
        <w:tc>
          <w:tcPr>
            <w:tcW w:w="4678" w:type="dxa"/>
          </w:tcPr>
          <w:p>
            <w:pPr>
              <w:pStyle w:val="yTableNAm"/>
            </w:pPr>
            <w:r>
              <w:t>THEBACON</w:t>
            </w:r>
          </w:p>
        </w:tc>
        <w:tc>
          <w:tcPr>
            <w:tcW w:w="1418" w:type="dxa"/>
          </w:tcPr>
          <w:p>
            <w:pPr>
              <w:pStyle w:val="yTableNAm"/>
              <w:tabs>
                <w:tab w:val="clear" w:pos="567"/>
                <w:tab w:val="decimal" w:pos="463"/>
              </w:tabs>
            </w:pPr>
            <w:r>
              <w:t>2.0</w:t>
            </w:r>
          </w:p>
        </w:tc>
      </w:tr>
      <w:tr>
        <w:trPr>
          <w:cantSplit/>
        </w:trPr>
        <w:tc>
          <w:tcPr>
            <w:tcW w:w="1276" w:type="dxa"/>
          </w:tcPr>
          <w:p>
            <w:pPr>
              <w:pStyle w:val="yTableNAm"/>
            </w:pPr>
            <w:r>
              <w:t>142.</w:t>
            </w:r>
          </w:p>
        </w:tc>
        <w:tc>
          <w:tcPr>
            <w:tcW w:w="4678" w:type="dxa"/>
          </w:tcPr>
          <w:p>
            <w:pPr>
              <w:pStyle w:val="yTableNAm"/>
            </w:pPr>
            <w:r>
              <w:t>THEBAINE</w:t>
            </w:r>
          </w:p>
        </w:tc>
        <w:tc>
          <w:tcPr>
            <w:tcW w:w="1418" w:type="dxa"/>
          </w:tcPr>
          <w:p>
            <w:pPr>
              <w:pStyle w:val="yTableNAm"/>
              <w:tabs>
                <w:tab w:val="clear" w:pos="567"/>
                <w:tab w:val="decimal" w:pos="463"/>
              </w:tabs>
            </w:pPr>
            <w:r>
              <w:t>10.0</w:t>
            </w:r>
          </w:p>
        </w:tc>
      </w:tr>
      <w:tr>
        <w:trPr>
          <w:cantSplit/>
        </w:trPr>
        <w:tc>
          <w:tcPr>
            <w:tcW w:w="1276" w:type="dxa"/>
          </w:tcPr>
          <w:p>
            <w:pPr>
              <w:pStyle w:val="yTableNAm"/>
            </w:pPr>
            <w:r>
              <w:t>143.</w:t>
            </w:r>
          </w:p>
        </w:tc>
        <w:tc>
          <w:tcPr>
            <w:tcW w:w="4678" w:type="dxa"/>
          </w:tcPr>
          <w:p>
            <w:pPr>
              <w:pStyle w:val="yTableNAm"/>
            </w:pPr>
            <w:r>
              <w:t>TRIMEPERIDINE</w:t>
            </w:r>
          </w:p>
        </w:tc>
        <w:tc>
          <w:tcPr>
            <w:tcW w:w="1418" w:type="dxa"/>
          </w:tcPr>
          <w:p>
            <w:pPr>
              <w:pStyle w:val="yTableNAm"/>
              <w:tabs>
                <w:tab w:val="clear" w:pos="567"/>
                <w:tab w:val="decimal" w:pos="463"/>
              </w:tabs>
            </w:pPr>
            <w:r>
              <w:t>10.0</w:t>
            </w:r>
          </w:p>
        </w:tc>
      </w:tr>
      <w:tr>
        <w:trPr>
          <w:cantSplit/>
        </w:trPr>
        <w:tc>
          <w:tcPr>
            <w:tcW w:w="1276" w:type="dxa"/>
          </w:tcPr>
          <w:p>
            <w:pPr>
              <w:pStyle w:val="yTableNAm"/>
              <w:keepNext/>
            </w:pPr>
            <w:r>
              <w:t>144.</w:t>
            </w:r>
          </w:p>
        </w:tc>
        <w:tc>
          <w:tcPr>
            <w:tcW w:w="4678" w:type="dxa"/>
          </w:tcPr>
          <w:p>
            <w:pPr>
              <w:pStyle w:val="yTableNAm"/>
              <w:keepNext/>
            </w:pPr>
            <w:r>
              <w:t>VINBARBITONE</w:t>
            </w:r>
          </w:p>
        </w:tc>
        <w:tc>
          <w:tcPr>
            <w:tcW w:w="1418" w:type="dxa"/>
          </w:tcPr>
          <w:p>
            <w:pPr>
              <w:pStyle w:val="yTableNAm"/>
              <w:keepNext/>
              <w:tabs>
                <w:tab w:val="clear" w:pos="567"/>
                <w:tab w:val="decimal" w:pos="463"/>
              </w:tabs>
            </w:pPr>
            <w:r>
              <w:t>10.0</w:t>
            </w:r>
          </w:p>
        </w:tc>
      </w:tr>
    </w:tbl>
    <w:p>
      <w:pPr>
        <w:pStyle w:val="yFootnotesection"/>
      </w:pPr>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 SL 2023/48 cl. 5(1).]</w:t>
      </w:r>
    </w:p>
    <w:p>
      <w:pPr>
        <w:pStyle w:val="yHeading3"/>
      </w:pPr>
      <w:bookmarkStart w:id="220" w:name="_Toc135144628"/>
      <w:bookmarkStart w:id="221" w:name="_Toc135146537"/>
      <w:bookmarkStart w:id="222" w:name="_Toc135294557"/>
      <w:bookmarkStart w:id="223" w:name="_Toc135295402"/>
      <w:r>
        <w:rPr>
          <w:rStyle w:val="CharSDivNo"/>
        </w:rPr>
        <w:t>Division 2</w:t>
      </w:r>
      <w:r>
        <w:rPr>
          <w:b w:val="0"/>
        </w:rPr>
        <w:t> — </w:t>
      </w:r>
      <w:r>
        <w:rPr>
          <w:rStyle w:val="CharSDivText"/>
        </w:rPr>
        <w:t>Steroids</w:t>
      </w:r>
      <w:bookmarkEnd w:id="220"/>
      <w:bookmarkEnd w:id="221"/>
      <w:bookmarkEnd w:id="222"/>
      <w:bookmarkEnd w:id="223"/>
    </w:p>
    <w:p>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2"/>
        <w:gridCol w:w="4928"/>
        <w:gridCol w:w="1276"/>
      </w:tblGrid>
      <w:tr>
        <w:trPr>
          <w:tblHeader/>
        </w:trPr>
        <w:tc>
          <w:tcPr>
            <w:tcW w:w="842" w:type="dxa"/>
            <w:tcBorders>
              <w:top w:val="single" w:sz="4" w:space="0" w:color="auto"/>
              <w:left w:val="nil"/>
              <w:bottom w:val="single" w:sz="4" w:space="0" w:color="auto"/>
              <w:right w:val="nil"/>
            </w:tcBorders>
          </w:tcPr>
          <w:p>
            <w:pPr>
              <w:pStyle w:val="yTableNAm"/>
            </w:pPr>
            <w:r>
              <w:rPr>
                <w:i/>
                <w:szCs w:val="22"/>
              </w:rPr>
              <w:t>Item</w:t>
            </w:r>
          </w:p>
        </w:tc>
        <w:tc>
          <w:tcPr>
            <w:tcW w:w="4928" w:type="dxa"/>
            <w:tcBorders>
              <w:top w:val="single" w:sz="4" w:space="0" w:color="auto"/>
              <w:left w:val="nil"/>
              <w:bottom w:val="single" w:sz="4" w:space="0" w:color="auto"/>
              <w:right w:val="nil"/>
            </w:tcBorders>
          </w:tcPr>
          <w:p>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pPr>
              <w:pStyle w:val="yTableNAm"/>
              <w:jc w:val="center"/>
            </w:pPr>
            <w:r>
              <w:rPr>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rPr>
                <w:szCs w:val="22"/>
              </w:rPr>
            </w:pPr>
            <w:r>
              <w:t>1A.</w:t>
            </w:r>
          </w:p>
        </w:tc>
        <w:tc>
          <w:tcPr>
            <w:tcW w:w="4928" w:type="dxa"/>
          </w:tcPr>
          <w:p>
            <w:pPr>
              <w:pStyle w:val="yTableNAm"/>
              <w:rPr>
                <w:szCs w:val="22"/>
              </w:rPr>
            </w:pPr>
            <w:r>
              <w:rPr>
                <w:rFonts w:cs="Arial"/>
                <w:szCs w:val="24"/>
              </w:rPr>
              <w:t>ANDROISOXAZOLE</w:t>
            </w:r>
          </w:p>
        </w:tc>
        <w:tc>
          <w:tcPr>
            <w:tcW w:w="1276" w:type="dxa"/>
          </w:tcPr>
          <w:p>
            <w:pPr>
              <w:pStyle w:val="yTableNAm"/>
              <w:jc w:val="center"/>
              <w:rPr>
                <w:szCs w:val="22"/>
              </w:rP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rPr>
                <w:szCs w:val="22"/>
              </w:rPr>
            </w:pPr>
            <w:r>
              <w:rPr>
                <w:szCs w:val="22"/>
              </w:rPr>
              <w:t>1.</w:t>
            </w:r>
          </w:p>
        </w:tc>
        <w:tc>
          <w:tcPr>
            <w:tcW w:w="4928" w:type="dxa"/>
          </w:tcPr>
          <w:p>
            <w:pPr>
              <w:pStyle w:val="yTableNAm"/>
            </w:pPr>
            <w:r>
              <w:rPr>
                <w:szCs w:val="22"/>
              </w:rPr>
              <w:t>ATAMESTANE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lastRenderedPageBreak/>
              <w:t>2.</w:t>
            </w:r>
          </w:p>
        </w:tc>
        <w:tc>
          <w:tcPr>
            <w:tcW w:w="4928" w:type="dxa"/>
          </w:tcPr>
          <w:p>
            <w:pPr>
              <w:pStyle w:val="yTableNAm"/>
            </w:pPr>
            <w:r>
              <w:rPr>
                <w:szCs w:val="22"/>
              </w:rPr>
              <w:t>BOLANDIOL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w:t>
            </w:r>
          </w:p>
        </w:tc>
        <w:tc>
          <w:tcPr>
            <w:tcW w:w="4928" w:type="dxa"/>
          </w:tcPr>
          <w:p>
            <w:pPr>
              <w:pStyle w:val="yTableNAm"/>
            </w:pPr>
            <w:r>
              <w:rPr>
                <w:szCs w:val="22"/>
              </w:rPr>
              <w:t>BOLASTERONE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w:t>
            </w:r>
          </w:p>
        </w:tc>
        <w:tc>
          <w:tcPr>
            <w:tcW w:w="4928" w:type="dxa"/>
          </w:tcPr>
          <w:p>
            <w:pPr>
              <w:pStyle w:val="yTableNAm"/>
            </w:pPr>
            <w:r>
              <w:rPr>
                <w:szCs w:val="22"/>
              </w:rPr>
              <w:t>BOLANZINE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w:t>
            </w:r>
          </w:p>
        </w:tc>
        <w:tc>
          <w:tcPr>
            <w:tcW w:w="4928" w:type="dxa"/>
          </w:tcPr>
          <w:p>
            <w:pPr>
              <w:pStyle w:val="yTableNAm"/>
            </w:pPr>
            <w:r>
              <w:rPr>
                <w:szCs w:val="22"/>
              </w:rPr>
              <w:t>BOLDENONE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w:t>
            </w:r>
          </w:p>
        </w:tc>
        <w:tc>
          <w:tcPr>
            <w:tcW w:w="4928" w:type="dxa"/>
          </w:tcPr>
          <w:p>
            <w:pPr>
              <w:pStyle w:val="yTableNAm"/>
            </w:pPr>
            <w:r>
              <w:rPr>
                <w:szCs w:val="22"/>
              </w:rPr>
              <w:t>BOLENOL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7.</w:t>
            </w:r>
          </w:p>
        </w:tc>
        <w:tc>
          <w:tcPr>
            <w:tcW w:w="4928" w:type="dxa"/>
          </w:tcPr>
          <w:p>
            <w:pPr>
              <w:pStyle w:val="yTableNAm"/>
            </w:pPr>
            <w:r>
              <w:rPr>
                <w:szCs w:val="22"/>
              </w:rPr>
              <w:t>BOLMANTALATE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8.</w:t>
            </w:r>
          </w:p>
        </w:tc>
        <w:tc>
          <w:tcPr>
            <w:tcW w:w="4928" w:type="dxa"/>
          </w:tcPr>
          <w:p>
            <w:pPr>
              <w:pStyle w:val="yTableNAm"/>
            </w:pPr>
            <w:r>
              <w:rPr>
                <w:szCs w:val="22"/>
              </w:rPr>
              <w:t>CALUSTERONE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9.</w:t>
            </w:r>
          </w:p>
        </w:tc>
        <w:tc>
          <w:tcPr>
            <w:tcW w:w="4928" w:type="dxa"/>
          </w:tcPr>
          <w:p>
            <w:pPr>
              <w:pStyle w:val="yTableNAm"/>
            </w:pPr>
            <w:r>
              <w:rPr>
                <w:szCs w:val="22"/>
              </w:rPr>
              <w:t>CHLORANDROSTENOLONE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10.</w:t>
            </w:r>
          </w:p>
        </w:tc>
        <w:tc>
          <w:tcPr>
            <w:tcW w:w="4928" w:type="dxa"/>
          </w:tcPr>
          <w:p>
            <w:pPr>
              <w:pStyle w:val="yTableNAm"/>
            </w:pPr>
            <w:r>
              <w:rPr>
                <w:szCs w:val="22"/>
              </w:rPr>
              <w:t>CHLOROMETHANDIENONE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11.</w:t>
            </w:r>
          </w:p>
        </w:tc>
        <w:tc>
          <w:tcPr>
            <w:tcW w:w="4928" w:type="dxa"/>
          </w:tcPr>
          <w:p>
            <w:pPr>
              <w:pStyle w:val="yTableNAm"/>
            </w:pPr>
            <w:r>
              <w:rPr>
                <w:szCs w:val="22"/>
              </w:rPr>
              <w:t>CHLOROXYDIENONE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12.</w:t>
            </w:r>
          </w:p>
        </w:tc>
        <w:tc>
          <w:tcPr>
            <w:tcW w:w="4928" w:type="dxa"/>
          </w:tcPr>
          <w:p>
            <w:pPr>
              <w:pStyle w:val="yTableNAm"/>
            </w:pPr>
            <w:r>
              <w:rPr>
                <w:szCs w:val="22"/>
              </w:rPr>
              <w:t xml:space="preserve">CHLOROXYMESTERONE </w:t>
            </w:r>
            <w:r>
              <w:rPr>
                <w:sz w:val="21"/>
                <w:szCs w:val="21"/>
              </w:rPr>
              <w:t>(DEHYDROCHLOROMETHYLTESTOSTERONE)</w:t>
            </w:r>
          </w:p>
        </w:tc>
        <w:tc>
          <w:tcPr>
            <w:tcW w:w="1276" w:type="dxa"/>
          </w:tcPr>
          <w:p>
            <w:pPr>
              <w:pStyle w:val="yTableNAm"/>
              <w:jc w:val="center"/>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13.</w:t>
            </w:r>
          </w:p>
        </w:tc>
        <w:tc>
          <w:tcPr>
            <w:tcW w:w="4928"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14.</w:t>
            </w:r>
          </w:p>
        </w:tc>
        <w:tc>
          <w:tcPr>
            <w:tcW w:w="4928" w:type="dxa"/>
          </w:tcPr>
          <w:p>
            <w:pPr>
              <w:pStyle w:val="yTableNAm"/>
            </w:pPr>
            <w:r>
              <w:rPr>
                <w:szCs w:val="22"/>
              </w:rPr>
              <w:t>DIHYDROLONE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15.</w:t>
            </w:r>
          </w:p>
        </w:tc>
        <w:tc>
          <w:tcPr>
            <w:tcW w:w="4928" w:type="dxa"/>
          </w:tcPr>
          <w:p>
            <w:pPr>
              <w:pStyle w:val="yTableNAm"/>
            </w:pPr>
            <w:r>
              <w:rPr>
                <w:szCs w:val="22"/>
              </w:rPr>
              <w:t>DIMETHANDROSTANOLONE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16.</w:t>
            </w:r>
          </w:p>
        </w:tc>
        <w:tc>
          <w:tcPr>
            <w:tcW w:w="4928" w:type="dxa"/>
          </w:tcPr>
          <w:p>
            <w:pPr>
              <w:pStyle w:val="yTableNAm"/>
            </w:pPr>
            <w:r>
              <w:rPr>
                <w:szCs w:val="22"/>
              </w:rPr>
              <w:t>DIMETHAZINE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17.</w:t>
            </w:r>
          </w:p>
        </w:tc>
        <w:tc>
          <w:tcPr>
            <w:tcW w:w="4928" w:type="dxa"/>
          </w:tcPr>
          <w:p>
            <w:pPr>
              <w:pStyle w:val="yTableNAm"/>
            </w:pPr>
            <w:r>
              <w:rPr>
                <w:szCs w:val="22"/>
              </w:rPr>
              <w:t>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18.</w:t>
            </w:r>
          </w:p>
        </w:tc>
        <w:tc>
          <w:tcPr>
            <w:tcW w:w="4928" w:type="dxa"/>
          </w:tcPr>
          <w:p>
            <w:pPr>
              <w:pStyle w:val="yTableNAm"/>
            </w:pPr>
            <w:r>
              <w:rPr>
                <w:szCs w:val="22"/>
              </w:rPr>
              <w:t>ENESTEBOL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lastRenderedPageBreak/>
              <w:t>19.</w:t>
            </w:r>
          </w:p>
        </w:tc>
        <w:tc>
          <w:tcPr>
            <w:tcW w:w="4928" w:type="dxa"/>
          </w:tcPr>
          <w:p>
            <w:pPr>
              <w:pStyle w:val="yTableNAm"/>
            </w:pPr>
            <w:r>
              <w:rPr>
                <w:szCs w:val="22"/>
              </w:rPr>
              <w:t>EPITIOSTANOL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20.</w:t>
            </w:r>
          </w:p>
        </w:tc>
        <w:tc>
          <w:tcPr>
            <w:tcW w:w="4928" w:type="dxa"/>
          </w:tcPr>
          <w:p>
            <w:pPr>
              <w:pStyle w:val="yTableNAm"/>
            </w:pPr>
            <w:r>
              <w:rPr>
                <w:szCs w:val="22"/>
              </w:rPr>
              <w:t>ETHYLDIENOLONE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21.</w:t>
            </w:r>
          </w:p>
        </w:tc>
        <w:tc>
          <w:tcPr>
            <w:tcW w:w="4928" w:type="dxa"/>
          </w:tcPr>
          <w:p>
            <w:pPr>
              <w:pStyle w:val="yTableNAm"/>
            </w:pPr>
            <w:r>
              <w:rPr>
                <w:szCs w:val="22"/>
              </w:rPr>
              <w:t>ETHYLOESTRENOL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22.</w:t>
            </w:r>
          </w:p>
        </w:tc>
        <w:tc>
          <w:tcPr>
            <w:tcW w:w="4928" w:type="dxa"/>
          </w:tcPr>
          <w:p>
            <w:pPr>
              <w:pStyle w:val="yTableNAm"/>
            </w:pPr>
            <w:r>
              <w:rPr>
                <w:szCs w:val="22"/>
              </w:rPr>
              <w:t>FLUOXYMESTERONE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23.</w:t>
            </w:r>
          </w:p>
        </w:tc>
        <w:tc>
          <w:tcPr>
            <w:tcW w:w="4928" w:type="dxa"/>
          </w:tcPr>
          <w:p>
            <w:pPr>
              <w:pStyle w:val="yTableNAm"/>
            </w:pPr>
            <w:r>
              <w:rPr>
                <w:szCs w:val="22"/>
              </w:rPr>
              <w:t>FORMEBOLONE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24.</w:t>
            </w:r>
          </w:p>
        </w:tc>
        <w:tc>
          <w:tcPr>
            <w:tcW w:w="4928" w:type="dxa"/>
          </w:tcPr>
          <w:p>
            <w:pPr>
              <w:pStyle w:val="yTableNAm"/>
            </w:pPr>
            <w:r>
              <w:rPr>
                <w:szCs w:val="22"/>
              </w:rPr>
              <w:t>FORMYLDIENOLONE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25.</w:t>
            </w:r>
          </w:p>
        </w:tc>
        <w:tc>
          <w:tcPr>
            <w:tcW w:w="4928" w:type="dxa"/>
          </w:tcPr>
          <w:p>
            <w:pPr>
              <w:pStyle w:val="yTableNAm"/>
            </w:pPr>
            <w:r>
              <w:rPr>
                <w:szCs w:val="22"/>
              </w:rPr>
              <w:t>FURAZABOL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26.</w:t>
            </w:r>
          </w:p>
        </w:tc>
        <w:tc>
          <w:tcPr>
            <w:tcW w:w="4928" w:type="dxa"/>
          </w:tcPr>
          <w:p>
            <w:pPr>
              <w:pStyle w:val="yTableNAm"/>
            </w:pPr>
            <w:r>
              <w:rPr>
                <w:szCs w:val="22"/>
              </w:rPr>
              <w:t>HYDROXYSTENOZOL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27.</w:t>
            </w:r>
          </w:p>
        </w:tc>
        <w:tc>
          <w:tcPr>
            <w:tcW w:w="4928" w:type="dxa"/>
          </w:tcPr>
          <w:p>
            <w:pPr>
              <w:pStyle w:val="yTableNAm"/>
            </w:pPr>
            <w:r>
              <w:rPr>
                <w:szCs w:val="22"/>
              </w:rPr>
              <w:t>MEBOLAZINE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28.</w:t>
            </w:r>
          </w:p>
        </w:tc>
        <w:tc>
          <w:tcPr>
            <w:tcW w:w="4928" w:type="dxa"/>
          </w:tcPr>
          <w:p>
            <w:pPr>
              <w:pStyle w:val="yTableNAm"/>
            </w:pPr>
            <w:r>
              <w:rPr>
                <w:szCs w:val="22"/>
              </w:rPr>
              <w:t>MEPITIOSTANE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29.</w:t>
            </w:r>
          </w:p>
        </w:tc>
        <w:tc>
          <w:tcPr>
            <w:tcW w:w="4928" w:type="dxa"/>
          </w:tcPr>
          <w:p>
            <w:pPr>
              <w:pStyle w:val="yTableNAm"/>
            </w:pPr>
            <w:r>
              <w:rPr>
                <w:szCs w:val="22"/>
              </w:rPr>
              <w:t>MESABOLONE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30.</w:t>
            </w:r>
          </w:p>
        </w:tc>
        <w:tc>
          <w:tcPr>
            <w:tcW w:w="4928" w:type="dxa"/>
          </w:tcPr>
          <w:p>
            <w:pPr>
              <w:pStyle w:val="yTableNAm"/>
            </w:pPr>
            <w:r>
              <w:rPr>
                <w:szCs w:val="22"/>
              </w:rPr>
              <w:t>MESTANOLONE (ANDROSTALONE)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31.</w:t>
            </w:r>
          </w:p>
        </w:tc>
        <w:tc>
          <w:tcPr>
            <w:tcW w:w="4928" w:type="dxa"/>
          </w:tcPr>
          <w:p>
            <w:pPr>
              <w:pStyle w:val="yTableNAm"/>
            </w:pPr>
            <w:r>
              <w:rPr>
                <w:szCs w:val="22"/>
              </w:rPr>
              <w:t>MESTEROLONE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32.</w:t>
            </w:r>
          </w:p>
        </w:tc>
        <w:tc>
          <w:tcPr>
            <w:tcW w:w="4928" w:type="dxa"/>
          </w:tcPr>
          <w:p>
            <w:pPr>
              <w:pStyle w:val="yTableNAm"/>
            </w:pPr>
            <w:r>
              <w:rPr>
                <w:szCs w:val="22"/>
              </w:rPr>
              <w:t>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33.</w:t>
            </w:r>
          </w:p>
        </w:tc>
        <w:tc>
          <w:tcPr>
            <w:tcW w:w="4928" w:type="dxa"/>
          </w:tcPr>
          <w:p>
            <w:pPr>
              <w:pStyle w:val="yTableNAm"/>
            </w:pPr>
            <w:r>
              <w:rPr>
                <w:szCs w:val="22"/>
              </w:rPr>
              <w:t>METHANDRIOL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34.</w:t>
            </w:r>
          </w:p>
        </w:tc>
        <w:tc>
          <w:tcPr>
            <w:tcW w:w="4928" w:type="dxa"/>
          </w:tcPr>
          <w:p>
            <w:pPr>
              <w:pStyle w:val="yTableNAm"/>
            </w:pPr>
            <w:r>
              <w:rPr>
                <w:szCs w:val="22"/>
              </w:rPr>
              <w:t>METHENOLONE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35.</w:t>
            </w:r>
          </w:p>
        </w:tc>
        <w:tc>
          <w:tcPr>
            <w:tcW w:w="4928" w:type="dxa"/>
          </w:tcPr>
          <w:p>
            <w:pPr>
              <w:pStyle w:val="yTableNAm"/>
            </w:pPr>
            <w:r>
              <w:rPr>
                <w:szCs w:val="22"/>
              </w:rPr>
              <w:t>METHYLANDROSTANOLONE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lastRenderedPageBreak/>
              <w:t>36.</w:t>
            </w:r>
          </w:p>
        </w:tc>
        <w:tc>
          <w:tcPr>
            <w:tcW w:w="4928" w:type="dxa"/>
          </w:tcPr>
          <w:p>
            <w:pPr>
              <w:pStyle w:val="yTableNAm"/>
            </w:pPr>
            <w:r>
              <w:rPr>
                <w:szCs w:val="22"/>
              </w:rPr>
              <w:t>METHYLCLOSTEBOL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37.</w:t>
            </w:r>
          </w:p>
        </w:tc>
        <w:tc>
          <w:tcPr>
            <w:tcW w:w="4928" w:type="dxa"/>
          </w:tcPr>
          <w:p>
            <w:pPr>
              <w:pStyle w:val="yTableNAm"/>
            </w:pPr>
            <w:r>
              <w:rPr>
                <w:szCs w:val="22"/>
              </w:rPr>
              <w:t>METHYLTESTOSTERONE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38.</w:t>
            </w:r>
          </w:p>
        </w:tc>
        <w:tc>
          <w:tcPr>
            <w:tcW w:w="4928" w:type="dxa"/>
          </w:tcPr>
          <w:p>
            <w:pPr>
              <w:pStyle w:val="yTableNAm"/>
            </w:pPr>
            <w:r>
              <w:rPr>
                <w:szCs w:val="22"/>
              </w:rPr>
              <w:t>METHYLTRIENOLONE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39.</w:t>
            </w:r>
          </w:p>
        </w:tc>
        <w:tc>
          <w:tcPr>
            <w:tcW w:w="4928" w:type="dxa"/>
          </w:tcPr>
          <w:p>
            <w:pPr>
              <w:pStyle w:val="yTableNAm"/>
            </w:pPr>
            <w:r>
              <w:rPr>
                <w:szCs w:val="22"/>
              </w:rPr>
              <w:t>METRIBOLONE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40.</w:t>
            </w:r>
          </w:p>
        </w:tc>
        <w:tc>
          <w:tcPr>
            <w:tcW w:w="4928" w:type="dxa"/>
          </w:tcPr>
          <w:p>
            <w:pPr>
              <w:pStyle w:val="yTableNAm"/>
            </w:pPr>
            <w:r>
              <w:rPr>
                <w:szCs w:val="22"/>
              </w:rPr>
              <w:t>MIBOLERONE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41.</w:t>
            </w:r>
          </w:p>
        </w:tc>
        <w:tc>
          <w:tcPr>
            <w:tcW w:w="4928" w:type="dxa"/>
          </w:tcPr>
          <w:p>
            <w:pPr>
              <w:pStyle w:val="yTableNAm"/>
            </w:pPr>
            <w:r>
              <w:rPr>
                <w:szCs w:val="22"/>
              </w:rPr>
              <w:t>NANDROLONE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42.</w:t>
            </w:r>
          </w:p>
        </w:tc>
        <w:tc>
          <w:tcPr>
            <w:tcW w:w="4928" w:type="dxa"/>
          </w:tcPr>
          <w:p>
            <w:pPr>
              <w:pStyle w:val="yTableNAm"/>
            </w:pPr>
            <w:r>
              <w:rPr>
                <w:szCs w:val="22"/>
              </w:rPr>
              <w:t>NORANDROSTENOLONE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43.</w:t>
            </w:r>
          </w:p>
        </w:tc>
        <w:tc>
          <w:tcPr>
            <w:tcW w:w="4928" w:type="dxa"/>
          </w:tcPr>
          <w:p>
            <w:pPr>
              <w:pStyle w:val="yTableNAm"/>
            </w:pPr>
            <w:r>
              <w:rPr>
                <w:szCs w:val="22"/>
              </w:rPr>
              <w:t>NORBOLETHONE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44.</w:t>
            </w:r>
          </w:p>
        </w:tc>
        <w:tc>
          <w:tcPr>
            <w:tcW w:w="4928" w:type="dxa"/>
          </w:tcPr>
          <w:p>
            <w:pPr>
              <w:pStyle w:val="yTableNAm"/>
            </w:pPr>
            <w:r>
              <w:rPr>
                <w:szCs w:val="22"/>
              </w:rPr>
              <w:t>NORCLOSTEBOL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45.</w:t>
            </w:r>
          </w:p>
        </w:tc>
        <w:tc>
          <w:tcPr>
            <w:tcW w:w="4928" w:type="dxa"/>
          </w:tcPr>
          <w:p>
            <w:pPr>
              <w:pStyle w:val="yTableNAm"/>
            </w:pPr>
            <w:r>
              <w:rPr>
                <w:szCs w:val="22"/>
              </w:rPr>
              <w:t>NORETHANDROLONE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46.</w:t>
            </w:r>
          </w:p>
        </w:tc>
        <w:tc>
          <w:tcPr>
            <w:tcW w:w="4928" w:type="dxa"/>
          </w:tcPr>
          <w:p>
            <w:pPr>
              <w:pStyle w:val="yTableNAm"/>
            </w:pPr>
            <w:r>
              <w:rPr>
                <w:szCs w:val="22"/>
              </w:rPr>
              <w:t>NORMETHANDRONE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47.</w:t>
            </w:r>
          </w:p>
        </w:tc>
        <w:tc>
          <w:tcPr>
            <w:tcW w:w="4928" w:type="dxa"/>
          </w:tcPr>
          <w:p>
            <w:pPr>
              <w:pStyle w:val="yTableNAm"/>
            </w:pPr>
            <w:r>
              <w:rPr>
                <w:szCs w:val="22"/>
              </w:rPr>
              <w:t>OVANDROTONE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48.</w:t>
            </w:r>
          </w:p>
        </w:tc>
        <w:tc>
          <w:tcPr>
            <w:tcW w:w="4928" w:type="dxa"/>
          </w:tcPr>
          <w:p>
            <w:pPr>
              <w:pStyle w:val="yTableNAm"/>
            </w:pPr>
            <w:r>
              <w:rPr>
                <w:szCs w:val="22"/>
              </w:rPr>
              <w:t>OXABOLONE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49.</w:t>
            </w:r>
          </w:p>
        </w:tc>
        <w:tc>
          <w:tcPr>
            <w:tcW w:w="4928" w:type="dxa"/>
          </w:tcPr>
          <w:p>
            <w:pPr>
              <w:pStyle w:val="yTableNAm"/>
            </w:pPr>
            <w:r>
              <w:rPr>
                <w:szCs w:val="22"/>
              </w:rPr>
              <w:t>OXANDROLONE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50.</w:t>
            </w:r>
          </w:p>
        </w:tc>
        <w:tc>
          <w:tcPr>
            <w:tcW w:w="4928" w:type="dxa"/>
          </w:tcPr>
          <w:p>
            <w:pPr>
              <w:pStyle w:val="yTableNAm"/>
            </w:pPr>
            <w:r>
              <w:rPr>
                <w:szCs w:val="22"/>
              </w:rPr>
              <w:t>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51.</w:t>
            </w:r>
          </w:p>
        </w:tc>
        <w:tc>
          <w:tcPr>
            <w:tcW w:w="4928" w:type="dxa"/>
          </w:tcPr>
          <w:p>
            <w:pPr>
              <w:pStyle w:val="yTableNAm"/>
            </w:pPr>
            <w:r>
              <w:rPr>
                <w:szCs w:val="22"/>
              </w:rPr>
              <w:t>OXYMETHOLONE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lastRenderedPageBreak/>
              <w:t>52.</w:t>
            </w:r>
          </w:p>
        </w:tc>
        <w:tc>
          <w:tcPr>
            <w:tcW w:w="4928"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53.</w:t>
            </w:r>
          </w:p>
        </w:tc>
        <w:tc>
          <w:tcPr>
            <w:tcW w:w="4928" w:type="dxa"/>
          </w:tcPr>
          <w:p>
            <w:pPr>
              <w:pStyle w:val="yTableNAm"/>
            </w:pPr>
            <w:r>
              <w:rPr>
                <w:szCs w:val="22"/>
              </w:rPr>
              <w:t>PROPETANDROL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54.</w:t>
            </w:r>
          </w:p>
        </w:tc>
        <w:tc>
          <w:tcPr>
            <w:tcW w:w="4928" w:type="dxa"/>
          </w:tcPr>
          <w:p>
            <w:pPr>
              <w:pStyle w:val="yTableNAm"/>
            </w:pPr>
            <w:r>
              <w:rPr>
                <w:szCs w:val="22"/>
              </w:rPr>
              <w:t>QUINBOLONE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55.</w:t>
            </w:r>
          </w:p>
        </w:tc>
        <w:tc>
          <w:tcPr>
            <w:tcW w:w="4928" w:type="dxa"/>
          </w:tcPr>
          <w:p>
            <w:pPr>
              <w:pStyle w:val="yTableNAm"/>
            </w:pPr>
            <w:r>
              <w:rPr>
                <w:szCs w:val="22"/>
              </w:rPr>
              <w:t>ROXIBOLONE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56.</w:t>
            </w:r>
          </w:p>
        </w:tc>
        <w:tc>
          <w:tcPr>
            <w:tcW w:w="4928" w:type="dxa"/>
          </w:tcPr>
          <w:p>
            <w:pPr>
              <w:pStyle w:val="yTableNAm"/>
            </w:pPr>
            <w:r>
              <w:rPr>
                <w:szCs w:val="22"/>
              </w:rPr>
              <w:t>SILANDRONE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57.</w:t>
            </w:r>
          </w:p>
        </w:tc>
        <w:tc>
          <w:tcPr>
            <w:tcW w:w="4928" w:type="dxa"/>
          </w:tcPr>
          <w:p>
            <w:pPr>
              <w:pStyle w:val="yTableNAm"/>
            </w:pPr>
            <w:r>
              <w:rPr>
                <w:szCs w:val="22"/>
              </w:rPr>
              <w:t>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58.</w:t>
            </w:r>
          </w:p>
        </w:tc>
        <w:tc>
          <w:tcPr>
            <w:tcW w:w="4928" w:type="dxa"/>
          </w:tcPr>
          <w:p>
            <w:pPr>
              <w:pStyle w:val="yTableNAm"/>
            </w:pPr>
            <w:r>
              <w:rPr>
                <w:szCs w:val="22"/>
              </w:rPr>
              <w:t>STANOZOLOL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59.</w:t>
            </w:r>
          </w:p>
        </w:tc>
        <w:tc>
          <w:tcPr>
            <w:tcW w:w="4928" w:type="dxa"/>
          </w:tcPr>
          <w:p>
            <w:pPr>
              <w:pStyle w:val="yTableNAm"/>
            </w:pPr>
            <w:r>
              <w:rPr>
                <w:szCs w:val="22"/>
              </w:rPr>
              <w:t>STENBOLONE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60.</w:t>
            </w:r>
          </w:p>
        </w:tc>
        <w:tc>
          <w:tcPr>
            <w:tcW w:w="4928" w:type="dxa"/>
          </w:tcPr>
          <w:p>
            <w:pPr>
              <w:pStyle w:val="yTableNAm"/>
            </w:pPr>
            <w:r>
              <w:rPr>
                <w:szCs w:val="22"/>
              </w:rPr>
              <w:t>TESTOLACTONE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61.</w:t>
            </w:r>
          </w:p>
        </w:tc>
        <w:tc>
          <w:tcPr>
            <w:tcW w:w="4928" w:type="dxa"/>
          </w:tcPr>
          <w:p>
            <w:pPr>
              <w:pStyle w:val="yTableNAm"/>
            </w:pPr>
            <w:r>
              <w:rPr>
                <w:szCs w:val="22"/>
              </w:rPr>
              <w:t>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62.</w:t>
            </w:r>
          </w:p>
        </w:tc>
        <w:tc>
          <w:tcPr>
            <w:tcW w:w="4928" w:type="dxa"/>
          </w:tcPr>
          <w:p>
            <w:pPr>
              <w:pStyle w:val="yTableNAm"/>
            </w:pPr>
            <w:r>
              <w:rPr>
                <w:szCs w:val="22"/>
              </w:rPr>
              <w:t>THIMOSTERONE (TIOMESTERONE)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63.</w:t>
            </w:r>
          </w:p>
        </w:tc>
        <w:tc>
          <w:tcPr>
            <w:tcW w:w="4928" w:type="dxa"/>
          </w:tcPr>
          <w:p>
            <w:pPr>
              <w:pStyle w:val="yTableNAm"/>
            </w:pPr>
            <w:r>
              <w:rPr>
                <w:szCs w:val="22"/>
              </w:rPr>
              <w:t>TRENBOLONE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Borders>
              <w:bottom w:val="single" w:sz="4" w:space="0" w:color="auto"/>
            </w:tcBorders>
          </w:tcPr>
          <w:p>
            <w:pPr>
              <w:pStyle w:val="yTableNAm"/>
            </w:pPr>
            <w:r>
              <w:rPr>
                <w:szCs w:val="22"/>
              </w:rPr>
              <w:t>64.</w:t>
            </w:r>
          </w:p>
        </w:tc>
        <w:tc>
          <w:tcPr>
            <w:tcW w:w="4928"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50.0</w:t>
            </w:r>
          </w:p>
        </w:tc>
      </w:tr>
    </w:tbl>
    <w:p>
      <w:pPr>
        <w:pStyle w:val="yFootnotesection"/>
      </w:pPr>
      <w:r>
        <w:tab/>
        <w:t>[Division 2 inserted: Gazette 29 Aug 2018 p. 3021</w:t>
      </w:r>
      <w:r>
        <w:noBreakHyphen/>
        <w:t>5; amended: SL 2023/48 cl. 5(2).]</w:t>
      </w:r>
    </w:p>
    <w:p>
      <w:pPr>
        <w:pStyle w:val="yScheduleHeading"/>
      </w:pPr>
      <w:bookmarkStart w:id="224" w:name="_Toc135144629"/>
      <w:bookmarkStart w:id="225" w:name="_Toc135146538"/>
      <w:bookmarkStart w:id="226" w:name="_Toc135294558"/>
      <w:bookmarkStart w:id="227" w:name="_Toc135295403"/>
      <w:r>
        <w:rPr>
          <w:rStyle w:val="CharSchNo"/>
        </w:rPr>
        <w:lastRenderedPageBreak/>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224"/>
      <w:bookmarkEnd w:id="225"/>
      <w:bookmarkEnd w:id="226"/>
      <w:bookmarkEnd w:id="227"/>
    </w:p>
    <w:p>
      <w:pPr>
        <w:pStyle w:val="yShoulderClause"/>
        <w:rPr>
          <w:snapToGrid w:val="0"/>
        </w:rPr>
      </w:pPr>
      <w:r>
        <w:rPr>
          <w:snapToGrid w:val="0"/>
        </w:rPr>
        <w:t>[s. 11(b)]</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No. 52 of 2003 s. 32.]</w:t>
      </w:r>
    </w:p>
    <w:p>
      <w:pPr>
        <w:pStyle w:val="yScheduleHeading"/>
      </w:pPr>
      <w:bookmarkStart w:id="228" w:name="_Toc135144630"/>
      <w:bookmarkStart w:id="229" w:name="_Toc135146539"/>
      <w:bookmarkStart w:id="230" w:name="_Toc135294559"/>
      <w:bookmarkStart w:id="231" w:name="_Toc135295404"/>
      <w:r>
        <w:rPr>
          <w:rStyle w:val="CharSchNo"/>
        </w:rPr>
        <w:lastRenderedPageBreak/>
        <w:t>Schedule VII</w:t>
      </w:r>
      <w:r>
        <w:t> — </w:t>
      </w:r>
      <w:r>
        <w:rPr>
          <w:rStyle w:val="CharSchText"/>
          <w:bCs/>
        </w:rPr>
        <w:t>Amounts of prohibited drugs for purposes of drug trafficking</w:t>
      </w:r>
      <w:bookmarkEnd w:id="228"/>
      <w:bookmarkEnd w:id="229"/>
      <w:bookmarkEnd w:id="230"/>
      <w:bookmarkEnd w:id="231"/>
    </w:p>
    <w:p>
      <w:pPr>
        <w:pStyle w:val="yShoulderClause"/>
        <w:rPr>
          <w:snapToGrid w:val="0"/>
        </w:rPr>
      </w:pPr>
      <w:r>
        <w:rPr>
          <w:snapToGrid w:val="0"/>
        </w:rPr>
        <w:t>[s. 32A(1)(b)(i)]</w:t>
      </w:r>
    </w:p>
    <w:p>
      <w:pPr>
        <w:pStyle w:val="yFootnoteheading"/>
      </w:pPr>
      <w:r>
        <w:tab/>
        <w:t>[Heading amended: No. 19 of 2010 s. 4.]</w:t>
      </w:r>
    </w:p>
    <w:p>
      <w:pPr>
        <w:pStyle w:val="yHeading3"/>
      </w:pPr>
      <w:bookmarkStart w:id="232" w:name="_Toc135144631"/>
      <w:bookmarkStart w:id="233" w:name="_Toc135146540"/>
      <w:bookmarkStart w:id="234" w:name="_Toc135294560"/>
      <w:bookmarkStart w:id="235" w:name="_Toc135295405"/>
      <w:r>
        <w:rPr>
          <w:rStyle w:val="CharSDivNo"/>
        </w:rPr>
        <w:t>Division 1</w:t>
      </w:r>
      <w:r>
        <w:rPr>
          <w:b w:val="0"/>
        </w:rPr>
        <w:t> — </w:t>
      </w:r>
      <w:r>
        <w:rPr>
          <w:rStyle w:val="CharSDivText"/>
        </w:rPr>
        <w:t>General</w:t>
      </w:r>
      <w:bookmarkEnd w:id="232"/>
      <w:bookmarkEnd w:id="233"/>
      <w:bookmarkEnd w:id="234"/>
      <w:bookmarkEnd w:id="235"/>
    </w:p>
    <w:p>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4961"/>
        <w:gridCol w:w="284"/>
        <w:gridCol w:w="1134"/>
        <w:gridCol w:w="49"/>
      </w:tblGrid>
      <w:tr>
        <w:trPr>
          <w:cantSplit/>
          <w:tblHeader/>
        </w:trPr>
        <w:tc>
          <w:tcPr>
            <w:tcW w:w="993" w:type="dxa"/>
          </w:tcPr>
          <w:p>
            <w:pPr>
              <w:pStyle w:val="yTableNAm"/>
              <w:rPr>
                <w:i/>
              </w:rPr>
            </w:pPr>
            <w:r>
              <w:rPr>
                <w:i/>
              </w:rPr>
              <w:t>Item</w:t>
            </w:r>
          </w:p>
        </w:tc>
        <w:tc>
          <w:tcPr>
            <w:tcW w:w="5245" w:type="dxa"/>
            <w:gridSpan w:val="2"/>
          </w:tcPr>
          <w:p>
            <w:pPr>
              <w:pStyle w:val="yTableNAm"/>
              <w:jc w:val="center"/>
              <w:rPr>
                <w:i/>
              </w:rPr>
            </w:pPr>
            <w:r>
              <w:rPr>
                <w:i/>
              </w:rPr>
              <w:t>Prohibited drug</w:t>
            </w:r>
          </w:p>
        </w:tc>
        <w:tc>
          <w:tcPr>
            <w:tcW w:w="1183" w:type="dxa"/>
            <w:gridSpan w:val="2"/>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gridSpan w:val="2"/>
          </w:tcPr>
          <w:p>
            <w:pPr>
              <w:pStyle w:val="yTableNAm"/>
            </w:pPr>
            <w:r>
              <w:rPr>
                <w:szCs w:val="22"/>
              </w:rPr>
              <w:t>ACETYL</w:t>
            </w:r>
            <w:r>
              <w:rPr>
                <w:szCs w:val="22"/>
              </w:rPr>
              <w:noBreakHyphen/>
              <w:t>ALPHA</w:t>
            </w:r>
            <w:r>
              <w:rPr>
                <w:szCs w:val="22"/>
              </w:rPr>
              <w:noBreakHyphen/>
              <w:t>METHYLFENTANYL</w:t>
            </w:r>
          </w:p>
        </w:tc>
        <w:tc>
          <w:tcPr>
            <w:tcW w:w="1183" w:type="dxa"/>
            <w:gridSpan w:val="2"/>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gridSpan w:val="2"/>
          </w:tcPr>
          <w:p>
            <w:pPr>
              <w:pStyle w:val="yTableNAm"/>
            </w:pPr>
            <w:r>
              <w:t>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gridSpan w:val="2"/>
          </w:tcPr>
          <w:p>
            <w:pPr>
              <w:pStyle w:val="yTableNAm"/>
            </w:pPr>
            <w:r>
              <w:rPr>
                <w:szCs w:val="22"/>
              </w:rPr>
              <w:t>BENZOYLINDOLES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gridSpan w:val="2"/>
          </w:tcPr>
          <w:p>
            <w:pPr>
              <w:pStyle w:val="yTableNAm"/>
            </w:pPr>
            <w:r>
              <w:rPr>
                <w:szCs w:val="22"/>
              </w:rPr>
              <w:t>BENZOYLINDOLES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gridSpan w:val="2"/>
          </w:tcPr>
          <w:p>
            <w:pPr>
              <w:pStyle w:val="yTableNAm"/>
            </w:pPr>
            <w:r>
              <w:t>BENZYLPIPERAZINE (BZP)</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gridSpan w:val="2"/>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gridSpan w:val="2"/>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t>2BB.</w:t>
            </w:r>
          </w:p>
        </w:tc>
        <w:tc>
          <w:tcPr>
            <w:tcW w:w="5245" w:type="dxa"/>
            <w:gridSpan w:val="2"/>
          </w:tcPr>
          <w:p>
            <w:pPr>
              <w:pStyle w:val="yTableNAm"/>
              <w:rPr>
                <w:rFonts w:cs="Arial"/>
                <w:szCs w:val="22"/>
              </w:rPr>
            </w:pPr>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rFonts w:cs="Arial"/>
                <w:bCs/>
                <w:szCs w:val="22"/>
              </w:rPr>
              <w:t>plant material</w:t>
            </w:r>
            <w:r>
              <w:rPr>
                <w:rFonts w:cs="Arial"/>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2BC.</w:t>
            </w:r>
          </w:p>
        </w:tc>
        <w:tc>
          <w:tcPr>
            <w:tcW w:w="5245" w:type="dxa"/>
            <w:gridSpan w:val="2"/>
          </w:tcPr>
          <w:p>
            <w:pPr>
              <w:pStyle w:val="yTableNAm"/>
              <w:rPr>
                <w:rFonts w:cs="Arial"/>
                <w:szCs w:val="22"/>
              </w:rPr>
            </w:pPr>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2.</w:t>
            </w:r>
          </w:p>
        </w:tc>
        <w:tc>
          <w:tcPr>
            <w:tcW w:w="5245" w:type="dxa"/>
            <w:gridSpan w:val="2"/>
          </w:tcPr>
          <w:p>
            <w:pPr>
              <w:pStyle w:val="yTableNAm"/>
            </w:pPr>
            <w:r>
              <w:t>CANNABIS</w:t>
            </w:r>
          </w:p>
        </w:tc>
        <w:tc>
          <w:tcPr>
            <w:tcW w:w="1183" w:type="dxa"/>
            <w:gridSpan w:val="2"/>
          </w:tcPr>
          <w:p>
            <w:pPr>
              <w:pStyle w:val="yTableNAm"/>
              <w:tabs>
                <w:tab w:val="clear" w:pos="567"/>
                <w:tab w:val="decimal" w:pos="463"/>
              </w:tabs>
            </w:pPr>
            <w:r>
              <w:t>3.0 kg</w:t>
            </w:r>
          </w:p>
        </w:tc>
      </w:tr>
      <w:tr>
        <w:trPr>
          <w:cantSplit/>
        </w:trPr>
        <w:tc>
          <w:tcPr>
            <w:tcW w:w="993" w:type="dxa"/>
          </w:tcPr>
          <w:p>
            <w:pPr>
              <w:pStyle w:val="yTableNAm"/>
            </w:pPr>
            <w:r>
              <w:t>3.</w:t>
            </w:r>
          </w:p>
        </w:tc>
        <w:tc>
          <w:tcPr>
            <w:tcW w:w="5245" w:type="dxa"/>
            <w:gridSpan w:val="2"/>
          </w:tcPr>
          <w:p>
            <w:pPr>
              <w:pStyle w:val="yTableNAm"/>
            </w:pPr>
            <w:r>
              <w:t>CANNABIS RESIN</w:t>
            </w:r>
          </w:p>
        </w:tc>
        <w:tc>
          <w:tcPr>
            <w:tcW w:w="1183" w:type="dxa"/>
            <w:gridSpan w:val="2"/>
          </w:tcPr>
          <w:p>
            <w:pPr>
              <w:pStyle w:val="yTableNAm"/>
              <w:tabs>
                <w:tab w:val="clear" w:pos="567"/>
                <w:tab w:val="decimal" w:pos="463"/>
              </w:tabs>
            </w:pPr>
            <w:r>
              <w:t>100.0</w:t>
            </w:r>
          </w:p>
        </w:tc>
      </w:tr>
      <w:tr>
        <w:trPr>
          <w:cantSplit/>
        </w:trPr>
        <w:tc>
          <w:tcPr>
            <w:tcW w:w="993" w:type="dxa"/>
          </w:tcPr>
          <w:p>
            <w:pPr>
              <w:pStyle w:val="yTableNAm"/>
            </w:pPr>
            <w:r>
              <w:t>4.</w:t>
            </w:r>
          </w:p>
        </w:tc>
        <w:tc>
          <w:tcPr>
            <w:tcW w:w="5245" w:type="dxa"/>
            <w:gridSpan w:val="2"/>
          </w:tcPr>
          <w:p>
            <w:pPr>
              <w:pStyle w:val="yTableNAm"/>
            </w:pPr>
            <w:r>
              <w:t>COCAINE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lastRenderedPageBreak/>
              <w:t>4AAA.</w:t>
            </w:r>
          </w:p>
        </w:tc>
        <w:tc>
          <w:tcPr>
            <w:tcW w:w="5245" w:type="dxa"/>
            <w:gridSpan w:val="2"/>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4AAB.</w:t>
            </w:r>
          </w:p>
        </w:tc>
        <w:tc>
          <w:tcPr>
            <w:tcW w:w="5245" w:type="dxa"/>
            <w:gridSpan w:val="2"/>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 xml:space="preserve">BUTINACA)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4AAC.</w:t>
            </w:r>
          </w:p>
        </w:tc>
        <w:tc>
          <w:tcPr>
            <w:tcW w:w="5245" w:type="dxa"/>
            <w:gridSpan w:val="2"/>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gridSpan w:val="2"/>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gridSpan w:val="2"/>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gridSpan w:val="2"/>
          </w:tcPr>
          <w:p>
            <w:pPr>
              <w:pStyle w:val="yTableNAm"/>
            </w:pPr>
            <w:r>
              <w:rPr>
                <w:rFonts w:cs="Arial"/>
                <w:szCs w:val="22"/>
              </w:rPr>
              <w:t>CYCLOHEXYLPHENOLS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4C.</w:t>
            </w:r>
          </w:p>
        </w:tc>
        <w:tc>
          <w:tcPr>
            <w:tcW w:w="5245" w:type="dxa"/>
            <w:gridSpan w:val="2"/>
          </w:tcPr>
          <w:p>
            <w:pPr>
              <w:pStyle w:val="yTableNAm"/>
            </w:pPr>
            <w:r>
              <w:rPr>
                <w:rFonts w:cs="Arial"/>
                <w:szCs w:val="22"/>
              </w:rPr>
              <w:t xml:space="preserve">CYCLOHEXYLPHENOLS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gridSpan w:val="2"/>
          </w:tcPr>
          <w:p>
            <w:pPr>
              <w:pStyle w:val="yTableNAm"/>
            </w:pPr>
            <w:r>
              <w:t>DIACETYLMORPHINE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gridSpan w:val="2"/>
          </w:tcPr>
          <w:p>
            <w:pPr>
              <w:pStyle w:val="yTableNAm"/>
            </w:pPr>
            <w:r>
              <w:rPr>
                <w:rFonts w:cs="Arial"/>
                <w:szCs w:val="22"/>
              </w:rPr>
              <w:t>DIBENZOPYRANS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gridSpan w:val="2"/>
          </w:tcPr>
          <w:p>
            <w:pPr>
              <w:pStyle w:val="yTableNAm"/>
            </w:pPr>
            <w:r>
              <w:rPr>
                <w:rFonts w:cs="Arial"/>
                <w:szCs w:val="22"/>
              </w:rPr>
              <w:t xml:space="preserve">DIBENZOPYRANS </w:t>
            </w:r>
            <w:r>
              <w:rPr>
                <w:szCs w:val="22"/>
              </w:rPr>
              <w:t>(in any form except plant material)</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rPr>
                <w:szCs w:val="22"/>
              </w:rPr>
            </w:pPr>
            <w:r>
              <w:t>5AAC.</w:t>
            </w:r>
          </w:p>
        </w:tc>
        <w:tc>
          <w:tcPr>
            <w:tcW w:w="5245" w:type="dxa"/>
            <w:gridSpan w:val="2"/>
          </w:tcPr>
          <w:p>
            <w:pPr>
              <w:pStyle w:val="yTableNAm"/>
              <w:rPr>
                <w:rFonts w:cs="Arial"/>
                <w:szCs w:val="22"/>
              </w:rPr>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lastRenderedPageBreak/>
              <w:t>5AAD.</w:t>
            </w:r>
          </w:p>
        </w:tc>
        <w:tc>
          <w:tcPr>
            <w:tcW w:w="5245" w:type="dxa"/>
            <w:gridSpan w:val="2"/>
          </w:tcPr>
          <w:p>
            <w:pPr>
              <w:pStyle w:val="yTableNAm"/>
              <w:rPr>
                <w:rFonts w:cs="Arial"/>
                <w:szCs w:val="22"/>
              </w:rPr>
            </w:pPr>
            <w:r>
              <w:rPr>
                <w:color w:val="000000"/>
                <w:szCs w:val="22"/>
              </w:rPr>
              <w:t>2,5</w:t>
            </w:r>
            <w:r>
              <w:rPr>
                <w:color w:val="000000"/>
                <w:szCs w:val="22"/>
              </w:rPr>
              <w:noBreakHyphen/>
              <w:t>DIHYDRO</w:t>
            </w:r>
            <w:r>
              <w:rPr>
                <w:color w:val="000000"/>
                <w:szCs w:val="22"/>
              </w:rPr>
              <w:noBreakHyphen/>
              <w:t>2</w:t>
            </w:r>
            <w:r>
              <w:rPr>
                <w:color w:val="000000"/>
                <w:szCs w:val="22"/>
              </w:rPr>
              <w:noBreakHyphen/>
              <w:t>(1</w:t>
            </w:r>
            <w:r>
              <w:rPr>
                <w:color w:val="000000"/>
                <w:szCs w:val="22"/>
              </w:rPr>
              <w:noBreakHyphen/>
              <w:t>METHYL</w:t>
            </w:r>
            <w:r>
              <w:rPr>
                <w:color w:val="000000"/>
                <w:szCs w:val="22"/>
              </w:rPr>
              <w:noBreakHyphen/>
              <w:t>1</w:t>
            </w:r>
            <w:r>
              <w:rPr>
                <w:color w:val="000000"/>
                <w:szCs w:val="22"/>
              </w:rPr>
              <w:noBreakHyphen/>
              <w:t>PHENYLETHYL)</w:t>
            </w:r>
            <w:r>
              <w:rPr>
                <w:color w:val="000000"/>
                <w:szCs w:val="22"/>
              </w:rPr>
              <w:noBreakHyphen/>
              <w:t>5</w:t>
            </w:r>
            <w:r>
              <w:rPr>
                <w:color w:val="000000"/>
                <w:szCs w:val="22"/>
              </w:rPr>
              <w:noBreakHyphen/>
              <w:t>PENTYL</w:t>
            </w:r>
            <w:r>
              <w:rPr>
                <w:color w:val="000000"/>
                <w:szCs w:val="22"/>
              </w:rPr>
              <w:noBreakHyphen/>
              <w:t>1H</w:t>
            </w:r>
            <w:r>
              <w:rPr>
                <w:color w:val="000000"/>
                <w:szCs w:val="22"/>
              </w:rPr>
              <w:noBreakHyphen/>
              <w:t>PYRIDO[4,3</w:t>
            </w:r>
            <w:r>
              <w:rPr>
                <w:color w:val="000000"/>
                <w:szCs w:val="22"/>
              </w:rPr>
              <w:noBreakHyphen/>
              <w:t>B]INDOL</w:t>
            </w:r>
            <w:r>
              <w:rPr>
                <w:color w:val="000000"/>
                <w:szCs w:val="22"/>
              </w:rPr>
              <w:noBreakHyphen/>
              <w:t>1</w:t>
            </w:r>
            <w:r>
              <w:rPr>
                <w:color w:val="000000"/>
                <w:szCs w:val="22"/>
              </w:rPr>
              <w:noBreakHyphen/>
              <w:t>ONE (CUMYL</w:t>
            </w:r>
            <w:r>
              <w:rPr>
                <w:color w:val="000000"/>
                <w:szCs w:val="22"/>
              </w:rPr>
              <w:noBreakHyphen/>
              <w:t>PEGACLONE; SGT</w:t>
            </w:r>
            <w:r>
              <w:rPr>
                <w:color w:val="000000"/>
                <w:szCs w:val="22"/>
              </w:rPr>
              <w:noBreakHyphen/>
              <w:t xml:space="preserve">151)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5AA.</w:t>
            </w:r>
          </w:p>
        </w:tc>
        <w:tc>
          <w:tcPr>
            <w:tcW w:w="5245" w:type="dxa"/>
            <w:gridSpan w:val="2"/>
          </w:tcPr>
          <w:p>
            <w:pPr>
              <w:pStyle w:val="yTableNAm"/>
            </w:pPr>
            <w:r>
              <w:t>DIMETHYLAMPHETAMINE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gridSpan w:val="2"/>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gridSpan w:val="2"/>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gridSpan w:val="2"/>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gridSpan w:val="2"/>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gridSpan w:val="2"/>
          </w:tcPr>
          <w:p>
            <w:pPr>
              <w:pStyle w:val="yTableNAm"/>
            </w:pPr>
            <w:r>
              <w:rPr>
                <w:rFonts w:cs="Arial"/>
                <w:szCs w:val="22"/>
              </w:rPr>
              <w:t>DIPHENIDINE</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gridSpan w:val="2"/>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gridSpan w:val="2"/>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gridSpan w:val="2"/>
          </w:tcPr>
          <w:p>
            <w:pPr>
              <w:pStyle w:val="yTableNAm"/>
            </w:pPr>
            <w:r>
              <w:t>EPHEDRINE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gridSpan w:val="2"/>
          </w:tcPr>
          <w:p>
            <w:pPr>
              <w:pStyle w:val="yTableNAm"/>
            </w:pPr>
            <w:r>
              <w:rPr>
                <w:szCs w:val="22"/>
              </w:rPr>
              <w:t>FENTANYL</w:t>
            </w:r>
          </w:p>
        </w:tc>
        <w:tc>
          <w:tcPr>
            <w:tcW w:w="1183" w:type="dxa"/>
            <w:gridSpan w:val="2"/>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gridSpan w:val="2"/>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6AA.</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gridSpan w:val="2"/>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lastRenderedPageBreak/>
              <w:t>6AB.</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gridSpan w:val="2"/>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gridSpan w:val="2"/>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gridSpan w:val="2"/>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gridSpan w:val="2"/>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rPr>
                <w:szCs w:val="22"/>
              </w:rPr>
            </w:pPr>
            <w:r>
              <w:t>6BAA.</w:t>
            </w:r>
          </w:p>
        </w:tc>
        <w:tc>
          <w:tcPr>
            <w:tcW w:w="5245" w:type="dxa"/>
            <w:gridSpan w:val="2"/>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6BAB.</w:t>
            </w:r>
          </w:p>
        </w:tc>
        <w:tc>
          <w:tcPr>
            <w:tcW w:w="5245" w:type="dxa"/>
            <w:gridSpan w:val="2"/>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rPr>
                <w:szCs w:val="22"/>
              </w:rPr>
            </w:pPr>
            <w:r>
              <w:t>6BAC.</w:t>
            </w:r>
          </w:p>
        </w:tc>
        <w:tc>
          <w:tcPr>
            <w:tcW w:w="5245" w:type="dxa"/>
            <w:gridSpan w:val="2"/>
          </w:tcPr>
          <w:p>
            <w:pPr>
              <w:pStyle w:val="yTableNAm"/>
              <w:rPr>
                <w:szCs w:val="22"/>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rPr>
                <w:szCs w:val="22"/>
              </w:rPr>
              <w:t>6BB.</w:t>
            </w:r>
          </w:p>
        </w:tc>
        <w:tc>
          <w:tcPr>
            <w:tcW w:w="5245" w:type="dxa"/>
            <w:gridSpan w:val="2"/>
          </w:tcPr>
          <w:p>
            <w:pPr>
              <w:pStyle w:val="yTableNAm"/>
            </w:pPr>
            <w:r>
              <w:rPr>
                <w:rFonts w:cs="Arial"/>
                <w:szCs w:val="22"/>
              </w:rPr>
              <w:t>GAMMA HYDROXY BUTRATE (4</w:t>
            </w:r>
            <w:r>
              <w:rPr>
                <w:rFonts w:cs="Arial"/>
                <w:szCs w:val="22"/>
              </w:rPr>
              <w:noBreakHyphen/>
              <w:t>HYDROXYBUTANOIC ACID)</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gridSpan w:val="2"/>
          </w:tcPr>
          <w:p>
            <w:pPr>
              <w:pStyle w:val="yTableNAm"/>
            </w:pPr>
            <w:r>
              <w:rPr>
                <w:rFonts w:cs="Arial"/>
                <w:szCs w:val="22"/>
              </w:rPr>
              <w:t>HEROIN</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gridSpan w:val="2"/>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lastRenderedPageBreak/>
              <w:t>6CA.</w:t>
            </w:r>
          </w:p>
        </w:tc>
        <w:tc>
          <w:tcPr>
            <w:tcW w:w="5245" w:type="dxa"/>
            <w:gridSpan w:val="2"/>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gridSpan w:val="2"/>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gridSpan w:val="2"/>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6.</w:t>
            </w:r>
          </w:p>
        </w:tc>
        <w:tc>
          <w:tcPr>
            <w:tcW w:w="5245" w:type="dxa"/>
            <w:gridSpan w:val="2"/>
          </w:tcPr>
          <w:p>
            <w:pPr>
              <w:pStyle w:val="yTableNAm"/>
            </w:pPr>
            <w:r>
              <w:t>LYSERGIC ACID DIETHYLAMIDE (LSD)</w:t>
            </w:r>
          </w:p>
        </w:tc>
        <w:tc>
          <w:tcPr>
            <w:tcW w:w="1183" w:type="dxa"/>
            <w:gridSpan w:val="2"/>
          </w:tcPr>
          <w:p>
            <w:pPr>
              <w:pStyle w:val="yTableNAm"/>
              <w:tabs>
                <w:tab w:val="clear" w:pos="567"/>
                <w:tab w:val="decimal" w:pos="463"/>
              </w:tabs>
            </w:pPr>
            <w:r>
              <w:t>0.01</w:t>
            </w:r>
          </w:p>
        </w:tc>
      </w:tr>
      <w:tr>
        <w:trPr>
          <w:cantSplit/>
        </w:trPr>
        <w:tc>
          <w:tcPr>
            <w:tcW w:w="993" w:type="dxa"/>
          </w:tcPr>
          <w:p>
            <w:pPr>
              <w:pStyle w:val="yTableNAm"/>
            </w:pPr>
            <w:r>
              <w:t>7.</w:t>
            </w:r>
          </w:p>
        </w:tc>
        <w:tc>
          <w:tcPr>
            <w:tcW w:w="5245" w:type="dxa"/>
            <w:gridSpan w:val="2"/>
          </w:tcPr>
          <w:p>
            <w:pPr>
              <w:pStyle w:val="yTableNAm"/>
            </w:pPr>
            <w:r>
              <w:t>METHADONE</w:t>
            </w:r>
          </w:p>
        </w:tc>
        <w:tc>
          <w:tcPr>
            <w:tcW w:w="1183" w:type="dxa"/>
            <w:gridSpan w:val="2"/>
          </w:tcPr>
          <w:p>
            <w:pPr>
              <w:pStyle w:val="yTableNAm"/>
              <w:tabs>
                <w:tab w:val="clear" w:pos="567"/>
                <w:tab w:val="decimal" w:pos="463"/>
              </w:tabs>
            </w:pPr>
            <w:r>
              <w:t>5.0</w:t>
            </w:r>
          </w:p>
        </w:tc>
      </w:tr>
      <w:tr>
        <w:trPr>
          <w:cantSplit/>
        </w:trPr>
        <w:tc>
          <w:tcPr>
            <w:tcW w:w="993" w:type="dxa"/>
          </w:tcPr>
          <w:p>
            <w:pPr>
              <w:pStyle w:val="yTableNAm"/>
            </w:pPr>
            <w:r>
              <w:t>8A.</w:t>
            </w:r>
          </w:p>
        </w:tc>
        <w:tc>
          <w:tcPr>
            <w:tcW w:w="5245" w:type="dxa"/>
            <w:gridSpan w:val="2"/>
          </w:tcPr>
          <w:p>
            <w:pPr>
              <w:pStyle w:val="yTableNAm"/>
            </w:pPr>
            <w:r>
              <w:t>METHCATHINONE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gridSpan w:val="2"/>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gridSpan w:val="2"/>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gridSpan w:val="2"/>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gridSpan w:val="2"/>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gridSpan w:val="2"/>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gridSpan w:val="2"/>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gridSpan w:val="2"/>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gridSpan w:val="2"/>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lastRenderedPageBreak/>
              <w:t>8B.</w:t>
            </w:r>
          </w:p>
        </w:tc>
        <w:tc>
          <w:tcPr>
            <w:tcW w:w="5245"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gridSpan w:val="2"/>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gridSpan w:val="2"/>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gridSpan w:val="2"/>
          </w:tcPr>
          <w:p>
            <w:pPr>
              <w:pStyle w:val="yTableNAm"/>
            </w:pPr>
            <w:r>
              <w:t>METHYLAMPHETAMINE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8AAA.</w:t>
            </w:r>
          </w:p>
        </w:tc>
        <w:tc>
          <w:tcPr>
            <w:tcW w:w="5245" w:type="dxa"/>
            <w:gridSpan w:val="2"/>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8AAB.</w:t>
            </w:r>
          </w:p>
        </w:tc>
        <w:tc>
          <w:tcPr>
            <w:tcW w:w="5245" w:type="dxa"/>
            <w:gridSpan w:val="2"/>
          </w:tcPr>
          <w:p>
            <w:pPr>
              <w:pStyle w:val="yTableNAm"/>
            </w:pPr>
            <w:r>
              <w:rPr>
                <w:rFonts w:cs="Arial"/>
                <w:szCs w:val="24"/>
              </w:rPr>
              <w:t>METHYL 2-(9-(CYCLOHEXYLMETHYL) -9H-CARBAZOLE -3-CARBOXAMIDO)-3,3-DIMETHYLBUTANOATE (MDMB-CHMCZCA)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blPrEx>
          <w:tblCellMar>
            <w:left w:w="142" w:type="dxa"/>
            <w:right w:w="142" w:type="dxa"/>
          </w:tblCellMar>
        </w:tblPrEx>
        <w:trPr>
          <w:gridAfter w:val="1"/>
          <w:wAfter w:w="49" w:type="dxa"/>
          <w:cantSplit/>
        </w:trPr>
        <w:tc>
          <w:tcPr>
            <w:tcW w:w="5954" w:type="dxa"/>
            <w:gridSpan w:val="2"/>
          </w:tcPr>
          <w:p>
            <w:pPr>
              <w:pStyle w:val="yEdnoteitem"/>
            </w:pPr>
            <w:r>
              <w:t>[8AAC and 8AAD. deleted]</w:t>
            </w:r>
          </w:p>
        </w:tc>
        <w:tc>
          <w:tcPr>
            <w:tcW w:w="1418" w:type="dxa"/>
            <w:gridSpan w:val="2"/>
            <w:vAlign w:val="bottom"/>
          </w:tcPr>
          <w:p>
            <w:pPr>
              <w:pStyle w:val="yTableNAm"/>
              <w:tabs>
                <w:tab w:val="clear" w:pos="567"/>
                <w:tab w:val="decimal" w:pos="463"/>
              </w:tabs>
            </w:pPr>
          </w:p>
        </w:tc>
      </w:tr>
      <w:tr>
        <w:trPr>
          <w:cantSplit/>
        </w:trPr>
        <w:tc>
          <w:tcPr>
            <w:tcW w:w="993" w:type="dxa"/>
          </w:tcPr>
          <w:p>
            <w:pPr>
              <w:pStyle w:val="yTableNAm"/>
            </w:pPr>
            <w:r>
              <w:t>9.</w:t>
            </w:r>
          </w:p>
        </w:tc>
        <w:tc>
          <w:tcPr>
            <w:tcW w:w="5245" w:type="dxa"/>
            <w:gridSpan w:val="2"/>
          </w:tcPr>
          <w:p>
            <w:pPr>
              <w:pStyle w:val="yTableNAm"/>
              <w:ind w:right="-175"/>
            </w:pPr>
            <w:r>
              <w:t>3, 4</w:t>
            </w:r>
            <w:r>
              <w:noBreakHyphen/>
              <w:t>METHYLENEDIOXYAMPHETAMINE (MDA)</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10.</w:t>
            </w:r>
          </w:p>
        </w:tc>
        <w:tc>
          <w:tcPr>
            <w:tcW w:w="5245" w:type="dxa"/>
            <w:gridSpan w:val="2"/>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gridSpan w:val="2"/>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gridSpan w:val="2"/>
          </w:tcPr>
          <w:p>
            <w:pPr>
              <w:pStyle w:val="yTableNAm"/>
            </w:pPr>
            <w:r>
              <w:t>3, 4</w:t>
            </w:r>
            <w:r>
              <w:noBreakHyphen/>
              <w:t>METHYLENEDIOXYPYROVALERONE (MDPV)</w:t>
            </w:r>
          </w:p>
        </w:tc>
        <w:tc>
          <w:tcPr>
            <w:tcW w:w="1183" w:type="dxa"/>
            <w:gridSpan w:val="2"/>
          </w:tcPr>
          <w:p>
            <w:pPr>
              <w:pStyle w:val="yTableNAm"/>
              <w:tabs>
                <w:tab w:val="clear" w:pos="567"/>
                <w:tab w:val="decimal" w:pos="463"/>
              </w:tabs>
            </w:pPr>
            <w:r>
              <w:br/>
              <w:t>28.0</w:t>
            </w:r>
          </w:p>
        </w:tc>
      </w:tr>
      <w:tr>
        <w:trPr>
          <w:cantSplit/>
        </w:trPr>
        <w:tc>
          <w:tcPr>
            <w:tcW w:w="993" w:type="dxa"/>
          </w:tcPr>
          <w:p>
            <w:pPr>
              <w:pStyle w:val="yTableNAm"/>
            </w:pPr>
            <w:r>
              <w:t>11B.</w:t>
            </w:r>
          </w:p>
        </w:tc>
        <w:tc>
          <w:tcPr>
            <w:tcW w:w="5245" w:type="dxa"/>
            <w:gridSpan w:val="2"/>
          </w:tcPr>
          <w:p>
            <w:pPr>
              <w:pStyle w:val="yTableNAm"/>
            </w:pPr>
            <w:r>
              <w:rPr>
                <w:rFonts w:cs="Arial"/>
                <w:szCs w:val="24"/>
              </w:rPr>
              <w:t>METHYL 2-[1-(4-FLUOROBENZYL)-1H-INDOLE-3-CARBOXAMIDO]-3-METHYLBUTANOATE (MMB-FUBICA; AMB-FUBICA)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lastRenderedPageBreak/>
              <w:t>11C.</w:t>
            </w:r>
          </w:p>
        </w:tc>
        <w:tc>
          <w:tcPr>
            <w:tcW w:w="5245" w:type="dxa"/>
            <w:gridSpan w:val="2"/>
          </w:tcPr>
          <w:p>
            <w:pPr>
              <w:pStyle w:val="yTableNAm"/>
            </w:pPr>
            <w:r>
              <w:rPr>
                <w:rFonts w:cs="Arial"/>
                <w:szCs w:val="24"/>
              </w:rPr>
              <w:t>METHYL 2-[1-(4-FLUOROBENZYL)-1H-INDOLE-3-CARBOXAMIDO]-3-METHYLBUTANOATE (MMB-FUBICA; AMB-FUBICA)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11D.</w:t>
            </w:r>
          </w:p>
        </w:tc>
        <w:tc>
          <w:tcPr>
            <w:tcW w:w="5245" w:type="dxa"/>
            <w:gridSpan w:val="2"/>
          </w:tcPr>
          <w:p>
            <w:pPr>
              <w:pStyle w:val="yTableNAm"/>
            </w:pPr>
            <w:r>
              <w:rPr>
                <w:rFonts w:cs="Arial"/>
                <w:szCs w:val="24"/>
              </w:rPr>
              <w:t>METHYL 2-[[1-(4-FLUOROBUTYL)INDAZOLE-3-CARBONYL]AMINO]-3,3-DIMETHYL-BUTANOATE (4F-MDMB-BINACA; 4F-MDMB-BUTINACA)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11E.</w:t>
            </w:r>
          </w:p>
        </w:tc>
        <w:tc>
          <w:tcPr>
            <w:tcW w:w="5245" w:type="dxa"/>
            <w:gridSpan w:val="2"/>
          </w:tcPr>
          <w:p>
            <w:pPr>
              <w:pStyle w:val="yTableNAm"/>
            </w:pPr>
            <w:r>
              <w:rPr>
                <w:rFonts w:cs="Arial"/>
                <w:szCs w:val="24"/>
              </w:rPr>
              <w:t>METHYL 2-[[1-(4-FLUOROBUTYL)INDAZOLE-3-CARBONYL]AMINO]-3,3-DIMETHYL-BUTANOATE (4F-MDMB-BINACA; 4F-MDMB-BUTINACA)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11F.</w:t>
            </w:r>
          </w:p>
        </w:tc>
        <w:tc>
          <w:tcPr>
            <w:tcW w:w="5245" w:type="dxa"/>
            <w:gridSpan w:val="2"/>
          </w:tcPr>
          <w:p>
            <w:pPr>
              <w:pStyle w:val="yTableNAm"/>
            </w:pPr>
            <w:r>
              <w:rPr>
                <w:szCs w:val="22"/>
              </w:rPr>
              <w:t>METHYL 2-(1-(5-FLUOROPENTYL)-1H-</w:t>
            </w:r>
            <w:r>
              <w:rPr>
                <w:szCs w:val="22"/>
              </w:rPr>
              <w:br/>
              <w:t>INDAZOLE-3-CARBOXAMIDO)-3-</w:t>
            </w:r>
            <w:r>
              <w:rPr>
                <w:szCs w:val="22"/>
              </w:rPr>
              <w:br/>
              <w:t>METHYLBUTANOATE (5F-AMB) (plant material)</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11G.</w:t>
            </w:r>
          </w:p>
        </w:tc>
        <w:tc>
          <w:tcPr>
            <w:tcW w:w="5245" w:type="dxa"/>
            <w:gridSpan w:val="2"/>
          </w:tcPr>
          <w:p>
            <w:pPr>
              <w:pStyle w:val="yTableNAm"/>
            </w:pPr>
            <w:r>
              <w:rPr>
                <w:szCs w:val="22"/>
              </w:rPr>
              <w:t>METHYL 2-(1-(5-FLUOROPENTYL)-1H-</w:t>
            </w:r>
            <w:r>
              <w:rPr>
                <w:szCs w:val="22"/>
              </w:rPr>
              <w:br/>
              <w:t>INDAZOLE-3-CARBOXAMIDO)-3-</w:t>
            </w:r>
            <w:r>
              <w:rPr>
                <w:szCs w:val="22"/>
              </w:rPr>
              <w:br/>
              <w:t>METHYLBUTANOATE (5F-AMB) (in any form except plant material)</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11H.</w:t>
            </w:r>
          </w:p>
        </w:tc>
        <w:tc>
          <w:tcPr>
            <w:tcW w:w="5245" w:type="dxa"/>
            <w:gridSpan w:val="2"/>
          </w:tcPr>
          <w:p>
            <w:pPr>
              <w:pStyle w:val="yTableNAm"/>
            </w:pPr>
            <w:r>
              <w:rPr>
                <w:szCs w:val="22"/>
              </w:rPr>
              <w:t>METHYL 2-[[1-(5-FLUOROPENTYL)INDOLE-3-CARBONYL]AMINO]-3,3-DIMETHYL-BUTANOATE (5-FLUORO MDMB</w:t>
            </w:r>
            <w:r>
              <w:rPr>
                <w:szCs w:val="22"/>
              </w:rPr>
              <w:noBreakHyphen/>
              <w:t>PICA; 5F-MDMB</w:t>
            </w:r>
            <w:r>
              <w:rPr>
                <w:szCs w:val="22"/>
              </w:rPr>
              <w:noBreakHyphen/>
              <w:t>PICA) (</w:t>
            </w:r>
            <w:r>
              <w:rPr>
                <w:bCs/>
                <w:szCs w:val="22"/>
              </w:rPr>
              <w:t>plant material</w:t>
            </w:r>
            <w:r>
              <w:rPr>
                <w:szCs w:val="22"/>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11I.</w:t>
            </w:r>
          </w:p>
        </w:tc>
        <w:tc>
          <w:tcPr>
            <w:tcW w:w="5245" w:type="dxa"/>
            <w:gridSpan w:val="2"/>
          </w:tcPr>
          <w:p>
            <w:pPr>
              <w:pStyle w:val="yTableNAm"/>
            </w:pPr>
            <w:r>
              <w:rPr>
                <w:szCs w:val="22"/>
              </w:rPr>
              <w:t>METHYL 2-[[1-(5-FLUOROPENTYL)INDOLE-3-CARBONYL]AMINO]-3,3-DIMETHYL-BUTANOATE (5-FLUORO MDMB-PICA; 5F-MDMB</w:t>
            </w:r>
            <w:r>
              <w:rPr>
                <w:szCs w:val="22"/>
              </w:rPr>
              <w:noBreakHyphen/>
              <w:t>PICA)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11J.</w:t>
            </w:r>
          </w:p>
        </w:tc>
        <w:tc>
          <w:tcPr>
            <w:tcW w:w="5245" w:type="dxa"/>
            <w:gridSpan w:val="2"/>
          </w:tcPr>
          <w:p>
            <w:pPr>
              <w:pStyle w:val="yTableNAm"/>
            </w:pPr>
            <w:r>
              <w:rPr>
                <w:szCs w:val="22"/>
              </w:rPr>
              <w:t>METHYL (S)-2-[1-(5-FLUOROPENTYL)-1H-</w:t>
            </w:r>
            <w:r>
              <w:rPr>
                <w:szCs w:val="22"/>
              </w:rPr>
              <w:br/>
              <w:t>INDAZOLE-3-CARBOXAMIDO]-3,3-</w:t>
            </w:r>
            <w:r>
              <w:rPr>
                <w:szCs w:val="22"/>
              </w:rPr>
              <w:br/>
              <w:t>DIMETHYLBUTANOATE (5F-ADB) (plant material)</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lastRenderedPageBreak/>
              <w:t>11K.</w:t>
            </w:r>
          </w:p>
        </w:tc>
        <w:tc>
          <w:tcPr>
            <w:tcW w:w="5245" w:type="dxa"/>
            <w:gridSpan w:val="2"/>
          </w:tcPr>
          <w:p>
            <w:pPr>
              <w:pStyle w:val="yTableNAm"/>
            </w:pPr>
            <w:r>
              <w:rPr>
                <w:szCs w:val="22"/>
              </w:rPr>
              <w:t>METHYL (S)</w:t>
            </w:r>
            <w:r>
              <w:rPr>
                <w:szCs w:val="22"/>
              </w:rPr>
              <w:noBreakHyphen/>
              <w:t>2</w:t>
            </w:r>
            <w:r>
              <w:rPr>
                <w:szCs w:val="22"/>
              </w:rPr>
              <w:noBreakHyphen/>
              <w:t>[1-(5-FLUOROPENTYL)-1H-</w:t>
            </w:r>
            <w:r>
              <w:rPr>
                <w:szCs w:val="22"/>
              </w:rPr>
              <w:br/>
              <w:t>INDAZOLE-3-CARBOXAMIDO]-3,3-</w:t>
            </w:r>
            <w:r>
              <w:rPr>
                <w:szCs w:val="22"/>
              </w:rPr>
              <w:br/>
              <w:t>DIMETHYLBUTANOATE (5F-ADB) (in any form except plant material)</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w:t>
            </w:r>
          </w:p>
        </w:tc>
        <w:tc>
          <w:tcPr>
            <w:tcW w:w="5245" w:type="dxa"/>
            <w:gridSpan w:val="2"/>
          </w:tcPr>
          <w:p>
            <w:pPr>
              <w:pStyle w:val="yTableNAm"/>
            </w:pPr>
            <w:r>
              <w:t>MORPHINE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gridSpan w:val="2"/>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gridSpan w:val="2"/>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12AC.</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lastRenderedPageBreak/>
              <w:t>12AH.</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12AK.</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gridSpan w:val="2"/>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gridSpan w:val="2"/>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rPr>
                <w:szCs w:val="22"/>
              </w:rPr>
            </w:pPr>
            <w:r>
              <w:t>12AO.</w:t>
            </w:r>
          </w:p>
        </w:tc>
        <w:tc>
          <w:tcPr>
            <w:tcW w:w="5245" w:type="dxa"/>
            <w:gridSpan w:val="2"/>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plant material</w:t>
            </w:r>
            <w:r>
              <w:rPr>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lastRenderedPageBreak/>
              <w:t>12AP.</w:t>
            </w:r>
          </w:p>
        </w:tc>
        <w:tc>
          <w:tcPr>
            <w:tcW w:w="5245" w:type="dxa"/>
            <w:gridSpan w:val="2"/>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rPr>
                <w:szCs w:val="22"/>
              </w:rPr>
              <w:t>12B.</w:t>
            </w:r>
          </w:p>
        </w:tc>
        <w:tc>
          <w:tcPr>
            <w:tcW w:w="5245" w:type="dxa"/>
            <w:gridSpan w:val="2"/>
          </w:tcPr>
          <w:p>
            <w:pPr>
              <w:pStyle w:val="yTableNAm"/>
              <w:rPr>
                <w:szCs w:val="24"/>
              </w:rPr>
            </w:pPr>
            <w:r>
              <w:rPr>
                <w:rFonts w:cs="Arial"/>
                <w:szCs w:val="22"/>
              </w:rPr>
              <w:t>NAPHTHOYLINDOLES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gridSpan w:val="2"/>
          </w:tcPr>
          <w:p>
            <w:pPr>
              <w:pStyle w:val="yTableNAm"/>
              <w:rPr>
                <w:szCs w:val="24"/>
              </w:rPr>
            </w:pPr>
            <w:r>
              <w:rPr>
                <w:rFonts w:cs="Arial"/>
                <w:szCs w:val="22"/>
              </w:rPr>
              <w:t>NAPHTHOYLINDOLES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gridSpan w:val="2"/>
          </w:tcPr>
          <w:p>
            <w:pPr>
              <w:pStyle w:val="yTableNAm"/>
            </w:pPr>
            <w:r>
              <w:rPr>
                <w:rFonts w:cs="Arial"/>
                <w:szCs w:val="22"/>
              </w:rPr>
              <w:t>NAPHTHYLMETHYLINDOLES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gridSpan w:val="2"/>
          </w:tcPr>
          <w:p>
            <w:pPr>
              <w:pStyle w:val="yTableNAm"/>
            </w:pPr>
            <w:r>
              <w:rPr>
                <w:rFonts w:cs="Arial"/>
                <w:szCs w:val="22"/>
              </w:rPr>
              <w:t>NAPHTHYLMETHYLINDOLES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gridSpan w:val="2"/>
          </w:tcPr>
          <w:p>
            <w:pPr>
              <w:pStyle w:val="yTableNAm"/>
            </w:pPr>
            <w:r>
              <w:rPr>
                <w:rFonts w:cs="Arial"/>
                <w:szCs w:val="22"/>
              </w:rPr>
              <w:t>NAPHTHOYLPYRROLES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gridSpan w:val="2"/>
          </w:tcPr>
          <w:p>
            <w:pPr>
              <w:pStyle w:val="yTableNAm"/>
            </w:pPr>
            <w:r>
              <w:rPr>
                <w:rFonts w:cs="Arial"/>
                <w:szCs w:val="22"/>
              </w:rPr>
              <w:t xml:space="preserve">NAPHTHOYLPYRROLES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gridSpan w:val="2"/>
          </w:tcPr>
          <w:p>
            <w:pPr>
              <w:pStyle w:val="yTableNAm"/>
            </w:pPr>
            <w:r>
              <w:rPr>
                <w:rFonts w:cs="Arial"/>
                <w:szCs w:val="22"/>
              </w:rPr>
              <w:t>NAPHTHYLMETHYLINDENES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gridSpan w:val="2"/>
          </w:tcPr>
          <w:p>
            <w:pPr>
              <w:pStyle w:val="yTableNAm"/>
            </w:pPr>
            <w:r>
              <w:rPr>
                <w:rFonts w:cs="Arial"/>
                <w:szCs w:val="22"/>
              </w:rPr>
              <w:t>NAPHTHYLMETHYLINDENES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t>12G.</w:t>
            </w:r>
          </w:p>
        </w:tc>
        <w:tc>
          <w:tcPr>
            <w:tcW w:w="5245" w:type="dxa"/>
            <w:gridSpan w:val="2"/>
          </w:tcPr>
          <w:p>
            <w:pPr>
              <w:pStyle w:val="yTableNAm"/>
              <w:rPr>
                <w:rFonts w:cs="Arial"/>
                <w:szCs w:val="22"/>
              </w:rPr>
            </w:pPr>
            <w:r>
              <w:rPr>
                <w:szCs w:val="22"/>
              </w:rPr>
              <w:t>N</w:t>
            </w:r>
            <w:r>
              <w:rPr>
                <w:szCs w:val="22"/>
              </w:rPr>
              <w:noBreakHyphen/>
              <w:t>METHYL</w:t>
            </w:r>
            <w:r>
              <w:rPr>
                <w:szCs w:val="22"/>
              </w:rPr>
              <w:noBreakHyphen/>
              <w:t>1</w:t>
            </w:r>
            <w:r>
              <w:rPr>
                <w:szCs w:val="22"/>
              </w:rPr>
              <w:noBreakHyphen/>
              <w:t>(THIOPHEN</w:t>
            </w:r>
            <w:r>
              <w:rPr>
                <w:szCs w:val="22"/>
              </w:rPr>
              <w:noBreakHyphen/>
              <w:t>2</w:t>
            </w:r>
            <w:r>
              <w:rPr>
                <w:szCs w:val="22"/>
              </w:rPr>
              <w:noBreakHyphen/>
              <w:t>YL)PROPAN</w:t>
            </w:r>
            <w:r>
              <w:rPr>
                <w:szCs w:val="22"/>
              </w:rPr>
              <w:noBreakHyphen/>
              <w:t>2</w:t>
            </w:r>
            <w:r>
              <w:rPr>
                <w:szCs w:val="22"/>
              </w:rPr>
              <w:noBreakHyphen/>
              <w:t>AMINE (METHIOPROPAMINE; MPA)</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rPr>
                <w:szCs w:val="22"/>
              </w:rPr>
            </w:pPr>
            <w:r>
              <w:t>12H.</w:t>
            </w:r>
          </w:p>
        </w:tc>
        <w:tc>
          <w:tcPr>
            <w:tcW w:w="5245" w:type="dxa"/>
            <w:gridSpan w:val="2"/>
          </w:tcPr>
          <w:p>
            <w:pPr>
              <w:pStyle w:val="yTableNAm"/>
              <w:rPr>
                <w:rFonts w:cs="Arial"/>
                <w:szCs w:val="22"/>
              </w:rPr>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plant material</w:t>
            </w:r>
            <w:r>
              <w:rPr>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12I.</w:t>
            </w:r>
          </w:p>
        </w:tc>
        <w:tc>
          <w:tcPr>
            <w:tcW w:w="5245" w:type="dxa"/>
            <w:gridSpan w:val="2"/>
          </w:tcPr>
          <w:p>
            <w:pPr>
              <w:pStyle w:val="yTableNAm"/>
              <w:rPr>
                <w:rFonts w:cs="Arial"/>
                <w:szCs w:val="22"/>
              </w:rPr>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12.</w:t>
            </w:r>
          </w:p>
        </w:tc>
        <w:tc>
          <w:tcPr>
            <w:tcW w:w="5245" w:type="dxa"/>
            <w:gridSpan w:val="2"/>
          </w:tcPr>
          <w:p>
            <w:pPr>
              <w:pStyle w:val="yTableNAm"/>
            </w:pPr>
            <w:r>
              <w:t>OPIUM</w:t>
            </w:r>
          </w:p>
        </w:tc>
        <w:tc>
          <w:tcPr>
            <w:tcW w:w="1183" w:type="dxa"/>
            <w:gridSpan w:val="2"/>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lastRenderedPageBreak/>
              <w:t>13AB.</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gridSpan w:val="2"/>
          </w:tcPr>
          <w:p>
            <w:pPr>
              <w:pStyle w:val="yTableNAm"/>
            </w:pPr>
            <w:r>
              <w:rPr>
                <w:szCs w:val="22"/>
              </w:rPr>
              <w:t>PHENYLACETYLINDOLES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lastRenderedPageBreak/>
              <w:t>15B.</w:t>
            </w:r>
          </w:p>
        </w:tc>
        <w:tc>
          <w:tcPr>
            <w:tcW w:w="5245" w:type="dxa"/>
            <w:gridSpan w:val="2"/>
          </w:tcPr>
          <w:p>
            <w:pPr>
              <w:pStyle w:val="yTableNAm"/>
            </w:pPr>
            <w:r>
              <w:rPr>
                <w:szCs w:val="22"/>
              </w:rPr>
              <w:t>PHENYLACETYLINDOLES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gridSpan w:val="2"/>
          </w:tcPr>
          <w:p>
            <w:pPr>
              <w:pStyle w:val="yTableNAm"/>
            </w:pPr>
            <w:r>
              <w:rPr>
                <w:szCs w:val="22"/>
              </w:rPr>
              <w:t>PRAVADOLINE (WIN 48098)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gridSpan w:val="2"/>
          </w:tcPr>
          <w:p>
            <w:pPr>
              <w:pStyle w:val="yTableNAm"/>
            </w:pPr>
            <w:r>
              <w:rPr>
                <w:szCs w:val="22"/>
              </w:rPr>
              <w:t>PRAVADOLINE (WIN 48098)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gridSpan w:val="2"/>
          </w:tcPr>
          <w:p>
            <w:pPr>
              <w:pStyle w:val="yTableNAm"/>
              <w:tabs>
                <w:tab w:val="clear" w:pos="567"/>
                <w:tab w:val="decimal" w:pos="463"/>
              </w:tabs>
            </w:pPr>
            <w:r>
              <w:rPr>
                <w:szCs w:val="22"/>
              </w:rPr>
              <w:br/>
              <w:t>28.0</w:t>
            </w:r>
          </w:p>
        </w:tc>
      </w:tr>
    </w:tbl>
    <w:p>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 SL 2023/48 cl. 6(1).]</w:t>
      </w:r>
    </w:p>
    <w:p>
      <w:pPr>
        <w:pStyle w:val="yHeading3"/>
        <w:keepLines/>
      </w:pPr>
      <w:bookmarkStart w:id="236" w:name="_Toc135144632"/>
      <w:bookmarkStart w:id="237" w:name="_Toc135146541"/>
      <w:bookmarkStart w:id="238" w:name="_Toc135294561"/>
      <w:bookmarkStart w:id="239" w:name="_Toc135295406"/>
      <w:r>
        <w:rPr>
          <w:rStyle w:val="CharSDivNo"/>
        </w:rPr>
        <w:t>Division 2</w:t>
      </w:r>
      <w:r>
        <w:rPr>
          <w:b w:val="0"/>
        </w:rPr>
        <w:t> — </w:t>
      </w:r>
      <w:r>
        <w:rPr>
          <w:rStyle w:val="CharSDivText"/>
        </w:rPr>
        <w:t>Steroids</w:t>
      </w:r>
      <w:bookmarkEnd w:id="236"/>
      <w:bookmarkEnd w:id="237"/>
      <w:bookmarkEnd w:id="238"/>
      <w:bookmarkEnd w:id="239"/>
    </w:p>
    <w:p>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i/>
              </w:rPr>
              <w:t>Item</w:t>
            </w:r>
          </w:p>
        </w:tc>
        <w:tc>
          <w:tcPr>
            <w:tcW w:w="4961" w:type="dxa"/>
            <w:tcBorders>
              <w:top w:val="single" w:sz="4" w:space="0" w:color="auto"/>
              <w:bottom w:val="single" w:sz="4" w:space="0" w:color="auto"/>
            </w:tcBorders>
          </w:tcPr>
          <w:p>
            <w:pPr>
              <w:pStyle w:val="yTableNAm"/>
              <w:keepNext/>
              <w:keepLines/>
              <w:jc w:val="center"/>
            </w:pPr>
            <w:r>
              <w:rPr>
                <w:i/>
              </w:rPr>
              <w:t>Prohibited drug</w:t>
            </w:r>
          </w:p>
        </w:tc>
        <w:tc>
          <w:tcPr>
            <w:tcW w:w="1276" w:type="dxa"/>
            <w:tcBorders>
              <w:top w:val="single" w:sz="4" w:space="0" w:color="auto"/>
              <w:bottom w:val="single" w:sz="4" w:space="0" w:color="auto"/>
            </w:tcBorders>
          </w:tcPr>
          <w:p>
            <w:pPr>
              <w:pStyle w:val="yTableNAm"/>
              <w:keepNext/>
              <w:keepLines/>
              <w:jc w:val="center"/>
            </w:pPr>
            <w:r>
              <w:rPr>
                <w:i/>
              </w:rPr>
              <w:t>Amount (in grams unless otherwise stated)</w:t>
            </w:r>
          </w:p>
        </w:tc>
      </w:tr>
      <w:tr>
        <w:tc>
          <w:tcPr>
            <w:tcW w:w="781" w:type="dxa"/>
          </w:tcPr>
          <w:p>
            <w:pPr>
              <w:pStyle w:val="yTableNAm"/>
              <w:rPr>
                <w:szCs w:val="22"/>
              </w:rPr>
            </w:pPr>
            <w:r>
              <w:t>1A.</w:t>
            </w:r>
          </w:p>
        </w:tc>
        <w:tc>
          <w:tcPr>
            <w:tcW w:w="4961" w:type="dxa"/>
          </w:tcPr>
          <w:p>
            <w:pPr>
              <w:pStyle w:val="yTableNAm"/>
              <w:rPr>
                <w:szCs w:val="22"/>
              </w:rPr>
            </w:pPr>
            <w:r>
              <w:rPr>
                <w:rFonts w:cs="Arial"/>
                <w:szCs w:val="24"/>
              </w:rPr>
              <w:t>ANDROISOXAZOLE</w:t>
            </w:r>
          </w:p>
        </w:tc>
        <w:tc>
          <w:tcPr>
            <w:tcW w:w="1276" w:type="dxa"/>
          </w:tcPr>
          <w:p>
            <w:pPr>
              <w:pStyle w:val="yTableNAm"/>
              <w:jc w:val="center"/>
              <w:rPr>
                <w:szCs w:val="22"/>
              </w:rPr>
            </w:pPr>
            <w:r>
              <w:t>700.0</w:t>
            </w:r>
          </w:p>
        </w:tc>
      </w:tr>
      <w:tr>
        <w:tc>
          <w:tcPr>
            <w:tcW w:w="781" w:type="dxa"/>
          </w:tcPr>
          <w:p>
            <w:pPr>
              <w:pStyle w:val="yTableNAm"/>
              <w:rPr>
                <w:szCs w:val="22"/>
              </w:rPr>
            </w:pPr>
            <w:r>
              <w:rPr>
                <w:szCs w:val="22"/>
              </w:rPr>
              <w:t>1.</w:t>
            </w:r>
          </w:p>
        </w:tc>
        <w:tc>
          <w:tcPr>
            <w:tcW w:w="4961" w:type="dxa"/>
          </w:tcPr>
          <w:p>
            <w:pPr>
              <w:pStyle w:val="yTableNAm"/>
              <w:rPr>
                <w:szCs w:val="22"/>
              </w:rPr>
            </w:pPr>
            <w:r>
              <w:rPr>
                <w:szCs w:val="22"/>
              </w:rPr>
              <w:t>ATAMESTANE</w:t>
            </w:r>
          </w:p>
        </w:tc>
        <w:tc>
          <w:tcPr>
            <w:tcW w:w="1276" w:type="dxa"/>
          </w:tcPr>
          <w:p>
            <w:pPr>
              <w:pStyle w:val="yTableNAm"/>
              <w:jc w:val="center"/>
              <w:rPr>
                <w:szCs w:val="22"/>
              </w:rPr>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jc w:val="center"/>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jc w:val="center"/>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jc w:val="center"/>
            </w:pPr>
            <w:r>
              <w:rPr>
                <w:szCs w:val="22"/>
              </w:rPr>
              <w:t>700.0</w:t>
            </w:r>
          </w:p>
        </w:tc>
      </w:tr>
      <w:tr>
        <w:tc>
          <w:tcPr>
            <w:tcW w:w="781" w:type="dxa"/>
          </w:tcPr>
          <w:p>
            <w:pPr>
              <w:pStyle w:val="yTableNAm"/>
            </w:pPr>
            <w:r>
              <w:rPr>
                <w:szCs w:val="22"/>
              </w:rPr>
              <w:lastRenderedPageBreak/>
              <w:t>5.</w:t>
            </w:r>
          </w:p>
        </w:tc>
        <w:tc>
          <w:tcPr>
            <w:tcW w:w="4961" w:type="dxa"/>
          </w:tcPr>
          <w:p>
            <w:pPr>
              <w:pStyle w:val="yTableNAm"/>
            </w:pPr>
            <w:r>
              <w:rPr>
                <w:szCs w:val="22"/>
              </w:rPr>
              <w:t>BOLDENONE</w:t>
            </w:r>
          </w:p>
        </w:tc>
        <w:tc>
          <w:tcPr>
            <w:tcW w:w="1276" w:type="dxa"/>
          </w:tcPr>
          <w:p>
            <w:pPr>
              <w:pStyle w:val="yTableNAm"/>
              <w:jc w:val="center"/>
            </w:pPr>
            <w:r>
              <w:rPr>
                <w:szCs w:val="22"/>
              </w:rPr>
              <w:t>700.0</w:t>
            </w:r>
          </w:p>
        </w:tc>
      </w:tr>
      <w:tr>
        <w:tc>
          <w:tcPr>
            <w:tcW w:w="781" w:type="dxa"/>
          </w:tcPr>
          <w:p>
            <w:pPr>
              <w:pStyle w:val="yTableNAm"/>
            </w:pPr>
            <w:r>
              <w:rPr>
                <w:szCs w:val="22"/>
              </w:rPr>
              <w:t>6.</w:t>
            </w:r>
          </w:p>
        </w:tc>
        <w:tc>
          <w:tcPr>
            <w:tcW w:w="4961" w:type="dxa"/>
          </w:tcPr>
          <w:p>
            <w:pPr>
              <w:pStyle w:val="yTableNAm"/>
            </w:pPr>
            <w:r>
              <w:rPr>
                <w:szCs w:val="22"/>
              </w:rPr>
              <w:t>BOLENOL</w:t>
            </w:r>
          </w:p>
        </w:tc>
        <w:tc>
          <w:tcPr>
            <w:tcW w:w="1276" w:type="dxa"/>
          </w:tcPr>
          <w:p>
            <w:pPr>
              <w:pStyle w:val="yTableNAm"/>
              <w:jc w:val="center"/>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jc w:val="center"/>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jc w:val="center"/>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jc w:val="center"/>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jc w:val="center"/>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jc w:val="center"/>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jc w:val="center"/>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jc w:val="center"/>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jc w:val="center"/>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jc w:val="center"/>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jc w:val="center"/>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jc w:val="center"/>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jc w:val="center"/>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jc w:val="center"/>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jc w:val="center"/>
            </w:pPr>
            <w:r>
              <w:rPr>
                <w:szCs w:val="22"/>
              </w:rPr>
              <w:t>700.0</w:t>
            </w:r>
          </w:p>
        </w:tc>
      </w:tr>
      <w:tr>
        <w:tc>
          <w:tcPr>
            <w:tcW w:w="781" w:type="dxa"/>
          </w:tcPr>
          <w:p>
            <w:pPr>
              <w:pStyle w:val="yTableNAm"/>
            </w:pPr>
            <w:r>
              <w:rPr>
                <w:szCs w:val="22"/>
              </w:rPr>
              <w:lastRenderedPageBreak/>
              <w:t>22.</w:t>
            </w:r>
          </w:p>
        </w:tc>
        <w:tc>
          <w:tcPr>
            <w:tcW w:w="4961" w:type="dxa"/>
          </w:tcPr>
          <w:p>
            <w:pPr>
              <w:pStyle w:val="yTableNAm"/>
            </w:pPr>
            <w:r>
              <w:rPr>
                <w:szCs w:val="22"/>
              </w:rPr>
              <w:t>FLUOXYMESTERONE</w:t>
            </w:r>
          </w:p>
        </w:tc>
        <w:tc>
          <w:tcPr>
            <w:tcW w:w="1276" w:type="dxa"/>
          </w:tcPr>
          <w:p>
            <w:pPr>
              <w:pStyle w:val="yTableNAm"/>
              <w:jc w:val="center"/>
            </w:pPr>
            <w:r>
              <w:rPr>
                <w:szCs w:val="22"/>
              </w:rPr>
              <w:t>700.0</w:t>
            </w:r>
          </w:p>
        </w:tc>
      </w:tr>
      <w:tr>
        <w:tc>
          <w:tcPr>
            <w:tcW w:w="781" w:type="dxa"/>
          </w:tcPr>
          <w:p>
            <w:pPr>
              <w:pStyle w:val="yTableNAm"/>
            </w:pPr>
            <w:r>
              <w:rPr>
                <w:szCs w:val="22"/>
              </w:rPr>
              <w:t>23.</w:t>
            </w:r>
          </w:p>
        </w:tc>
        <w:tc>
          <w:tcPr>
            <w:tcW w:w="4961" w:type="dxa"/>
          </w:tcPr>
          <w:p>
            <w:pPr>
              <w:pStyle w:val="yTableNAm"/>
            </w:pPr>
            <w:r>
              <w:rPr>
                <w:szCs w:val="22"/>
              </w:rPr>
              <w:t>FORMEBOLONE</w:t>
            </w:r>
          </w:p>
        </w:tc>
        <w:tc>
          <w:tcPr>
            <w:tcW w:w="1276" w:type="dxa"/>
          </w:tcPr>
          <w:p>
            <w:pPr>
              <w:pStyle w:val="yTableNAm"/>
              <w:jc w:val="center"/>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jc w:val="center"/>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jc w:val="center"/>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jc w:val="center"/>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jc w:val="center"/>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jc w:val="center"/>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jc w:val="center"/>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jc w:val="center"/>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jc w:val="center"/>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jc w:val="center"/>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jc w:val="center"/>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jc w:val="center"/>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jc w:val="center"/>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jc w:val="center"/>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jc w:val="center"/>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jc w:val="center"/>
            </w:pPr>
            <w:r>
              <w:rPr>
                <w:szCs w:val="22"/>
              </w:rPr>
              <w:t>700.0</w:t>
            </w:r>
          </w:p>
        </w:tc>
      </w:tr>
      <w:tr>
        <w:tc>
          <w:tcPr>
            <w:tcW w:w="781" w:type="dxa"/>
          </w:tcPr>
          <w:p>
            <w:pPr>
              <w:pStyle w:val="yTableNAm"/>
            </w:pPr>
            <w:r>
              <w:rPr>
                <w:szCs w:val="22"/>
              </w:rPr>
              <w:lastRenderedPageBreak/>
              <w:t>39.</w:t>
            </w:r>
          </w:p>
        </w:tc>
        <w:tc>
          <w:tcPr>
            <w:tcW w:w="4961" w:type="dxa"/>
          </w:tcPr>
          <w:p>
            <w:pPr>
              <w:pStyle w:val="yTableNAm"/>
            </w:pPr>
            <w:r>
              <w:rPr>
                <w:szCs w:val="22"/>
              </w:rPr>
              <w:t>METRIBOLONE</w:t>
            </w:r>
          </w:p>
        </w:tc>
        <w:tc>
          <w:tcPr>
            <w:tcW w:w="1276" w:type="dxa"/>
          </w:tcPr>
          <w:p>
            <w:pPr>
              <w:pStyle w:val="yTableNAm"/>
              <w:jc w:val="center"/>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jc w:val="center"/>
            </w:pPr>
            <w:r>
              <w:rPr>
                <w:szCs w:val="22"/>
              </w:rPr>
              <w:t>700.0</w:t>
            </w:r>
          </w:p>
        </w:tc>
      </w:tr>
      <w:tr>
        <w:tc>
          <w:tcPr>
            <w:tcW w:w="781" w:type="dxa"/>
          </w:tcPr>
          <w:p>
            <w:pPr>
              <w:pStyle w:val="yTableNAm"/>
            </w:pPr>
            <w:r>
              <w:rPr>
                <w:szCs w:val="22"/>
              </w:rPr>
              <w:t>41.</w:t>
            </w:r>
          </w:p>
        </w:tc>
        <w:tc>
          <w:tcPr>
            <w:tcW w:w="4961" w:type="dxa"/>
          </w:tcPr>
          <w:p>
            <w:pPr>
              <w:pStyle w:val="yTableNAm"/>
            </w:pPr>
            <w:r>
              <w:rPr>
                <w:szCs w:val="22"/>
              </w:rPr>
              <w:t>NANDROLONE</w:t>
            </w:r>
          </w:p>
        </w:tc>
        <w:tc>
          <w:tcPr>
            <w:tcW w:w="1276" w:type="dxa"/>
          </w:tcPr>
          <w:p>
            <w:pPr>
              <w:pStyle w:val="yTableNAm"/>
              <w:jc w:val="center"/>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jc w:val="center"/>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jc w:val="center"/>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jc w:val="center"/>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jc w:val="center"/>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jc w:val="center"/>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jc w:val="center"/>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jc w:val="center"/>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jc w:val="center"/>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jc w:val="center"/>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jc w:val="center"/>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jc w:val="center"/>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jc w:val="center"/>
            </w:pPr>
            <w:r>
              <w:rPr>
                <w:szCs w:val="22"/>
              </w:rPr>
              <w:t>700.0</w:t>
            </w:r>
          </w:p>
        </w:tc>
      </w:tr>
      <w:tr>
        <w:tc>
          <w:tcPr>
            <w:tcW w:w="781" w:type="dxa"/>
          </w:tcPr>
          <w:p>
            <w:pPr>
              <w:pStyle w:val="yTableNAm"/>
            </w:pPr>
            <w:r>
              <w:rPr>
                <w:szCs w:val="22"/>
              </w:rPr>
              <w:lastRenderedPageBreak/>
              <w:t>55.</w:t>
            </w:r>
          </w:p>
        </w:tc>
        <w:tc>
          <w:tcPr>
            <w:tcW w:w="4961" w:type="dxa"/>
          </w:tcPr>
          <w:p>
            <w:pPr>
              <w:pStyle w:val="yTableNAm"/>
            </w:pPr>
            <w:r>
              <w:rPr>
                <w:szCs w:val="22"/>
              </w:rPr>
              <w:t>ROXIBOLONE</w:t>
            </w:r>
          </w:p>
        </w:tc>
        <w:tc>
          <w:tcPr>
            <w:tcW w:w="1276" w:type="dxa"/>
          </w:tcPr>
          <w:p>
            <w:pPr>
              <w:pStyle w:val="yTableNAm"/>
              <w:jc w:val="center"/>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jc w:val="center"/>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jc w:val="center"/>
            </w:pPr>
            <w:r>
              <w:rPr>
                <w:szCs w:val="22"/>
              </w:rPr>
              <w:t>700.0</w:t>
            </w:r>
          </w:p>
        </w:tc>
      </w:tr>
      <w:tr>
        <w:tc>
          <w:tcPr>
            <w:tcW w:w="781" w:type="dxa"/>
          </w:tcPr>
          <w:p>
            <w:pPr>
              <w:pStyle w:val="yTableNAm"/>
            </w:pPr>
            <w:r>
              <w:rPr>
                <w:szCs w:val="22"/>
              </w:rPr>
              <w:t>58.</w:t>
            </w:r>
          </w:p>
        </w:tc>
        <w:tc>
          <w:tcPr>
            <w:tcW w:w="4961" w:type="dxa"/>
          </w:tcPr>
          <w:p>
            <w:pPr>
              <w:pStyle w:val="yTableNAm"/>
            </w:pPr>
            <w:r>
              <w:rPr>
                <w:szCs w:val="22"/>
              </w:rPr>
              <w:t>STANOZOLOL</w:t>
            </w:r>
          </w:p>
        </w:tc>
        <w:tc>
          <w:tcPr>
            <w:tcW w:w="1276" w:type="dxa"/>
          </w:tcPr>
          <w:p>
            <w:pPr>
              <w:pStyle w:val="yTableNAm"/>
              <w:jc w:val="center"/>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jc w:val="center"/>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jc w:val="center"/>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jc w:val="center"/>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jc w:val="center"/>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jc w:val="center"/>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700.0</w:t>
            </w:r>
          </w:p>
        </w:tc>
      </w:tr>
    </w:tbl>
    <w:p>
      <w:pPr>
        <w:pStyle w:val="yFootnotesection"/>
      </w:pPr>
      <w:r>
        <w:tab/>
        <w:t>[Division 2 inserted: Gazette 29 Aug 2018 p. 3036-9; amended: SL 2023/48 cl. 6(2).]</w:t>
      </w:r>
    </w:p>
    <w:p>
      <w:pPr>
        <w:pStyle w:val="yScheduleHeading"/>
      </w:pPr>
      <w:bookmarkStart w:id="240" w:name="_Toc135144633"/>
      <w:bookmarkStart w:id="241" w:name="_Toc135146542"/>
      <w:bookmarkStart w:id="242" w:name="_Toc135294562"/>
      <w:bookmarkStart w:id="243" w:name="_Toc135295407"/>
      <w:r>
        <w:rPr>
          <w:rStyle w:val="CharSchNo"/>
        </w:rPr>
        <w:lastRenderedPageBreak/>
        <w:t>Schedule VIII</w:t>
      </w:r>
      <w:r>
        <w:rPr>
          <w:rStyle w:val="CharSDivNo"/>
        </w:rPr>
        <w:t> </w:t>
      </w:r>
      <w:r>
        <w:t>—</w:t>
      </w:r>
      <w:r>
        <w:rPr>
          <w:rStyle w:val="CharSDivText"/>
        </w:rPr>
        <w:t> </w:t>
      </w:r>
      <w:r>
        <w:rPr>
          <w:rStyle w:val="CharSchText"/>
          <w:bCs/>
        </w:rPr>
        <w:t>Numbers of prohibited plants for purposes of drug trafficking</w:t>
      </w:r>
      <w:bookmarkEnd w:id="240"/>
      <w:bookmarkEnd w:id="241"/>
      <w:bookmarkEnd w:id="242"/>
      <w:bookmarkEnd w:id="243"/>
    </w:p>
    <w:p>
      <w:pPr>
        <w:pStyle w:val="yShoulderClause"/>
        <w:rPr>
          <w:snapToGrid w:val="0"/>
        </w:rPr>
      </w:pPr>
      <w:r>
        <w:rPr>
          <w:snapToGrid w:val="0"/>
        </w:rPr>
        <w:t>[s. 32A(1)(b)(ii)]</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No. 50 of 1990 s. 6; amended: Gazette 15 Apr 2011 p. 1426.]</w:t>
      </w:r>
    </w:p>
    <w:p>
      <w:pPr>
        <w:pStyle w:val="yHeading2"/>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244" w:name="_Toc135144634"/>
      <w:bookmarkStart w:id="245" w:name="_Toc135146543"/>
      <w:bookmarkStart w:id="246" w:name="_Toc135294563"/>
      <w:bookmarkStart w:id="247" w:name="_Toc135295408"/>
      <w:r>
        <w:rPr>
          <w:rStyle w:val="CharSchNo"/>
        </w:rPr>
        <w:lastRenderedPageBreak/>
        <w:t>Schedule IX</w:t>
      </w:r>
      <w:r>
        <w:t> — </w:t>
      </w:r>
      <w:r>
        <w:rPr>
          <w:rStyle w:val="CharSchText"/>
          <w:bCs/>
        </w:rPr>
        <w:t>Transitional provisions</w:t>
      </w:r>
      <w:bookmarkEnd w:id="244"/>
      <w:bookmarkEnd w:id="245"/>
      <w:bookmarkEnd w:id="246"/>
      <w:bookmarkEnd w:id="247"/>
    </w:p>
    <w:p>
      <w:pPr>
        <w:pStyle w:val="yShoulderClause"/>
      </w:pPr>
      <w:r>
        <w:t>[s. 48]</w:t>
      </w:r>
    </w:p>
    <w:p>
      <w:pPr>
        <w:pStyle w:val="yFootnoteheading"/>
        <w:spacing w:after="60"/>
      </w:pPr>
      <w:r>
        <w:tab/>
        <w:t>[Heading inserted: No. 44 of 2010 s. 10.]</w:t>
      </w:r>
    </w:p>
    <w:p>
      <w:pPr>
        <w:pStyle w:val="yHeading5"/>
      </w:pPr>
      <w:bookmarkStart w:id="248" w:name="_Toc135295409"/>
      <w:r>
        <w:rPr>
          <w:rStyle w:val="CharSClsNo"/>
        </w:rPr>
        <w:t>1</w:t>
      </w:r>
      <w:r>
        <w:t>.</w:t>
      </w:r>
      <w:r>
        <w:rPr>
          <w:b w:val="0"/>
        </w:rPr>
        <w:tab/>
      </w:r>
      <w:r>
        <w:t>Property subject to holding orders under repealed s. 28</w:t>
      </w:r>
      <w:bookmarkEnd w:id="248"/>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09" w:bottom="3543" w:left="2409" w:header="720" w:footer="3544" w:gutter="0"/>
          <w:cols w:space="720"/>
          <w:noEndnote/>
          <w:docGrid w:linePitch="326"/>
        </w:sectPr>
      </w:pPr>
    </w:p>
    <w:p>
      <w:pPr>
        <w:pStyle w:val="nHeading2"/>
      </w:pPr>
      <w:bookmarkStart w:id="249" w:name="_Toc135144636"/>
      <w:bookmarkStart w:id="250" w:name="_Toc135146545"/>
      <w:bookmarkStart w:id="251" w:name="_Toc135294565"/>
      <w:bookmarkStart w:id="252" w:name="_Toc135295410"/>
      <w:r>
        <w:lastRenderedPageBreak/>
        <w:t>Notes</w:t>
      </w:r>
      <w:bookmarkEnd w:id="249"/>
      <w:bookmarkEnd w:id="250"/>
      <w:bookmarkEnd w:id="251"/>
      <w:bookmarkEnd w:id="252"/>
    </w:p>
    <w:p>
      <w:pPr>
        <w:pStyle w:val="nStatement"/>
      </w:pPr>
      <w:r>
        <w:t xml:space="preserve">This is a compilation of the </w:t>
      </w:r>
      <w:r>
        <w:rPr>
          <w:i/>
          <w:noProof/>
        </w:rPr>
        <w:t>Misuse of Drugs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3" w:name="_Toc135295411"/>
      <w:r>
        <w:t>Compilation table</w:t>
      </w:r>
      <w:bookmarkEnd w:id="253"/>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58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06" w:type="dxa"/>
            <w:tcBorders>
              <w:top w:val="single" w:sz="8" w:space="0" w:color="auto"/>
              <w:bottom w:val="single" w:sz="8" w:space="0" w:color="auto"/>
            </w:tcBorders>
            <w:shd w:val="clear" w:color="auto" w:fill="auto"/>
          </w:tcPr>
          <w:p>
            <w:pPr>
              <w:pStyle w:val="nTable"/>
              <w:spacing w:after="40"/>
              <w:rPr>
                <w:b/>
              </w:rPr>
            </w:pPr>
            <w:r>
              <w:rPr>
                <w:b/>
              </w:rPr>
              <w:t>Assent</w:t>
            </w:r>
          </w:p>
        </w:tc>
        <w:tc>
          <w:tcPr>
            <w:tcW w:w="258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Misuse of Drugs Act 1981</w:t>
            </w:r>
          </w:p>
        </w:tc>
        <w:tc>
          <w:tcPr>
            <w:tcW w:w="1134" w:type="dxa"/>
            <w:gridSpan w:val="2"/>
            <w:tcBorders>
              <w:top w:val="single" w:sz="8" w:space="0" w:color="auto"/>
            </w:tcBorders>
          </w:tcPr>
          <w:p>
            <w:pPr>
              <w:pStyle w:val="nTable"/>
              <w:spacing w:after="40"/>
            </w:pPr>
            <w:r>
              <w:t>66 of 1981</w:t>
            </w:r>
          </w:p>
        </w:tc>
        <w:tc>
          <w:tcPr>
            <w:tcW w:w="1106" w:type="dxa"/>
            <w:tcBorders>
              <w:top w:val="single" w:sz="8" w:space="0" w:color="auto"/>
            </w:tcBorders>
          </w:tcPr>
          <w:p>
            <w:pPr>
              <w:pStyle w:val="nTable"/>
              <w:spacing w:after="40"/>
            </w:pPr>
            <w:r>
              <w:t>23 Oct 1981</w:t>
            </w:r>
          </w:p>
        </w:tc>
        <w:tc>
          <w:tcPr>
            <w:tcW w:w="258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08" w:type="dxa"/>
            <w:gridSpan w:val="5"/>
          </w:tcPr>
          <w:p>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81" w:type="dxa"/>
          </w:tcPr>
          <w:p>
            <w:pPr>
              <w:pStyle w:val="nTable"/>
              <w:spacing w:after="40"/>
            </w:pPr>
            <w:r>
              <w:t>30 Nov 1990</w:t>
            </w:r>
          </w:p>
        </w:tc>
      </w:tr>
      <w:tr>
        <w:trPr>
          <w:cantSplit/>
        </w:trPr>
        <w:tc>
          <w:tcPr>
            <w:tcW w:w="2268" w:type="dxa"/>
            <w:gridSpan w:val="2"/>
          </w:tcPr>
          <w:p>
            <w:pPr>
              <w:pStyle w:val="nTable"/>
              <w:spacing w:after="40"/>
              <w:ind w:right="113"/>
            </w:pPr>
            <w:r>
              <w:rPr>
                <w:i/>
              </w:rPr>
              <w:t>Misuse of Drugs Amendment Act 1990</w:t>
            </w:r>
          </w:p>
        </w:tc>
        <w:tc>
          <w:tcPr>
            <w:tcW w:w="1134" w:type="dxa"/>
            <w:gridSpan w:val="2"/>
          </w:tcPr>
          <w:p>
            <w:pPr>
              <w:pStyle w:val="nTable"/>
              <w:spacing w:after="40"/>
            </w:pPr>
            <w:r>
              <w:t>50 of 1990</w:t>
            </w:r>
          </w:p>
        </w:tc>
        <w:tc>
          <w:tcPr>
            <w:tcW w:w="1106" w:type="dxa"/>
          </w:tcPr>
          <w:p>
            <w:pPr>
              <w:pStyle w:val="nTable"/>
              <w:spacing w:after="40"/>
            </w:pPr>
            <w:r>
              <w:t>4 Dec 1990</w:t>
            </w:r>
          </w:p>
        </w:tc>
        <w:tc>
          <w:tcPr>
            <w:tcW w:w="2581" w:type="dxa"/>
          </w:tcPr>
          <w:p>
            <w:pPr>
              <w:pStyle w:val="nTable"/>
              <w:spacing w:after="40"/>
            </w:pPr>
            <w:r>
              <w:t>4 Dec 1990 (see s. 2)</w:t>
            </w:r>
          </w:p>
        </w:tc>
      </w:tr>
      <w:tr>
        <w:trPr>
          <w:cantSplit/>
        </w:trPr>
        <w:tc>
          <w:tcPr>
            <w:tcW w:w="2268" w:type="dxa"/>
            <w:gridSpan w:val="2"/>
          </w:tcPr>
          <w:p>
            <w:pPr>
              <w:pStyle w:val="nTable"/>
              <w:spacing w:after="40"/>
              <w:ind w:right="113"/>
            </w:pPr>
            <w:r>
              <w:rPr>
                <w:i/>
              </w:rPr>
              <w:t xml:space="preserve">Conservation and Land Management Amendment Act 1991 </w:t>
            </w:r>
            <w:r>
              <w:t>s. 57</w:t>
            </w:r>
          </w:p>
        </w:tc>
        <w:tc>
          <w:tcPr>
            <w:tcW w:w="1134" w:type="dxa"/>
            <w:gridSpan w:val="2"/>
          </w:tcPr>
          <w:p>
            <w:pPr>
              <w:pStyle w:val="nTable"/>
              <w:spacing w:after="40"/>
            </w:pPr>
            <w:r>
              <w:t>20 of 1991</w:t>
            </w:r>
          </w:p>
        </w:tc>
        <w:tc>
          <w:tcPr>
            <w:tcW w:w="1106" w:type="dxa"/>
          </w:tcPr>
          <w:p>
            <w:pPr>
              <w:pStyle w:val="nTable"/>
              <w:spacing w:after="40"/>
            </w:pPr>
            <w:r>
              <w:t>25 Jun 1991</w:t>
            </w:r>
          </w:p>
        </w:tc>
        <w:tc>
          <w:tcPr>
            <w:tcW w:w="2581" w:type="dxa"/>
          </w:tcPr>
          <w:p>
            <w:pPr>
              <w:pStyle w:val="nTable"/>
              <w:spacing w:after="40"/>
            </w:pPr>
            <w:r>
              <w:t xml:space="preserve">23 Aug 1991 (see s. 2 and </w:t>
            </w:r>
            <w:r>
              <w:rPr>
                <w:i/>
              </w:rPr>
              <w:t>Gazette</w:t>
            </w:r>
            <w:r>
              <w:t xml:space="preserve"> 23 Aug 1991 p. 4353)</w:t>
            </w:r>
          </w:p>
        </w:tc>
      </w:tr>
      <w:tr>
        <w:trPr>
          <w:cantSplit/>
        </w:trPr>
        <w:tc>
          <w:tcPr>
            <w:tcW w:w="4508" w:type="dxa"/>
            <w:gridSpan w:val="5"/>
          </w:tcPr>
          <w:p>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81" w:type="dxa"/>
          </w:tcPr>
          <w:p>
            <w:pPr>
              <w:pStyle w:val="nTable"/>
              <w:spacing w:after="40"/>
            </w:pPr>
            <w:r>
              <w:t>29 Nov 1991</w:t>
            </w:r>
          </w:p>
        </w:tc>
      </w:tr>
      <w:tr>
        <w:trPr>
          <w:cantSplit/>
        </w:trPr>
        <w:tc>
          <w:tcPr>
            <w:tcW w:w="4508" w:type="dxa"/>
            <w:gridSpan w:val="5"/>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81" w:type="dxa"/>
          </w:tcPr>
          <w:p>
            <w:pPr>
              <w:pStyle w:val="nTable"/>
              <w:spacing w:after="40"/>
            </w:pPr>
            <w:r>
              <w:t>22 Mar 1994</w:t>
            </w:r>
          </w:p>
        </w:tc>
      </w:tr>
      <w:tr>
        <w:trPr>
          <w:cantSplit/>
        </w:trPr>
        <w:tc>
          <w:tcPr>
            <w:tcW w:w="2268" w:type="dxa"/>
            <w:gridSpan w:val="2"/>
          </w:tcPr>
          <w:p>
            <w:pPr>
              <w:pStyle w:val="nTable"/>
              <w:spacing w:after="40"/>
              <w:ind w:right="113"/>
            </w:pPr>
            <w:r>
              <w:rPr>
                <w:i/>
              </w:rPr>
              <w:t xml:space="preserve">Poisons Amendment Act 1994 </w:t>
            </w:r>
            <w:r>
              <w:t>s. 11</w:t>
            </w:r>
          </w:p>
        </w:tc>
        <w:tc>
          <w:tcPr>
            <w:tcW w:w="1134" w:type="dxa"/>
            <w:gridSpan w:val="2"/>
          </w:tcPr>
          <w:p>
            <w:pPr>
              <w:pStyle w:val="nTable"/>
              <w:spacing w:after="40"/>
            </w:pPr>
            <w:r>
              <w:t>12 of 1994</w:t>
            </w:r>
          </w:p>
        </w:tc>
        <w:tc>
          <w:tcPr>
            <w:tcW w:w="1106" w:type="dxa"/>
          </w:tcPr>
          <w:p>
            <w:pPr>
              <w:pStyle w:val="nTable"/>
              <w:spacing w:after="40"/>
            </w:pPr>
            <w:r>
              <w:t>15 Apr 1994</w:t>
            </w:r>
          </w:p>
        </w:tc>
        <w:tc>
          <w:tcPr>
            <w:tcW w:w="2581" w:type="dxa"/>
          </w:tcPr>
          <w:p>
            <w:pPr>
              <w:pStyle w:val="nTable"/>
              <w:spacing w:after="40"/>
            </w:pPr>
            <w:r>
              <w:t xml:space="preserve">27 May 1994 (see s. 2 and </w:t>
            </w:r>
            <w:r>
              <w:rPr>
                <w:i/>
              </w:rPr>
              <w:t>Gazette</w:t>
            </w:r>
            <w:r>
              <w:t xml:space="preserve"> 27 May 1994 p. 2205)</w:t>
            </w:r>
          </w:p>
        </w:tc>
      </w:tr>
      <w:tr>
        <w:trPr>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06" w:type="dxa"/>
          </w:tcPr>
          <w:p>
            <w:pPr>
              <w:pStyle w:val="nTable"/>
              <w:spacing w:after="40"/>
            </w:pPr>
            <w:r>
              <w:t>29 Jun 1994</w:t>
            </w:r>
          </w:p>
        </w:tc>
        <w:tc>
          <w:tcPr>
            <w:tcW w:w="258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 xml:space="preserve">Statutes (Repeals and Minor Amendments) Act 1994 </w:t>
            </w:r>
            <w:r>
              <w:t>s. 4</w:t>
            </w:r>
          </w:p>
        </w:tc>
        <w:tc>
          <w:tcPr>
            <w:tcW w:w="1134" w:type="dxa"/>
            <w:gridSpan w:val="2"/>
          </w:tcPr>
          <w:p>
            <w:pPr>
              <w:pStyle w:val="nTable"/>
              <w:spacing w:after="40"/>
            </w:pPr>
            <w:r>
              <w:t>73 of 1994</w:t>
            </w:r>
          </w:p>
        </w:tc>
        <w:tc>
          <w:tcPr>
            <w:tcW w:w="1106" w:type="dxa"/>
          </w:tcPr>
          <w:p>
            <w:pPr>
              <w:pStyle w:val="nTable"/>
              <w:spacing w:after="40"/>
            </w:pPr>
            <w:r>
              <w:t>9 Dec 1994</w:t>
            </w:r>
          </w:p>
        </w:tc>
        <w:tc>
          <w:tcPr>
            <w:tcW w:w="2581" w:type="dxa"/>
          </w:tcPr>
          <w:p>
            <w:pPr>
              <w:pStyle w:val="nTable"/>
              <w:spacing w:after="40"/>
            </w:pPr>
            <w:r>
              <w:t>9 Dec 1994 (see s. 2)</w:t>
            </w:r>
          </w:p>
        </w:tc>
      </w:tr>
      <w:tr>
        <w:trPr>
          <w:cantSplit/>
        </w:trPr>
        <w:tc>
          <w:tcPr>
            <w:tcW w:w="2268" w:type="dxa"/>
            <w:gridSpan w:val="2"/>
          </w:tcPr>
          <w:p>
            <w:pPr>
              <w:pStyle w:val="nTable"/>
              <w:spacing w:after="40"/>
              <w:ind w:right="113"/>
            </w:pPr>
            <w:r>
              <w:rPr>
                <w:i/>
              </w:rPr>
              <w:t xml:space="preserve">Acts Amendment (Fines, Penalties and Infringement Notices) Act 1994 </w:t>
            </w:r>
            <w:r>
              <w:t>Pt. 15</w:t>
            </w:r>
          </w:p>
        </w:tc>
        <w:tc>
          <w:tcPr>
            <w:tcW w:w="1134" w:type="dxa"/>
            <w:gridSpan w:val="2"/>
          </w:tcPr>
          <w:p>
            <w:pPr>
              <w:pStyle w:val="nTable"/>
              <w:spacing w:after="40"/>
            </w:pPr>
            <w:r>
              <w:t>92 of 1994</w:t>
            </w:r>
          </w:p>
        </w:tc>
        <w:tc>
          <w:tcPr>
            <w:tcW w:w="1106" w:type="dxa"/>
          </w:tcPr>
          <w:p>
            <w:pPr>
              <w:pStyle w:val="nTable"/>
              <w:spacing w:after="40"/>
            </w:pPr>
            <w:r>
              <w:t>23 Dec 1994</w:t>
            </w:r>
          </w:p>
        </w:tc>
        <w:tc>
          <w:tcPr>
            <w:tcW w:w="2581" w:type="dxa"/>
          </w:tcPr>
          <w:p>
            <w:pPr>
              <w:pStyle w:val="nTable"/>
              <w:spacing w:after="40"/>
            </w:pPr>
            <w:r>
              <w:t xml:space="preserve">1 Jan 1995 (see s. 2(1) and </w:t>
            </w:r>
            <w:r>
              <w:rPr>
                <w:i/>
              </w:rPr>
              <w:t xml:space="preserve">Gazette </w:t>
            </w:r>
            <w:r>
              <w:t>30 Dec 1994 p. 7211)</w:t>
            </w:r>
          </w:p>
        </w:tc>
      </w:tr>
      <w:tr>
        <w:trPr>
          <w:cantSplit/>
        </w:trPr>
        <w:tc>
          <w:tcPr>
            <w:tcW w:w="2268" w:type="dxa"/>
            <w:gridSpan w:val="2"/>
          </w:tcPr>
          <w:p>
            <w:pPr>
              <w:pStyle w:val="nTable"/>
              <w:keepNext/>
              <w:spacing w:after="40"/>
              <w:ind w:right="113"/>
              <w:rPr>
                <w:vertAlign w:val="superscript"/>
              </w:rPr>
            </w:pPr>
            <w:r>
              <w:rPr>
                <w:i/>
              </w:rPr>
              <w:lastRenderedPageBreak/>
              <w:t>Misuse of Drugs Amendment Act 1995</w:t>
            </w:r>
            <w:r>
              <w:rPr>
                <w:vertAlign w:val="superscript"/>
              </w:rPr>
              <w:t> 3</w:t>
            </w:r>
          </w:p>
        </w:tc>
        <w:tc>
          <w:tcPr>
            <w:tcW w:w="1134" w:type="dxa"/>
            <w:gridSpan w:val="2"/>
          </w:tcPr>
          <w:p>
            <w:pPr>
              <w:pStyle w:val="nTable"/>
              <w:keepNext/>
              <w:spacing w:after="40"/>
            </w:pPr>
            <w:r>
              <w:t>44 of 1995</w:t>
            </w:r>
          </w:p>
        </w:tc>
        <w:tc>
          <w:tcPr>
            <w:tcW w:w="1106" w:type="dxa"/>
          </w:tcPr>
          <w:p>
            <w:pPr>
              <w:pStyle w:val="nTable"/>
              <w:keepNext/>
              <w:spacing w:after="40"/>
            </w:pPr>
            <w:r>
              <w:t>18 Oct 1995</w:t>
            </w:r>
          </w:p>
        </w:tc>
        <w:tc>
          <w:tcPr>
            <w:tcW w:w="258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gridSpan w:val="2"/>
          </w:tcPr>
          <w:p>
            <w:pPr>
              <w:pStyle w:val="nTable"/>
              <w:spacing w:after="40"/>
              <w:ind w:right="113"/>
            </w:pPr>
            <w:r>
              <w:rPr>
                <w:i/>
              </w:rPr>
              <w:t xml:space="preserve">Poisons Amendment Act 1995 </w:t>
            </w:r>
            <w:r>
              <w:t>s. 43</w:t>
            </w:r>
          </w:p>
        </w:tc>
        <w:tc>
          <w:tcPr>
            <w:tcW w:w="1134" w:type="dxa"/>
            <w:gridSpan w:val="2"/>
          </w:tcPr>
          <w:p>
            <w:pPr>
              <w:pStyle w:val="nTable"/>
              <w:spacing w:after="40"/>
            </w:pPr>
            <w:r>
              <w:t>48 of 1995</w:t>
            </w:r>
          </w:p>
        </w:tc>
        <w:tc>
          <w:tcPr>
            <w:tcW w:w="1106" w:type="dxa"/>
          </w:tcPr>
          <w:p>
            <w:pPr>
              <w:pStyle w:val="nTable"/>
              <w:spacing w:after="40"/>
            </w:pPr>
            <w:r>
              <w:t>6 Nov 1995</w:t>
            </w:r>
          </w:p>
        </w:tc>
        <w:tc>
          <w:tcPr>
            <w:tcW w:w="258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6"/>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gridSpan w:val="2"/>
          </w:tcPr>
          <w:p>
            <w:pPr>
              <w:pStyle w:val="nTable"/>
              <w:spacing w:after="40"/>
              <w:ind w:right="113"/>
            </w:pPr>
            <w:r>
              <w:rPr>
                <w:i/>
              </w:rPr>
              <w:t>Misuse of Drugs Amendment Act 1998</w:t>
            </w:r>
          </w:p>
        </w:tc>
        <w:tc>
          <w:tcPr>
            <w:tcW w:w="1134" w:type="dxa"/>
            <w:gridSpan w:val="2"/>
          </w:tcPr>
          <w:p>
            <w:pPr>
              <w:pStyle w:val="nTable"/>
              <w:spacing w:after="40"/>
            </w:pPr>
            <w:r>
              <w:t>3 of 1998</w:t>
            </w:r>
          </w:p>
        </w:tc>
        <w:tc>
          <w:tcPr>
            <w:tcW w:w="1106" w:type="dxa"/>
          </w:tcPr>
          <w:p>
            <w:pPr>
              <w:pStyle w:val="nTable"/>
              <w:spacing w:after="40"/>
            </w:pPr>
            <w:r>
              <w:t>26 Mar 1998</w:t>
            </w:r>
          </w:p>
        </w:tc>
        <w:tc>
          <w:tcPr>
            <w:tcW w:w="2581" w:type="dxa"/>
          </w:tcPr>
          <w:p>
            <w:pPr>
              <w:pStyle w:val="nTable"/>
              <w:spacing w:after="40"/>
            </w:pPr>
            <w:r>
              <w:t>26 Mar 1998 (see s. 2)</w:t>
            </w:r>
          </w:p>
        </w:tc>
      </w:tr>
      <w:tr>
        <w:trPr>
          <w:cantSplit/>
        </w:trPr>
        <w:tc>
          <w:tcPr>
            <w:tcW w:w="2268" w:type="dxa"/>
            <w:gridSpan w:val="2"/>
          </w:tcPr>
          <w:p>
            <w:pPr>
              <w:pStyle w:val="nTable"/>
              <w:spacing w:after="40"/>
              <w:ind w:right="113"/>
              <w:rPr>
                <w:i/>
              </w:rPr>
            </w:pPr>
            <w:r>
              <w:rPr>
                <w:i/>
              </w:rPr>
              <w:t xml:space="preserve">Statutes (Repeals and Minor Amendments) Act 2000 </w:t>
            </w:r>
            <w:r>
              <w:t>s. 27</w:t>
            </w:r>
          </w:p>
        </w:tc>
        <w:tc>
          <w:tcPr>
            <w:tcW w:w="1134" w:type="dxa"/>
            <w:gridSpan w:val="2"/>
          </w:tcPr>
          <w:p>
            <w:pPr>
              <w:pStyle w:val="nTable"/>
              <w:spacing w:after="40"/>
            </w:pPr>
            <w:r>
              <w:t>24 of 2000</w:t>
            </w:r>
          </w:p>
        </w:tc>
        <w:tc>
          <w:tcPr>
            <w:tcW w:w="1106" w:type="dxa"/>
          </w:tcPr>
          <w:p>
            <w:pPr>
              <w:pStyle w:val="nTable"/>
              <w:spacing w:after="40"/>
            </w:pPr>
            <w:r>
              <w:t>4 Jul 2000</w:t>
            </w:r>
          </w:p>
        </w:tc>
        <w:tc>
          <w:tcPr>
            <w:tcW w:w="2581" w:type="dxa"/>
          </w:tcPr>
          <w:p>
            <w:pPr>
              <w:pStyle w:val="nTable"/>
              <w:spacing w:after="40"/>
            </w:pPr>
            <w:r>
              <w:t>4 Jul 2000 (see s. 2)</w:t>
            </w:r>
          </w:p>
        </w:tc>
      </w:tr>
      <w:tr>
        <w:trPr>
          <w:cantSplit/>
        </w:trPr>
        <w:tc>
          <w:tcPr>
            <w:tcW w:w="2268" w:type="dxa"/>
            <w:gridSpan w:val="2"/>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gridSpan w:val="2"/>
          </w:tcPr>
          <w:p>
            <w:pPr>
              <w:pStyle w:val="nTable"/>
              <w:spacing w:after="40"/>
            </w:pPr>
            <w:r>
              <w:t>69 of 2000</w:t>
            </w:r>
          </w:p>
        </w:tc>
        <w:tc>
          <w:tcPr>
            <w:tcW w:w="1106" w:type="dxa"/>
          </w:tcPr>
          <w:p>
            <w:pPr>
              <w:pStyle w:val="nTable"/>
              <w:spacing w:after="40"/>
            </w:pPr>
            <w:r>
              <w:t>6 Dec 2000</w:t>
            </w:r>
          </w:p>
        </w:tc>
        <w:tc>
          <w:tcPr>
            <w:tcW w:w="2581" w:type="dxa"/>
          </w:tcPr>
          <w:p>
            <w:pPr>
              <w:pStyle w:val="nTable"/>
              <w:spacing w:after="40"/>
            </w:pPr>
            <w:r>
              <w:t xml:space="preserve">1 Jan 2001 (see s. 2 and </w:t>
            </w:r>
            <w:r>
              <w:rPr>
                <w:i/>
              </w:rPr>
              <w:t>Gazette</w:t>
            </w:r>
            <w:r>
              <w:t> 29 Dec 2000 p. 7903)</w:t>
            </w:r>
          </w:p>
        </w:tc>
      </w:tr>
      <w:tr>
        <w:trPr>
          <w:cantSplit/>
        </w:trPr>
        <w:tc>
          <w:tcPr>
            <w:tcW w:w="7089" w:type="dxa"/>
            <w:gridSpan w:val="6"/>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gridSpan w:val="2"/>
          </w:tcPr>
          <w:p>
            <w:pPr>
              <w:pStyle w:val="nTable"/>
              <w:spacing w:after="40"/>
            </w:pPr>
            <w:r>
              <w:rPr>
                <w:i/>
              </w:rPr>
              <w:t>Nurses Amendment Act 2003</w:t>
            </w:r>
            <w:r>
              <w:t xml:space="preserve"> Pt. 3 Div. 2</w:t>
            </w:r>
          </w:p>
        </w:tc>
        <w:tc>
          <w:tcPr>
            <w:tcW w:w="1134" w:type="dxa"/>
            <w:gridSpan w:val="2"/>
          </w:tcPr>
          <w:p>
            <w:pPr>
              <w:pStyle w:val="nTable"/>
              <w:spacing w:after="40"/>
            </w:pPr>
            <w:r>
              <w:t>9 of 2003</w:t>
            </w:r>
          </w:p>
        </w:tc>
        <w:tc>
          <w:tcPr>
            <w:tcW w:w="1106" w:type="dxa"/>
          </w:tcPr>
          <w:p>
            <w:pPr>
              <w:pStyle w:val="nTable"/>
              <w:spacing w:after="40"/>
            </w:pPr>
            <w:r>
              <w:t>9 Apr 2003</w:t>
            </w:r>
          </w:p>
        </w:tc>
        <w:tc>
          <w:tcPr>
            <w:tcW w:w="2581" w:type="dxa"/>
          </w:tcPr>
          <w:p>
            <w:pPr>
              <w:pStyle w:val="nTable"/>
              <w:spacing w:after="40"/>
            </w:pPr>
            <w:r>
              <w:t>9 Apr 2003 (see s. 2)</w:t>
            </w:r>
          </w:p>
        </w:tc>
      </w:tr>
      <w:tr>
        <w:trPr>
          <w:cantSplit/>
        </w:trPr>
        <w:tc>
          <w:tcPr>
            <w:tcW w:w="2268" w:type="dxa"/>
            <w:gridSpan w:val="2"/>
          </w:tcPr>
          <w:p>
            <w:pPr>
              <w:pStyle w:val="nTable"/>
              <w:spacing w:after="40"/>
            </w:pPr>
            <w:r>
              <w:rPr>
                <w:i/>
              </w:rPr>
              <w:t>Cannabis Control Act 2003</w:t>
            </w:r>
            <w:r>
              <w:t xml:space="preserve"> Pt. 5</w:t>
            </w:r>
          </w:p>
        </w:tc>
        <w:tc>
          <w:tcPr>
            <w:tcW w:w="1134" w:type="dxa"/>
            <w:gridSpan w:val="2"/>
          </w:tcPr>
          <w:p>
            <w:pPr>
              <w:pStyle w:val="nTable"/>
              <w:spacing w:after="40"/>
            </w:pPr>
            <w:r>
              <w:t>52 of 2003</w:t>
            </w:r>
          </w:p>
        </w:tc>
        <w:tc>
          <w:tcPr>
            <w:tcW w:w="1106" w:type="dxa"/>
          </w:tcPr>
          <w:p>
            <w:pPr>
              <w:pStyle w:val="nTable"/>
              <w:spacing w:after="40"/>
            </w:pPr>
            <w:r>
              <w:t>1 Oct 2003</w:t>
            </w:r>
          </w:p>
        </w:tc>
        <w:tc>
          <w:tcPr>
            <w:tcW w:w="2581" w:type="dxa"/>
          </w:tcPr>
          <w:p>
            <w:pPr>
              <w:pStyle w:val="nTable"/>
              <w:spacing w:after="40"/>
            </w:pPr>
            <w:r>
              <w:t xml:space="preserve">22 Mar 2004 (see s. 2 and </w:t>
            </w:r>
            <w:r>
              <w:rPr>
                <w:i/>
              </w:rPr>
              <w:t>Gazette</w:t>
            </w:r>
            <w:r>
              <w:t xml:space="preserve"> 9 Mar 2004 p. 733)</w:t>
            </w:r>
          </w:p>
        </w:tc>
      </w:tr>
      <w:tr>
        <w:trPr>
          <w:cantSplit/>
        </w:trPr>
        <w:tc>
          <w:tcPr>
            <w:tcW w:w="2268" w:type="dxa"/>
            <w:gridSpan w:val="2"/>
          </w:tcPr>
          <w:p>
            <w:pPr>
              <w:pStyle w:val="nTable"/>
              <w:spacing w:after="40"/>
            </w:pPr>
            <w:r>
              <w:rPr>
                <w:i/>
              </w:rPr>
              <w:t>Industrial Hemp Act 2004</w:t>
            </w:r>
            <w:r>
              <w:t xml:space="preserve"> Pt. 7</w:t>
            </w:r>
          </w:p>
        </w:tc>
        <w:tc>
          <w:tcPr>
            <w:tcW w:w="1134" w:type="dxa"/>
            <w:gridSpan w:val="2"/>
          </w:tcPr>
          <w:p>
            <w:pPr>
              <w:pStyle w:val="nTable"/>
              <w:spacing w:after="40"/>
            </w:pPr>
            <w:r>
              <w:t>1 of 2004</w:t>
            </w:r>
          </w:p>
        </w:tc>
        <w:tc>
          <w:tcPr>
            <w:tcW w:w="1106" w:type="dxa"/>
          </w:tcPr>
          <w:p>
            <w:pPr>
              <w:pStyle w:val="nTable"/>
              <w:spacing w:after="40"/>
            </w:pPr>
            <w:r>
              <w:t>12 Mar 2004</w:t>
            </w:r>
          </w:p>
        </w:tc>
        <w:tc>
          <w:tcPr>
            <w:tcW w:w="2581" w:type="dxa"/>
          </w:tcPr>
          <w:p>
            <w:pPr>
              <w:pStyle w:val="nTable"/>
              <w:spacing w:after="40"/>
            </w:pPr>
            <w:r>
              <w:t xml:space="preserve">19 May 2004 (see s. 2 and </w:t>
            </w:r>
            <w:r>
              <w:rPr>
                <w:i/>
              </w:rPr>
              <w:t>Gazette</w:t>
            </w:r>
            <w:r>
              <w:t xml:space="preserve"> 18 May 2004 p. 1561)</w:t>
            </w:r>
          </w:p>
        </w:tc>
      </w:tr>
      <w:tr>
        <w:trPr>
          <w:cantSplit/>
        </w:trPr>
        <w:tc>
          <w:tcPr>
            <w:tcW w:w="2268" w:type="dxa"/>
            <w:gridSpan w:val="2"/>
          </w:tcPr>
          <w:p>
            <w:pPr>
              <w:pStyle w:val="nTable"/>
              <w:spacing w:after="40"/>
              <w:rPr>
                <w:i/>
              </w:rPr>
            </w:pPr>
            <w:r>
              <w:rPr>
                <w:i/>
                <w:noProof/>
                <w:snapToGrid w:val="0"/>
              </w:rPr>
              <w:t xml:space="preserve">Criminal Code Amendment Act 2004 </w:t>
            </w:r>
            <w:r>
              <w:rPr>
                <w:noProof/>
                <w:snapToGrid w:val="0"/>
              </w:rPr>
              <w:t>s. 58</w:t>
            </w:r>
          </w:p>
        </w:tc>
        <w:tc>
          <w:tcPr>
            <w:tcW w:w="1134" w:type="dxa"/>
            <w:gridSpan w:val="2"/>
          </w:tcPr>
          <w:p>
            <w:pPr>
              <w:pStyle w:val="nTable"/>
              <w:spacing w:after="40"/>
            </w:pPr>
            <w:r>
              <w:t>4 of 2004</w:t>
            </w:r>
          </w:p>
        </w:tc>
        <w:tc>
          <w:tcPr>
            <w:tcW w:w="1106" w:type="dxa"/>
          </w:tcPr>
          <w:p>
            <w:pPr>
              <w:pStyle w:val="nTable"/>
              <w:spacing w:after="40"/>
            </w:pPr>
            <w:r>
              <w:t>23 Apr 2004</w:t>
            </w:r>
          </w:p>
        </w:tc>
        <w:tc>
          <w:tcPr>
            <w:tcW w:w="2581" w:type="dxa"/>
          </w:tcPr>
          <w:p>
            <w:pPr>
              <w:pStyle w:val="nTable"/>
              <w:spacing w:after="40"/>
            </w:pPr>
            <w:r>
              <w:t>21 May 2004 (see s. 2)</w:t>
            </w:r>
          </w:p>
        </w:tc>
      </w:tr>
      <w:tr>
        <w:trPr>
          <w:cantSplit/>
        </w:trPr>
        <w:tc>
          <w:tcPr>
            <w:tcW w:w="2268" w:type="dxa"/>
            <w:gridSpan w:val="2"/>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06" w:type="dxa"/>
          </w:tcPr>
          <w:p>
            <w:pPr>
              <w:pStyle w:val="nTable"/>
              <w:spacing w:after="40"/>
            </w:pPr>
            <w:r>
              <w:t>23 Nov 2004</w:t>
            </w:r>
          </w:p>
        </w:tc>
        <w:tc>
          <w:tcPr>
            <w:tcW w:w="258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rPr>
                <w:noProof/>
                <w:snapToGrid w:val="0"/>
              </w:rPr>
            </w:pPr>
            <w:r>
              <w:rPr>
                <w:i/>
                <w:snapToGrid w:val="0"/>
              </w:rPr>
              <w:t>Misuse of Drugs Amendment Act 2004</w:t>
            </w:r>
            <w:r>
              <w:rPr>
                <w:snapToGrid w:val="0"/>
              </w:rPr>
              <w:t xml:space="preserve"> </w:t>
            </w:r>
          </w:p>
        </w:tc>
        <w:tc>
          <w:tcPr>
            <w:tcW w:w="1134" w:type="dxa"/>
            <w:gridSpan w:val="2"/>
          </w:tcPr>
          <w:p>
            <w:pPr>
              <w:pStyle w:val="nTable"/>
              <w:spacing w:after="40"/>
            </w:pPr>
            <w:r>
              <w:rPr>
                <w:snapToGrid w:val="0"/>
              </w:rPr>
              <w:t>62 of 2004</w:t>
            </w:r>
          </w:p>
        </w:tc>
        <w:tc>
          <w:tcPr>
            <w:tcW w:w="1106" w:type="dxa"/>
          </w:tcPr>
          <w:p>
            <w:pPr>
              <w:pStyle w:val="nTable"/>
              <w:spacing w:after="40"/>
            </w:pPr>
            <w:r>
              <w:t>24 Nov 2004</w:t>
            </w:r>
          </w:p>
        </w:tc>
        <w:tc>
          <w:tcPr>
            <w:tcW w:w="258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gridSpan w:val="2"/>
          </w:tcPr>
          <w:p>
            <w:pPr>
              <w:pStyle w:val="nTable"/>
              <w:spacing w:after="40"/>
              <w:rPr>
                <w:snapToGrid w:val="0"/>
              </w:rPr>
            </w:pPr>
            <w:r>
              <w:rPr>
                <w:snapToGrid w:val="0"/>
              </w:rPr>
              <w:t>84 of 2004</w:t>
            </w:r>
          </w:p>
        </w:tc>
        <w:tc>
          <w:tcPr>
            <w:tcW w:w="1106" w:type="dxa"/>
          </w:tcPr>
          <w:p>
            <w:pPr>
              <w:pStyle w:val="nTable"/>
              <w:spacing w:after="40"/>
            </w:pPr>
            <w:r>
              <w:t>16 Dec 2004</w:t>
            </w:r>
          </w:p>
        </w:tc>
        <w:tc>
          <w:tcPr>
            <w:tcW w:w="258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6"/>
          </w:tcPr>
          <w:p>
            <w:pPr>
              <w:pStyle w:val="nTable"/>
              <w:spacing w:after="40"/>
              <w:rPr>
                <w:snapToGrid w:val="0"/>
              </w:rPr>
            </w:pPr>
            <w:r>
              <w:rPr>
                <w:b/>
              </w:rPr>
              <w:lastRenderedPageBreak/>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gridSpan w:val="2"/>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gridSpan w:val="2"/>
          </w:tcPr>
          <w:p>
            <w:pPr>
              <w:pStyle w:val="nTable"/>
              <w:spacing w:after="40"/>
              <w:rPr>
                <w:snapToGrid w:val="0"/>
              </w:rPr>
            </w:pPr>
            <w:r>
              <w:rPr>
                <w:snapToGrid w:val="0"/>
              </w:rPr>
              <w:t>28 of 2006</w:t>
            </w:r>
          </w:p>
        </w:tc>
        <w:tc>
          <w:tcPr>
            <w:tcW w:w="1106" w:type="dxa"/>
          </w:tcPr>
          <w:p>
            <w:pPr>
              <w:pStyle w:val="nTable"/>
              <w:spacing w:after="40"/>
            </w:pPr>
            <w:r>
              <w:t>26 Jun 2006</w:t>
            </w:r>
          </w:p>
        </w:tc>
        <w:tc>
          <w:tcPr>
            <w:tcW w:w="258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gridSpan w:val="2"/>
          </w:tcPr>
          <w:p>
            <w:pPr>
              <w:pStyle w:val="nTable"/>
              <w:spacing w:after="40"/>
              <w:rPr>
                <w:i/>
                <w:snapToGrid w:val="0"/>
              </w:rPr>
            </w:pPr>
            <w:r>
              <w:rPr>
                <w:i/>
                <w:snapToGrid w:val="0"/>
              </w:rPr>
              <w:t>Misuse of Drugs Amendment Act 2006</w:t>
            </w:r>
            <w:r>
              <w:rPr>
                <w:snapToGrid w:val="0"/>
              </w:rPr>
              <w:t xml:space="preserve"> </w:t>
            </w:r>
          </w:p>
        </w:tc>
        <w:tc>
          <w:tcPr>
            <w:tcW w:w="1134" w:type="dxa"/>
            <w:gridSpan w:val="2"/>
          </w:tcPr>
          <w:p>
            <w:pPr>
              <w:pStyle w:val="nTable"/>
              <w:spacing w:after="40"/>
              <w:rPr>
                <w:snapToGrid w:val="0"/>
              </w:rPr>
            </w:pPr>
            <w:r>
              <w:rPr>
                <w:snapToGrid w:val="0"/>
              </w:rPr>
              <w:t>40 of 2006</w:t>
            </w:r>
          </w:p>
        </w:tc>
        <w:tc>
          <w:tcPr>
            <w:tcW w:w="1106" w:type="dxa"/>
          </w:tcPr>
          <w:p>
            <w:pPr>
              <w:pStyle w:val="nTable"/>
              <w:spacing w:after="40"/>
            </w:pPr>
            <w:r>
              <w:rPr>
                <w:snapToGrid w:val="0"/>
              </w:rPr>
              <w:t>22 Sep 2006</w:t>
            </w:r>
          </w:p>
        </w:tc>
        <w:tc>
          <w:tcPr>
            <w:tcW w:w="258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gridSpan w:val="2"/>
          </w:tcPr>
          <w:p>
            <w:pPr>
              <w:pStyle w:val="nTable"/>
              <w:spacing w:after="40"/>
              <w:rPr>
                <w:i/>
                <w:snapToGrid w:val="0"/>
              </w:rPr>
            </w:pPr>
            <w:r>
              <w:rPr>
                <w:i/>
                <w:snapToGrid w:val="0"/>
              </w:rPr>
              <w:t>Nurses and Midwives Act 2006</w:t>
            </w:r>
            <w:r>
              <w:rPr>
                <w:snapToGrid w:val="0"/>
              </w:rPr>
              <w:t xml:space="preserve"> Sch. 3 cl. 15</w:t>
            </w:r>
          </w:p>
        </w:tc>
        <w:tc>
          <w:tcPr>
            <w:tcW w:w="1134" w:type="dxa"/>
            <w:gridSpan w:val="2"/>
          </w:tcPr>
          <w:p>
            <w:pPr>
              <w:pStyle w:val="nTable"/>
              <w:spacing w:after="40"/>
              <w:rPr>
                <w:snapToGrid w:val="0"/>
              </w:rPr>
            </w:pPr>
            <w:r>
              <w:rPr>
                <w:snapToGrid w:val="0"/>
              </w:rPr>
              <w:t>50 of 2006</w:t>
            </w:r>
          </w:p>
        </w:tc>
        <w:tc>
          <w:tcPr>
            <w:tcW w:w="1106" w:type="dxa"/>
          </w:tcPr>
          <w:p>
            <w:pPr>
              <w:pStyle w:val="nTable"/>
              <w:spacing w:after="40"/>
              <w:rPr>
                <w:snapToGrid w:val="0"/>
              </w:rPr>
            </w:pPr>
            <w:r>
              <w:rPr>
                <w:snapToGrid w:val="0"/>
              </w:rPr>
              <w:t>6 Oct 2006</w:t>
            </w:r>
          </w:p>
        </w:tc>
        <w:tc>
          <w:tcPr>
            <w:tcW w:w="2581" w:type="dxa"/>
          </w:tcPr>
          <w:p>
            <w:pPr>
              <w:pStyle w:val="nTable"/>
              <w:spacing w:after="40"/>
            </w:pPr>
            <w:r>
              <w:t xml:space="preserve">19 Sep 2007 (see s. 2 and </w:t>
            </w:r>
            <w:r>
              <w:rPr>
                <w:i/>
                <w:iCs/>
              </w:rPr>
              <w:t>Gazette</w:t>
            </w:r>
            <w:r>
              <w:t xml:space="preserve"> 18 Sep 2007 p. 4711)</w:t>
            </w:r>
          </w:p>
        </w:tc>
      </w:tr>
      <w:tr>
        <w:trPr>
          <w:cantSplit/>
        </w:trPr>
        <w:tc>
          <w:tcPr>
            <w:tcW w:w="4508" w:type="dxa"/>
            <w:gridSpan w:val="5"/>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81" w:type="dxa"/>
          </w:tcPr>
          <w:p>
            <w:pPr>
              <w:pStyle w:val="nTable"/>
              <w:spacing w:after="40"/>
            </w:pPr>
            <w:r>
              <w:t>cl. 1 and 2: 7 Dec 2007 (see cl. 2(a));</w:t>
            </w:r>
            <w:r>
              <w:br/>
              <w:t>Order other than cl. 1 and 2: 8 Dec 2007 (see cl. 2(b))</w:t>
            </w:r>
          </w:p>
        </w:tc>
      </w:tr>
      <w:tr>
        <w:trPr>
          <w:cantSplit/>
        </w:trPr>
        <w:tc>
          <w:tcPr>
            <w:tcW w:w="7089" w:type="dxa"/>
            <w:gridSpan w:val="6"/>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snapToGrid w:val="0"/>
              </w:rPr>
              <w:t>Medical Practitioners Act 2008</w:t>
            </w:r>
            <w:r>
              <w:t xml:space="preserve"> Sch. 3 cl. 37</w:t>
            </w:r>
          </w:p>
        </w:tc>
        <w:tc>
          <w:tcPr>
            <w:tcW w:w="1134" w:type="dxa"/>
            <w:gridSpan w:val="2"/>
            <w:tcBorders>
              <w:top w:val="nil"/>
              <w:bottom w:val="nil"/>
            </w:tcBorders>
          </w:tcPr>
          <w:p>
            <w:pPr>
              <w:pStyle w:val="nTable"/>
              <w:spacing w:after="40"/>
            </w:pPr>
            <w:r>
              <w:t>22 of 2008</w:t>
            </w:r>
          </w:p>
        </w:tc>
        <w:tc>
          <w:tcPr>
            <w:tcW w:w="1106" w:type="dxa"/>
            <w:tcBorders>
              <w:top w:val="nil"/>
              <w:bottom w:val="nil"/>
            </w:tcBorders>
          </w:tcPr>
          <w:p>
            <w:pPr>
              <w:pStyle w:val="nTable"/>
              <w:spacing w:after="40"/>
            </w:pPr>
            <w:r>
              <w:t>27 May 2008</w:t>
            </w:r>
          </w:p>
        </w:tc>
        <w:tc>
          <w:tcPr>
            <w:tcW w:w="258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gridSpan w:val="2"/>
            <w:tcBorders>
              <w:top w:val="nil"/>
              <w:bottom w:val="nil"/>
            </w:tcBorders>
          </w:tcPr>
          <w:p>
            <w:pPr>
              <w:pStyle w:val="nTable"/>
              <w:spacing w:after="40"/>
            </w:pPr>
            <w:r>
              <w:rPr>
                <w:snapToGrid w:val="0"/>
              </w:rPr>
              <w:t>42 of 2009</w:t>
            </w:r>
          </w:p>
        </w:tc>
        <w:tc>
          <w:tcPr>
            <w:tcW w:w="1106" w:type="dxa"/>
            <w:tcBorders>
              <w:top w:val="nil"/>
              <w:bottom w:val="nil"/>
            </w:tcBorders>
          </w:tcPr>
          <w:p>
            <w:pPr>
              <w:pStyle w:val="nTable"/>
              <w:spacing w:after="40"/>
            </w:pPr>
            <w:r>
              <w:rPr>
                <w:snapToGrid w:val="0"/>
              </w:rPr>
              <w:t>3 Dec 2009</w:t>
            </w:r>
          </w:p>
        </w:tc>
        <w:tc>
          <w:tcPr>
            <w:tcW w:w="258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06" w:type="dxa"/>
          </w:tcPr>
          <w:p>
            <w:pPr>
              <w:pStyle w:val="nTable"/>
              <w:spacing w:after="40"/>
              <w:rPr>
                <w:snapToGrid w:val="0"/>
              </w:rPr>
            </w:pPr>
            <w:r>
              <w:rPr>
                <w:snapToGrid w:val="0"/>
              </w:rPr>
              <w:t>28 Jun 2010</w:t>
            </w:r>
          </w:p>
        </w:tc>
        <w:tc>
          <w:tcPr>
            <w:tcW w:w="258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gridSpan w:val="2"/>
          </w:tcPr>
          <w:p>
            <w:pPr>
              <w:pStyle w:val="nTable"/>
              <w:spacing w:after="40"/>
              <w:rPr>
                <w:snapToGrid w:val="0"/>
              </w:rPr>
            </w:pPr>
            <w:r>
              <w:rPr>
                <w:snapToGrid w:val="0"/>
              </w:rPr>
              <w:t>35 of 2010</w:t>
            </w:r>
          </w:p>
        </w:tc>
        <w:tc>
          <w:tcPr>
            <w:tcW w:w="1106" w:type="dxa"/>
          </w:tcPr>
          <w:p>
            <w:pPr>
              <w:pStyle w:val="nTable"/>
              <w:spacing w:after="40"/>
              <w:rPr>
                <w:snapToGrid w:val="0"/>
              </w:rPr>
            </w:pPr>
            <w:r>
              <w:rPr>
                <w:snapToGrid w:val="0"/>
              </w:rPr>
              <w:t>30 Aug 2010</w:t>
            </w:r>
          </w:p>
        </w:tc>
        <w:tc>
          <w:tcPr>
            <w:tcW w:w="258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gridSpan w:val="2"/>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gridSpan w:val="2"/>
          </w:tcPr>
          <w:p>
            <w:pPr>
              <w:pStyle w:val="nTable"/>
              <w:spacing w:after="40"/>
              <w:rPr>
                <w:snapToGrid w:val="0"/>
              </w:rPr>
            </w:pPr>
            <w:r>
              <w:rPr>
                <w:snapToGrid w:val="0"/>
              </w:rPr>
              <w:t>44 of 2010</w:t>
            </w:r>
          </w:p>
        </w:tc>
        <w:tc>
          <w:tcPr>
            <w:tcW w:w="1106" w:type="dxa"/>
          </w:tcPr>
          <w:p>
            <w:pPr>
              <w:pStyle w:val="nTable"/>
              <w:spacing w:after="40"/>
              <w:rPr>
                <w:snapToGrid w:val="0"/>
              </w:rPr>
            </w:pPr>
            <w:r>
              <w:rPr>
                <w:snapToGrid w:val="0"/>
              </w:rPr>
              <w:t>28 Oct 2010</w:t>
            </w:r>
          </w:p>
        </w:tc>
        <w:tc>
          <w:tcPr>
            <w:tcW w:w="258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gridSpan w:val="2"/>
          </w:tcPr>
          <w:p>
            <w:pPr>
              <w:pStyle w:val="nTable"/>
              <w:spacing w:after="40"/>
              <w:ind w:right="113"/>
              <w:rPr>
                <w:i/>
                <w:snapToGrid w:val="0"/>
              </w:rPr>
            </w:pPr>
            <w:r>
              <w:rPr>
                <w:i/>
                <w:iCs/>
                <w:snapToGrid w:val="0"/>
              </w:rPr>
              <w:t>Cannabis Law Reform Act 2010</w:t>
            </w:r>
            <w:r>
              <w:rPr>
                <w:snapToGrid w:val="0"/>
              </w:rPr>
              <w:t xml:space="preserve"> Pt. 3 </w:t>
            </w:r>
          </w:p>
        </w:tc>
        <w:tc>
          <w:tcPr>
            <w:tcW w:w="1134" w:type="dxa"/>
            <w:gridSpan w:val="2"/>
          </w:tcPr>
          <w:p>
            <w:pPr>
              <w:pStyle w:val="nTable"/>
              <w:spacing w:after="40"/>
              <w:rPr>
                <w:snapToGrid w:val="0"/>
              </w:rPr>
            </w:pPr>
            <w:r>
              <w:rPr>
                <w:snapToGrid w:val="0"/>
              </w:rPr>
              <w:t>45 of 2010</w:t>
            </w:r>
          </w:p>
        </w:tc>
        <w:tc>
          <w:tcPr>
            <w:tcW w:w="1106" w:type="dxa"/>
          </w:tcPr>
          <w:p>
            <w:pPr>
              <w:pStyle w:val="nTable"/>
              <w:spacing w:after="40"/>
              <w:rPr>
                <w:snapToGrid w:val="0"/>
              </w:rPr>
            </w:pPr>
            <w:r>
              <w:rPr>
                <w:snapToGrid w:val="0"/>
              </w:rPr>
              <w:t>28 Oct 2010</w:t>
            </w:r>
          </w:p>
        </w:tc>
        <w:tc>
          <w:tcPr>
            <w:tcW w:w="258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gridSpan w:val="2"/>
          </w:tcPr>
          <w:p>
            <w:pPr>
              <w:pStyle w:val="nTable"/>
              <w:spacing w:after="40"/>
              <w:ind w:right="113"/>
              <w:rPr>
                <w:i/>
                <w:snapToGrid w:val="0"/>
              </w:rPr>
            </w:pPr>
            <w:r>
              <w:rPr>
                <w:i/>
                <w:iCs/>
                <w:snapToGrid w:val="0"/>
              </w:rPr>
              <w:lastRenderedPageBreak/>
              <w:t>Misuse of Drugs Amendment Act (No. 2) 2010</w:t>
            </w:r>
            <w:r>
              <w:rPr>
                <w:snapToGrid w:val="0"/>
              </w:rPr>
              <w:t xml:space="preserve"> Pt. 2</w:t>
            </w:r>
          </w:p>
        </w:tc>
        <w:tc>
          <w:tcPr>
            <w:tcW w:w="1134" w:type="dxa"/>
            <w:gridSpan w:val="2"/>
          </w:tcPr>
          <w:p>
            <w:pPr>
              <w:pStyle w:val="nTable"/>
              <w:spacing w:after="40"/>
              <w:rPr>
                <w:snapToGrid w:val="0"/>
              </w:rPr>
            </w:pPr>
            <w:r>
              <w:rPr>
                <w:snapToGrid w:val="0"/>
              </w:rPr>
              <w:t>50 of 2010</w:t>
            </w:r>
          </w:p>
        </w:tc>
        <w:tc>
          <w:tcPr>
            <w:tcW w:w="1106" w:type="dxa"/>
          </w:tcPr>
          <w:p>
            <w:pPr>
              <w:pStyle w:val="nTable"/>
              <w:spacing w:after="40"/>
              <w:rPr>
                <w:snapToGrid w:val="0"/>
              </w:rPr>
            </w:pPr>
            <w:r>
              <w:rPr>
                <w:snapToGrid w:val="0"/>
              </w:rPr>
              <w:t>24 Nov 2010</w:t>
            </w:r>
          </w:p>
        </w:tc>
        <w:tc>
          <w:tcPr>
            <w:tcW w:w="2581" w:type="dxa"/>
          </w:tcPr>
          <w:p>
            <w:pPr>
              <w:pStyle w:val="nTable"/>
              <w:spacing w:after="40"/>
              <w:rPr>
                <w:snapToGrid w:val="0"/>
              </w:rPr>
            </w:pPr>
            <w:r>
              <w:rPr>
                <w:snapToGrid w:val="0"/>
              </w:rPr>
              <w:t>25 Nov 2010 (see s. 2(b))</w:t>
            </w:r>
          </w:p>
        </w:tc>
      </w:tr>
      <w:tr>
        <w:trPr>
          <w:cantSplit/>
        </w:trPr>
        <w:tc>
          <w:tcPr>
            <w:tcW w:w="4508" w:type="dxa"/>
            <w:gridSpan w:val="5"/>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81" w:type="dxa"/>
          </w:tcPr>
          <w:p>
            <w:pPr>
              <w:pStyle w:val="nTable"/>
              <w:spacing w:after="40"/>
            </w:pPr>
            <w:r>
              <w:t>cl. 1 and 2: 15 Apr 2011 (see cl. 2(a));</w:t>
            </w:r>
            <w:r>
              <w:br/>
              <w:t>Order other than cl. 1 and 2: 16 Apr 2011 (see cl. 2(b))</w:t>
            </w:r>
          </w:p>
        </w:tc>
      </w:tr>
      <w:tr>
        <w:trPr>
          <w:cantSplit/>
        </w:trPr>
        <w:tc>
          <w:tcPr>
            <w:tcW w:w="4508" w:type="dxa"/>
            <w:gridSpan w:val="5"/>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81" w:type="dxa"/>
          </w:tcPr>
          <w:p>
            <w:pPr>
              <w:pStyle w:val="nTable"/>
              <w:spacing w:after="40"/>
            </w:pPr>
            <w:r>
              <w:t>cl. 1 and 2: 29 Apr 2011 (see cl. 2(a));</w:t>
            </w:r>
            <w:r>
              <w:br/>
              <w:t>Order other than cl. 1 and 2: 30 Apr 2011 (see cl. 2(b))</w:t>
            </w:r>
          </w:p>
        </w:tc>
      </w:tr>
      <w:tr>
        <w:trPr>
          <w:cantSplit/>
        </w:trPr>
        <w:tc>
          <w:tcPr>
            <w:tcW w:w="4508" w:type="dxa"/>
            <w:gridSpan w:val="5"/>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81" w:type="dxa"/>
          </w:tcPr>
          <w:p>
            <w:pPr>
              <w:pStyle w:val="nTable"/>
              <w:spacing w:after="40"/>
            </w:pPr>
            <w:r>
              <w:t>cl. 1 and 2: 1 Jul 2011 (see cl. 2(a));</w:t>
            </w:r>
            <w:r>
              <w:br/>
              <w:t>Order other than cl. 1 and 2: 2 Jul 2011 (see cl. 2(b))</w:t>
            </w:r>
          </w:p>
        </w:tc>
      </w:tr>
      <w:tr>
        <w:trPr>
          <w:cantSplit/>
        </w:trPr>
        <w:tc>
          <w:tcPr>
            <w:tcW w:w="7089" w:type="dxa"/>
            <w:gridSpan w:val="6"/>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08" w:type="dxa"/>
            <w:gridSpan w:val="5"/>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81" w:type="dxa"/>
          </w:tcPr>
          <w:p>
            <w:pPr>
              <w:pStyle w:val="nTable"/>
              <w:spacing w:after="40"/>
            </w:pPr>
            <w:r>
              <w:t>cl. 1 and 2: 11 Oct 2011 (see cl. 2(a));</w:t>
            </w:r>
            <w:r>
              <w:br/>
              <w:t>Order other than cl. 1 and 2: 12 Oct 2011 (see cl. 2(b))</w:t>
            </w:r>
          </w:p>
        </w:tc>
      </w:tr>
      <w:tr>
        <w:trPr>
          <w:cantSplit/>
        </w:trPr>
        <w:tc>
          <w:tcPr>
            <w:tcW w:w="2268" w:type="dxa"/>
            <w:gridSpan w:val="2"/>
          </w:tcPr>
          <w:p>
            <w:pPr>
              <w:pStyle w:val="nTable"/>
              <w:spacing w:after="40"/>
              <w:ind w:right="113"/>
              <w:rPr>
                <w:i/>
                <w:snapToGrid w:val="0"/>
              </w:rPr>
            </w:pPr>
            <w:r>
              <w:rPr>
                <w:i/>
                <w:snapToGrid w:val="0"/>
              </w:rPr>
              <w:t>Misuse of Drugs Amendment Act 2011</w:t>
            </w:r>
            <w:r>
              <w:rPr>
                <w:snapToGrid w:val="0"/>
              </w:rPr>
              <w:t xml:space="preserve"> Pt. 2</w:t>
            </w:r>
          </w:p>
        </w:tc>
        <w:tc>
          <w:tcPr>
            <w:tcW w:w="1134" w:type="dxa"/>
            <w:gridSpan w:val="2"/>
          </w:tcPr>
          <w:p>
            <w:pPr>
              <w:pStyle w:val="nTable"/>
              <w:spacing w:after="40"/>
              <w:rPr>
                <w:snapToGrid w:val="0"/>
              </w:rPr>
            </w:pPr>
            <w:r>
              <w:rPr>
                <w:snapToGrid w:val="0"/>
              </w:rPr>
              <w:t>56 of 2011</w:t>
            </w:r>
          </w:p>
        </w:tc>
        <w:tc>
          <w:tcPr>
            <w:tcW w:w="1106" w:type="dxa"/>
          </w:tcPr>
          <w:p>
            <w:pPr>
              <w:pStyle w:val="nTable"/>
              <w:spacing w:after="40"/>
              <w:rPr>
                <w:snapToGrid w:val="0"/>
              </w:rPr>
            </w:pPr>
            <w:r>
              <w:rPr>
                <w:snapToGrid w:val="0"/>
              </w:rPr>
              <w:t>21 Nov 2011</w:t>
            </w:r>
          </w:p>
        </w:tc>
        <w:tc>
          <w:tcPr>
            <w:tcW w:w="258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08" w:type="dxa"/>
            <w:gridSpan w:val="5"/>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81" w:type="dxa"/>
          </w:tcPr>
          <w:p>
            <w:pPr>
              <w:pStyle w:val="nTable"/>
              <w:spacing w:after="40"/>
            </w:pPr>
            <w:r>
              <w:t>cl. 1 and 2: 13 Apr 2012 (see cl. 2(a));</w:t>
            </w:r>
            <w:r>
              <w:br/>
              <w:t>Order other than cl. 1 and 2: 14 Apr 2012 (see cl. 2(b))</w:t>
            </w:r>
          </w:p>
        </w:tc>
      </w:tr>
      <w:tr>
        <w:trPr>
          <w:cantSplit/>
        </w:trPr>
        <w:tc>
          <w:tcPr>
            <w:tcW w:w="2268" w:type="dxa"/>
            <w:gridSpan w:val="2"/>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gridSpan w:val="2"/>
          </w:tcPr>
          <w:p>
            <w:pPr>
              <w:pStyle w:val="nTable"/>
              <w:spacing w:after="40"/>
              <w:rPr>
                <w:snapToGrid w:val="0"/>
              </w:rPr>
            </w:pPr>
            <w:r>
              <w:rPr>
                <w:snapToGrid w:val="0"/>
              </w:rPr>
              <w:t>9 of 2012</w:t>
            </w:r>
          </w:p>
        </w:tc>
        <w:tc>
          <w:tcPr>
            <w:tcW w:w="1106" w:type="dxa"/>
          </w:tcPr>
          <w:p>
            <w:pPr>
              <w:pStyle w:val="nTable"/>
              <w:spacing w:after="40"/>
              <w:rPr>
                <w:snapToGrid w:val="0"/>
              </w:rPr>
            </w:pPr>
            <w:r>
              <w:t>21 May 2012</w:t>
            </w:r>
          </w:p>
        </w:tc>
        <w:tc>
          <w:tcPr>
            <w:tcW w:w="258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08" w:type="dxa"/>
            <w:gridSpan w:val="5"/>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81" w:type="dxa"/>
          </w:tcPr>
          <w:p>
            <w:pPr>
              <w:pStyle w:val="nTable"/>
              <w:spacing w:after="40"/>
            </w:pPr>
            <w:r>
              <w:t>cl. 1 and 2: 30 Oct 2012 (see cl. 2(a));</w:t>
            </w:r>
            <w:r>
              <w:br/>
              <w:t>Order other than cl. 1 and 2: 31 Oct 2012 (see cl. 2(b))</w:t>
            </w:r>
          </w:p>
        </w:tc>
      </w:tr>
      <w:tr>
        <w:trPr>
          <w:cantSplit/>
        </w:trPr>
        <w:tc>
          <w:tcPr>
            <w:tcW w:w="2268" w:type="dxa"/>
            <w:gridSpan w:val="2"/>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gridSpan w:val="2"/>
            <w:shd w:val="clear" w:color="auto" w:fill="auto"/>
          </w:tcPr>
          <w:p>
            <w:pPr>
              <w:pStyle w:val="nTable"/>
              <w:spacing w:after="40"/>
              <w:rPr>
                <w:snapToGrid w:val="0"/>
              </w:rPr>
            </w:pPr>
            <w:r>
              <w:rPr>
                <w:snapToGrid w:val="0"/>
              </w:rPr>
              <w:t>49 of 2012</w:t>
            </w:r>
          </w:p>
        </w:tc>
        <w:tc>
          <w:tcPr>
            <w:tcW w:w="1106" w:type="dxa"/>
            <w:shd w:val="clear" w:color="auto" w:fill="auto"/>
          </w:tcPr>
          <w:p>
            <w:pPr>
              <w:pStyle w:val="nTable"/>
              <w:spacing w:after="40"/>
              <w:rPr>
                <w:snapToGrid w:val="0"/>
              </w:rPr>
            </w:pPr>
            <w:r>
              <w:rPr>
                <w:snapToGrid w:val="0"/>
              </w:rPr>
              <w:t>29 Nov 2012</w:t>
            </w:r>
          </w:p>
        </w:tc>
        <w:tc>
          <w:tcPr>
            <w:tcW w:w="258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gridSpan w:val="2"/>
            <w:shd w:val="clear" w:color="auto" w:fill="auto"/>
          </w:tcPr>
          <w:p>
            <w:pPr>
              <w:pStyle w:val="nTable"/>
              <w:spacing w:after="40"/>
              <w:ind w:right="113"/>
              <w:rPr>
                <w:i/>
                <w:snapToGrid w:val="0"/>
              </w:rPr>
            </w:pPr>
            <w:r>
              <w:rPr>
                <w:i/>
                <w:snapToGrid w:val="0"/>
              </w:rPr>
              <w:lastRenderedPageBreak/>
              <w:t>Criminal Investigation (Covert Powers) Act 2012</w:t>
            </w:r>
            <w:r>
              <w:rPr>
                <w:snapToGrid w:val="0"/>
              </w:rPr>
              <w:t xml:space="preserve"> Pt. 9</w:t>
            </w:r>
            <w:r>
              <w:rPr>
                <w:snapToGrid w:val="0"/>
                <w:vertAlign w:val="superscript"/>
              </w:rPr>
              <w:t> 5</w:t>
            </w:r>
          </w:p>
        </w:tc>
        <w:tc>
          <w:tcPr>
            <w:tcW w:w="1134" w:type="dxa"/>
            <w:gridSpan w:val="2"/>
            <w:shd w:val="clear" w:color="auto" w:fill="auto"/>
          </w:tcPr>
          <w:p>
            <w:pPr>
              <w:pStyle w:val="nTable"/>
              <w:spacing w:after="40"/>
              <w:rPr>
                <w:snapToGrid w:val="0"/>
              </w:rPr>
            </w:pPr>
            <w:r>
              <w:t>55 of 2012</w:t>
            </w:r>
          </w:p>
        </w:tc>
        <w:tc>
          <w:tcPr>
            <w:tcW w:w="1106" w:type="dxa"/>
            <w:shd w:val="clear" w:color="auto" w:fill="auto"/>
          </w:tcPr>
          <w:p>
            <w:pPr>
              <w:pStyle w:val="nTable"/>
              <w:spacing w:after="40"/>
              <w:rPr>
                <w:snapToGrid w:val="0"/>
              </w:rPr>
            </w:pPr>
            <w:r>
              <w:t>3 Dec 2012</w:t>
            </w:r>
          </w:p>
        </w:tc>
        <w:tc>
          <w:tcPr>
            <w:tcW w:w="258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6"/>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gridSpan w:val="2"/>
            <w:shd w:val="clear" w:color="auto" w:fill="auto"/>
          </w:tcPr>
          <w:p>
            <w:pPr>
              <w:pStyle w:val="nTable"/>
              <w:keepNext/>
              <w:spacing w:after="40"/>
              <w:ind w:right="113"/>
              <w:rPr>
                <w:i/>
                <w:noProof/>
                <w:snapToGrid w:val="0"/>
              </w:rPr>
            </w:pPr>
            <w:r>
              <w:rPr>
                <w:i/>
                <w:noProof/>
                <w:snapToGrid w:val="0"/>
              </w:rPr>
              <w:t>Medicines and Poisons Act 2014</w:t>
            </w:r>
            <w:r>
              <w:rPr>
                <w:noProof/>
                <w:snapToGrid w:val="0"/>
              </w:rPr>
              <w:t xml:space="preserve"> Pt. 11 Div. 3</w:t>
            </w:r>
          </w:p>
        </w:tc>
        <w:tc>
          <w:tcPr>
            <w:tcW w:w="1134" w:type="dxa"/>
            <w:gridSpan w:val="2"/>
            <w:shd w:val="clear" w:color="auto" w:fill="auto"/>
          </w:tcPr>
          <w:p>
            <w:pPr>
              <w:pStyle w:val="nTable"/>
              <w:spacing w:after="40"/>
            </w:pPr>
            <w:r>
              <w:t>13 of 2014</w:t>
            </w:r>
          </w:p>
        </w:tc>
        <w:tc>
          <w:tcPr>
            <w:tcW w:w="1106" w:type="dxa"/>
            <w:shd w:val="clear" w:color="auto" w:fill="auto"/>
          </w:tcPr>
          <w:p>
            <w:pPr>
              <w:pStyle w:val="nTable"/>
              <w:spacing w:after="40"/>
            </w:pPr>
            <w:r>
              <w:t>2 Jul 2014</w:t>
            </w:r>
          </w:p>
        </w:tc>
        <w:tc>
          <w:tcPr>
            <w:tcW w:w="258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gridSpan w:val="2"/>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gridSpan w:val="2"/>
            <w:shd w:val="clear" w:color="auto" w:fill="auto"/>
          </w:tcPr>
          <w:p>
            <w:pPr>
              <w:pStyle w:val="nTable"/>
              <w:spacing w:after="40"/>
              <w:rPr>
                <w:snapToGrid w:val="0"/>
              </w:rPr>
            </w:pPr>
            <w:r>
              <w:t>29 of 2015</w:t>
            </w:r>
          </w:p>
        </w:tc>
        <w:tc>
          <w:tcPr>
            <w:tcW w:w="1106" w:type="dxa"/>
            <w:shd w:val="clear" w:color="auto" w:fill="auto"/>
          </w:tcPr>
          <w:p>
            <w:pPr>
              <w:pStyle w:val="nTable"/>
              <w:spacing w:after="40"/>
              <w:rPr>
                <w:snapToGrid w:val="0"/>
              </w:rPr>
            </w:pPr>
            <w:r>
              <w:t>21 Oct 2015</w:t>
            </w:r>
          </w:p>
        </w:tc>
        <w:tc>
          <w:tcPr>
            <w:tcW w:w="258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gridSpan w:val="2"/>
            <w:tcBorders>
              <w:top w:val="nil"/>
              <w:bottom w:val="nil"/>
            </w:tcBorders>
          </w:tcPr>
          <w:p>
            <w:pPr>
              <w:pStyle w:val="nTable"/>
              <w:spacing w:after="40"/>
            </w:pPr>
            <w:r>
              <w:t>19 of 2016</w:t>
            </w:r>
          </w:p>
        </w:tc>
        <w:tc>
          <w:tcPr>
            <w:tcW w:w="1106" w:type="dxa"/>
            <w:tcBorders>
              <w:top w:val="nil"/>
              <w:bottom w:val="nil"/>
            </w:tcBorders>
          </w:tcPr>
          <w:p>
            <w:pPr>
              <w:pStyle w:val="nTable"/>
              <w:spacing w:after="40"/>
            </w:pPr>
            <w:r>
              <w:t>25 Jul 2016</w:t>
            </w:r>
          </w:p>
        </w:tc>
        <w:tc>
          <w:tcPr>
            <w:tcW w:w="258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gridSpan w:val="2"/>
            <w:shd w:val="clear" w:color="auto" w:fill="auto"/>
          </w:tcPr>
          <w:p>
            <w:pPr>
              <w:pStyle w:val="nTable"/>
              <w:spacing w:after="40"/>
              <w:ind w:right="113"/>
              <w:rPr>
                <w:i/>
                <w:noProof/>
                <w:snapToGrid w:val="0"/>
              </w:rPr>
            </w:pPr>
            <w:r>
              <w:rPr>
                <w:i/>
              </w:rPr>
              <w:t>Misuse of Drugs Amendment (Search Powers) Act 2016</w:t>
            </w:r>
          </w:p>
        </w:tc>
        <w:tc>
          <w:tcPr>
            <w:tcW w:w="1134" w:type="dxa"/>
            <w:gridSpan w:val="2"/>
            <w:shd w:val="clear" w:color="auto" w:fill="auto"/>
          </w:tcPr>
          <w:p>
            <w:pPr>
              <w:pStyle w:val="nTable"/>
              <w:spacing w:after="40"/>
            </w:pPr>
            <w:r>
              <w:t>47 of 2016</w:t>
            </w:r>
          </w:p>
        </w:tc>
        <w:tc>
          <w:tcPr>
            <w:tcW w:w="1106" w:type="dxa"/>
            <w:shd w:val="clear" w:color="auto" w:fill="auto"/>
          </w:tcPr>
          <w:p>
            <w:pPr>
              <w:pStyle w:val="nTable"/>
              <w:spacing w:after="40"/>
            </w:pPr>
            <w:r>
              <w:t>28 Nov 2016</w:t>
            </w:r>
          </w:p>
        </w:tc>
        <w:tc>
          <w:tcPr>
            <w:tcW w:w="258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2</w:t>
            </w:r>
          </w:p>
        </w:tc>
        <w:tc>
          <w:tcPr>
            <w:tcW w:w="1134" w:type="dxa"/>
            <w:gridSpan w:val="2"/>
            <w:shd w:val="clear" w:color="auto" w:fill="auto"/>
          </w:tcPr>
          <w:p>
            <w:pPr>
              <w:pStyle w:val="nTable"/>
              <w:spacing w:after="40"/>
            </w:pPr>
            <w:r>
              <w:t>3 of 2017</w:t>
            </w:r>
          </w:p>
        </w:tc>
        <w:tc>
          <w:tcPr>
            <w:tcW w:w="1106" w:type="dxa"/>
            <w:shd w:val="clear" w:color="auto" w:fill="auto"/>
          </w:tcPr>
          <w:p>
            <w:pPr>
              <w:pStyle w:val="nTable"/>
              <w:spacing w:after="40"/>
            </w:pPr>
            <w:r>
              <w:t>21 Aug 2017</w:t>
            </w:r>
          </w:p>
        </w:tc>
        <w:tc>
          <w:tcPr>
            <w:tcW w:w="2581" w:type="dxa"/>
            <w:shd w:val="clear" w:color="auto" w:fill="auto"/>
          </w:tcPr>
          <w:p>
            <w:pPr>
              <w:pStyle w:val="nTable"/>
              <w:spacing w:after="40"/>
            </w:pPr>
            <w:r>
              <w:t>18 Sep 2017 (see s. 2(b))</w:t>
            </w:r>
          </w:p>
        </w:tc>
      </w:tr>
      <w:tr>
        <w:trPr>
          <w:cantSplit/>
        </w:trPr>
        <w:tc>
          <w:tcPr>
            <w:tcW w:w="7089" w:type="dxa"/>
            <w:gridSpan w:val="6"/>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trPr>
        <w:tc>
          <w:tcPr>
            <w:tcW w:w="2268" w:type="dxa"/>
            <w:gridSpan w:val="2"/>
            <w:shd w:val="clear" w:color="auto" w:fill="auto"/>
          </w:tcPr>
          <w:p>
            <w:pPr>
              <w:pStyle w:val="nTable"/>
              <w:spacing w:after="40"/>
              <w:ind w:right="113"/>
              <w:rPr>
                <w:i/>
              </w:rPr>
            </w:pPr>
            <w:r>
              <w:rPr>
                <w:i/>
              </w:rPr>
              <w:t>Industrial Hemp Amendment Act 2018</w:t>
            </w:r>
            <w:r>
              <w:t xml:space="preserve"> Pt. 3</w:t>
            </w:r>
          </w:p>
        </w:tc>
        <w:tc>
          <w:tcPr>
            <w:tcW w:w="1134" w:type="dxa"/>
            <w:gridSpan w:val="2"/>
            <w:shd w:val="clear" w:color="auto" w:fill="auto"/>
          </w:tcPr>
          <w:p>
            <w:pPr>
              <w:pStyle w:val="nTable"/>
              <w:spacing w:after="40"/>
            </w:pPr>
            <w:r>
              <w:t>15 of 2018</w:t>
            </w:r>
          </w:p>
        </w:tc>
        <w:tc>
          <w:tcPr>
            <w:tcW w:w="1106" w:type="dxa"/>
            <w:shd w:val="clear" w:color="auto" w:fill="auto"/>
          </w:tcPr>
          <w:p>
            <w:pPr>
              <w:pStyle w:val="nTable"/>
              <w:spacing w:after="40"/>
            </w:pPr>
            <w:r>
              <w:t>28 Aug 2018</w:t>
            </w:r>
          </w:p>
        </w:tc>
        <w:tc>
          <w:tcPr>
            <w:tcW w:w="2581" w:type="dxa"/>
            <w:shd w:val="clear" w:color="auto" w:fill="auto"/>
          </w:tcPr>
          <w:p>
            <w:pPr>
              <w:pStyle w:val="nTable"/>
              <w:spacing w:after="40"/>
            </w:pPr>
            <w:r>
              <w:t xml:space="preserve">22 Sep 2018 (see s. 2(b) and </w:t>
            </w:r>
            <w:r>
              <w:rPr>
                <w:i/>
              </w:rPr>
              <w:t>Gazette</w:t>
            </w:r>
            <w:r>
              <w:t xml:space="preserve"> 21 Sep 2018 p. 3533)</w:t>
            </w:r>
          </w:p>
        </w:tc>
      </w:tr>
      <w:tr>
        <w:trPr>
          <w:cantSplit/>
        </w:trPr>
        <w:tc>
          <w:tcPr>
            <w:tcW w:w="4508" w:type="dxa"/>
            <w:gridSpan w:val="5"/>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81" w:type="dxa"/>
          </w:tcPr>
          <w:p>
            <w:pPr>
              <w:pStyle w:val="nTable"/>
              <w:spacing w:after="40"/>
            </w:pPr>
            <w:r>
              <w:t>cl. 1 and 2: 29 Aug 2018 (see cl. 2);</w:t>
            </w:r>
            <w:r>
              <w:br/>
              <w:t>Order other than cl. 1 and 2: 30 Aug 2018 (see cl. 2)</w:t>
            </w:r>
          </w:p>
        </w:tc>
      </w:tr>
      <w:tr>
        <w:trPr>
          <w:cantSplit/>
        </w:trPr>
        <w:tc>
          <w:tcPr>
            <w:tcW w:w="7089" w:type="dxa"/>
            <w:gridSpan w:val="6"/>
            <w:shd w:val="clear" w:color="auto" w:fill="auto"/>
          </w:tcPr>
          <w:p>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r>
        <w:trPr>
          <w:cantSplit/>
        </w:trPr>
        <w:tc>
          <w:tcPr>
            <w:tcW w:w="2240" w:type="dxa"/>
            <w:shd w:val="clear" w:color="auto" w:fill="auto"/>
          </w:tcPr>
          <w:p>
            <w:pPr>
              <w:pStyle w:val="nTable"/>
              <w:spacing w:after="40"/>
            </w:pPr>
            <w:r>
              <w:rPr>
                <w:i/>
              </w:rPr>
              <w:t xml:space="preserve">Voluntary Assisted Dying Act 2019 </w:t>
            </w:r>
            <w:r>
              <w:t>Pt. 12 Div. 6</w:t>
            </w:r>
          </w:p>
        </w:tc>
        <w:tc>
          <w:tcPr>
            <w:tcW w:w="1134" w:type="dxa"/>
            <w:gridSpan w:val="2"/>
            <w:shd w:val="clear" w:color="auto" w:fill="auto"/>
          </w:tcPr>
          <w:p>
            <w:pPr>
              <w:pStyle w:val="nTable"/>
              <w:spacing w:after="40"/>
            </w:pPr>
            <w:r>
              <w:t>27 of 2019</w:t>
            </w:r>
          </w:p>
        </w:tc>
        <w:tc>
          <w:tcPr>
            <w:tcW w:w="1134" w:type="dxa"/>
            <w:gridSpan w:val="2"/>
            <w:shd w:val="clear" w:color="auto" w:fill="auto"/>
          </w:tcPr>
          <w:p>
            <w:pPr>
              <w:pStyle w:val="nTable"/>
              <w:spacing w:after="40"/>
            </w:pPr>
            <w:r>
              <w:t>19 Dec 2019</w:t>
            </w:r>
          </w:p>
        </w:tc>
        <w:tc>
          <w:tcPr>
            <w:tcW w:w="2581" w:type="dxa"/>
            <w:shd w:val="clear" w:color="auto" w:fill="auto"/>
          </w:tcPr>
          <w:p>
            <w:pPr>
              <w:pStyle w:val="nTable"/>
              <w:spacing w:after="40"/>
            </w:pPr>
            <w:r>
              <w:t>1 Jul 2021 (see s. 2(b) and SL 2021/83 cl. 2)</w:t>
            </w:r>
          </w:p>
        </w:tc>
      </w:tr>
      <w:tr>
        <w:trPr>
          <w:cantSplit/>
        </w:trPr>
        <w:tc>
          <w:tcPr>
            <w:tcW w:w="2240" w:type="dxa"/>
            <w:shd w:val="clear" w:color="auto" w:fill="auto"/>
          </w:tcPr>
          <w:p>
            <w:pPr>
              <w:pStyle w:val="nTable"/>
              <w:spacing w:after="40"/>
            </w:pPr>
            <w:r>
              <w:rPr>
                <w:i/>
              </w:rPr>
              <w:t>Directors’ Liability Reform Act 2023</w:t>
            </w:r>
            <w:r>
              <w:t xml:space="preserve"> Pt. 3 Div. 42</w:t>
            </w:r>
          </w:p>
        </w:tc>
        <w:tc>
          <w:tcPr>
            <w:tcW w:w="1134" w:type="dxa"/>
            <w:gridSpan w:val="2"/>
            <w:shd w:val="clear" w:color="auto" w:fill="auto"/>
          </w:tcPr>
          <w:p>
            <w:pPr>
              <w:pStyle w:val="nTable"/>
              <w:spacing w:after="40"/>
            </w:pPr>
            <w:r>
              <w:t>9 of 2023</w:t>
            </w:r>
          </w:p>
        </w:tc>
        <w:tc>
          <w:tcPr>
            <w:tcW w:w="1134" w:type="dxa"/>
            <w:gridSpan w:val="2"/>
            <w:shd w:val="clear" w:color="auto" w:fill="auto"/>
          </w:tcPr>
          <w:p>
            <w:pPr>
              <w:pStyle w:val="nTable"/>
              <w:spacing w:after="40"/>
            </w:pPr>
            <w:r>
              <w:t>4 Apr 2023</w:t>
            </w:r>
          </w:p>
        </w:tc>
        <w:tc>
          <w:tcPr>
            <w:tcW w:w="2581" w:type="dxa"/>
            <w:shd w:val="clear" w:color="auto" w:fill="auto"/>
          </w:tcPr>
          <w:p>
            <w:pPr>
              <w:pStyle w:val="nTable"/>
              <w:spacing w:after="40"/>
            </w:pPr>
            <w:r>
              <w:t>5 Apr 2023 (see s. 2(j))</w:t>
            </w:r>
          </w:p>
        </w:tc>
      </w:tr>
      <w:tr>
        <w:trPr>
          <w:cantSplit/>
        </w:trPr>
        <w:tc>
          <w:tcPr>
            <w:tcW w:w="4508" w:type="dxa"/>
            <w:gridSpan w:val="5"/>
            <w:tcBorders>
              <w:bottom w:val="single" w:sz="8" w:space="0" w:color="auto"/>
            </w:tcBorders>
            <w:shd w:val="clear" w:color="auto" w:fill="auto"/>
          </w:tcPr>
          <w:p>
            <w:pPr>
              <w:pStyle w:val="nTable"/>
              <w:spacing w:after="40"/>
            </w:pPr>
            <w:r>
              <w:rPr>
                <w:i/>
              </w:rPr>
              <w:lastRenderedPageBreak/>
              <w:t>Misuse of Drugs (Amounts of Prohibited Drugs) Order 2023</w:t>
            </w:r>
            <w:r>
              <w:t xml:space="preserve"> (SL 2023/48)</w:t>
            </w:r>
          </w:p>
        </w:tc>
        <w:tc>
          <w:tcPr>
            <w:tcW w:w="2581" w:type="dxa"/>
            <w:tcBorders>
              <w:bottom w:val="single" w:sz="8" w:space="0" w:color="auto"/>
            </w:tcBorders>
            <w:shd w:val="clear" w:color="auto" w:fill="auto"/>
          </w:tcPr>
          <w:p>
            <w:pPr>
              <w:pStyle w:val="nTable"/>
              <w:spacing w:after="40"/>
            </w:pPr>
            <w:r>
              <w:t>cl. 1 and 2: 19 May 2023 (see cl. 2(a));</w:t>
            </w:r>
            <w:r>
              <w:br/>
              <w:t>Order other than cl. 1 and 2: 20 May 2023 (see cl. 2(b))</w:t>
            </w:r>
          </w:p>
        </w:tc>
      </w:tr>
    </w:tbl>
    <w:p>
      <w:pPr>
        <w:pStyle w:val="nHeading3"/>
      </w:pPr>
      <w:bookmarkStart w:id="254" w:name="_Toc135295412"/>
      <w:r>
        <w:t>Uncommenced provisions table</w:t>
      </w:r>
      <w:bookmarkEnd w:id="254"/>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Note"/>
              <w:keepNext/>
              <w:keepLines/>
              <w:spacing w:before="40" w:after="40"/>
              <w:ind w:left="0" w:firstLine="0"/>
              <w:rPr>
                <w:i/>
                <w:noProof/>
                <w:snapToGrid w:val="0"/>
              </w:rPr>
            </w:pPr>
            <w:r>
              <w:rPr>
                <w:i/>
              </w:rPr>
              <w:t>Public Health (Consequential Provisions) Act 2016</w:t>
            </w:r>
            <w:r>
              <w:t xml:space="preserve"> Pt. 5 Div. 16</w:t>
            </w:r>
          </w:p>
        </w:tc>
        <w:tc>
          <w:tcPr>
            <w:tcW w:w="1118" w:type="dxa"/>
            <w:tcBorders>
              <w:top w:val="single" w:sz="4" w:space="0" w:color="auto"/>
              <w:bottom w:val="single" w:sz="4" w:space="0" w:color="auto"/>
            </w:tcBorders>
          </w:tcPr>
          <w:p>
            <w:pPr>
              <w:pStyle w:val="nTable"/>
              <w:keepNext/>
              <w:keepLines/>
              <w:spacing w:after="40"/>
            </w:pPr>
            <w:r>
              <w:t>19 of 2016</w:t>
            </w:r>
          </w:p>
        </w:tc>
        <w:tc>
          <w:tcPr>
            <w:tcW w:w="1134" w:type="dxa"/>
            <w:tcBorders>
              <w:top w:val="single" w:sz="4" w:space="0" w:color="auto"/>
              <w:bottom w:val="single" w:sz="4" w:space="0" w:color="auto"/>
            </w:tcBorders>
          </w:tcPr>
          <w:p>
            <w:pPr>
              <w:pStyle w:val="nTable"/>
              <w:keepNext/>
              <w:keepLines/>
              <w:spacing w:after="40"/>
            </w:pPr>
            <w:r>
              <w:t>25 Jul 2016</w:t>
            </w:r>
          </w:p>
        </w:tc>
        <w:tc>
          <w:tcPr>
            <w:tcW w:w="2552" w:type="dxa"/>
            <w:tcBorders>
              <w:top w:val="single" w:sz="4" w:space="0" w:color="auto"/>
              <w:bottom w:val="single" w:sz="4" w:space="0" w:color="auto"/>
            </w:tcBorders>
          </w:tcPr>
          <w:p>
            <w:pPr>
              <w:pStyle w:val="nTable"/>
              <w:keepNext/>
              <w:keepLines/>
              <w:spacing w:after="40"/>
              <w:rPr>
                <w:snapToGrid w:val="0"/>
              </w:rPr>
            </w:pPr>
            <w:r>
              <w:t>To</w:t>
            </w:r>
            <w:r>
              <w:rPr>
                <w:snapToGrid w:val="0"/>
              </w:rPr>
              <w:t xml:space="preserve"> be proclaimed (see s. 2(1)(c))</w:t>
            </w:r>
          </w:p>
        </w:tc>
      </w:tr>
    </w:tbl>
    <w:p>
      <w:pPr>
        <w:pStyle w:val="nHeading3"/>
      </w:pPr>
      <w:bookmarkStart w:id="255" w:name="_Toc135295413"/>
      <w:r>
        <w:t>Other notes</w:t>
      </w:r>
      <w:bookmarkEnd w:id="255"/>
    </w:p>
    <w:p>
      <w:pPr>
        <w:pStyle w:val="nNote"/>
        <w:spacing w:before="140"/>
      </w:pPr>
      <w:r>
        <w:rPr>
          <w:vertAlign w:val="superscript"/>
        </w:rPr>
        <w:t>1</w:t>
      </w:r>
      <w:r>
        <w:tab/>
        <w:t xml:space="preserve">The </w:t>
      </w:r>
      <w:r>
        <w:rPr>
          <w:i/>
        </w:rPr>
        <w:t>Poisons Act 1964</w:t>
      </w:r>
      <w:r>
        <w:t xml:space="preserve"> was repealed by the </w:t>
      </w:r>
      <w:r>
        <w:rPr>
          <w:i/>
        </w:rPr>
        <w:t>Medicines and Poisons Act 2014</w:t>
      </w:r>
      <w:r>
        <w:t xml:space="preserve"> s. 137.</w:t>
      </w:r>
    </w:p>
    <w:p>
      <w:pPr>
        <w:pStyle w:val="nNote"/>
        <w:spacing w:before="140"/>
      </w:pPr>
      <w:r>
        <w:rPr>
          <w:vertAlign w:val="superscript"/>
        </w:rPr>
        <w:t>2</w:t>
      </w:r>
      <w:r>
        <w:tab/>
        <w:t xml:space="preserve">This provision was renumbered under the </w:t>
      </w:r>
      <w:r>
        <w:rPr>
          <w:i/>
        </w:rPr>
        <w:t xml:space="preserve">Reprints Act 1984 </w:t>
      </w:r>
      <w:r>
        <w:t>s. 7(5)(c)(ii).</w:t>
      </w:r>
    </w:p>
    <w:p>
      <w:pPr>
        <w:pStyle w:val="nNote"/>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Note"/>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Note"/>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lastRenderedPageBreak/>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257" w:name="_Toc135144640"/>
      <w:bookmarkStart w:id="258" w:name="_Toc135146549"/>
      <w:bookmarkStart w:id="259" w:name="_Toc135294569"/>
      <w:bookmarkStart w:id="260" w:name="_Toc135295414"/>
      <w:r>
        <w:rPr>
          <w:sz w:val="28"/>
        </w:rPr>
        <w:lastRenderedPageBreak/>
        <w:t>Defined terms</w:t>
      </w:r>
      <w:bookmarkEnd w:id="257"/>
      <w:bookmarkEnd w:id="258"/>
      <w:bookmarkEnd w:id="259"/>
      <w:bookmarkEnd w:id="2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44(1)(a)</w:t>
      </w:r>
    </w:p>
    <w:p>
      <w:pPr>
        <w:pStyle w:val="DefinedTerms"/>
      </w:pPr>
      <w:r>
        <w:t>analyst</w:t>
      </w:r>
      <w:r>
        <w:tab/>
        <w:t>3(1)</w:t>
      </w:r>
    </w:p>
    <w:p>
      <w:pPr>
        <w:pStyle w:val="DefinedTerms"/>
      </w:pPr>
      <w:r>
        <w:t>appropriate licence</w:t>
      </w:r>
      <w:r>
        <w:tab/>
        <w:t>5B(1)</w:t>
      </w:r>
    </w:p>
    <w:p>
      <w:pPr>
        <w:pStyle w:val="DefinedTerms"/>
      </w:pPr>
      <w:r>
        <w:t>appropriate permit</w:t>
      </w:r>
      <w:r>
        <w:tab/>
        <w:t>5B(1)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person</w:t>
      </w:r>
      <w:r>
        <w:tab/>
        <w:t>8B(1)</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27(1)(b)</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20A</w:t>
      </w:r>
    </w:p>
    <w:p>
      <w:pPr>
        <w:pStyle w:val="DefinedTerms"/>
      </w:pPr>
      <w:r>
        <w:t>dangerous substance</w:t>
      </w:r>
      <w:r>
        <w:tab/>
        <w:t>3(1)</w:t>
      </w:r>
    </w:p>
    <w:p>
      <w:pPr>
        <w:pStyle w:val="DefinedTerms"/>
      </w:pPr>
      <w:r>
        <w:t>declared criminal organisation</w:t>
      </w:r>
      <w:r>
        <w:tab/>
        <w:t>32A(3)</w:t>
      </w:r>
    </w:p>
    <w:p>
      <w:pPr>
        <w:pStyle w:val="DefinedTerms"/>
      </w:pPr>
      <w:r>
        <w:t xml:space="preserve">delivery business </w:t>
      </w:r>
      <w:r>
        <w:tab/>
        <w:t>20A</w:t>
      </w:r>
    </w:p>
    <w:p>
      <w:pPr>
        <w:pStyle w:val="DefinedTerms"/>
      </w:pPr>
      <w:r>
        <w:t>destruction notice</w:t>
      </w:r>
      <w:r>
        <w:tab/>
        <w:t>8T(1)</w:t>
      </w:r>
    </w:p>
    <w:p>
      <w:pPr>
        <w:pStyle w:val="DefinedTerms"/>
      </w:pPr>
      <w:r>
        <w:t>display</w:t>
      </w:r>
      <w:r>
        <w:tab/>
        <w:t>7B(1)</w:t>
      </w:r>
    </w:p>
    <w:p>
      <w:pPr>
        <w:pStyle w:val="DefinedTerms"/>
      </w:pPr>
      <w:r>
        <w:t>drug detection area</w:t>
      </w:r>
      <w:r>
        <w:tab/>
        <w:t>20A, 20B(2)(a)</w:t>
      </w:r>
    </w:p>
    <w:p>
      <w:pPr>
        <w:pStyle w:val="DefinedTerms"/>
      </w:pPr>
      <w:r>
        <w:t>drug detection device</w:t>
      </w:r>
      <w:r>
        <w:tab/>
        <w:t>20A</w:t>
      </w:r>
    </w:p>
    <w:p>
      <w:pPr>
        <w:pStyle w:val="DefinedTerms"/>
      </w:pPr>
      <w:r>
        <w:t>drug detection dog</w:t>
      </w:r>
      <w:r>
        <w:tab/>
        <w:t>20A</w:t>
      </w:r>
    </w:p>
    <w:p>
      <w:pPr>
        <w:pStyle w:val="DefinedTerms"/>
      </w:pPr>
      <w:r>
        <w:lastRenderedPageBreak/>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methylamphetamine</w:t>
      </w:r>
      <w:r>
        <w:tab/>
        <w:t>3(1)</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opium</w:t>
      </w:r>
      <w:r>
        <w:tab/>
        <w:t>3(1)</w:t>
      </w:r>
    </w:p>
    <w:p>
      <w:pPr>
        <w:pStyle w:val="DefinedTerms"/>
      </w:pPr>
      <w:r>
        <w:t>owner</w:t>
      </w:r>
      <w:r>
        <w:tab/>
        <w:t>5(2)</w:t>
      </w:r>
    </w:p>
    <w:p>
      <w:pPr>
        <w:pStyle w:val="DefinedTerms"/>
      </w:pPr>
      <w:r>
        <w:t>police officer</w:t>
      </w:r>
      <w:r>
        <w:tab/>
        <w:t>8B(1)</w:t>
      </w:r>
    </w:p>
    <w:p>
      <w:pPr>
        <w:pStyle w:val="DefinedTerms"/>
      </w:pPr>
      <w:r>
        <w:t>preliminary drug detection test</w:t>
      </w:r>
      <w:r>
        <w:tab/>
        <w:t>20A</w:t>
      </w:r>
    </w:p>
    <w:p>
      <w:pPr>
        <w:pStyle w:val="DefinedTerms"/>
      </w:pPr>
      <w:r>
        <w:t>premises</w:t>
      </w:r>
      <w:r>
        <w:tab/>
        <w:t>20I(1)</w:t>
      </w:r>
    </w:p>
    <w:p>
      <w:pPr>
        <w:pStyle w:val="DefinedTerms"/>
      </w:pPr>
      <w:r>
        <w:t>premises search authorisation</w:t>
      </w:r>
      <w:r>
        <w:tab/>
        <w:t>20A</w:t>
      </w:r>
    </w:p>
    <w:p>
      <w:pPr>
        <w:pStyle w:val="DefinedTerms"/>
      </w:pPr>
      <w:r>
        <w:t>principal offence</w:t>
      </w:r>
      <w:r>
        <w:tab/>
        <w:t>33(1), (2) and (3)</w:t>
      </w:r>
    </w:p>
    <w:p>
      <w:pPr>
        <w:pStyle w:val="DefinedTerms"/>
      </w:pPr>
      <w:r>
        <w:t>processed industrial hemp</w:t>
      </w:r>
      <w:r>
        <w:tab/>
        <w:t>3(1)</w:t>
      </w:r>
    </w:p>
    <w:p>
      <w:pPr>
        <w:pStyle w:val="DefinedTerms"/>
      </w:pPr>
      <w:r>
        <w:t>professional authority</w:t>
      </w:r>
      <w:r>
        <w:tab/>
        <w:t>5B(1)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w:t>
      </w:r>
    </w:p>
    <w:p>
      <w:pPr>
        <w:pStyle w:val="DefinedTerms"/>
      </w:pPr>
      <w:r>
        <w:t>search warrant</w:t>
      </w:r>
      <w:r>
        <w:tab/>
        <w:t>21</w:t>
      </w:r>
    </w:p>
    <w:p>
      <w:pPr>
        <w:pStyle w:val="DefinedTerms"/>
      </w:pPr>
      <w:r>
        <w:t>seized property</w:t>
      </w:r>
      <w:r>
        <w:tab/>
        <w:t>28(1)</w:t>
      </w:r>
    </w:p>
    <w:p>
      <w:pPr>
        <w:pStyle w:val="DefinedTerms"/>
      </w:pPr>
      <w:r>
        <w:t>senior police officer</w:t>
      </w:r>
      <w:r>
        <w:tab/>
        <w:t>20A</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lastRenderedPageBreak/>
        <w:t>to cultivate</w:t>
      </w:r>
      <w:r>
        <w:tab/>
        <w:t>3(1)</w:t>
      </w:r>
    </w:p>
    <w:p>
      <w:pPr>
        <w:pStyle w:val="DefinedTerms"/>
      </w:pPr>
      <w:r>
        <w:t>to possess</w:t>
      </w:r>
      <w:r>
        <w:tab/>
        <w:t>3(1)</w:t>
      </w:r>
    </w:p>
    <w:p>
      <w:pPr>
        <w:pStyle w:val="DefinedTerms"/>
      </w:pPr>
      <w:r>
        <w:t>to supply</w:t>
      </w:r>
      <w:r>
        <w:tab/>
        <w:t>3(1)</w:t>
      </w:r>
    </w:p>
    <w:p>
      <w:pPr>
        <w:pStyle w:val="DefinedTerms"/>
      </w:pPr>
      <w:r>
        <w:t>trafficable quantity of methylamphetamine</w:t>
      </w:r>
      <w:r>
        <w:tab/>
        <w:t>34(1A)</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young person</w:t>
      </w:r>
      <w:r>
        <w:tab/>
        <w:t>8B(1)</w:t>
      </w:r>
    </w:p>
    <w:p>
      <w:pPr>
        <w:pStyle w:val="DefinedTerms"/>
      </w:pPr>
      <w:r>
        <w:t>young person at risk</w:t>
      </w:r>
      <w:r>
        <w:tab/>
        <w:t>8H(2)</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91" w:name="Schedule"/>
    <w:bookmarkEnd w:id="1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rPr>
        <w:jc w:val="center"/>
      </w:trP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1" w:name="DefinedTerms"/>
    <w:bookmarkEnd w:id="26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2" w:name="Coversheet"/>
    <w:bookmarkEnd w:id="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54625"/>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 w:name="WAFER_2021062514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12_GUID" w:val="88fc8ee4-6857-47ed-810d-ba86b895dbf4"/>
    <w:docVar w:name="WAFER_20230516154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4625_GUID" w:val="8593cc71-a96d-4599-8479-d577150bf8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D4D21-71E2-479F-BC45-32D3765D7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30326</Words>
  <Characters>161643</Characters>
  <Application>Microsoft Office Word</Application>
  <DocSecurity>0</DocSecurity>
  <Lines>7347</Lines>
  <Paragraphs>5051</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186918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1981 - 08-e0-00</dc:title>
  <dc:subject/>
  <dc:creator/>
  <cp:keywords/>
  <dc:description/>
  <cp:lastModifiedBy>Master Repository Process</cp:lastModifiedBy>
  <cp:revision>4</cp:revision>
  <cp:lastPrinted>2019-07-10T03:33:00Z</cp:lastPrinted>
  <dcterms:created xsi:type="dcterms:W3CDTF">2023-05-18T22:20:00Z</dcterms:created>
  <dcterms:modified xsi:type="dcterms:W3CDTF">2023-05-18T22:20:00Z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AsAtDate">
    <vt:lpwstr>20 May 2023</vt:lpwstr>
  </property>
  <property fmtid="{D5CDD505-2E9C-101B-9397-08002B2CF9AE}" pid="8" name="Suffix">
    <vt:lpwstr>08-e0-00</vt:lpwstr>
  </property>
  <property fmtid="{D5CDD505-2E9C-101B-9397-08002B2CF9AE}" pid="9" name="CommencementDate">
    <vt:lpwstr>20230520</vt:lpwstr>
  </property>
</Properties>
</file>