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_Toc137628181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_Toc137628182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_Toc137628183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_Toc137628184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_Toc137628185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_Toc137628186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_Toc137628187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_Toc137628188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_Toc137628189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_Toc137628193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_Toc137628194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3" w:name="_Toc137628181"/>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13762818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137628183"/>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7" w:name="_Toc137628184"/>
      <w:r>
        <w:rPr>
          <w:rStyle w:val="CharSectno"/>
        </w:rPr>
        <w:t>4</w:t>
      </w:r>
      <w:r>
        <w:t>.</w:t>
      </w:r>
      <w:r>
        <w:tab/>
        <w:t>Fees</w:t>
      </w:r>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8" w:name="_Toc137628185"/>
      <w:r>
        <w:rPr>
          <w:rStyle w:val="CharSectno"/>
        </w:rPr>
        <w:t>5</w:t>
      </w:r>
      <w:r>
        <w:t>.</w:t>
      </w:r>
      <w:r>
        <w:tab/>
        <w:t>Exempt events</w:t>
      </w:r>
      <w:bookmarkEnd w:id="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9" w:name="_Toc137628186"/>
      <w:r>
        <w:rPr>
          <w:rStyle w:val="CharSectno"/>
        </w:rPr>
        <w:t>6</w:t>
      </w:r>
      <w:r>
        <w:t>.</w:t>
      </w:r>
      <w:r>
        <w:tab/>
        <w:t>Charges for police services at major event</w:t>
      </w:r>
      <w:bookmarkEnd w:id="9"/>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0" w:name="_Toc137628187"/>
      <w:r>
        <w:rPr>
          <w:rStyle w:val="CharSectno"/>
        </w:rPr>
        <w:t>7</w:t>
      </w:r>
      <w:r>
        <w:t>.</w:t>
      </w:r>
      <w:r>
        <w:tab/>
        <w:t>Charges for police services if major event cancelled</w:t>
      </w:r>
      <w:bookmarkEnd w:id="1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1" w:name="_Toc137628188"/>
      <w:r>
        <w:rPr>
          <w:rStyle w:val="CharSectno"/>
        </w:rPr>
        <w:lastRenderedPageBreak/>
        <w:t>8</w:t>
      </w:r>
      <w:r>
        <w:t>.</w:t>
      </w:r>
      <w:r>
        <w:tab/>
        <w:t>Amounts inclusive of GST</w:t>
      </w:r>
      <w:bookmarkEnd w:id="11"/>
    </w:p>
    <w:p>
      <w:pPr>
        <w:pStyle w:val="Subsection"/>
        <w:keepNext/>
      </w:pPr>
      <w:r>
        <w:tab/>
      </w:r>
      <w:r>
        <w:tab/>
        <w:t>The amounts specified in Schedule 2 are inclusive of GST.</w:t>
      </w:r>
    </w:p>
    <w:p>
      <w:pPr>
        <w:pStyle w:val="Heading5"/>
      </w:pPr>
      <w:bookmarkStart w:id="12" w:name="_Toc137628189"/>
      <w:r>
        <w:rPr>
          <w:rStyle w:val="CharSectno"/>
        </w:rPr>
        <w:t>9</w:t>
      </w:r>
      <w:r>
        <w:t>.</w:t>
      </w:r>
      <w:r>
        <w:tab/>
      </w:r>
      <w:r>
        <w:rPr>
          <w:i/>
        </w:rPr>
        <w:t xml:space="preserve">Police (Fees) Regulations 1981 </w:t>
      </w:r>
      <w:r>
        <w:t>repealed</w:t>
      </w:r>
      <w:bookmarkEnd w:id="12"/>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137565264"/>
      <w:bookmarkStart w:id="14" w:name="_Toc137565544"/>
      <w:bookmarkStart w:id="15" w:name="_Toc137628190"/>
      <w:r>
        <w:rPr>
          <w:rStyle w:val="CharSchNo"/>
        </w:rPr>
        <w:lastRenderedPageBreak/>
        <w:t>Schedule 1</w:t>
      </w:r>
      <w:r>
        <w:t> — </w:t>
      </w:r>
      <w:r>
        <w:rPr>
          <w:rStyle w:val="CharSchText"/>
        </w:rPr>
        <w:t>Fees</w:t>
      </w:r>
      <w:bookmarkEnd w:id="13"/>
      <w:bookmarkEnd w:id="14"/>
      <w:bookmarkEnd w:id="15"/>
    </w:p>
    <w:p>
      <w:pPr>
        <w:pStyle w:val="yShoulderClause"/>
      </w:pPr>
      <w:r>
        <w:t>[r. 4(1)]</w:t>
      </w:r>
    </w:p>
    <w:p>
      <w:pPr>
        <w:pStyle w:val="yFootnoteheading"/>
        <w:spacing w:after="60"/>
      </w:pPr>
      <w:r>
        <w:tab/>
        <w:t>[Heading inserted: SL 2022/65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964"/>
        <w:gridCol w:w="1096"/>
      </w:tblGrid>
      <w:tr>
        <w:trPr>
          <w:cantSplit/>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Purpose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pPr>
            <w:r>
              <w:rPr>
                <w:b/>
              </w:rPr>
              <w:t>Fee</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Copy of traffic infringement notice record</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$31.60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Escorts and guards — each person provided per hour and part of an hour for high risk escorts carried out by TRG </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$151.30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Authorised copy of a photograph</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$11.20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4.</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National criminal history record check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issued to a volunteer organisation</w:t>
            </w:r>
          </w:p>
        </w:tc>
        <w:tc>
          <w:tcPr>
            <w:tcW w:w="1096" w:type="dxa"/>
            <w:tcBorders>
              <w:top w:val="nil"/>
              <w:left w:val="single" w:sz="4" w:space="0" w:color="auto"/>
              <w:bottom w:val="nil"/>
              <w:right w:val="single" w:sz="4" w:space="0" w:color="auto"/>
            </w:tcBorders>
            <w:noWrap/>
            <w:hideMark/>
          </w:tcPr>
          <w:p>
            <w:pPr>
              <w:pStyle w:val="yTableNAm"/>
              <w:ind w:right="61"/>
              <w:jc w:val="right"/>
            </w:pPr>
            <w:r>
              <w:t>$17.00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issued to a public sector body</w:t>
            </w:r>
          </w:p>
        </w:tc>
        <w:tc>
          <w:tcPr>
            <w:tcW w:w="1096" w:type="dxa"/>
            <w:tcBorders>
              <w:top w:val="nil"/>
              <w:left w:val="single" w:sz="4" w:space="0" w:color="auto"/>
              <w:bottom w:val="single" w:sz="4" w:space="0" w:color="auto"/>
              <w:right w:val="single" w:sz="4" w:space="0" w:color="auto"/>
            </w:tcBorders>
            <w:noWrap/>
            <w:hideMark/>
          </w:tcPr>
          <w:p>
            <w:pPr>
              <w:pStyle w:val="yTableNAm"/>
              <w:ind w:right="61"/>
              <w:jc w:val="right"/>
            </w:pPr>
            <w:r>
              <w:t>$34.50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National police certificate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$58.70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keepNext/>
            </w:pPr>
            <w:r>
              <w:t>6.</w:t>
            </w:r>
          </w:p>
        </w:tc>
        <w:tc>
          <w:tcPr>
            <w:tcW w:w="3964" w:type="dxa"/>
            <w:tcBorders>
              <w:top w:val="single" w:sz="4" w:space="0" w:color="auto"/>
              <w:left w:val="single" w:sz="4" w:space="0" w:color="auto"/>
              <w:bottom w:val="nil"/>
              <w:right w:val="single" w:sz="4" w:space="0" w:color="auto"/>
            </w:tcBorders>
            <w:noWrap/>
            <w:hideMark/>
          </w:tcPr>
          <w:p>
            <w:pPr>
              <w:pStyle w:val="yTableNAm"/>
              <w:keepNext/>
            </w:pPr>
            <w:r>
              <w:t xml:space="preserve">Provision of incident information as defined in the </w:t>
            </w:r>
            <w:r>
              <w:rPr>
                <w:i/>
              </w:rPr>
              <w:t xml:space="preserve">Road Traffic (Administration) Act 2008 </w:t>
            </w:r>
            <w:r>
              <w:t>section 12(1) —</w:t>
            </w:r>
          </w:p>
        </w:tc>
        <w:tc>
          <w:tcPr>
            <w:tcW w:w="1096" w:type="dxa"/>
            <w:tcBorders>
              <w:top w:val="single" w:sz="4" w:space="0" w:color="auto"/>
              <w:left w:val="single" w:sz="4" w:space="0" w:color="auto"/>
              <w:bottom w:val="nil"/>
              <w:right w:val="single" w:sz="4" w:space="0" w:color="auto"/>
            </w:tcBorders>
            <w:noWrap/>
          </w:tcPr>
          <w:p>
            <w:pPr>
              <w:pStyle w:val="yTableNAm"/>
              <w:keepNext/>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to those involved or their representatives (outlining certain accident details)</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$49.20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to the Insurance Commission of Western Australia for third party insurance purposes</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$49.20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7.</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$49.10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8.</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Replacement of prosecution documents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a statement of the material facts of a charge, which has already been served (per hour or part of an hour)</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$98.00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additional copy of documents already disclosed (per hour or part of an hour)</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$98.00</w:t>
            </w:r>
          </w:p>
        </w:tc>
      </w:tr>
    </w:tbl>
    <w:p>
      <w:pPr>
        <w:pStyle w:val="yFootnotesection"/>
      </w:pPr>
      <w:r>
        <w:tab/>
        <w:t>[Schedule 1 inserted: SL 2022/65 r. 9.]</w:t>
      </w:r>
    </w:p>
    <w:p>
      <w:pPr>
        <w:pStyle w:val="yScheduleHeading"/>
      </w:pPr>
      <w:bookmarkStart w:id="16" w:name="_Toc137565265"/>
      <w:bookmarkStart w:id="17" w:name="_Toc137565545"/>
      <w:bookmarkStart w:id="18" w:name="_Toc137628191"/>
      <w:r>
        <w:rPr>
          <w:rStyle w:val="CharSchNo"/>
        </w:rPr>
        <w:lastRenderedPageBreak/>
        <w:t>Schedule 2</w:t>
      </w:r>
      <w:r>
        <w:t> — </w:t>
      </w:r>
      <w:r>
        <w:rPr>
          <w:rStyle w:val="CharSchText"/>
        </w:rPr>
        <w:t>Charges for major events</w:t>
      </w:r>
      <w:bookmarkEnd w:id="16"/>
      <w:bookmarkEnd w:id="17"/>
      <w:bookmarkEnd w:id="18"/>
    </w:p>
    <w:p>
      <w:pPr>
        <w:pStyle w:val="yShoulderClause"/>
      </w:pPr>
      <w:r>
        <w:t>[r. 6 and 8]</w:t>
      </w:r>
    </w:p>
    <w:p>
      <w:pPr>
        <w:pStyle w:val="yFootnoteheading"/>
        <w:spacing w:after="60"/>
      </w:pPr>
      <w:r>
        <w:tab/>
        <w:t>[Heading inserted: SL 2022/65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822"/>
        <w:gridCol w:w="1238"/>
      </w:tblGrid>
      <w:tr>
        <w:trPr>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Charge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Rate/hour</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Planning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$63.00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Attendance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$113.00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General overhead expenses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$20.00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helicopter</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$3 196.00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fixed wing aircraft</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$2 155.00</w:t>
            </w:r>
          </w:p>
        </w:tc>
      </w:tr>
    </w:tbl>
    <w:p>
      <w:pPr>
        <w:pStyle w:val="yFootnotesection"/>
      </w:pPr>
      <w:r>
        <w:tab/>
        <w:t>[Schedule 2 inserted: SL 2022/65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0" w:name="_Toc137565266"/>
      <w:bookmarkStart w:id="21" w:name="_Toc137565546"/>
      <w:bookmarkStart w:id="22" w:name="_Toc137628192"/>
      <w:r>
        <w:lastRenderedPageBreak/>
        <w:t>Notes</w:t>
      </w:r>
      <w:bookmarkEnd w:id="20"/>
      <w:bookmarkEnd w:id="21"/>
      <w:bookmarkEnd w:id="22"/>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 w:name="_Toc137628193"/>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2022/65 3 Jun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24" w:name="_Toc137628194"/>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Police Regulations Amendment (Fees and Charges) Regulations 2023 </w:t>
            </w:r>
            <w:r>
              <w:t>Pt. 4</w:t>
            </w:r>
          </w:p>
        </w:tc>
        <w:tc>
          <w:tcPr>
            <w:tcW w:w="1276" w:type="dxa"/>
          </w:tcPr>
          <w:p>
            <w:pPr>
              <w:pStyle w:val="nTable"/>
              <w:spacing w:after="40"/>
            </w:pPr>
            <w:r>
              <w:t>SL 2023/74 16 Jun 2023</w:t>
            </w:r>
          </w:p>
        </w:tc>
        <w:tc>
          <w:tcPr>
            <w:tcW w:w="2693" w:type="dxa"/>
          </w:tcPr>
          <w:p>
            <w:pPr>
              <w:pStyle w:val="nTable"/>
              <w:spacing w:after="40"/>
            </w:pPr>
            <w:r>
              <w:t>1 Jul 2023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6" w:name="_Toc137565268"/>
      <w:bookmarkStart w:id="27" w:name="_Toc137565549"/>
      <w:bookmarkStart w:id="28" w:name="_Toc137628195"/>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58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00C16-E3A4-44F2-AE06-1A0288C5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1490</Words>
  <Characters>7453</Characters>
  <Application>Microsoft Office Word</Application>
  <DocSecurity>0</DocSecurity>
  <Lines>324</Lines>
  <Paragraphs>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2018 - 00-k0-00</dc:title>
  <dc:subject/>
  <dc:creator/>
  <cp:keywords/>
  <dc:description/>
  <cp:lastModifiedBy>Master Repository Process</cp:lastModifiedBy>
  <cp:revision>4</cp:revision>
  <cp:lastPrinted>2019-06-25T00:38:00Z</cp:lastPrinted>
  <dcterms:created xsi:type="dcterms:W3CDTF">2023-06-15T23:26:00Z</dcterms:created>
  <dcterms:modified xsi:type="dcterms:W3CDTF">2023-06-15T23:26:00Z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16 Jun 2023</vt:lpwstr>
  </property>
  <property fmtid="{D5CDD505-2E9C-101B-9397-08002B2CF9AE}" pid="4" name="Suffix">
    <vt:lpwstr>00-k0-00</vt:lpwstr>
  </property>
  <property fmtid="{D5CDD505-2E9C-101B-9397-08002B2CF9AE}" pid="5" name="CommencementDate">
    <vt:lpwstr>20230616</vt:lpwstr>
  </property>
</Properties>
</file>