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Trading Enterprises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Trading Enterprises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_Toc138411465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_Toc138411466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_Toc138411467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subsidiary</w:t>
      </w:r>
      <w:r>
        <w:tab/>
      </w:r>
      <w:r>
        <w:fldChar w:fldCharType="begin"/>
      </w:r>
      <w:r>
        <w:instrText xml:space="preserve"> PAGEREF _Toc138411468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to GTEs’ Establishing Acts</w:t>
      </w:r>
      <w:r>
        <w:tab/>
      </w:r>
      <w:r>
        <w:fldChar w:fldCharType="begin"/>
      </w:r>
      <w:r>
        <w:instrText xml:space="preserve"> PAGEREF _Toc138411469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_Toc138411470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_Toc138411472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_Toc138411473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Government Trading Enterprises Act 2023</w:t>
      </w:r>
    </w:p>
    <w:p>
      <w:pPr>
        <w:pStyle w:val="LongTitle"/>
      </w:pPr>
      <w:bookmarkStart w:id="3" w:name="BillCited"/>
      <w:bookmarkEnd w:id="3"/>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8403089"/>
      <w:bookmarkStart w:id="5" w:name="_Toc138403488"/>
      <w:bookmarkStart w:id="6" w:name="_Toc138403887"/>
      <w:bookmarkStart w:id="7" w:name="_Toc138411061"/>
      <w:bookmarkStart w:id="8" w:name="_Toc138411083"/>
      <w:bookmarkStart w:id="9" w:name="_Toc13841146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38411465"/>
      <w:r>
        <w:rPr>
          <w:rStyle w:val="CharSectno"/>
        </w:rPr>
        <w:t>1</w:t>
      </w:r>
      <w:r>
        <w:t>.</w:t>
      </w:r>
      <w:r>
        <w:tab/>
        <w:t>Short title</w:t>
      </w:r>
      <w:bookmarkEnd w:id="10"/>
    </w:p>
    <w:p>
      <w:pPr>
        <w:pStyle w:val="Subsection"/>
      </w:pPr>
      <w:r>
        <w:tab/>
      </w:r>
      <w:r>
        <w:tab/>
        <w:t>This is the</w:t>
      </w:r>
      <w:r>
        <w:rPr>
          <w:i/>
        </w:rPr>
        <w:t xml:space="preserve"> Government Trading Enterprises Act 2023</w:t>
      </w:r>
      <w:r>
        <w:t>.</w:t>
      </w:r>
    </w:p>
    <w:p>
      <w:pPr>
        <w:pStyle w:val="Heading5"/>
      </w:pPr>
      <w:bookmarkStart w:id="11" w:name="_Toc138411466"/>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38411467"/>
      <w:r>
        <w:rPr>
          <w:rStyle w:val="CharSectno"/>
        </w:rPr>
        <w:t>3</w:t>
      </w:r>
      <w:r>
        <w:t>.</w:t>
      </w:r>
      <w:r>
        <w:tab/>
        <w:t>Terms used</w:t>
      </w:r>
      <w:bookmarkEnd w:id="12"/>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lastRenderedPageBreak/>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Heading5"/>
      </w:pPr>
      <w:bookmarkStart w:id="13" w:name="_Toc138411468"/>
      <w:r>
        <w:rPr>
          <w:rStyle w:val="CharSectno"/>
        </w:rPr>
        <w:t>4</w:t>
      </w:r>
      <w:r>
        <w:t>.</w:t>
      </w:r>
      <w:r>
        <w:tab/>
        <w:t>Term used: subsidiary</w:t>
      </w:r>
      <w:bookmarkEnd w:id="13"/>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14" w:name="_Toc138411469"/>
      <w:r>
        <w:rPr>
          <w:rStyle w:val="CharSectno"/>
        </w:rPr>
        <w:lastRenderedPageBreak/>
        <w:t>5</w:t>
      </w:r>
      <w:r>
        <w:t>.</w:t>
      </w:r>
      <w:r>
        <w:tab/>
        <w:t>Relationship to GTEs’ Establishing Acts</w:t>
      </w:r>
      <w:bookmarkEnd w:id="14"/>
    </w:p>
    <w:p>
      <w:pPr>
        <w:pStyle w:val="Subsection"/>
      </w:pPr>
      <w:r>
        <w:tab/>
      </w:r>
      <w:r>
        <w:tab/>
        <w:t>This Act is, in relation to a GTE’s Establishing Act, to be read with the Establishing Act as if they were a single Act.</w:t>
      </w:r>
    </w:p>
    <w:p>
      <w:pPr>
        <w:pStyle w:val="Heading5"/>
      </w:pPr>
      <w:bookmarkStart w:id="15" w:name="_Toc138411470"/>
      <w:r>
        <w:rPr>
          <w:rStyle w:val="CharSectno"/>
        </w:rPr>
        <w:t>6</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Ednotepart"/>
      </w:pPr>
      <w:r>
        <w:t>[Parts 2</w:t>
      </w:r>
      <w:r>
        <w:noBreakHyphen/>
        <w:t>12</w:t>
      </w:r>
      <w:r>
        <w:tab/>
        <w:t>have not come into operation.]</w:t>
      </w:r>
    </w:p>
    <w:p>
      <w:pPr>
        <w:pStyle w:val="yEdnoteschedule"/>
      </w:pPr>
      <w:r>
        <w:t>[Schedule 1</w:t>
      </w:r>
      <w:r>
        <w:tab/>
        <w:t>has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lankClose"/>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6" w:name="_Toc138411068"/>
      <w:bookmarkStart w:id="17" w:name="_Toc138411090"/>
      <w:bookmarkStart w:id="18" w:name="_Toc138411471"/>
      <w:bookmarkStart w:id="19" w:name="_Toc138403487"/>
      <w:bookmarkStart w:id="20" w:name="_Toc138403886"/>
      <w:bookmarkStart w:id="21" w:name="_Toc138404285"/>
      <w:r>
        <w:lastRenderedPageBreak/>
        <w:t>Notes</w:t>
      </w:r>
      <w:bookmarkEnd w:id="16"/>
      <w:bookmarkEnd w:id="17"/>
      <w:bookmarkEnd w:id="18"/>
    </w:p>
    <w:p>
      <w:pPr>
        <w:pStyle w:val="nStatement"/>
      </w:pPr>
      <w:r>
        <w:t xml:space="preserve">This is a compilation of the </w:t>
      </w:r>
      <w:r>
        <w:rPr>
          <w:i/>
          <w:noProof/>
        </w:rPr>
        <w:t>Government Trading Enterprises Act 2023</w:t>
      </w:r>
      <w:r>
        <w:t>. For provisions that have come into operation see the compilation table. For provisions that have not yet come into operation see the uncommenced provisions table. For provisions that have not yet come into operation see the uncommenced provisions table.</w:t>
      </w:r>
    </w:p>
    <w:p>
      <w:pPr>
        <w:pStyle w:val="nHeading3"/>
      </w:pPr>
      <w:bookmarkStart w:id="22" w:name="_Toc138411472"/>
      <w:r>
        <w:t>Compilation table</w:t>
      </w:r>
      <w:bookmarkEnd w:id="2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Government Trading Enterprises Act 2023</w:t>
            </w:r>
            <w:r>
              <w:rPr>
                <w:noProof/>
              </w:rPr>
              <w:t xml:space="preserve"> Pt. 1</w:t>
            </w:r>
          </w:p>
        </w:tc>
        <w:tc>
          <w:tcPr>
            <w:tcW w:w="1134" w:type="dxa"/>
          </w:tcPr>
          <w:p>
            <w:pPr>
              <w:pStyle w:val="nTable"/>
              <w:spacing w:after="40"/>
            </w:pPr>
            <w:r>
              <w:t>13 of 2023</w:t>
            </w:r>
          </w:p>
        </w:tc>
        <w:tc>
          <w:tcPr>
            <w:tcW w:w="1134" w:type="dxa"/>
          </w:tcPr>
          <w:p>
            <w:pPr>
              <w:pStyle w:val="nTable"/>
              <w:spacing w:after="40"/>
            </w:pPr>
            <w:r>
              <w:t>22 Jun 2023</w:t>
            </w:r>
          </w:p>
        </w:tc>
        <w:tc>
          <w:tcPr>
            <w:tcW w:w="2552" w:type="dxa"/>
          </w:tcPr>
          <w:p>
            <w:pPr>
              <w:pStyle w:val="nTable"/>
              <w:spacing w:after="40"/>
            </w:pPr>
            <w:r>
              <w:t>22 Jun 2023 (see s. 2(a))</w:t>
            </w:r>
          </w:p>
        </w:tc>
      </w:tr>
    </w:tbl>
    <w:p>
      <w:pPr>
        <w:pStyle w:val="nHeading3"/>
      </w:pPr>
      <w:bookmarkStart w:id="23" w:name="_Toc138411473"/>
      <w:r>
        <w:t>Uncommenced provisions table</w:t>
      </w:r>
      <w:bookmarkEnd w:id="2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Government Trading Enterprises Act 2023</w:t>
            </w:r>
            <w:r>
              <w:rPr>
                <w:noProof/>
              </w:rPr>
              <w:t xml:space="preserve"> (other than Pt. 1)</w:t>
            </w:r>
          </w:p>
        </w:tc>
        <w:tc>
          <w:tcPr>
            <w:tcW w:w="1134" w:type="dxa"/>
          </w:tcPr>
          <w:p>
            <w:pPr>
              <w:pStyle w:val="nTable"/>
              <w:spacing w:after="40"/>
            </w:pPr>
            <w:r>
              <w:t>13 of 2023</w:t>
            </w:r>
          </w:p>
        </w:tc>
        <w:tc>
          <w:tcPr>
            <w:tcW w:w="1134" w:type="dxa"/>
          </w:tcPr>
          <w:p>
            <w:pPr>
              <w:pStyle w:val="nTable"/>
              <w:spacing w:after="40"/>
            </w:pPr>
            <w:r>
              <w:t>22 Jun 2023</w:t>
            </w:r>
          </w:p>
        </w:tc>
        <w:tc>
          <w:tcPr>
            <w:tcW w:w="2552" w:type="dxa"/>
          </w:tcPr>
          <w:p>
            <w:pPr>
              <w:pStyle w:val="nTable"/>
              <w:spacing w:after="40"/>
            </w:pPr>
            <w:r>
              <w:t>To be proclaimed (see s. 2(b))</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19"/>
    <w:bookmarkEnd w:id="20"/>
    <w:bookmarkEnd w:id="21"/>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performance statement</w:t>
      </w:r>
      <w:r>
        <w:tab/>
        <w:t>3(1)</w:t>
      </w:r>
    </w:p>
    <w:p>
      <w:pPr>
        <w:pStyle w:val="DefinedTerms"/>
      </w:pPr>
      <w:r>
        <w:t>board</w:t>
      </w:r>
      <w:r>
        <w:tab/>
        <w:t>3(1)</w:t>
      </w:r>
    </w:p>
    <w:p>
      <w:pPr>
        <w:pStyle w:val="DefinedTerms"/>
      </w:pPr>
      <w:r>
        <w:t>chief executive officer</w:t>
      </w:r>
      <w:r>
        <w:tab/>
        <w:t>3(1)</w:t>
      </w:r>
    </w:p>
    <w:p>
      <w:pPr>
        <w:pStyle w:val="DefinedTerms"/>
      </w:pPr>
      <w:r>
        <w:t>Corporations Act</w:t>
      </w:r>
      <w:r>
        <w:tab/>
        <w:t>3(1)</w:t>
      </w:r>
    </w:p>
    <w:p>
      <w:pPr>
        <w:pStyle w:val="DefinedTerms"/>
      </w:pPr>
      <w:r>
        <w:t>director</w:t>
      </w:r>
      <w:r>
        <w:tab/>
        <w:t>3(1)</w:t>
      </w:r>
    </w:p>
    <w:p>
      <w:pPr>
        <w:pStyle w:val="DefinedTerms"/>
      </w:pPr>
      <w:r>
        <w:t>directors’ skills matrix</w:t>
      </w:r>
      <w:r>
        <w:tab/>
        <w:t>3(1)</w:t>
      </w:r>
    </w:p>
    <w:p>
      <w:pPr>
        <w:pStyle w:val="DefinedTerms"/>
      </w:pPr>
      <w:r>
        <w:t>entity A</w:t>
      </w:r>
      <w:r>
        <w:tab/>
        <w:t>4(3)</w:t>
      </w:r>
    </w:p>
    <w:p>
      <w:pPr>
        <w:pStyle w:val="DefinedTerms"/>
      </w:pPr>
      <w:r>
        <w:t>entity B</w:t>
      </w:r>
      <w:r>
        <w:tab/>
        <w:t>4(3)</w:t>
      </w:r>
    </w:p>
    <w:p>
      <w:pPr>
        <w:pStyle w:val="DefinedTerms"/>
      </w:pPr>
      <w:r>
        <w:t>Establishing Act</w:t>
      </w:r>
      <w:r>
        <w:tab/>
        <w:t>3(1)</w:t>
      </w:r>
    </w:p>
    <w:p>
      <w:pPr>
        <w:pStyle w:val="DefinedTerms"/>
      </w:pPr>
      <w:r>
        <w:t>executive officer</w:t>
      </w:r>
      <w:r>
        <w:tab/>
        <w:t>3(1)</w:t>
      </w:r>
    </w:p>
    <w:p>
      <w:pPr>
        <w:pStyle w:val="DefinedTerms"/>
      </w:pPr>
      <w:r>
        <w:t>Government entity</w:t>
      </w:r>
      <w:r>
        <w:tab/>
        <w:t>3(1)</w:t>
      </w:r>
    </w:p>
    <w:p>
      <w:pPr>
        <w:pStyle w:val="DefinedTerms"/>
      </w:pPr>
      <w:r>
        <w:t>GTE</w:t>
      </w:r>
      <w:r>
        <w:tab/>
        <w:t>3(1)</w:t>
      </w:r>
    </w:p>
    <w:p>
      <w:pPr>
        <w:pStyle w:val="DefinedTerms"/>
      </w:pPr>
      <w:r>
        <w:t>GTE Minister</w:t>
      </w:r>
      <w:r>
        <w:tab/>
        <w:t>3(1)</w:t>
      </w:r>
    </w:p>
    <w:p>
      <w:pPr>
        <w:pStyle w:val="DefinedTerms"/>
      </w:pPr>
      <w:r>
        <w:t>member of staff</w:t>
      </w:r>
      <w:r>
        <w:tab/>
        <w:t>3(1)</w:t>
      </w:r>
    </w:p>
    <w:p>
      <w:pPr>
        <w:pStyle w:val="DefinedTerms"/>
      </w:pPr>
      <w:r>
        <w:t>policy order</w:t>
      </w:r>
      <w:r>
        <w:tab/>
        <w:t>3(1)</w:t>
      </w:r>
    </w:p>
    <w:p>
      <w:pPr>
        <w:pStyle w:val="DefinedTerms"/>
      </w:pPr>
      <w:r>
        <w:t>Portfolio Minister</w:t>
      </w:r>
      <w:r>
        <w:tab/>
        <w:t>3(1)</w:t>
      </w:r>
    </w:p>
    <w:p>
      <w:pPr>
        <w:pStyle w:val="DefinedTerms"/>
      </w:pPr>
      <w:r>
        <w:t>prescribed</w:t>
      </w:r>
      <w:r>
        <w:tab/>
        <w:t>3(1)</w:t>
      </w:r>
    </w:p>
    <w:p>
      <w:pPr>
        <w:pStyle w:val="DefinedTerms"/>
      </w:pPr>
      <w:r>
        <w:t>remuneration</w:t>
      </w:r>
      <w:r>
        <w:tab/>
        <w:t>3(1)</w:t>
      </w:r>
    </w:p>
    <w:p>
      <w:pPr>
        <w:pStyle w:val="DefinedTerms"/>
      </w:pPr>
      <w:r>
        <w:t>specified</w:t>
      </w:r>
      <w:r>
        <w:tab/>
        <w:t>3(1)</w:t>
      </w:r>
    </w:p>
    <w:p>
      <w:pPr>
        <w:pStyle w:val="DefinedTerms"/>
      </w:pPr>
      <w:r>
        <w:t>statement of expectations</w:t>
      </w:r>
      <w:r>
        <w:tab/>
        <w:t>3(1)</w:t>
      </w:r>
    </w:p>
    <w:p>
      <w:pPr>
        <w:pStyle w:val="DefinedTerms"/>
      </w:pPr>
      <w:r>
        <w:t>statement period</w:t>
      </w:r>
      <w:r>
        <w:tab/>
        <w:t>3(1)</w:t>
      </w:r>
    </w:p>
    <w:p>
      <w:pPr>
        <w:pStyle w:val="DefinedTerms"/>
      </w:pPr>
      <w:r>
        <w:t>subsidiary</w:t>
      </w:r>
      <w:r>
        <w:tab/>
        <w:t>3(1), 4(1)</w:t>
      </w:r>
    </w:p>
    <w:p>
      <w:pPr>
        <w:pStyle w:val="DefinedTerms"/>
      </w:pPr>
      <w:r>
        <w:t>Treasurer</w:t>
      </w:r>
      <w:r>
        <w:tab/>
        <w:t>3(1)</w:t>
      </w:r>
    </w:p>
    <w:p>
      <w:pPr>
        <w:pStyle w:val="DefinedTerms"/>
      </w:pPr>
      <w:r>
        <w:t>unable to act</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3062308551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5E246-75F8-4D97-AC26-FE29AA2B3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1178</Words>
  <Characters>5774</Characters>
  <Application>Microsoft Office Word</Application>
  <DocSecurity>0</DocSecurity>
  <Lines>213</Lines>
  <Paragraphs>165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6787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2023 - 00-a0-00</dc:title>
  <dc:subject/>
  <dc:creator/>
  <cp:keywords/>
  <dc:description/>
  <cp:lastModifiedBy>Master Repository Process</cp:lastModifiedBy>
  <cp:revision>4</cp:revision>
  <cp:lastPrinted>2023-06-22T23:27:00Z</cp:lastPrinted>
  <dcterms:created xsi:type="dcterms:W3CDTF">2023-06-23T03:22:00Z</dcterms:created>
  <dcterms:modified xsi:type="dcterms:W3CDTF">2023-06-23T03:22:00Z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AsAtDate">
    <vt:lpwstr>22 Jun 2023</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20230622</vt:lpwstr>
  </property>
</Properties>
</file>