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Gold Corporation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_Toc138411172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_Toc138411173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_Toc138411174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and administration of Gold Corporation</w:t>
      </w:r>
    </w:p>
    <w:p>
      <w:pPr>
        <w:pStyle w:val="TOC8"/>
        <w:rPr>
          <w:rFonts w:asciiTheme="minorHAnsi" w:eastAsiaTheme="minorEastAsia" w:hAnsiTheme="minorHAnsi" w:cstheme="minorBidi"/>
          <w:szCs w:val="22"/>
        </w:rPr>
      </w:pPr>
      <w:r>
        <w:t>4</w:t>
      </w:r>
      <w:r>
        <w:rPr>
          <w:snapToGrid w:val="0"/>
        </w:rPr>
        <w:t>.</w:t>
      </w:r>
      <w:r>
        <w:rPr>
          <w:snapToGrid w:val="0"/>
        </w:rPr>
        <w:tab/>
        <w:t>Constitution of Gold Corporation as a body corporate</w:t>
      </w:r>
      <w:r>
        <w:tab/>
      </w:r>
      <w:r>
        <w:fldChar w:fldCharType="begin"/>
      </w:r>
      <w:r>
        <w:instrText xml:space="preserve"> PAGEREF _Toc138411176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of Board of Gold Corporation</w:t>
      </w:r>
      <w:r>
        <w:tab/>
      </w:r>
      <w:r>
        <w:fldChar w:fldCharType="begin"/>
      </w:r>
      <w:r>
        <w:instrText xml:space="preserve"> PAGEREF _Toc138411177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the Board</w:t>
      </w:r>
      <w:r>
        <w:tab/>
      </w:r>
      <w:r>
        <w:fldChar w:fldCharType="begin"/>
      </w:r>
      <w:r>
        <w:instrText xml:space="preserve"> PAGEREF _Toc138411178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Management of Gold Corporation</w:t>
      </w:r>
      <w:r>
        <w:tab/>
      </w:r>
      <w:r>
        <w:fldChar w:fldCharType="begin"/>
      </w:r>
      <w:r>
        <w:instrText xml:space="preserve"> PAGEREF _Toc138411179 \h </w:instrText>
      </w:r>
      <w:r>
        <w:fldChar w:fldCharType="separate"/>
      </w:r>
      <w:r>
        <w:t>10</w:t>
      </w:r>
      <w:r>
        <w:fldChar w:fldCharType="end"/>
      </w:r>
    </w:p>
    <w:p>
      <w:pPr>
        <w:pStyle w:val="TOC8"/>
        <w:rPr>
          <w:rFonts w:asciiTheme="minorHAnsi" w:eastAsiaTheme="minorEastAsia" w:hAnsiTheme="minorHAnsi" w:cstheme="minorBidi"/>
          <w:szCs w:val="22"/>
        </w:rPr>
      </w:pPr>
      <w:r>
        <w:t>8A.</w:t>
      </w:r>
      <w:r>
        <w:tab/>
        <w:t>Remuneration of chief executive officer, deputy while Gold Corporation is not a Government entity</w:t>
      </w:r>
      <w:r>
        <w:tab/>
      </w:r>
      <w:r>
        <w:fldChar w:fldCharType="begin"/>
      </w:r>
      <w:r>
        <w:instrText xml:space="preserve"> PAGEREF _Toc138411180 \h </w:instrText>
      </w:r>
      <w:r>
        <w:fldChar w:fldCharType="separate"/>
      </w:r>
      <w:r>
        <w:t>11</w:t>
      </w:r>
      <w:r>
        <w:fldChar w:fldCharType="end"/>
      </w:r>
    </w:p>
    <w:p>
      <w:pPr>
        <w:pStyle w:val="TOC8"/>
        <w:rPr>
          <w:rFonts w:asciiTheme="minorHAnsi" w:eastAsiaTheme="minorEastAsia" w:hAnsiTheme="minorHAnsi" w:cstheme="minorBidi"/>
          <w:szCs w:val="22"/>
        </w:rPr>
      </w:pPr>
      <w:r>
        <w:t>8B.</w:t>
      </w:r>
      <w:r>
        <w:tab/>
        <w:t>Remuneration of chief executive officer, deputy while Gold Corporation is a Government entity</w:t>
      </w:r>
      <w:r>
        <w:tab/>
      </w:r>
      <w:r>
        <w:fldChar w:fldCharType="begin"/>
      </w:r>
      <w:r>
        <w:instrText xml:space="preserve"> PAGEREF _Toc138411181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appoint committees</w:t>
      </w:r>
      <w:r>
        <w:tab/>
      </w:r>
      <w:r>
        <w:fldChar w:fldCharType="begin"/>
      </w:r>
      <w:r>
        <w:instrText xml:space="preserve"> PAGEREF _Toc138411182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of Board to delegate</w:t>
      </w:r>
      <w:r>
        <w:tab/>
      </w:r>
      <w:r>
        <w:fldChar w:fldCharType="begin"/>
      </w:r>
      <w:r>
        <w:instrText xml:space="preserve"> PAGEREF _Toc138411183 \h </w:instrText>
      </w:r>
      <w:r>
        <w:fldChar w:fldCharType="separate"/>
      </w:r>
      <w:r>
        <w:t>12</w:t>
      </w:r>
      <w:r>
        <w:fldChar w:fldCharType="end"/>
      </w:r>
    </w:p>
    <w:p>
      <w:pPr>
        <w:pStyle w:val="TOC8"/>
        <w:rPr>
          <w:rFonts w:asciiTheme="minorHAnsi" w:eastAsiaTheme="minorEastAsia" w:hAnsiTheme="minorHAnsi" w:cstheme="minorBidi"/>
          <w:szCs w:val="22"/>
        </w:rPr>
      </w:pPr>
      <w:r>
        <w:t>9A.</w:t>
      </w:r>
      <w:r>
        <w:tab/>
        <w:t>Duty to observe policy instruments</w:t>
      </w:r>
      <w:r>
        <w:tab/>
      </w:r>
      <w:r>
        <w:fldChar w:fldCharType="begin"/>
      </w:r>
      <w:r>
        <w:instrText xml:space="preserve"> PAGEREF _Toc138411184 \h </w:instrText>
      </w:r>
      <w:r>
        <w:fldChar w:fldCharType="separate"/>
      </w:r>
      <w:r>
        <w:t>13</w:t>
      </w:r>
      <w:r>
        <w:fldChar w:fldCharType="end"/>
      </w:r>
    </w:p>
    <w:p>
      <w:pPr>
        <w:pStyle w:val="TOC8"/>
        <w:rPr>
          <w:rFonts w:asciiTheme="minorHAnsi" w:eastAsiaTheme="minorEastAsia" w:hAnsiTheme="minorHAnsi" w:cstheme="minorBidi"/>
          <w:szCs w:val="22"/>
        </w:rPr>
      </w:pPr>
      <w:r>
        <w:t>9B.</w:t>
      </w:r>
      <w:r>
        <w:tab/>
        <w:t>Strategic development plan and statement of corporate intent</w:t>
      </w:r>
      <w:r>
        <w:tab/>
      </w:r>
      <w:r>
        <w:fldChar w:fldCharType="begin"/>
      </w:r>
      <w:r>
        <w:instrText xml:space="preserve"> PAGEREF _Toc138411185 \h </w:instrText>
      </w:r>
      <w:r>
        <w:fldChar w:fldCharType="separate"/>
      </w:r>
      <w:r>
        <w:t>13</w:t>
      </w:r>
      <w:r>
        <w:fldChar w:fldCharType="end"/>
      </w:r>
    </w:p>
    <w:p>
      <w:pPr>
        <w:pStyle w:val="TOC8"/>
        <w:rPr>
          <w:rFonts w:asciiTheme="minorHAnsi" w:eastAsiaTheme="minorEastAsia" w:hAnsiTheme="minorHAnsi" w:cstheme="minorBidi"/>
          <w:szCs w:val="22"/>
        </w:rPr>
      </w:pPr>
      <w:r>
        <w:t>9C.</w:t>
      </w:r>
      <w:r>
        <w:tab/>
        <w:t>Laying directions about strategic development plan or statement of corporate intent before Parliament</w:t>
      </w:r>
      <w:r>
        <w:tab/>
      </w:r>
      <w:r>
        <w:fldChar w:fldCharType="begin"/>
      </w:r>
      <w:r>
        <w:instrText xml:space="preserve"> PAGEREF _Toc138411186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Functions of Gold Corporation</w:t>
      </w:r>
    </w:p>
    <w:p>
      <w:pPr>
        <w:pStyle w:val="TOC8"/>
        <w:rPr>
          <w:rFonts w:asciiTheme="minorHAnsi" w:eastAsiaTheme="minorEastAsia" w:hAnsiTheme="minorHAnsi" w:cstheme="minorBidi"/>
          <w:szCs w:val="22"/>
        </w:rPr>
      </w:pPr>
      <w:r>
        <w:t>10</w:t>
      </w:r>
      <w:r>
        <w:rPr>
          <w:snapToGrid w:val="0"/>
        </w:rPr>
        <w:t>.</w:t>
      </w:r>
      <w:r>
        <w:rPr>
          <w:snapToGrid w:val="0"/>
        </w:rPr>
        <w:tab/>
        <w:t>General functions of Gold Corporation</w:t>
      </w:r>
      <w:r>
        <w:tab/>
      </w:r>
      <w:r>
        <w:fldChar w:fldCharType="begin"/>
      </w:r>
      <w:r>
        <w:instrText xml:space="preserve"> PAGEREF _Toc138411188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Gold Corporation</w:t>
      </w:r>
      <w:r>
        <w:tab/>
      </w:r>
      <w:r>
        <w:fldChar w:fldCharType="begin"/>
      </w:r>
      <w:r>
        <w:instrText xml:space="preserve"> PAGEREF _Toc138411189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to act as agent for Commonwealth or States</w:t>
      </w:r>
      <w:r>
        <w:tab/>
      </w:r>
      <w:r>
        <w:fldChar w:fldCharType="begin"/>
      </w:r>
      <w:r>
        <w:instrText xml:space="preserve"> PAGEREF _Toc138411190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 of Gold Corporation</w:t>
      </w:r>
    </w:p>
    <w:p>
      <w:pPr>
        <w:pStyle w:val="TOC8"/>
        <w:rPr>
          <w:rFonts w:asciiTheme="minorHAnsi" w:eastAsiaTheme="minorEastAsia" w:hAnsiTheme="minorHAnsi" w:cstheme="minorBidi"/>
          <w:szCs w:val="22"/>
        </w:rPr>
      </w:pPr>
      <w:r>
        <w:t>15</w:t>
      </w:r>
      <w:r>
        <w:rPr>
          <w:snapToGrid w:val="0"/>
        </w:rPr>
        <w:t>.</w:t>
      </w:r>
      <w:r>
        <w:rPr>
          <w:snapToGrid w:val="0"/>
        </w:rPr>
        <w:tab/>
        <w:t>Capital of Gold Corporation</w:t>
      </w:r>
      <w:r>
        <w:tab/>
      </w:r>
      <w:r>
        <w:fldChar w:fldCharType="begin"/>
      </w:r>
      <w:r>
        <w:instrText xml:space="preserve"> PAGEREF _Toc138411192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Share issues</w:t>
      </w:r>
      <w:r>
        <w:tab/>
      </w:r>
      <w:r>
        <w:fldChar w:fldCharType="begin"/>
      </w:r>
      <w:r>
        <w:instrText xml:space="preserve"> PAGEREF _Toc138411193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Borrowing from Treasurer</w:t>
      </w:r>
      <w:r>
        <w:tab/>
      </w:r>
      <w:r>
        <w:fldChar w:fldCharType="begin"/>
      </w:r>
      <w:r>
        <w:instrText xml:space="preserve"> PAGEREF _Toc138411194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of profits</w:t>
      </w:r>
      <w:r>
        <w:tab/>
      </w:r>
      <w:r>
        <w:fldChar w:fldCharType="begin"/>
      </w:r>
      <w:r>
        <w:instrText xml:space="preserve"> PAGEREF _Toc138411195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Guarantee by Treasurer</w:t>
      </w:r>
      <w:r>
        <w:tab/>
      </w:r>
      <w:r>
        <w:fldChar w:fldCharType="begin"/>
      </w:r>
      <w:r>
        <w:instrText xml:space="preserve"> PAGEREF _Toc138411196 \h </w:instrText>
      </w:r>
      <w:r>
        <w:fldChar w:fldCharType="separate"/>
      </w:r>
      <w:r>
        <w:t>25</w:t>
      </w:r>
      <w:r>
        <w:fldChar w:fldCharType="end"/>
      </w:r>
    </w:p>
    <w:p>
      <w:pPr>
        <w:pStyle w:val="TOC8"/>
        <w:rPr>
          <w:rFonts w:asciiTheme="minorHAnsi" w:eastAsiaTheme="minorEastAsia" w:hAnsiTheme="minorHAnsi" w:cstheme="minorBidi"/>
          <w:szCs w:val="22"/>
        </w:rPr>
      </w:pPr>
      <w:r>
        <w:t>23.</w:t>
      </w:r>
      <w:r>
        <w:tab/>
        <w:t>Charges for guarantee</w:t>
      </w:r>
      <w:r>
        <w:tab/>
      </w:r>
      <w:r>
        <w:fldChar w:fldCharType="begin"/>
      </w:r>
      <w:r>
        <w:instrText xml:space="preserve"> PAGEREF _Toc138411197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Western Australian Mint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the Mint</w:t>
      </w:r>
    </w:p>
    <w:p>
      <w:pPr>
        <w:pStyle w:val="TOC8"/>
        <w:rPr>
          <w:rFonts w:asciiTheme="minorHAnsi" w:eastAsiaTheme="minorEastAsia" w:hAnsiTheme="minorHAnsi" w:cstheme="minorBidi"/>
          <w:szCs w:val="22"/>
        </w:rPr>
      </w:pPr>
      <w:r>
        <w:t>35</w:t>
      </w:r>
      <w:r>
        <w:rPr>
          <w:snapToGrid w:val="0"/>
        </w:rPr>
        <w:t>.</w:t>
      </w:r>
      <w:r>
        <w:rPr>
          <w:snapToGrid w:val="0"/>
        </w:rPr>
        <w:tab/>
        <w:t>Constitution of the Mint</w:t>
      </w:r>
      <w:r>
        <w:tab/>
      </w:r>
      <w:r>
        <w:fldChar w:fldCharType="begin"/>
      </w:r>
      <w:r>
        <w:instrText xml:space="preserve"> PAGEREF _Toc138411200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Functions of the Mint</w:t>
      </w:r>
      <w:r>
        <w:tab/>
      </w:r>
      <w:r>
        <w:fldChar w:fldCharType="begin"/>
      </w:r>
      <w:r>
        <w:instrText xml:space="preserve"> PAGEREF _Toc138411201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Powers of the Mint</w:t>
      </w:r>
      <w:r>
        <w:tab/>
      </w:r>
      <w:r>
        <w:fldChar w:fldCharType="begin"/>
      </w:r>
      <w:r>
        <w:instrText xml:space="preserve"> PAGEREF _Toc138411202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Prescribed symbols</w:t>
      </w:r>
      <w:r>
        <w:tab/>
      </w:r>
      <w:r>
        <w:fldChar w:fldCharType="begin"/>
      </w:r>
      <w:r>
        <w:instrText xml:space="preserve"> PAGEREF _Toc138411203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Branches of the Mint</w:t>
      </w:r>
      <w:r>
        <w:tab/>
      </w:r>
      <w:r>
        <w:fldChar w:fldCharType="begin"/>
      </w:r>
      <w:r>
        <w:instrText xml:space="preserve"> PAGEREF _Toc138411204 \h </w:instrText>
      </w:r>
      <w:r>
        <w:fldChar w:fldCharType="separate"/>
      </w:r>
      <w:r>
        <w:t>31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Managing director of the Mint</w:t>
      </w:r>
      <w:r>
        <w:tab/>
      </w:r>
      <w:r>
        <w:fldChar w:fldCharType="begin"/>
      </w:r>
      <w:r>
        <w:instrText xml:space="preserve"> PAGEREF _Toc138411205 \h </w:instrText>
      </w:r>
      <w:r>
        <w:fldChar w:fldCharType="separate"/>
      </w:r>
      <w:r>
        <w:t>31</w:t>
      </w:r>
      <w:r>
        <w:fldChar w:fldCharType="end"/>
      </w:r>
    </w:p>
    <w:p>
      <w:pPr>
        <w:pStyle w:val="TOC8"/>
        <w:rPr>
          <w:rFonts w:asciiTheme="minorHAnsi" w:eastAsiaTheme="minorEastAsia" w:hAnsiTheme="minorHAnsi" w:cstheme="minorBidi"/>
          <w:szCs w:val="22"/>
        </w:rPr>
      </w:pPr>
      <w:r>
        <w:t>41A.</w:t>
      </w:r>
      <w:r>
        <w:tab/>
        <w:t>Remuneration of managing director while Mint is not a Government entity</w:t>
      </w:r>
      <w:r>
        <w:tab/>
      </w:r>
      <w:r>
        <w:fldChar w:fldCharType="begin"/>
      </w:r>
      <w:r>
        <w:instrText xml:space="preserve"> PAGEREF _Toc138411206 \h </w:instrText>
      </w:r>
      <w:r>
        <w:fldChar w:fldCharType="separate"/>
      </w:r>
      <w:r>
        <w:t>32</w:t>
      </w:r>
      <w:r>
        <w:fldChar w:fldCharType="end"/>
      </w:r>
    </w:p>
    <w:p>
      <w:pPr>
        <w:pStyle w:val="TOC8"/>
        <w:rPr>
          <w:rFonts w:asciiTheme="minorHAnsi" w:eastAsiaTheme="minorEastAsia" w:hAnsiTheme="minorHAnsi" w:cstheme="minorBidi"/>
          <w:szCs w:val="22"/>
        </w:rPr>
      </w:pPr>
      <w:r>
        <w:t>41B.</w:t>
      </w:r>
      <w:r>
        <w:tab/>
        <w:t>Remuneration of managing director while Mint is a Government entity</w:t>
      </w:r>
      <w:r>
        <w:tab/>
      </w:r>
      <w:r>
        <w:fldChar w:fldCharType="begin"/>
      </w:r>
      <w:r>
        <w:instrText xml:space="preserve"> PAGEREF _Toc138411207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Employment by the Mint of staff and consultants</w:t>
      </w:r>
      <w:r>
        <w:tab/>
      </w:r>
      <w:r>
        <w:fldChar w:fldCharType="begin"/>
      </w:r>
      <w:r>
        <w:instrText xml:space="preserve"> PAGEREF _Toc138411208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Financial provisions of the Mint</w:t>
      </w:r>
    </w:p>
    <w:p>
      <w:pPr>
        <w:pStyle w:val="TOC8"/>
        <w:rPr>
          <w:rFonts w:asciiTheme="minorHAnsi" w:eastAsiaTheme="minorEastAsia" w:hAnsiTheme="minorHAnsi" w:cstheme="minorBidi"/>
          <w:szCs w:val="22"/>
        </w:rPr>
      </w:pPr>
      <w:r>
        <w:t>42</w:t>
      </w:r>
      <w:r>
        <w:rPr>
          <w:snapToGrid w:val="0"/>
        </w:rPr>
        <w:t>.</w:t>
      </w:r>
      <w:r>
        <w:rPr>
          <w:snapToGrid w:val="0"/>
        </w:rPr>
        <w:tab/>
        <w:t>Moneys available to the Mint</w:t>
      </w:r>
      <w:r>
        <w:tab/>
      </w:r>
      <w:r>
        <w:fldChar w:fldCharType="begin"/>
      </w:r>
      <w:r>
        <w:instrText xml:space="preserve"> PAGEREF _Toc138411210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Recovery of fees and charges</w:t>
      </w:r>
      <w:r>
        <w:tab/>
      </w:r>
      <w:r>
        <w:fldChar w:fldCharType="begin"/>
      </w:r>
      <w:r>
        <w:instrText xml:space="preserve"> PAGEREF _Toc138411211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Payments to Gold Corporation</w:t>
      </w:r>
      <w:r>
        <w:tab/>
      </w:r>
      <w:r>
        <w:fldChar w:fldCharType="begin"/>
      </w:r>
      <w:r>
        <w:instrText xml:space="preserve"> PAGEREF _Toc138411212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Security provisions</w:t>
      </w:r>
    </w:p>
    <w:p>
      <w:pPr>
        <w:pStyle w:val="TOC8"/>
        <w:rPr>
          <w:rFonts w:asciiTheme="minorHAnsi" w:eastAsiaTheme="minorEastAsia" w:hAnsiTheme="minorHAnsi" w:cstheme="minorBidi"/>
          <w:szCs w:val="22"/>
        </w:rPr>
      </w:pPr>
      <w:r>
        <w:t>45</w:t>
      </w:r>
      <w:r>
        <w:rPr>
          <w:snapToGrid w:val="0"/>
        </w:rPr>
        <w:t>.</w:t>
      </w:r>
      <w:r>
        <w:rPr>
          <w:snapToGrid w:val="0"/>
        </w:rPr>
        <w:tab/>
        <w:t>Title to gold and other residues</w:t>
      </w:r>
      <w:r>
        <w:tab/>
      </w:r>
      <w:r>
        <w:fldChar w:fldCharType="begin"/>
      </w:r>
      <w:r>
        <w:instrText xml:space="preserve"> PAGEREF _Toc138411214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Detention of suspects</w:t>
      </w:r>
      <w:r>
        <w:tab/>
      </w:r>
      <w:r>
        <w:fldChar w:fldCharType="begin"/>
      </w:r>
      <w:r>
        <w:instrText xml:space="preserve"> PAGEREF _Toc138411215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Protection of the Mint name, symbol etc.</w:t>
      </w:r>
      <w:r>
        <w:tab/>
      </w:r>
      <w:r>
        <w:fldChar w:fldCharType="begin"/>
      </w:r>
      <w:r>
        <w:instrText xml:space="preserve"> PAGEREF _Toc138411216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GoldCorp Australia</w:t>
      </w:r>
    </w:p>
    <w:p>
      <w:pPr>
        <w:pStyle w:val="TOC8"/>
        <w:rPr>
          <w:rFonts w:asciiTheme="minorHAnsi" w:eastAsiaTheme="minorEastAsia" w:hAnsiTheme="minorHAnsi" w:cstheme="minorBidi"/>
          <w:szCs w:val="22"/>
        </w:rPr>
      </w:pPr>
      <w:r>
        <w:t>48</w:t>
      </w:r>
      <w:r>
        <w:rPr>
          <w:snapToGrid w:val="0"/>
        </w:rPr>
        <w:t>.</w:t>
      </w:r>
      <w:r>
        <w:rPr>
          <w:snapToGrid w:val="0"/>
        </w:rPr>
        <w:tab/>
        <w:t>Constitution of GoldCorp Australia as a body corporate</w:t>
      </w:r>
      <w:r>
        <w:tab/>
      </w:r>
      <w:r>
        <w:fldChar w:fldCharType="begin"/>
      </w:r>
      <w:r>
        <w:instrText xml:space="preserve"> PAGEREF _Toc138411218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Functions of GoldCorp</w:t>
      </w:r>
      <w:r>
        <w:tab/>
      </w:r>
      <w:r>
        <w:fldChar w:fldCharType="begin"/>
      </w:r>
      <w:r>
        <w:instrText xml:space="preserve"> PAGEREF _Toc138411219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Powers of GoldCorp</w:t>
      </w:r>
      <w:r>
        <w:tab/>
      </w:r>
      <w:r>
        <w:fldChar w:fldCharType="begin"/>
      </w:r>
      <w:r>
        <w:instrText xml:space="preserve"> PAGEREF _Toc138411220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Managing director of GoldCorp</w:t>
      </w:r>
      <w:r>
        <w:tab/>
      </w:r>
      <w:r>
        <w:fldChar w:fldCharType="begin"/>
      </w:r>
      <w:r>
        <w:instrText xml:space="preserve"> PAGEREF _Toc138411221 \h </w:instrText>
      </w:r>
      <w:r>
        <w:fldChar w:fldCharType="separate"/>
      </w:r>
      <w:r>
        <w:t>42</w:t>
      </w:r>
      <w:r>
        <w:fldChar w:fldCharType="end"/>
      </w:r>
    </w:p>
    <w:p>
      <w:pPr>
        <w:pStyle w:val="TOC8"/>
        <w:rPr>
          <w:rFonts w:asciiTheme="minorHAnsi" w:eastAsiaTheme="minorEastAsia" w:hAnsiTheme="minorHAnsi" w:cstheme="minorBidi"/>
          <w:szCs w:val="22"/>
        </w:rPr>
      </w:pPr>
      <w:r>
        <w:t>52A.</w:t>
      </w:r>
      <w:r>
        <w:tab/>
        <w:t>Remuneration of managing director while GoldCorp is not a Government entity</w:t>
      </w:r>
      <w:r>
        <w:tab/>
      </w:r>
      <w:r>
        <w:fldChar w:fldCharType="begin"/>
      </w:r>
      <w:r>
        <w:instrText xml:space="preserve"> PAGEREF _Toc138411222 \h </w:instrText>
      </w:r>
      <w:r>
        <w:fldChar w:fldCharType="separate"/>
      </w:r>
      <w:r>
        <w:t>43</w:t>
      </w:r>
      <w:r>
        <w:fldChar w:fldCharType="end"/>
      </w:r>
    </w:p>
    <w:p>
      <w:pPr>
        <w:pStyle w:val="TOC8"/>
        <w:rPr>
          <w:rFonts w:asciiTheme="minorHAnsi" w:eastAsiaTheme="minorEastAsia" w:hAnsiTheme="minorHAnsi" w:cstheme="minorBidi"/>
          <w:szCs w:val="22"/>
        </w:rPr>
      </w:pPr>
      <w:r>
        <w:t>52B.</w:t>
      </w:r>
      <w:r>
        <w:tab/>
        <w:t>Remuneration of managing director while GoldCorp is a Government entity</w:t>
      </w:r>
      <w:r>
        <w:tab/>
      </w:r>
      <w:r>
        <w:fldChar w:fldCharType="begin"/>
      </w:r>
      <w:r>
        <w:instrText xml:space="preserve"> PAGEREF _Toc138411223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Employment by GoldCorp of staff and consultants</w:t>
      </w:r>
      <w:r>
        <w:tab/>
      </w:r>
      <w:r>
        <w:fldChar w:fldCharType="begin"/>
      </w:r>
      <w:r>
        <w:instrText xml:space="preserve"> PAGEREF _Toc138411224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Payments to Gold Corporation</w:t>
      </w:r>
      <w:r>
        <w:tab/>
      </w:r>
      <w:r>
        <w:fldChar w:fldCharType="begin"/>
      </w:r>
      <w:r>
        <w:instrText xml:space="preserve"> PAGEREF _Toc138411225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VIII — Accounts and audit</w:t>
      </w:r>
    </w:p>
    <w:p>
      <w:pPr>
        <w:pStyle w:val="TOC8"/>
        <w:rPr>
          <w:rFonts w:asciiTheme="minorHAnsi" w:eastAsiaTheme="minorEastAsia" w:hAnsiTheme="minorHAnsi" w:cstheme="minorBidi"/>
          <w:szCs w:val="22"/>
        </w:rPr>
      </w:pPr>
      <w:r>
        <w:t>54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_Toc138411227 \h </w:instrText>
      </w:r>
      <w:r>
        <w:fldChar w:fldCharType="separate"/>
      </w:r>
      <w:r>
        <w:t>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Funding</w:t>
      </w:r>
      <w:r>
        <w:tab/>
      </w:r>
      <w:r>
        <w:fldChar w:fldCharType="begin"/>
      </w:r>
      <w:r>
        <w:instrText xml:space="preserve"> PAGEREF _Toc138411228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matters</w:t>
      </w:r>
    </w:p>
    <w:p>
      <w:pPr>
        <w:pStyle w:val="TOC8"/>
        <w:rPr>
          <w:rFonts w:asciiTheme="minorHAnsi" w:eastAsiaTheme="minorEastAsia" w:hAnsiTheme="minorHAnsi" w:cstheme="minorBidi"/>
          <w:szCs w:val="22"/>
        </w:rPr>
      </w:pPr>
      <w:r>
        <w:t>67</w:t>
      </w:r>
      <w:r>
        <w:rPr>
          <w:snapToGrid w:val="0"/>
        </w:rPr>
        <w:t>.</w:t>
      </w:r>
      <w:r>
        <w:rPr>
          <w:snapToGrid w:val="0"/>
        </w:rPr>
        <w:tab/>
        <w:t>Title to gold etc.</w:t>
      </w:r>
      <w:r>
        <w:tab/>
      </w:r>
      <w:r>
        <w:fldChar w:fldCharType="begin"/>
      </w:r>
      <w:r>
        <w:instrText xml:space="preserve"> PAGEREF _Toc138411230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Employment by Gold Corporation of staff and consultants</w:t>
      </w:r>
      <w:r>
        <w:tab/>
      </w:r>
      <w:r>
        <w:fldChar w:fldCharType="begin"/>
      </w:r>
      <w:r>
        <w:instrText xml:space="preserve"> PAGEREF _Toc138411231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staff and facilities of departments and instrumentalities etc.</w:t>
      </w:r>
      <w:r>
        <w:tab/>
      </w:r>
      <w:r>
        <w:fldChar w:fldCharType="begin"/>
      </w:r>
      <w:r>
        <w:instrText xml:space="preserve"> PAGEREF _Toc138411232 \h </w:instrText>
      </w:r>
      <w:r>
        <w:fldChar w:fldCharType="separate"/>
      </w:r>
      <w:r>
        <w:t>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Superannuation</w:t>
      </w:r>
      <w:r>
        <w:tab/>
      </w:r>
      <w:r>
        <w:fldChar w:fldCharType="begin"/>
      </w:r>
      <w:r>
        <w:instrText xml:space="preserve"> PAGEREF _Toc138411233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Duty and liability of directors</w:t>
      </w:r>
      <w:r>
        <w:tab/>
      </w:r>
      <w:r>
        <w:fldChar w:fldCharType="begin"/>
      </w:r>
      <w:r>
        <w:instrText xml:space="preserve"> PAGEREF _Toc138411234 \h </w:instrText>
      </w:r>
      <w:r>
        <w:fldChar w:fldCharType="separate"/>
      </w:r>
      <w:r>
        <w:t>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Improper use of position or information</w:t>
      </w:r>
      <w:r>
        <w:tab/>
      </w:r>
      <w:r>
        <w:fldChar w:fldCharType="begin"/>
      </w:r>
      <w:r>
        <w:instrText xml:space="preserve"> PAGEREF _Toc138411235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Contravention of sections 71 and 72</w:t>
      </w:r>
      <w:r>
        <w:tab/>
      </w:r>
      <w:r>
        <w:fldChar w:fldCharType="begin"/>
      </w:r>
      <w:r>
        <w:instrText xml:space="preserve"> PAGEREF _Toc138411236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Secrecy and security of records of Gold Corporation and its subsidiaries</w:t>
      </w:r>
      <w:r>
        <w:tab/>
      </w:r>
      <w:r>
        <w:fldChar w:fldCharType="begin"/>
      </w:r>
      <w:r>
        <w:instrText xml:space="preserve"> PAGEREF _Toc138411237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Security</w:t>
      </w:r>
      <w:r>
        <w:tab/>
      </w:r>
      <w:r>
        <w:fldChar w:fldCharType="begin"/>
      </w:r>
      <w:r>
        <w:instrText xml:space="preserve"> PAGEREF _Toc138411238 \h </w:instrText>
      </w:r>
      <w:r>
        <w:fldChar w:fldCharType="separate"/>
      </w:r>
      <w:r>
        <w:t>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w:t>
      </w:r>
      <w:r>
        <w:tab/>
      </w:r>
      <w:r>
        <w:fldChar w:fldCharType="begin"/>
      </w:r>
      <w:r>
        <w:instrText xml:space="preserve"> PAGEREF _Toc138411239 \h </w:instrText>
      </w:r>
      <w:r>
        <w:fldChar w:fldCharType="separate"/>
      </w:r>
      <w:r>
        <w:t>58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Repeal</w:t>
      </w:r>
      <w:r>
        <w:tab/>
      </w:r>
      <w:r>
        <w:fldChar w:fldCharType="begin"/>
      </w:r>
      <w:r>
        <w:instrText xml:space="preserve"> PAGEREF _Toc138411240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concerning directors and the procedure of the Board</w:t>
      </w:r>
    </w:p>
    <w:p>
      <w:pPr>
        <w:pStyle w:val="TOC8"/>
        <w:rPr>
          <w:rFonts w:asciiTheme="minorHAnsi" w:eastAsiaTheme="minorEastAsia" w:hAnsiTheme="minorHAnsi" w:cstheme="minorBidi"/>
          <w:szCs w:val="22"/>
        </w:rPr>
      </w:pPr>
      <w:r>
        <w:t>1</w:t>
      </w:r>
      <w:r>
        <w:rPr>
          <w:snapToGrid w:val="0"/>
        </w:rPr>
        <w:t>.</w:t>
      </w:r>
      <w:r>
        <w:rPr>
          <w:snapToGrid w:val="0"/>
        </w:rPr>
        <w:tab/>
        <w:t>Term of office of directors</w:t>
      </w:r>
      <w:r>
        <w:tab/>
      </w:r>
      <w:r>
        <w:fldChar w:fldCharType="begin"/>
      </w:r>
      <w:r>
        <w:instrText xml:space="preserve"> PAGEREF _Toc138411242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Vacation of office</w:t>
      </w:r>
      <w:r>
        <w:tab/>
      </w:r>
      <w:r>
        <w:fldChar w:fldCharType="begin"/>
      </w:r>
      <w:r>
        <w:instrText xml:space="preserve"> PAGEREF _Toc138411243 \h </w:instrText>
      </w:r>
      <w:r>
        <w:fldChar w:fldCharType="separate"/>
      </w:r>
      <w:r>
        <w:t>59</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Temporary directors</w:t>
      </w:r>
      <w:r>
        <w:tab/>
      </w:r>
      <w:r>
        <w:fldChar w:fldCharType="begin"/>
      </w:r>
      <w:r>
        <w:instrText xml:space="preserve"> PAGEREF _Toc138411244 \h </w:instrText>
      </w:r>
      <w:r>
        <w:fldChar w:fldCharType="separate"/>
      </w:r>
      <w:r>
        <w:t>60</w:t>
      </w:r>
      <w:r>
        <w:fldChar w:fldCharType="end"/>
      </w:r>
    </w:p>
    <w:p>
      <w:pPr>
        <w:pStyle w:val="TOC8"/>
        <w:rPr>
          <w:rFonts w:asciiTheme="minorHAnsi" w:eastAsiaTheme="minorEastAsia" w:hAnsiTheme="minorHAnsi" w:cstheme="minorBidi"/>
          <w:szCs w:val="22"/>
        </w:rPr>
      </w:pPr>
      <w:r>
        <w:rPr>
          <w:snapToGrid w:val="0"/>
        </w:rPr>
        <w:t>4.</w:t>
      </w:r>
      <w:r>
        <w:rPr>
          <w:snapToGrid w:val="0"/>
        </w:rPr>
        <w:tab/>
        <w:t>Remuneration of certain directors</w:t>
      </w:r>
      <w:r>
        <w:tab/>
      </w:r>
      <w:r>
        <w:fldChar w:fldCharType="begin"/>
      </w:r>
      <w:r>
        <w:instrText xml:space="preserve"> PAGEREF _Toc138411245 \h </w:instrText>
      </w:r>
      <w:r>
        <w:fldChar w:fldCharType="separate"/>
      </w:r>
      <w:r>
        <w:t>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Restrictions on loans to directors</w:t>
      </w:r>
      <w:r>
        <w:tab/>
      </w:r>
      <w:r>
        <w:fldChar w:fldCharType="begin"/>
      </w:r>
      <w:r>
        <w:instrText xml:space="preserve"> PAGEREF _Toc138411246 \h </w:instrText>
      </w:r>
      <w:r>
        <w:fldChar w:fldCharType="separate"/>
      </w:r>
      <w:r>
        <w:t>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Liability of directors</w:t>
      </w:r>
      <w:r>
        <w:tab/>
      </w:r>
      <w:r>
        <w:fldChar w:fldCharType="begin"/>
      </w:r>
      <w:r>
        <w:instrText xml:space="preserve"> PAGEREF _Toc138411247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7.</w:t>
      </w:r>
      <w:r>
        <w:rPr>
          <w:snapToGrid w:val="0"/>
        </w:rPr>
        <w:tab/>
        <w:t>General procedure concerning meetings</w:t>
      </w:r>
      <w:r>
        <w:tab/>
      </w:r>
      <w:r>
        <w:fldChar w:fldCharType="begin"/>
      </w:r>
      <w:r>
        <w:instrText xml:space="preserve"> PAGEREF _Toc138411248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8.</w:t>
      </w:r>
      <w:r>
        <w:rPr>
          <w:snapToGrid w:val="0"/>
        </w:rPr>
        <w:tab/>
        <w:t>Presiding member</w:t>
      </w:r>
      <w:r>
        <w:tab/>
      </w:r>
      <w:r>
        <w:fldChar w:fldCharType="begin"/>
      </w:r>
      <w:r>
        <w:instrText xml:space="preserve"> PAGEREF _Toc138411249 \h </w:instrText>
      </w:r>
      <w:r>
        <w:fldChar w:fldCharType="separate"/>
      </w:r>
      <w:r>
        <w:t>61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Declaration of interests by directors</w:t>
      </w:r>
      <w:r>
        <w:tab/>
      </w:r>
      <w:r>
        <w:fldChar w:fldCharType="begin"/>
      </w:r>
      <w:r>
        <w:instrText xml:space="preserve"> PAGEREF _Toc138411250 \h </w:instrText>
      </w:r>
      <w:r>
        <w:fldChar w:fldCharType="separate"/>
      </w:r>
      <w:r>
        <w:t>61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Conflict of interest</w:t>
      </w:r>
      <w:r>
        <w:tab/>
      </w:r>
      <w:r>
        <w:fldChar w:fldCharType="begin"/>
      </w:r>
      <w:r>
        <w:instrText xml:space="preserve"> PAGEREF _Toc138411251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Voting</w:t>
      </w:r>
      <w:r>
        <w:tab/>
      </w:r>
      <w:r>
        <w:fldChar w:fldCharType="begin"/>
      </w:r>
      <w:r>
        <w:instrText xml:space="preserve"> PAGEREF _Toc138411252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12.</w:t>
      </w:r>
      <w:r>
        <w:rPr>
          <w:snapToGrid w:val="0"/>
        </w:rPr>
        <w:tab/>
        <w:t>Quorum</w:t>
      </w:r>
      <w:r>
        <w:tab/>
      </w:r>
      <w:r>
        <w:fldChar w:fldCharType="begin"/>
      </w:r>
      <w:r>
        <w:instrText xml:space="preserve"> PAGEREF _Toc138411253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13.</w:t>
      </w:r>
      <w:r>
        <w:rPr>
          <w:snapToGrid w:val="0"/>
        </w:rPr>
        <w:tab/>
        <w:t>Minutes</w:t>
      </w:r>
      <w:r>
        <w:tab/>
      </w:r>
      <w:r>
        <w:fldChar w:fldCharType="begin"/>
      </w:r>
      <w:r>
        <w:instrText xml:space="preserve"> PAGEREF _Toc138411254 \h </w:instrText>
      </w:r>
      <w:r>
        <w:fldChar w:fldCharType="separate"/>
      </w:r>
      <w:r>
        <w:t>63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Resolution may be passed without meeting</w:t>
      </w:r>
      <w:r>
        <w:tab/>
      </w:r>
      <w:r>
        <w:fldChar w:fldCharType="begin"/>
      </w:r>
      <w:r>
        <w:instrText xml:space="preserve"> PAGEREF _Toc138411255 \h </w:instrText>
      </w:r>
      <w:r>
        <w:fldChar w:fldCharType="separate"/>
      </w:r>
      <w:r>
        <w:t>63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Leave of absence</w:t>
      </w:r>
      <w:r>
        <w:tab/>
      </w:r>
      <w:r>
        <w:fldChar w:fldCharType="begin"/>
      </w:r>
      <w:r>
        <w:instrText xml:space="preserve"> PAGEREF _Toc138411256 \h </w:instrText>
      </w:r>
      <w:r>
        <w:fldChar w:fldCharType="separate"/>
      </w:r>
      <w:r>
        <w:t>64</w:t>
      </w:r>
      <w:r>
        <w:fldChar w:fldCharType="end"/>
      </w:r>
    </w:p>
    <w:p>
      <w:pPr>
        <w:pStyle w:val="TOC8"/>
        <w:rPr>
          <w:rFonts w:asciiTheme="minorHAnsi" w:eastAsiaTheme="minorEastAsia" w:hAnsiTheme="minorHAnsi" w:cstheme="minorBidi"/>
          <w:szCs w:val="22"/>
        </w:rPr>
      </w:pPr>
      <w:r>
        <w:rPr>
          <w:snapToGrid w:val="0"/>
        </w:rPr>
        <w:t>17.</w:t>
      </w:r>
      <w:r>
        <w:rPr>
          <w:snapToGrid w:val="0"/>
        </w:rPr>
        <w:tab/>
        <w:t>Common seals, and the use of facsimiles</w:t>
      </w:r>
      <w:r>
        <w:tab/>
      </w:r>
      <w:r>
        <w:fldChar w:fldCharType="begin"/>
      </w:r>
      <w:r>
        <w:instrText xml:space="preserve"> PAGEREF _Toc138411257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provisions concerning the Mint</w:t>
      </w:r>
    </w:p>
    <w:p>
      <w:pPr>
        <w:pStyle w:val="TOC8"/>
        <w:rPr>
          <w:rFonts w:asciiTheme="minorHAnsi" w:eastAsiaTheme="minorEastAsia" w:hAnsiTheme="minorHAnsi" w:cstheme="minorBidi"/>
          <w:szCs w:val="22"/>
        </w:rPr>
      </w:pPr>
      <w:r>
        <w:t>1</w:t>
      </w:r>
      <w:r>
        <w:rPr>
          <w:snapToGrid w:val="0"/>
        </w:rPr>
        <w:t>.</w:t>
      </w:r>
      <w:r>
        <w:rPr>
          <w:snapToGrid w:val="0"/>
        </w:rPr>
        <w:tab/>
        <w:t>Terms used in this Schedule</w:t>
      </w:r>
      <w:r>
        <w:tab/>
      </w:r>
      <w:r>
        <w:fldChar w:fldCharType="begin"/>
      </w:r>
      <w:r>
        <w:instrText xml:space="preserve"> PAGEREF _Toc138411259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arrangements as to employment</w:t>
      </w:r>
      <w:r>
        <w:tab/>
      </w:r>
      <w:r>
        <w:fldChar w:fldCharType="begin"/>
      </w:r>
      <w:r>
        <w:instrText xml:space="preserve"> PAGEREF _Toc138411260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Transitional termination and re</w:t>
      </w:r>
      <w:r>
        <w:rPr>
          <w:snapToGrid w:val="0"/>
        </w:rPr>
        <w:noBreakHyphen/>
        <w:t>employment scheme</w:t>
      </w:r>
      <w:r>
        <w:tab/>
      </w:r>
      <w:r>
        <w:fldChar w:fldCharType="begin"/>
      </w:r>
      <w:r>
        <w:instrText xml:space="preserve"> PAGEREF _Toc138411261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Continuity of service and superannuation</w:t>
      </w:r>
      <w:r>
        <w:tab/>
      </w:r>
      <w:r>
        <w:fldChar w:fldCharType="begin"/>
      </w:r>
      <w:r>
        <w:instrText xml:space="preserve"> PAGEREF _Toc138411262 \h </w:instrText>
      </w:r>
      <w:r>
        <w:fldChar w:fldCharType="separate"/>
      </w:r>
      <w:r>
        <w:t>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Managing Director of the Mint</w:t>
      </w:r>
      <w:r>
        <w:tab/>
      </w:r>
      <w:r>
        <w:fldChar w:fldCharType="begin"/>
      </w:r>
      <w:r>
        <w:instrText xml:space="preserve"> PAGEREF _Toc138411263 \h </w:instrText>
      </w:r>
      <w:r>
        <w:fldChar w:fldCharType="separate"/>
      </w:r>
      <w:r>
        <w:t>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Transfer of certain functions of directors of the Mint</w:t>
      </w:r>
      <w:r>
        <w:tab/>
      </w:r>
      <w:r>
        <w:fldChar w:fldCharType="begin"/>
      </w:r>
      <w:r>
        <w:instrText xml:space="preserve"> PAGEREF _Toc138411264 \h </w:instrText>
      </w:r>
      <w:r>
        <w:fldChar w:fldCharType="separate"/>
      </w:r>
      <w:r>
        <w:t>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Appropriation for employment benefits</w:t>
      </w:r>
      <w:r>
        <w:tab/>
      </w:r>
      <w:r>
        <w:fldChar w:fldCharType="begin"/>
      </w:r>
      <w:r>
        <w:instrText xml:space="preserve"> PAGEREF _Toc138411265 \h </w:instrText>
      </w:r>
      <w:r>
        <w:fldChar w:fldCharType="separate"/>
      </w:r>
      <w:r>
        <w:t>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Amounts payable to the Consolidated Account</w:t>
      </w:r>
      <w:r>
        <w:tab/>
      </w:r>
      <w:r>
        <w:fldChar w:fldCharType="begin"/>
      </w:r>
      <w:r>
        <w:instrText xml:space="preserve"> PAGEREF _Toc138411266 \h </w:instrText>
      </w:r>
      <w:r>
        <w:fldChar w:fldCharType="separate"/>
      </w:r>
      <w:r>
        <w:t>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Construction of references</w:t>
      </w:r>
      <w:r>
        <w:tab/>
      </w:r>
      <w:r>
        <w:fldChar w:fldCharType="begin"/>
      </w:r>
      <w:r>
        <w:instrText xml:space="preserve"> PAGEREF _Toc138411267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_Toc138411269 \h </w:instrText>
      </w:r>
      <w:r>
        <w:fldChar w:fldCharType="separate"/>
      </w:r>
      <w:r>
        <w:t>72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_Toc138411270 \h </w:instrText>
      </w:r>
      <w:r>
        <w:fldChar w:fldCharType="separate"/>
      </w:r>
      <w:r>
        <w:t>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_Toc138411271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No. 10 of 1990 s. 4.] </w:t>
      </w:r>
    </w:p>
    <w:p>
      <w:pPr>
        <w:pStyle w:val="Heading2"/>
      </w:pPr>
      <w:bookmarkStart w:id="3" w:name="_Toc138405312"/>
      <w:bookmarkStart w:id="4" w:name="_Toc138405519"/>
      <w:bookmarkStart w:id="5" w:name="_Toc138411171"/>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38411172"/>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rPr>
        <w:t>.</w:t>
      </w:r>
    </w:p>
    <w:p>
      <w:pPr>
        <w:pStyle w:val="Footnotesection"/>
      </w:pPr>
      <w:r>
        <w:tab/>
        <w:t xml:space="preserve">[Section 1 amended: No. 10 of 1990 s. 5.] </w:t>
      </w:r>
    </w:p>
    <w:p>
      <w:pPr>
        <w:pStyle w:val="Heading5"/>
        <w:rPr>
          <w:snapToGrid w:val="0"/>
        </w:rPr>
      </w:pPr>
      <w:bookmarkStart w:id="7" w:name="_Toc138411173"/>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138411174"/>
      <w:r>
        <w:rPr>
          <w:rStyle w:val="CharSectno"/>
        </w:rPr>
        <w:t>3</w:t>
      </w:r>
      <w:r>
        <w:rPr>
          <w:snapToGrid w:val="0"/>
        </w:rPr>
        <w:t>.</w:t>
      </w:r>
      <w:r>
        <w:rPr>
          <w:snapToGrid w:val="0"/>
        </w:rPr>
        <w:tab/>
        <w:t>Terms used in this Act</w:t>
      </w:r>
      <w:bookmarkEnd w:id="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pPr>
      <w:r>
        <w:rPr>
          <w:b/>
        </w:rPr>
        <w:tab/>
      </w:r>
      <w:r>
        <w:rPr>
          <w:rStyle w:val="CharDefText"/>
        </w:rPr>
        <w:t>Gold Bank</w:t>
      </w:r>
      <w:r>
        <w:t xml:space="preserve"> means the corporation of that name formerly constituted under section 4 prior to the coming into operation of </w:t>
      </w:r>
      <w:r>
        <w:lastRenderedPageBreak/>
        <w:t xml:space="preserve">section 9 of the </w:t>
      </w:r>
      <w:r>
        <w:rPr>
          <w:i/>
        </w:rPr>
        <w:t>Acts Amendment (Gold Banking Corporation) Act 1990</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 xml:space="preserve">Perth Mint </w:t>
      </w:r>
      <w:r>
        <w:rPr>
          <w:i/>
        </w:rPr>
        <w:lastRenderedPageBreak/>
        <w:t>Act 1970</w:t>
      </w:r>
      <w:r>
        <w:rPr>
          <w:vertAlign w:val="superscript"/>
        </w:rPr>
        <w:t> 1</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No. 10 of 1990 s. 6 and 7; No. 73 of 1994 s. 4; No. 20 of 2003 s. 25; No. 28 of 2006 s. 415; No. 8 of 2009 s. 65.] </w:t>
      </w:r>
    </w:p>
    <w:p>
      <w:pPr>
        <w:pStyle w:val="Heading2"/>
      </w:pPr>
      <w:bookmarkStart w:id="9" w:name="_Toc138405316"/>
      <w:bookmarkStart w:id="10" w:name="_Toc138405523"/>
      <w:bookmarkStart w:id="11" w:name="_Toc138411175"/>
      <w:r>
        <w:rPr>
          <w:rStyle w:val="CharPartNo"/>
        </w:rPr>
        <w:lastRenderedPageBreak/>
        <w:t>Part II</w:t>
      </w:r>
      <w:r>
        <w:rPr>
          <w:rStyle w:val="CharDivNo"/>
        </w:rPr>
        <w:t> </w:t>
      </w:r>
      <w:r>
        <w:t>—</w:t>
      </w:r>
      <w:r>
        <w:rPr>
          <w:rStyle w:val="CharDivText"/>
        </w:rPr>
        <w:t> </w:t>
      </w:r>
      <w:r>
        <w:rPr>
          <w:rStyle w:val="CharPartText"/>
        </w:rPr>
        <w:t>Constitution and administration of Gold Corporation</w:t>
      </w:r>
      <w:bookmarkEnd w:id="9"/>
      <w:bookmarkEnd w:id="10"/>
      <w:bookmarkEnd w:id="11"/>
      <w:r>
        <w:rPr>
          <w:rStyle w:val="CharPartText"/>
        </w:rPr>
        <w:t xml:space="preserve"> </w:t>
      </w:r>
    </w:p>
    <w:p>
      <w:pPr>
        <w:pStyle w:val="Footnoteheading"/>
        <w:ind w:left="890"/>
        <w:rPr>
          <w:snapToGrid w:val="0"/>
        </w:rPr>
      </w:pPr>
      <w:r>
        <w:rPr>
          <w:snapToGrid w:val="0"/>
        </w:rPr>
        <w:tab/>
        <w:t>[Heading amended: No. 10 of 1990 s. 8; No. 28 of 2006 s. 416.]</w:t>
      </w:r>
    </w:p>
    <w:p>
      <w:pPr>
        <w:pStyle w:val="Heading5"/>
        <w:rPr>
          <w:snapToGrid w:val="0"/>
        </w:rPr>
      </w:pPr>
      <w:bookmarkStart w:id="12" w:name="_Toc138411176"/>
      <w:r>
        <w:rPr>
          <w:rStyle w:val="CharSectno"/>
        </w:rPr>
        <w:t>4</w:t>
      </w:r>
      <w:r>
        <w:rPr>
          <w:snapToGrid w:val="0"/>
        </w:rPr>
        <w:t>.</w:t>
      </w:r>
      <w:r>
        <w:rPr>
          <w:snapToGrid w:val="0"/>
        </w:rPr>
        <w:tab/>
        <w:t>Constitution of Gold Corporation as a body corporate</w:t>
      </w:r>
      <w:bookmarkEnd w:id="12"/>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 xml:space="preserve">Notwithstanding any exemption or immunity that may otherwise exist, Gold Corporation shall be liable for and shall pay all land tax, metropolitan region improvement tax, water </w:t>
      </w:r>
      <w:r>
        <w:rPr>
          <w:snapToGrid w:val="0"/>
        </w:rPr>
        <w:lastRenderedPageBreak/>
        <w:t>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No. 5 of 1988 s. 4; No. 10 of 1990 s. 6 and 9; No. 73 of 1994 s. 4; No. 20 of 2003 s. 26; No. 70 of 2003 s. 28; No. 77 of 2006 s. 4; No. 12 of 2008 s. 52.] </w:t>
      </w:r>
    </w:p>
    <w:p>
      <w:pPr>
        <w:pStyle w:val="Heading5"/>
        <w:rPr>
          <w:snapToGrid w:val="0"/>
        </w:rPr>
      </w:pPr>
      <w:bookmarkStart w:id="13" w:name="_Toc138411177"/>
      <w:r>
        <w:rPr>
          <w:rStyle w:val="CharSectno"/>
        </w:rPr>
        <w:t>5</w:t>
      </w:r>
      <w:r>
        <w:rPr>
          <w:snapToGrid w:val="0"/>
        </w:rPr>
        <w:t>.</w:t>
      </w:r>
      <w:r>
        <w:rPr>
          <w:snapToGrid w:val="0"/>
        </w:rPr>
        <w:tab/>
        <w:t>Constitution of Board of Gold Corporation</w:t>
      </w:r>
      <w:bookmarkEnd w:id="13"/>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lastRenderedPageBreak/>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No. 5 of 1988 s. 5; No. 10 of 1990 s. 6 and 10.] </w:t>
      </w:r>
    </w:p>
    <w:p>
      <w:pPr>
        <w:pStyle w:val="Heading5"/>
        <w:rPr>
          <w:snapToGrid w:val="0"/>
        </w:rPr>
      </w:pPr>
      <w:bookmarkStart w:id="14" w:name="_Toc138411178"/>
      <w:r>
        <w:rPr>
          <w:rStyle w:val="CharSectno"/>
        </w:rPr>
        <w:t>6</w:t>
      </w:r>
      <w:r>
        <w:rPr>
          <w:snapToGrid w:val="0"/>
        </w:rPr>
        <w:t>.</w:t>
      </w:r>
      <w:r>
        <w:rPr>
          <w:snapToGrid w:val="0"/>
        </w:rPr>
        <w:tab/>
        <w:t>Functions of the Board</w:t>
      </w:r>
      <w:bookmarkEnd w:id="14"/>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lastRenderedPageBreak/>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lastRenderedPageBreak/>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lastRenderedPageBreak/>
        <w:tab/>
        <w:t>(b)</w:t>
      </w:r>
      <w:r>
        <w:tab/>
        <w:t>complying with a written law, or an order or resolution of a House of Parliament, that requires information to be furnished to a House of Parliament.</w:t>
      </w:r>
    </w:p>
    <w:p>
      <w:pPr>
        <w:pStyle w:val="Footnotesection"/>
      </w:pPr>
      <w:r>
        <w:tab/>
        <w:t xml:space="preserve">[Section 6 amended: No. 10 of 1990 s. 6 and 11; No. 73 of 1994 s. 4; No. 77 of 2006 s. 17.] </w:t>
      </w:r>
    </w:p>
    <w:p>
      <w:pPr>
        <w:pStyle w:val="Heading5"/>
        <w:rPr>
          <w:snapToGrid w:val="0"/>
        </w:rPr>
      </w:pPr>
      <w:bookmarkStart w:id="15" w:name="_Toc138411179"/>
      <w:r>
        <w:rPr>
          <w:rStyle w:val="CharSectno"/>
        </w:rPr>
        <w:t>7</w:t>
      </w:r>
      <w:r>
        <w:rPr>
          <w:snapToGrid w:val="0"/>
        </w:rPr>
        <w:t>.</w:t>
      </w:r>
      <w:r>
        <w:rPr>
          <w:snapToGrid w:val="0"/>
        </w:rPr>
        <w:tab/>
        <w:t>Management of Gold Corporation</w:t>
      </w:r>
      <w:bookmarkEnd w:id="15"/>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 xml:space="preserve">subject to </w:t>
      </w:r>
      <w:r>
        <w:t>sections 8A and 8B and</w:t>
      </w:r>
      <w:r>
        <w:rPr>
          <w:snapToGrid w:val="0"/>
        </w:rPr>
        <w:t xml:space="preserve">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No. 10 of 1990 s. 6; No. 46 of 2016 s. 16.] </w:t>
      </w:r>
    </w:p>
    <w:p>
      <w:pPr>
        <w:pStyle w:val="Heading5"/>
      </w:pPr>
      <w:bookmarkStart w:id="16" w:name="_Toc138411180"/>
      <w:r>
        <w:rPr>
          <w:rStyle w:val="CharSectno"/>
        </w:rPr>
        <w:lastRenderedPageBreak/>
        <w:t>8A</w:t>
      </w:r>
      <w:r>
        <w:t>.</w:t>
      </w:r>
      <w:r>
        <w:tab/>
        <w:t>Remuneration of chief executive officer, deputy while Gold Corporation is not a Government entity</w:t>
      </w:r>
      <w:bookmarkEnd w:id="16"/>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or the deputy chief executive officer of Gold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or the deputy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Gold Corporation’s chief executive officer or deputy chief executive officer.</w:t>
      </w:r>
    </w:p>
    <w:p>
      <w:pPr>
        <w:pStyle w:val="Footnotesection"/>
      </w:pPr>
      <w:r>
        <w:tab/>
        <w:t>[Section 8A inserted: No. 46 of 2016 s. 17.]</w:t>
      </w:r>
    </w:p>
    <w:p>
      <w:pPr>
        <w:pStyle w:val="Heading5"/>
      </w:pPr>
      <w:bookmarkStart w:id="17" w:name="_Toc138411181"/>
      <w:r>
        <w:rPr>
          <w:rStyle w:val="CharSectno"/>
        </w:rPr>
        <w:t>8B</w:t>
      </w:r>
      <w:r>
        <w:t>.</w:t>
      </w:r>
      <w:r>
        <w:tab/>
        <w:t>Remuneration of chief executive officer, deputy while Gold Corporation is a Government entity</w:t>
      </w:r>
      <w:bookmarkEnd w:id="17"/>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a Government entity as defined in the </w:t>
      </w:r>
      <w:r>
        <w:rPr>
          <w:i/>
        </w:rPr>
        <w:t>Salaries and Allowances Act 1975</w:t>
      </w:r>
      <w:r>
        <w:t xml:space="preserve"> section 7C(1).</w:t>
      </w:r>
    </w:p>
    <w:p>
      <w:pPr>
        <w:pStyle w:val="Subsection"/>
      </w:pPr>
      <w:r>
        <w:lastRenderedPageBreak/>
        <w:tab/>
        <w:t>(3)</w:t>
      </w:r>
      <w:r>
        <w:tab/>
        <w:t xml:space="preserve">The remuneration of the chief executive officer, or the deputy chief executive officer, of Gold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or the deputy chief executive officer, of Gold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8B inserted: No. 46 of 2016 s. 17.]</w:t>
      </w:r>
    </w:p>
    <w:p>
      <w:pPr>
        <w:pStyle w:val="Heading5"/>
        <w:spacing w:before="180"/>
        <w:rPr>
          <w:snapToGrid w:val="0"/>
        </w:rPr>
      </w:pPr>
      <w:bookmarkStart w:id="18" w:name="_Toc138411182"/>
      <w:r>
        <w:rPr>
          <w:rStyle w:val="CharSectno"/>
        </w:rPr>
        <w:t>8</w:t>
      </w:r>
      <w:r>
        <w:rPr>
          <w:snapToGrid w:val="0"/>
        </w:rPr>
        <w:t>.</w:t>
      </w:r>
      <w:r>
        <w:rPr>
          <w:snapToGrid w:val="0"/>
        </w:rPr>
        <w:tab/>
        <w:t>Power to appoint committees</w:t>
      </w:r>
      <w:bookmarkEnd w:id="18"/>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19" w:name="_Toc138411183"/>
      <w:r>
        <w:rPr>
          <w:rStyle w:val="CharSectno"/>
        </w:rPr>
        <w:t>9</w:t>
      </w:r>
      <w:r>
        <w:rPr>
          <w:snapToGrid w:val="0"/>
        </w:rPr>
        <w:t>.</w:t>
      </w:r>
      <w:r>
        <w:rPr>
          <w:snapToGrid w:val="0"/>
        </w:rPr>
        <w:tab/>
        <w:t>Power of Board to delegate</w:t>
      </w:r>
      <w:bookmarkEnd w:id="19"/>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 xml:space="preserve">The chief executive officer may, by instrument in writing, delegate to an employee of Gold Corporation, the Mint or </w:t>
      </w:r>
      <w:r>
        <w:rPr>
          <w:snapToGrid w:val="0"/>
        </w:rPr>
        <w:lastRenderedPageBreak/>
        <w:t>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No. 10 of 1990 s. 6; No. 28 of 2006 s. 417.] </w:t>
      </w:r>
    </w:p>
    <w:p>
      <w:pPr>
        <w:pStyle w:val="Heading5"/>
      </w:pPr>
      <w:bookmarkStart w:id="20" w:name="_Toc138411184"/>
      <w:r>
        <w:rPr>
          <w:rStyle w:val="CharSectno"/>
        </w:rPr>
        <w:t>9A</w:t>
      </w:r>
      <w:r>
        <w:t>.</w:t>
      </w:r>
      <w:r>
        <w:tab/>
        <w:t>Duty to observe policy instruments</w:t>
      </w:r>
      <w:bookmarkEnd w:id="20"/>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No. 28 of 2006 s. 418.]</w:t>
      </w:r>
    </w:p>
    <w:p>
      <w:pPr>
        <w:pStyle w:val="Heading5"/>
      </w:pPr>
      <w:bookmarkStart w:id="21" w:name="_Toc138411185"/>
      <w:r>
        <w:rPr>
          <w:rStyle w:val="CharSectno"/>
        </w:rPr>
        <w:t>9B</w:t>
      </w:r>
      <w:r>
        <w:t>.</w:t>
      </w:r>
      <w:r>
        <w:tab/>
        <w:t>Strategic development plan and statement of corporate intent</w:t>
      </w:r>
      <w:bookmarkEnd w:id="21"/>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lastRenderedPageBreak/>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r>
        <w:tab/>
        <w:t>[Section 9B inserted: No. 28 of 2006 s. 418.]</w:t>
      </w:r>
    </w:p>
    <w:p>
      <w:pPr>
        <w:pStyle w:val="Heading5"/>
      </w:pPr>
      <w:bookmarkStart w:id="22" w:name="_Toc138411186"/>
      <w:r>
        <w:rPr>
          <w:rStyle w:val="CharSectno"/>
        </w:rPr>
        <w:t>9C</w:t>
      </w:r>
      <w:r>
        <w:t>.</w:t>
      </w:r>
      <w:r>
        <w:tab/>
        <w:t>Laying directions about strategic development plan or statement of corporate intent before Parliament</w:t>
      </w:r>
      <w:bookmarkEnd w:id="22"/>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lastRenderedPageBreak/>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No. 28 of 2006 s. 418; amended: No. 77 of 2006 s. 17.]</w:t>
      </w:r>
    </w:p>
    <w:p>
      <w:pPr>
        <w:pStyle w:val="Heading2"/>
      </w:pPr>
      <w:bookmarkStart w:id="23" w:name="_Toc138405328"/>
      <w:bookmarkStart w:id="24" w:name="_Toc138405535"/>
      <w:bookmarkStart w:id="25" w:name="_Toc138411187"/>
      <w:r>
        <w:rPr>
          <w:rStyle w:val="CharPartNo"/>
        </w:rPr>
        <w:lastRenderedPageBreak/>
        <w:t>Part III</w:t>
      </w:r>
      <w:r>
        <w:rPr>
          <w:rStyle w:val="CharDivNo"/>
        </w:rPr>
        <w:t> </w:t>
      </w:r>
      <w:r>
        <w:t>—</w:t>
      </w:r>
      <w:r>
        <w:rPr>
          <w:rStyle w:val="CharDivText"/>
        </w:rPr>
        <w:t> </w:t>
      </w:r>
      <w:r>
        <w:rPr>
          <w:rStyle w:val="CharPartText"/>
        </w:rPr>
        <w:t>Functions of Gold Corporation</w:t>
      </w:r>
      <w:bookmarkEnd w:id="23"/>
      <w:bookmarkEnd w:id="24"/>
      <w:bookmarkEnd w:id="25"/>
      <w:r>
        <w:rPr>
          <w:rStyle w:val="CharPartText"/>
        </w:rPr>
        <w:t xml:space="preserve"> </w:t>
      </w:r>
    </w:p>
    <w:p>
      <w:pPr>
        <w:pStyle w:val="Footnoteheading"/>
        <w:ind w:left="890"/>
        <w:rPr>
          <w:snapToGrid w:val="0"/>
        </w:rPr>
      </w:pPr>
      <w:r>
        <w:rPr>
          <w:snapToGrid w:val="0"/>
        </w:rPr>
        <w:tab/>
        <w:t>[Heading amended: No. 10 of 1990 s. 6.]</w:t>
      </w:r>
    </w:p>
    <w:p>
      <w:pPr>
        <w:pStyle w:val="Heading5"/>
        <w:rPr>
          <w:snapToGrid w:val="0"/>
        </w:rPr>
      </w:pPr>
      <w:bookmarkStart w:id="26" w:name="_Toc138411188"/>
      <w:r>
        <w:rPr>
          <w:rStyle w:val="CharSectno"/>
        </w:rPr>
        <w:t>10</w:t>
      </w:r>
      <w:r>
        <w:rPr>
          <w:snapToGrid w:val="0"/>
        </w:rPr>
        <w:t>.</w:t>
      </w:r>
      <w:r>
        <w:rPr>
          <w:snapToGrid w:val="0"/>
        </w:rPr>
        <w:tab/>
        <w:t>General functions of Gold Corporation</w:t>
      </w:r>
      <w:bookmarkEnd w:id="26"/>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lastRenderedPageBreak/>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No. 10 of 1990 s. 6 and 12.] </w:t>
      </w:r>
    </w:p>
    <w:p>
      <w:pPr>
        <w:pStyle w:val="Heading5"/>
        <w:rPr>
          <w:snapToGrid w:val="0"/>
        </w:rPr>
      </w:pPr>
      <w:bookmarkStart w:id="27" w:name="_Toc138411189"/>
      <w:r>
        <w:rPr>
          <w:rStyle w:val="CharSectno"/>
        </w:rPr>
        <w:t>11</w:t>
      </w:r>
      <w:r>
        <w:rPr>
          <w:snapToGrid w:val="0"/>
        </w:rPr>
        <w:t>.</w:t>
      </w:r>
      <w:r>
        <w:rPr>
          <w:snapToGrid w:val="0"/>
        </w:rPr>
        <w:tab/>
        <w:t>Powers of Gold Corporation</w:t>
      </w:r>
      <w:bookmarkEnd w:id="27"/>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 xml:space="preserve">subject to subsection (3), borrow, lease, buy or otherwise acquire and sell, lend, lease or otherwise dispose of gold and other things containing or associated </w:t>
      </w:r>
      <w:r>
        <w:rPr>
          <w:snapToGrid w:val="0"/>
        </w:rPr>
        <w:lastRenderedPageBreak/>
        <w:t>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w:t>
      </w:r>
      <w:r>
        <w:rPr>
          <w:snapToGrid w:val="0"/>
        </w:rPr>
        <w:lastRenderedPageBreak/>
        <w:t xml:space="preserve">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No. 10 of 1990 s. 6 and 13.] </w:t>
      </w:r>
    </w:p>
    <w:p>
      <w:pPr>
        <w:pStyle w:val="Ednotesection"/>
      </w:pPr>
      <w:r>
        <w:t>[</w:t>
      </w:r>
      <w:r>
        <w:rPr>
          <w:b/>
        </w:rPr>
        <w:t>12.</w:t>
      </w:r>
      <w:r>
        <w:rPr>
          <w:b/>
        </w:rPr>
        <w:tab/>
      </w:r>
      <w:r>
        <w:t xml:space="preserve">Deleted: No. 10 of 1990 s. 14.] </w:t>
      </w:r>
    </w:p>
    <w:p>
      <w:pPr>
        <w:pStyle w:val="Heading5"/>
        <w:rPr>
          <w:snapToGrid w:val="0"/>
        </w:rPr>
      </w:pPr>
      <w:bookmarkStart w:id="28" w:name="_Toc138411190"/>
      <w:r>
        <w:rPr>
          <w:rStyle w:val="CharSectno"/>
        </w:rPr>
        <w:t>13</w:t>
      </w:r>
      <w:r>
        <w:rPr>
          <w:snapToGrid w:val="0"/>
        </w:rPr>
        <w:t>.</w:t>
      </w:r>
      <w:r>
        <w:rPr>
          <w:snapToGrid w:val="0"/>
        </w:rPr>
        <w:tab/>
        <w:t>Power to act as agent for Commonwealth or States</w:t>
      </w:r>
      <w:bookmarkEnd w:id="28"/>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lastRenderedPageBreak/>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No. 10 of 1990 s. 6.] </w:t>
      </w:r>
    </w:p>
    <w:p>
      <w:pPr>
        <w:pStyle w:val="Heading2"/>
      </w:pPr>
      <w:bookmarkStart w:id="29" w:name="_Toc138405332"/>
      <w:bookmarkStart w:id="30" w:name="_Toc138405539"/>
      <w:bookmarkStart w:id="31" w:name="_Toc138411191"/>
      <w:r>
        <w:rPr>
          <w:rStyle w:val="CharPartNo"/>
        </w:rPr>
        <w:lastRenderedPageBreak/>
        <w:t>Part IV</w:t>
      </w:r>
      <w:r>
        <w:rPr>
          <w:rStyle w:val="CharDivNo"/>
        </w:rPr>
        <w:t> </w:t>
      </w:r>
      <w:r>
        <w:t>—</w:t>
      </w:r>
      <w:r>
        <w:rPr>
          <w:rStyle w:val="CharDivText"/>
        </w:rPr>
        <w:t> </w:t>
      </w:r>
      <w:r>
        <w:rPr>
          <w:rStyle w:val="CharPartText"/>
        </w:rPr>
        <w:t>Financial provisions of Gold Corporation</w:t>
      </w:r>
      <w:bookmarkEnd w:id="29"/>
      <w:bookmarkEnd w:id="30"/>
      <w:bookmarkEnd w:id="31"/>
      <w:r>
        <w:rPr>
          <w:rStyle w:val="CharPartText"/>
        </w:rPr>
        <w:t xml:space="preserve"> </w:t>
      </w:r>
    </w:p>
    <w:p>
      <w:pPr>
        <w:pStyle w:val="Footnoteheading"/>
        <w:ind w:left="890"/>
        <w:rPr>
          <w:snapToGrid w:val="0"/>
        </w:rPr>
      </w:pPr>
      <w:r>
        <w:rPr>
          <w:snapToGrid w:val="0"/>
        </w:rPr>
        <w:tab/>
        <w:t>[Heading amended: No. 10 of 1990 s. 6.]</w:t>
      </w:r>
    </w:p>
    <w:p>
      <w:pPr>
        <w:pStyle w:val="Ednotesection"/>
      </w:pPr>
      <w:r>
        <w:t>[</w:t>
      </w:r>
      <w:r>
        <w:rPr>
          <w:b/>
        </w:rPr>
        <w:t>14.</w:t>
      </w:r>
      <w:r>
        <w:tab/>
        <w:t xml:space="preserve">Deleted: No. 10 of 1990 s. 15.] </w:t>
      </w:r>
    </w:p>
    <w:p>
      <w:pPr>
        <w:pStyle w:val="Heading5"/>
        <w:spacing w:before="240"/>
        <w:rPr>
          <w:snapToGrid w:val="0"/>
        </w:rPr>
      </w:pPr>
      <w:bookmarkStart w:id="32" w:name="_Toc138411192"/>
      <w:r>
        <w:rPr>
          <w:rStyle w:val="CharSectno"/>
        </w:rPr>
        <w:t>15</w:t>
      </w:r>
      <w:r>
        <w:rPr>
          <w:snapToGrid w:val="0"/>
        </w:rPr>
        <w:t>.</w:t>
      </w:r>
      <w:r>
        <w:rPr>
          <w:snapToGrid w:val="0"/>
        </w:rPr>
        <w:tab/>
        <w:t>Capital of Gold Corporation</w:t>
      </w:r>
      <w:bookmarkEnd w:id="32"/>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 xml:space="preserve">The Treasurer is authorised, on transferring to Gold Corporation the shares in Gold Bank at par in accordance with subsection (2) </w:t>
      </w:r>
      <w:r>
        <w:rPr>
          <w:snapToGrid w:val="0"/>
        </w:rPr>
        <w:lastRenderedPageBreak/>
        <w:t>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No. 5 of 1988 s. 6; No. 10 of 1990 s. 16; No. 6 of 1993 s. 11; No. 49 of 1996 s. 64; No. 77 of 2006 s. 4.] </w:t>
      </w:r>
    </w:p>
    <w:p>
      <w:pPr>
        <w:pStyle w:val="Heading5"/>
        <w:rPr>
          <w:snapToGrid w:val="0"/>
        </w:rPr>
      </w:pPr>
      <w:bookmarkStart w:id="33" w:name="_Toc138411193"/>
      <w:r>
        <w:rPr>
          <w:rStyle w:val="CharSectno"/>
        </w:rPr>
        <w:t>16</w:t>
      </w:r>
      <w:r>
        <w:rPr>
          <w:snapToGrid w:val="0"/>
        </w:rPr>
        <w:t>.</w:t>
      </w:r>
      <w:r>
        <w:rPr>
          <w:snapToGrid w:val="0"/>
        </w:rPr>
        <w:tab/>
        <w:t>Share issues</w:t>
      </w:r>
      <w:bookmarkEnd w:id="33"/>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lastRenderedPageBreak/>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lastRenderedPageBreak/>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No. 10 of 1990 s. 6 and 17; No. 28 of 2006 s. 419; No. 12 of 2008 s. 52.] </w:t>
      </w:r>
    </w:p>
    <w:p>
      <w:pPr>
        <w:pStyle w:val="Ednotesection"/>
        <w:ind w:left="890" w:hanging="890"/>
      </w:pPr>
      <w:r>
        <w:t>[</w:t>
      </w:r>
      <w:r>
        <w:rPr>
          <w:b/>
        </w:rPr>
        <w:t>17</w:t>
      </w:r>
      <w:r>
        <w:rPr>
          <w:b/>
          <w:i w:val="0"/>
        </w:rPr>
        <w:t>.</w:t>
      </w:r>
      <w:r>
        <w:tab/>
        <w:t xml:space="preserve">Deleted: No. 10 of 1990 s. 18.] </w:t>
      </w:r>
    </w:p>
    <w:p>
      <w:pPr>
        <w:pStyle w:val="Heading5"/>
        <w:rPr>
          <w:snapToGrid w:val="0"/>
        </w:rPr>
      </w:pPr>
      <w:bookmarkStart w:id="34" w:name="_Toc138411194"/>
      <w:r>
        <w:rPr>
          <w:rStyle w:val="CharSectno"/>
        </w:rPr>
        <w:t>18</w:t>
      </w:r>
      <w:r>
        <w:rPr>
          <w:snapToGrid w:val="0"/>
        </w:rPr>
        <w:t>.</w:t>
      </w:r>
      <w:r>
        <w:rPr>
          <w:snapToGrid w:val="0"/>
        </w:rPr>
        <w:tab/>
        <w:t>Borrowing from Treasurer</w:t>
      </w:r>
      <w:bookmarkEnd w:id="34"/>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No. 10 of 1990 s. 6 and 19.] </w:t>
      </w:r>
    </w:p>
    <w:p>
      <w:pPr>
        <w:pStyle w:val="Ednotesection"/>
      </w:pPr>
      <w:r>
        <w:t>[</w:t>
      </w:r>
      <w:r>
        <w:rPr>
          <w:b/>
        </w:rPr>
        <w:t>19.</w:t>
      </w:r>
      <w:r>
        <w:tab/>
        <w:t xml:space="preserve">Deleted: No. 10 of 1990 s. 20.] </w:t>
      </w:r>
    </w:p>
    <w:p>
      <w:pPr>
        <w:pStyle w:val="Ednotesection"/>
      </w:pPr>
      <w:r>
        <w:t>[</w:t>
      </w:r>
      <w:r>
        <w:rPr>
          <w:b/>
        </w:rPr>
        <w:t>20.</w:t>
      </w:r>
      <w:r>
        <w:tab/>
        <w:t xml:space="preserve">Deleted: No. 70 of 2003 s. 29.] </w:t>
      </w:r>
    </w:p>
    <w:p>
      <w:pPr>
        <w:pStyle w:val="Heading5"/>
        <w:rPr>
          <w:snapToGrid w:val="0"/>
        </w:rPr>
      </w:pPr>
      <w:bookmarkStart w:id="35" w:name="_Toc138411195"/>
      <w:r>
        <w:rPr>
          <w:rStyle w:val="CharSectno"/>
        </w:rPr>
        <w:t>21</w:t>
      </w:r>
      <w:r>
        <w:rPr>
          <w:snapToGrid w:val="0"/>
        </w:rPr>
        <w:t>.</w:t>
      </w:r>
      <w:r>
        <w:rPr>
          <w:snapToGrid w:val="0"/>
        </w:rPr>
        <w:tab/>
        <w:t>Application of profits</w:t>
      </w:r>
      <w:bookmarkEnd w:id="35"/>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 xml:space="preserve">shall determine the amount, if any, that is to be paid by Gold Corporation by way of dividend to shareholders from </w:t>
      </w:r>
      <w:r>
        <w:rPr>
          <w:snapToGrid w:val="0"/>
        </w:rPr>
        <w:lastRenderedPageBreak/>
        <w:t>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No. 10 of 1990 s. 6 and 21; No. 6 of 1993 s. 11; No. 70 of 2003 s. 30; No. 28 of 2006 s. 420; No. 77 of 2006 s. 4.] </w:t>
      </w:r>
    </w:p>
    <w:p>
      <w:pPr>
        <w:pStyle w:val="Heading5"/>
        <w:rPr>
          <w:snapToGrid w:val="0"/>
        </w:rPr>
      </w:pPr>
      <w:bookmarkStart w:id="36" w:name="_Toc138411196"/>
      <w:r>
        <w:rPr>
          <w:rStyle w:val="CharSectno"/>
        </w:rPr>
        <w:t>22</w:t>
      </w:r>
      <w:r>
        <w:rPr>
          <w:snapToGrid w:val="0"/>
        </w:rPr>
        <w:t>.</w:t>
      </w:r>
      <w:r>
        <w:rPr>
          <w:snapToGrid w:val="0"/>
        </w:rPr>
        <w:tab/>
        <w:t>Guarantee by Treasurer</w:t>
      </w:r>
      <w:bookmarkEnd w:id="36"/>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lastRenderedPageBreak/>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lastRenderedPageBreak/>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No. 10 of 1990 s. 22; amended: No. 6 of 1993 s. 11; No. 49 of 1996 s. 64; No. 77 of 2006 s. 4.] </w:t>
      </w:r>
    </w:p>
    <w:p>
      <w:pPr>
        <w:pStyle w:val="Heading5"/>
      </w:pPr>
      <w:bookmarkStart w:id="37" w:name="_Toc138411197"/>
      <w:r>
        <w:rPr>
          <w:rStyle w:val="CharSectno"/>
        </w:rPr>
        <w:t>23</w:t>
      </w:r>
      <w:r>
        <w:t>.</w:t>
      </w:r>
      <w:r>
        <w:tab/>
        <w:t>Charges for guarantee</w:t>
      </w:r>
      <w:bookmarkEnd w:id="37"/>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No. 70 of 2003 s. 31; amended: No. 77 of 2006 s. 4.] </w:t>
      </w:r>
    </w:p>
    <w:p>
      <w:pPr>
        <w:pStyle w:val="Ednotepart"/>
      </w:pPr>
      <w:r>
        <w:t>[Part V (s. 24</w:t>
      </w:r>
      <w:r>
        <w:noBreakHyphen/>
        <w:t>34) deleted: No. 10 of 1990 s. 23.]</w:t>
      </w:r>
    </w:p>
    <w:p>
      <w:pPr>
        <w:pStyle w:val="Heading2"/>
      </w:pPr>
      <w:bookmarkStart w:id="38" w:name="_Toc138405339"/>
      <w:bookmarkStart w:id="39" w:name="_Toc138405546"/>
      <w:bookmarkStart w:id="40" w:name="_Toc138411198"/>
      <w:r>
        <w:rPr>
          <w:rStyle w:val="CharPartNo"/>
        </w:rPr>
        <w:lastRenderedPageBreak/>
        <w:t>Part VI</w:t>
      </w:r>
      <w:r>
        <w:t> — </w:t>
      </w:r>
      <w:r>
        <w:rPr>
          <w:rStyle w:val="CharPartText"/>
        </w:rPr>
        <w:t>Western Australian Mint</w:t>
      </w:r>
      <w:bookmarkEnd w:id="38"/>
      <w:bookmarkEnd w:id="39"/>
      <w:bookmarkEnd w:id="40"/>
    </w:p>
    <w:p>
      <w:pPr>
        <w:pStyle w:val="Heading3"/>
        <w:rPr>
          <w:snapToGrid w:val="0"/>
        </w:rPr>
      </w:pPr>
      <w:bookmarkStart w:id="41" w:name="_Toc138405340"/>
      <w:bookmarkStart w:id="42" w:name="_Toc138405547"/>
      <w:bookmarkStart w:id="43" w:name="_Toc138411199"/>
      <w:r>
        <w:rPr>
          <w:rStyle w:val="CharDivNo"/>
        </w:rPr>
        <w:t>Division 1</w:t>
      </w:r>
      <w:r>
        <w:rPr>
          <w:snapToGrid w:val="0"/>
        </w:rPr>
        <w:t> — </w:t>
      </w:r>
      <w:r>
        <w:rPr>
          <w:rStyle w:val="CharDivText"/>
        </w:rPr>
        <w:t>Constitution of the Mint</w:t>
      </w:r>
      <w:bookmarkEnd w:id="41"/>
      <w:bookmarkEnd w:id="42"/>
      <w:bookmarkEnd w:id="43"/>
      <w:r>
        <w:rPr>
          <w:rStyle w:val="CharDivText"/>
        </w:rPr>
        <w:t xml:space="preserve"> </w:t>
      </w:r>
    </w:p>
    <w:p>
      <w:pPr>
        <w:pStyle w:val="Heading5"/>
        <w:rPr>
          <w:snapToGrid w:val="0"/>
        </w:rPr>
      </w:pPr>
      <w:bookmarkStart w:id="44" w:name="_Toc138411200"/>
      <w:r>
        <w:rPr>
          <w:rStyle w:val="CharSectno"/>
        </w:rPr>
        <w:t>35</w:t>
      </w:r>
      <w:r>
        <w:rPr>
          <w:snapToGrid w:val="0"/>
        </w:rPr>
        <w:t>.</w:t>
      </w:r>
      <w:r>
        <w:rPr>
          <w:snapToGrid w:val="0"/>
        </w:rPr>
        <w:tab/>
        <w:t>Constitution of the Mint</w:t>
      </w:r>
      <w:bookmarkEnd w:id="44"/>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lastRenderedPageBreak/>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No. 10 of 1990 s. 6 and 24; No. 20 of 2003 s. 26; No. 70 of 2003 s. 32; No. 77 of 2006 s. 4; No. 12 of 2008 s. 52.] </w:t>
      </w:r>
    </w:p>
    <w:p>
      <w:pPr>
        <w:pStyle w:val="Heading5"/>
        <w:rPr>
          <w:snapToGrid w:val="0"/>
        </w:rPr>
      </w:pPr>
      <w:bookmarkStart w:id="45" w:name="_Toc138411201"/>
      <w:r>
        <w:rPr>
          <w:rStyle w:val="CharSectno"/>
        </w:rPr>
        <w:lastRenderedPageBreak/>
        <w:t>36</w:t>
      </w:r>
      <w:r>
        <w:rPr>
          <w:snapToGrid w:val="0"/>
        </w:rPr>
        <w:t>.</w:t>
      </w:r>
      <w:r>
        <w:rPr>
          <w:snapToGrid w:val="0"/>
        </w:rPr>
        <w:tab/>
        <w:t>Functions of the Mint</w:t>
      </w:r>
      <w:bookmarkEnd w:id="45"/>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46" w:name="_Toc138411202"/>
      <w:r>
        <w:rPr>
          <w:rStyle w:val="CharSectno"/>
        </w:rPr>
        <w:t>37</w:t>
      </w:r>
      <w:r>
        <w:rPr>
          <w:snapToGrid w:val="0"/>
        </w:rPr>
        <w:t>.</w:t>
      </w:r>
      <w:r>
        <w:rPr>
          <w:snapToGrid w:val="0"/>
        </w:rPr>
        <w:tab/>
        <w:t>Powers of the Mint</w:t>
      </w:r>
      <w:bookmarkEnd w:id="46"/>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lastRenderedPageBreak/>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No. 10 of 1990 s. 25.] </w:t>
      </w:r>
    </w:p>
    <w:p>
      <w:pPr>
        <w:pStyle w:val="Heading5"/>
        <w:rPr>
          <w:snapToGrid w:val="0"/>
        </w:rPr>
      </w:pPr>
      <w:bookmarkStart w:id="47" w:name="_Toc138411203"/>
      <w:r>
        <w:rPr>
          <w:rStyle w:val="CharSectno"/>
        </w:rPr>
        <w:t>38</w:t>
      </w:r>
      <w:r>
        <w:rPr>
          <w:snapToGrid w:val="0"/>
        </w:rPr>
        <w:t>.</w:t>
      </w:r>
      <w:r>
        <w:rPr>
          <w:snapToGrid w:val="0"/>
        </w:rPr>
        <w:tab/>
        <w:t>Prescribed symbols</w:t>
      </w:r>
      <w:bookmarkEnd w:id="47"/>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48" w:name="_Toc138411204"/>
      <w:r>
        <w:rPr>
          <w:rStyle w:val="CharSectno"/>
        </w:rPr>
        <w:t>39</w:t>
      </w:r>
      <w:r>
        <w:rPr>
          <w:snapToGrid w:val="0"/>
        </w:rPr>
        <w:t>.</w:t>
      </w:r>
      <w:r>
        <w:rPr>
          <w:snapToGrid w:val="0"/>
        </w:rPr>
        <w:tab/>
        <w:t>Branches of the Mint</w:t>
      </w:r>
      <w:bookmarkEnd w:id="48"/>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49" w:name="_Toc138411205"/>
      <w:r>
        <w:rPr>
          <w:rStyle w:val="CharSectno"/>
        </w:rPr>
        <w:t>40</w:t>
      </w:r>
      <w:r>
        <w:rPr>
          <w:snapToGrid w:val="0"/>
        </w:rPr>
        <w:t>.</w:t>
      </w:r>
      <w:r>
        <w:rPr>
          <w:snapToGrid w:val="0"/>
        </w:rPr>
        <w:tab/>
        <w:t>Managing director of the Mint</w:t>
      </w:r>
      <w:bookmarkEnd w:id="49"/>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41A and 41B, </w:t>
      </w:r>
      <w:r>
        <w:rPr>
          <w:snapToGrid w:val="0"/>
        </w:rPr>
        <w:t>shall be appointed on such terms and conditions and shall be paid such remuneration and allowances as are determined by the Board;</w:t>
      </w:r>
    </w:p>
    <w:p>
      <w:pPr>
        <w:pStyle w:val="Indenta"/>
        <w:rPr>
          <w:snapToGrid w:val="0"/>
        </w:rPr>
      </w:pPr>
      <w:r>
        <w:rPr>
          <w:snapToGrid w:val="0"/>
        </w:rPr>
        <w:lastRenderedPageBreak/>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No. 28 of 2006 s. 421; No. 46 of 2016 s. 18.]</w:t>
      </w:r>
    </w:p>
    <w:p>
      <w:pPr>
        <w:pStyle w:val="Heading5"/>
      </w:pPr>
      <w:bookmarkStart w:id="50" w:name="_Toc138411206"/>
      <w:r>
        <w:rPr>
          <w:rStyle w:val="CharSectno"/>
        </w:rPr>
        <w:t>41A</w:t>
      </w:r>
      <w:r>
        <w:t>.</w:t>
      </w:r>
      <w:r>
        <w:tab/>
        <w:t>Remuneration of managing director while Mint is not a Government entity</w:t>
      </w:r>
      <w:bookmarkEnd w:id="5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managing director of the Mint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the Mint.</w:t>
      </w:r>
    </w:p>
    <w:p>
      <w:pPr>
        <w:pStyle w:val="Footnotesection"/>
      </w:pPr>
      <w:r>
        <w:tab/>
        <w:t>[Section 41A inserted: No. 46 of 2016 s. 19.]</w:t>
      </w:r>
    </w:p>
    <w:p>
      <w:pPr>
        <w:pStyle w:val="Heading5"/>
      </w:pPr>
      <w:bookmarkStart w:id="51" w:name="_Toc138411207"/>
      <w:r>
        <w:rPr>
          <w:rStyle w:val="CharSectno"/>
        </w:rPr>
        <w:lastRenderedPageBreak/>
        <w:t>41B</w:t>
      </w:r>
      <w:r>
        <w:t>.</w:t>
      </w:r>
      <w:r>
        <w:tab/>
        <w:t>Remuneration of managing director while Mint is a Government entity</w:t>
      </w:r>
      <w:bookmarkEnd w:id="51"/>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a Government entity as defined in the </w:t>
      </w:r>
      <w:r>
        <w:rPr>
          <w:i/>
        </w:rPr>
        <w:t>Salaries and Allowances Act 1975</w:t>
      </w:r>
      <w:r>
        <w:t xml:space="preserve"> section 7C(1).</w:t>
      </w:r>
    </w:p>
    <w:p>
      <w:pPr>
        <w:pStyle w:val="Subsection"/>
      </w:pPr>
      <w:r>
        <w:tab/>
        <w:t>(3)</w:t>
      </w:r>
      <w:r>
        <w:tab/>
        <w:t xml:space="preserve">The remuneration of the managing director of the Mint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the Mint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41B inserted: No. 46 of 2016 s. 19.]</w:t>
      </w:r>
    </w:p>
    <w:p>
      <w:pPr>
        <w:pStyle w:val="Heading5"/>
        <w:rPr>
          <w:snapToGrid w:val="0"/>
        </w:rPr>
      </w:pPr>
      <w:bookmarkStart w:id="52" w:name="_Toc138411208"/>
      <w:r>
        <w:rPr>
          <w:rStyle w:val="CharSectno"/>
        </w:rPr>
        <w:t>41</w:t>
      </w:r>
      <w:r>
        <w:rPr>
          <w:snapToGrid w:val="0"/>
        </w:rPr>
        <w:t>.</w:t>
      </w:r>
      <w:r>
        <w:rPr>
          <w:snapToGrid w:val="0"/>
        </w:rPr>
        <w:tab/>
        <w:t>Employment by the Mint of staff and consultants</w:t>
      </w:r>
      <w:bookmarkEnd w:id="52"/>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lastRenderedPageBreak/>
        <w:tab/>
        <w:t>(4)</w:t>
      </w:r>
      <w:r>
        <w:rPr>
          <w:snapToGrid w:val="0"/>
        </w:rPr>
        <w:tab/>
        <w:t>The Mint may engage under contract for services such professional, technical or other assistance as it considers necessary.</w:t>
      </w:r>
    </w:p>
    <w:p>
      <w:pPr>
        <w:pStyle w:val="Heading3"/>
        <w:rPr>
          <w:snapToGrid w:val="0"/>
        </w:rPr>
      </w:pPr>
      <w:bookmarkStart w:id="53" w:name="_Toc138405350"/>
      <w:bookmarkStart w:id="54" w:name="_Toc138405557"/>
      <w:bookmarkStart w:id="55" w:name="_Toc138411209"/>
      <w:r>
        <w:rPr>
          <w:rStyle w:val="CharDivNo"/>
        </w:rPr>
        <w:t>Division 2</w:t>
      </w:r>
      <w:r>
        <w:rPr>
          <w:snapToGrid w:val="0"/>
        </w:rPr>
        <w:t> — </w:t>
      </w:r>
      <w:r>
        <w:rPr>
          <w:rStyle w:val="CharDivText"/>
        </w:rPr>
        <w:t>Financial provisions of the Mint</w:t>
      </w:r>
      <w:bookmarkEnd w:id="53"/>
      <w:bookmarkEnd w:id="54"/>
      <w:bookmarkEnd w:id="55"/>
      <w:r>
        <w:rPr>
          <w:rStyle w:val="CharDivText"/>
        </w:rPr>
        <w:t xml:space="preserve"> </w:t>
      </w:r>
    </w:p>
    <w:p>
      <w:pPr>
        <w:pStyle w:val="Heading5"/>
        <w:rPr>
          <w:snapToGrid w:val="0"/>
        </w:rPr>
      </w:pPr>
      <w:bookmarkStart w:id="56" w:name="_Toc138411210"/>
      <w:r>
        <w:rPr>
          <w:rStyle w:val="CharSectno"/>
        </w:rPr>
        <w:t>42</w:t>
      </w:r>
      <w:r>
        <w:rPr>
          <w:snapToGrid w:val="0"/>
        </w:rPr>
        <w:t>.</w:t>
      </w:r>
      <w:r>
        <w:rPr>
          <w:snapToGrid w:val="0"/>
        </w:rPr>
        <w:tab/>
        <w:t>Moneys available to the Mint</w:t>
      </w:r>
      <w:bookmarkEnd w:id="56"/>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57" w:name="_Toc138411211"/>
      <w:r>
        <w:rPr>
          <w:rStyle w:val="CharSectno"/>
        </w:rPr>
        <w:t>43</w:t>
      </w:r>
      <w:r>
        <w:rPr>
          <w:snapToGrid w:val="0"/>
        </w:rPr>
        <w:t>.</w:t>
      </w:r>
      <w:r>
        <w:rPr>
          <w:snapToGrid w:val="0"/>
        </w:rPr>
        <w:tab/>
        <w:t>Recovery of fees and charges</w:t>
      </w:r>
      <w:bookmarkEnd w:id="57"/>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58" w:name="_Toc138411212"/>
      <w:r>
        <w:rPr>
          <w:rStyle w:val="CharSectno"/>
        </w:rPr>
        <w:t>44</w:t>
      </w:r>
      <w:r>
        <w:rPr>
          <w:snapToGrid w:val="0"/>
        </w:rPr>
        <w:t>.</w:t>
      </w:r>
      <w:r>
        <w:rPr>
          <w:snapToGrid w:val="0"/>
        </w:rPr>
        <w:tab/>
        <w:t>Payments to Gold Corporation</w:t>
      </w:r>
      <w:bookmarkEnd w:id="58"/>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lastRenderedPageBreak/>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No. 10 of 1990 s. 6; No. 70 of 2003 s. 33.] </w:t>
      </w:r>
    </w:p>
    <w:p>
      <w:pPr>
        <w:pStyle w:val="Heading3"/>
        <w:rPr>
          <w:snapToGrid w:val="0"/>
        </w:rPr>
      </w:pPr>
      <w:bookmarkStart w:id="59" w:name="_Toc138405354"/>
      <w:bookmarkStart w:id="60" w:name="_Toc138405561"/>
      <w:bookmarkStart w:id="61" w:name="_Toc138411213"/>
      <w:r>
        <w:rPr>
          <w:rStyle w:val="CharDivNo"/>
        </w:rPr>
        <w:t>Division 3</w:t>
      </w:r>
      <w:r>
        <w:rPr>
          <w:snapToGrid w:val="0"/>
        </w:rPr>
        <w:t> — </w:t>
      </w:r>
      <w:r>
        <w:rPr>
          <w:rStyle w:val="CharDivText"/>
        </w:rPr>
        <w:t>Security provisions</w:t>
      </w:r>
      <w:bookmarkEnd w:id="59"/>
      <w:bookmarkEnd w:id="60"/>
      <w:bookmarkEnd w:id="61"/>
      <w:r>
        <w:rPr>
          <w:rStyle w:val="CharDivText"/>
        </w:rPr>
        <w:t xml:space="preserve"> </w:t>
      </w:r>
    </w:p>
    <w:p>
      <w:pPr>
        <w:pStyle w:val="Heading5"/>
        <w:rPr>
          <w:snapToGrid w:val="0"/>
        </w:rPr>
      </w:pPr>
      <w:bookmarkStart w:id="62" w:name="_Toc138411214"/>
      <w:r>
        <w:rPr>
          <w:rStyle w:val="CharSectno"/>
        </w:rPr>
        <w:t>45</w:t>
      </w:r>
      <w:r>
        <w:rPr>
          <w:snapToGrid w:val="0"/>
        </w:rPr>
        <w:t>.</w:t>
      </w:r>
      <w:r>
        <w:rPr>
          <w:snapToGrid w:val="0"/>
        </w:rPr>
        <w:tab/>
        <w:t>Title to gold and other residues</w:t>
      </w:r>
      <w:bookmarkEnd w:id="62"/>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63" w:name="_Toc138411215"/>
      <w:r>
        <w:rPr>
          <w:rStyle w:val="CharSectno"/>
        </w:rPr>
        <w:t>46</w:t>
      </w:r>
      <w:r>
        <w:rPr>
          <w:snapToGrid w:val="0"/>
        </w:rPr>
        <w:t>.</w:t>
      </w:r>
      <w:r>
        <w:rPr>
          <w:snapToGrid w:val="0"/>
        </w:rPr>
        <w:tab/>
        <w:t>Detention of suspects</w:t>
      </w:r>
      <w:bookmarkEnd w:id="63"/>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w:t>
      </w:r>
      <w:r>
        <w:rPr>
          <w:snapToGrid w:val="0"/>
        </w:rPr>
        <w:lastRenderedPageBreak/>
        <w:t xml:space="preserve">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No. 10 of 1990 s. 6.] </w:t>
      </w:r>
    </w:p>
    <w:p>
      <w:pPr>
        <w:pStyle w:val="Heading5"/>
        <w:spacing w:before="240"/>
        <w:rPr>
          <w:snapToGrid w:val="0"/>
        </w:rPr>
      </w:pPr>
      <w:bookmarkStart w:id="64" w:name="_Toc138411216"/>
      <w:r>
        <w:rPr>
          <w:rStyle w:val="CharSectno"/>
        </w:rPr>
        <w:t>47</w:t>
      </w:r>
      <w:r>
        <w:rPr>
          <w:snapToGrid w:val="0"/>
        </w:rPr>
        <w:t>.</w:t>
      </w:r>
      <w:r>
        <w:rPr>
          <w:snapToGrid w:val="0"/>
        </w:rPr>
        <w:tab/>
        <w:t>Protection of the Mint name, symbol etc.</w:t>
      </w:r>
      <w:bookmarkEnd w:id="64"/>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 xml:space="preserve">sells, offers for sale, exposes for sale, or otherwise has in his possession for sale, goods or securities to which the </w:t>
      </w:r>
      <w:r>
        <w:rPr>
          <w:snapToGrid w:val="0"/>
        </w:rPr>
        <w:lastRenderedPageBreak/>
        <w:t>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 xml:space="preserve">The conviction of a person for an offence against this section in respect of the use of a name, abbreviation of a name, or prescribed symbol does not prevent a further conviction of that person in respect of the use of that name, abbreviation or </w:t>
      </w:r>
      <w:r>
        <w:rPr>
          <w:snapToGrid w:val="0"/>
        </w:rPr>
        <w:lastRenderedPageBreak/>
        <w:t>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w:t>
      </w:r>
      <w:r>
        <w:rPr>
          <w:snapToGrid w:val="0"/>
        </w:rPr>
        <w:lastRenderedPageBreak/>
        <w:t>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65" w:name="_Toc138405358"/>
      <w:bookmarkStart w:id="66" w:name="_Toc138405565"/>
      <w:bookmarkStart w:id="67" w:name="_Toc138411217"/>
      <w:r>
        <w:rPr>
          <w:rStyle w:val="CharPartNo"/>
        </w:rPr>
        <w:lastRenderedPageBreak/>
        <w:t>Part VII</w:t>
      </w:r>
      <w:r>
        <w:rPr>
          <w:rStyle w:val="CharDivNo"/>
        </w:rPr>
        <w:t> </w:t>
      </w:r>
      <w:r>
        <w:t>—</w:t>
      </w:r>
      <w:r>
        <w:rPr>
          <w:rStyle w:val="CharDivText"/>
        </w:rPr>
        <w:t> </w:t>
      </w:r>
      <w:r>
        <w:rPr>
          <w:rStyle w:val="CharPartText"/>
        </w:rPr>
        <w:t>GoldCorp Australia</w:t>
      </w:r>
      <w:bookmarkEnd w:id="65"/>
      <w:bookmarkEnd w:id="66"/>
      <w:bookmarkEnd w:id="67"/>
      <w:r>
        <w:rPr>
          <w:rStyle w:val="CharPartText"/>
        </w:rPr>
        <w:t xml:space="preserve"> </w:t>
      </w:r>
    </w:p>
    <w:p>
      <w:pPr>
        <w:pStyle w:val="Heading5"/>
        <w:rPr>
          <w:snapToGrid w:val="0"/>
        </w:rPr>
      </w:pPr>
      <w:bookmarkStart w:id="68" w:name="_Toc138411218"/>
      <w:r>
        <w:rPr>
          <w:rStyle w:val="CharSectno"/>
        </w:rPr>
        <w:t>48</w:t>
      </w:r>
      <w:r>
        <w:rPr>
          <w:snapToGrid w:val="0"/>
        </w:rPr>
        <w:t>.</w:t>
      </w:r>
      <w:r>
        <w:rPr>
          <w:snapToGrid w:val="0"/>
        </w:rPr>
        <w:tab/>
        <w:t>Constitution of GoldCorp Australia as a body corporate</w:t>
      </w:r>
      <w:bookmarkEnd w:id="68"/>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 xml:space="preserve">No local government rate or charge is to be imposed or levied on any land vested in, or the care, control and management of which are placed with, GoldCorp, that is used or reserved </w:t>
      </w:r>
      <w:r>
        <w:lastRenderedPageBreak/>
        <w:t>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No. 10 of 1990 s. 6; No. 20 of 2003 s. 26; No. 70 of 2003 s. 34; No. 77 of 2006 s. 4; No. 12 of 2008 s. 52.] </w:t>
      </w:r>
    </w:p>
    <w:p>
      <w:pPr>
        <w:pStyle w:val="Heading5"/>
        <w:rPr>
          <w:snapToGrid w:val="0"/>
        </w:rPr>
      </w:pPr>
      <w:bookmarkStart w:id="69" w:name="_Toc138411219"/>
      <w:r>
        <w:rPr>
          <w:rStyle w:val="CharSectno"/>
        </w:rPr>
        <w:t>49</w:t>
      </w:r>
      <w:r>
        <w:rPr>
          <w:snapToGrid w:val="0"/>
        </w:rPr>
        <w:t>.</w:t>
      </w:r>
      <w:r>
        <w:rPr>
          <w:snapToGrid w:val="0"/>
        </w:rPr>
        <w:tab/>
        <w:t>Functions of GoldCorp</w:t>
      </w:r>
      <w:bookmarkEnd w:id="69"/>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70" w:name="_Toc138411220"/>
      <w:r>
        <w:rPr>
          <w:rStyle w:val="CharSectno"/>
        </w:rPr>
        <w:t>50</w:t>
      </w:r>
      <w:r>
        <w:rPr>
          <w:snapToGrid w:val="0"/>
        </w:rPr>
        <w:t>.</w:t>
      </w:r>
      <w:r>
        <w:rPr>
          <w:snapToGrid w:val="0"/>
        </w:rPr>
        <w:tab/>
        <w:t>Powers of GoldCorp</w:t>
      </w:r>
      <w:bookmarkEnd w:id="70"/>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lastRenderedPageBreak/>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No. 10 of 1990 s. 26.] </w:t>
      </w:r>
    </w:p>
    <w:p>
      <w:pPr>
        <w:pStyle w:val="Heading5"/>
        <w:rPr>
          <w:snapToGrid w:val="0"/>
        </w:rPr>
      </w:pPr>
      <w:bookmarkStart w:id="71" w:name="_Toc138411221"/>
      <w:r>
        <w:rPr>
          <w:rStyle w:val="CharSectno"/>
        </w:rPr>
        <w:t>51</w:t>
      </w:r>
      <w:r>
        <w:rPr>
          <w:snapToGrid w:val="0"/>
        </w:rPr>
        <w:t>.</w:t>
      </w:r>
      <w:r>
        <w:rPr>
          <w:snapToGrid w:val="0"/>
        </w:rPr>
        <w:tab/>
        <w:t>Managing director of GoldCorp</w:t>
      </w:r>
      <w:bookmarkEnd w:id="71"/>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52A and 52B,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lastRenderedPageBreak/>
        <w:tab/>
        <w:t>[Section 51 amended: No. 28 of 2006 s. 422; No. 46 of 2016 s. 20.]</w:t>
      </w:r>
    </w:p>
    <w:p>
      <w:pPr>
        <w:pStyle w:val="Heading5"/>
      </w:pPr>
      <w:bookmarkStart w:id="72" w:name="_Toc138411222"/>
      <w:r>
        <w:rPr>
          <w:rStyle w:val="CharSectno"/>
        </w:rPr>
        <w:t>52A</w:t>
      </w:r>
      <w:r>
        <w:t>.</w:t>
      </w:r>
      <w:r>
        <w:tab/>
        <w:t>Remuneration of managing director while GoldCorp is not a Government entity</w:t>
      </w:r>
      <w:bookmarkEnd w:id="72"/>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managing director of GoldCorp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GoldCorp.</w:t>
      </w:r>
    </w:p>
    <w:p>
      <w:pPr>
        <w:pStyle w:val="Footnotesection"/>
      </w:pPr>
      <w:r>
        <w:tab/>
        <w:t>[Section 52A inserted: No. 46 of 2016 s. 21.]</w:t>
      </w:r>
    </w:p>
    <w:p>
      <w:pPr>
        <w:pStyle w:val="Heading5"/>
      </w:pPr>
      <w:bookmarkStart w:id="73" w:name="_Toc138411223"/>
      <w:r>
        <w:rPr>
          <w:rStyle w:val="CharSectno"/>
        </w:rPr>
        <w:t>52B</w:t>
      </w:r>
      <w:r>
        <w:t>.</w:t>
      </w:r>
      <w:r>
        <w:tab/>
        <w:t>Remuneration of managing director while GoldCorp is a Government entity</w:t>
      </w:r>
      <w:bookmarkEnd w:id="7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a Government entity as defined in the </w:t>
      </w:r>
      <w:r>
        <w:rPr>
          <w:i/>
        </w:rPr>
        <w:t>Salaries and Allowances Act 1975</w:t>
      </w:r>
      <w:r>
        <w:t xml:space="preserve"> section 7C(1).</w:t>
      </w:r>
    </w:p>
    <w:p>
      <w:pPr>
        <w:pStyle w:val="Subsection"/>
      </w:pPr>
      <w:r>
        <w:lastRenderedPageBreak/>
        <w:tab/>
        <w:t>(3)</w:t>
      </w:r>
      <w:r>
        <w:tab/>
        <w:t xml:space="preserve">The remuneration of the managing director of GoldCorp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GoldCorp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52B inserted: No. 46 of 2016 s. 21.]</w:t>
      </w:r>
    </w:p>
    <w:p>
      <w:pPr>
        <w:pStyle w:val="Heading5"/>
        <w:rPr>
          <w:snapToGrid w:val="0"/>
        </w:rPr>
      </w:pPr>
      <w:bookmarkStart w:id="74" w:name="_Toc138411224"/>
      <w:r>
        <w:rPr>
          <w:rStyle w:val="CharSectno"/>
        </w:rPr>
        <w:t>52</w:t>
      </w:r>
      <w:r>
        <w:rPr>
          <w:snapToGrid w:val="0"/>
        </w:rPr>
        <w:t>.</w:t>
      </w:r>
      <w:r>
        <w:rPr>
          <w:snapToGrid w:val="0"/>
        </w:rPr>
        <w:tab/>
        <w:t>Employment by GoldCorp of staff and consultants</w:t>
      </w:r>
      <w:bookmarkEnd w:id="74"/>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No. 1 of 1995 s. 35.] </w:t>
      </w:r>
    </w:p>
    <w:p>
      <w:pPr>
        <w:pStyle w:val="Heading5"/>
        <w:rPr>
          <w:snapToGrid w:val="0"/>
        </w:rPr>
      </w:pPr>
      <w:bookmarkStart w:id="75" w:name="_Toc138411225"/>
      <w:r>
        <w:rPr>
          <w:rStyle w:val="CharSectno"/>
        </w:rPr>
        <w:lastRenderedPageBreak/>
        <w:t>53</w:t>
      </w:r>
      <w:r>
        <w:rPr>
          <w:snapToGrid w:val="0"/>
        </w:rPr>
        <w:t>.</w:t>
      </w:r>
      <w:r>
        <w:rPr>
          <w:snapToGrid w:val="0"/>
        </w:rPr>
        <w:tab/>
        <w:t>Payments to Gold Corporation</w:t>
      </w:r>
      <w:bookmarkEnd w:id="75"/>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No. 10 of 1990 s. 6; No. 70 of 2003 s. 35.] </w:t>
      </w:r>
    </w:p>
    <w:p>
      <w:pPr>
        <w:pStyle w:val="Heading2"/>
      </w:pPr>
      <w:bookmarkStart w:id="76" w:name="_Toc138405367"/>
      <w:bookmarkStart w:id="77" w:name="_Toc138405574"/>
      <w:bookmarkStart w:id="78" w:name="_Toc138411226"/>
      <w:r>
        <w:rPr>
          <w:rStyle w:val="CharPartNo"/>
        </w:rPr>
        <w:lastRenderedPageBreak/>
        <w:t>Part VIII</w:t>
      </w:r>
      <w:r>
        <w:rPr>
          <w:rStyle w:val="CharDivNo"/>
        </w:rPr>
        <w:t> </w:t>
      </w:r>
      <w:r>
        <w:t>—</w:t>
      </w:r>
      <w:r>
        <w:rPr>
          <w:rStyle w:val="CharDivText"/>
        </w:rPr>
        <w:t> </w:t>
      </w:r>
      <w:r>
        <w:rPr>
          <w:rStyle w:val="CharPartText"/>
        </w:rPr>
        <w:t>Accounts and audit</w:t>
      </w:r>
      <w:bookmarkEnd w:id="76"/>
      <w:bookmarkEnd w:id="77"/>
      <w:bookmarkEnd w:id="78"/>
      <w:r>
        <w:rPr>
          <w:rStyle w:val="CharPartText"/>
        </w:rPr>
        <w:t xml:space="preserve"> </w:t>
      </w:r>
    </w:p>
    <w:p>
      <w:pPr>
        <w:pStyle w:val="Heading5"/>
        <w:rPr>
          <w:snapToGrid w:val="0"/>
        </w:rPr>
      </w:pPr>
      <w:bookmarkStart w:id="79" w:name="_Toc138411227"/>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9"/>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No. 10 of 1990 s. 27; amended: No. 77 of 2006 s. 17.] </w:t>
      </w:r>
    </w:p>
    <w:p>
      <w:pPr>
        <w:pStyle w:val="Heading5"/>
        <w:rPr>
          <w:snapToGrid w:val="0"/>
        </w:rPr>
      </w:pPr>
      <w:bookmarkStart w:id="80" w:name="_Toc138411228"/>
      <w:r>
        <w:rPr>
          <w:rStyle w:val="CharSectno"/>
        </w:rPr>
        <w:t>55</w:t>
      </w:r>
      <w:r>
        <w:rPr>
          <w:snapToGrid w:val="0"/>
        </w:rPr>
        <w:t>.</w:t>
      </w:r>
      <w:r>
        <w:rPr>
          <w:snapToGrid w:val="0"/>
        </w:rPr>
        <w:tab/>
        <w:t>Funding</w:t>
      </w:r>
      <w:bookmarkEnd w:id="80"/>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lastRenderedPageBreak/>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No. 10 of 1990 s. 27.] </w:t>
      </w:r>
    </w:p>
    <w:p>
      <w:pPr>
        <w:pStyle w:val="Ednotesection"/>
      </w:pPr>
      <w:r>
        <w:t>[</w:t>
      </w:r>
      <w:r>
        <w:rPr>
          <w:b/>
        </w:rPr>
        <w:t>56</w:t>
      </w:r>
      <w:r>
        <w:rPr>
          <w:b/>
        </w:rPr>
        <w:noBreakHyphen/>
        <w:t>66.</w:t>
      </w:r>
      <w:r>
        <w:tab/>
        <w:t xml:space="preserve">Deleted: No. 10 of 1990 s. 27.] </w:t>
      </w:r>
    </w:p>
    <w:p>
      <w:pPr>
        <w:pStyle w:val="Heading2"/>
      </w:pPr>
      <w:bookmarkStart w:id="81" w:name="_Toc138405370"/>
      <w:bookmarkStart w:id="82" w:name="_Toc138405577"/>
      <w:bookmarkStart w:id="83" w:name="_Toc138411229"/>
      <w:r>
        <w:rPr>
          <w:rStyle w:val="CharPartNo"/>
        </w:rPr>
        <w:lastRenderedPageBreak/>
        <w:t>Part IX</w:t>
      </w:r>
      <w:r>
        <w:rPr>
          <w:rStyle w:val="CharDivNo"/>
        </w:rPr>
        <w:t> </w:t>
      </w:r>
      <w:r>
        <w:t>—</w:t>
      </w:r>
      <w:r>
        <w:rPr>
          <w:rStyle w:val="CharDivText"/>
        </w:rPr>
        <w:t> </w:t>
      </w:r>
      <w:r>
        <w:rPr>
          <w:rStyle w:val="CharPartText"/>
        </w:rPr>
        <w:t>Miscellaneous matters</w:t>
      </w:r>
      <w:bookmarkEnd w:id="81"/>
      <w:bookmarkEnd w:id="82"/>
      <w:bookmarkEnd w:id="83"/>
      <w:r>
        <w:rPr>
          <w:rStyle w:val="CharPartText"/>
        </w:rPr>
        <w:t xml:space="preserve"> </w:t>
      </w:r>
    </w:p>
    <w:p>
      <w:pPr>
        <w:pStyle w:val="Heading5"/>
        <w:rPr>
          <w:snapToGrid w:val="0"/>
        </w:rPr>
      </w:pPr>
      <w:bookmarkStart w:id="84" w:name="_Toc138411230"/>
      <w:r>
        <w:rPr>
          <w:rStyle w:val="CharSectno"/>
        </w:rPr>
        <w:t>67</w:t>
      </w:r>
      <w:r>
        <w:rPr>
          <w:snapToGrid w:val="0"/>
        </w:rPr>
        <w:t>.</w:t>
      </w:r>
      <w:r>
        <w:rPr>
          <w:snapToGrid w:val="0"/>
        </w:rPr>
        <w:tab/>
        <w:t>Title to gold etc.</w:t>
      </w:r>
      <w:bookmarkEnd w:id="84"/>
      <w:r>
        <w:rPr>
          <w:snapToGrid w:val="0"/>
        </w:rPr>
        <w:t xml:space="preserve"> </w:t>
      </w:r>
    </w:p>
    <w:p>
      <w:pPr>
        <w:pStyle w:val="Subsection"/>
        <w:rPr>
          <w:snapToGrid w:val="0"/>
        </w:rPr>
      </w:pPr>
      <w:r>
        <w:tab/>
        <w:t>(1)</w:t>
      </w:r>
      <w:r>
        <w:tab/>
        <w:t>Where gold</w:t>
      </w:r>
      <w:r>
        <w:rPr>
          <w:snapToGrid w:val="0"/>
        </w:rPr>
        <w:t xml:space="preserve">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Subsection"/>
      </w:pPr>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p>
    <w:p>
      <w:pPr>
        <w:pStyle w:val="Footnotesection"/>
      </w:pPr>
      <w:r>
        <w:tab/>
        <w:t xml:space="preserve">[Section 67 amended: No. 10 of 1990 s. 6; No. 42 of 2011 s. 93.] </w:t>
      </w:r>
    </w:p>
    <w:p>
      <w:pPr>
        <w:pStyle w:val="Heading5"/>
        <w:rPr>
          <w:snapToGrid w:val="0"/>
        </w:rPr>
      </w:pPr>
      <w:bookmarkStart w:id="85" w:name="_Toc138411231"/>
      <w:r>
        <w:rPr>
          <w:rStyle w:val="CharSectno"/>
        </w:rPr>
        <w:lastRenderedPageBreak/>
        <w:t>68</w:t>
      </w:r>
      <w:r>
        <w:rPr>
          <w:snapToGrid w:val="0"/>
        </w:rPr>
        <w:t>.</w:t>
      </w:r>
      <w:r>
        <w:rPr>
          <w:snapToGrid w:val="0"/>
        </w:rPr>
        <w:tab/>
        <w:t>Employment by Gold Corporation of staff and consultants</w:t>
      </w:r>
      <w:bookmarkEnd w:id="85"/>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No. 10 of 1990 s. 6 and 28; No. 1 of 1995 s. 35.] </w:t>
      </w:r>
    </w:p>
    <w:p>
      <w:pPr>
        <w:pStyle w:val="Heading5"/>
        <w:spacing w:before="180"/>
        <w:rPr>
          <w:snapToGrid w:val="0"/>
        </w:rPr>
      </w:pPr>
      <w:bookmarkStart w:id="86" w:name="_Toc138411232"/>
      <w:r>
        <w:rPr>
          <w:rStyle w:val="CharSectno"/>
        </w:rPr>
        <w:t>69</w:t>
      </w:r>
      <w:r>
        <w:rPr>
          <w:snapToGrid w:val="0"/>
        </w:rPr>
        <w:t>.</w:t>
      </w:r>
      <w:r>
        <w:rPr>
          <w:snapToGrid w:val="0"/>
        </w:rPr>
        <w:tab/>
        <w:t>Use of staff and facilities of departments and instrumentalities etc.</w:t>
      </w:r>
      <w:bookmarkEnd w:id="86"/>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lastRenderedPageBreak/>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No. 10 of 1990 s. 6 and 29.] </w:t>
      </w:r>
    </w:p>
    <w:p>
      <w:pPr>
        <w:pStyle w:val="Heading5"/>
        <w:rPr>
          <w:snapToGrid w:val="0"/>
        </w:rPr>
      </w:pPr>
      <w:bookmarkStart w:id="87" w:name="_Toc138411233"/>
      <w:r>
        <w:rPr>
          <w:rStyle w:val="CharSectno"/>
        </w:rPr>
        <w:t>70</w:t>
      </w:r>
      <w:r>
        <w:rPr>
          <w:snapToGrid w:val="0"/>
        </w:rPr>
        <w:t>.</w:t>
      </w:r>
      <w:r>
        <w:rPr>
          <w:snapToGrid w:val="0"/>
        </w:rPr>
        <w:tab/>
        <w:t>Superannuation</w:t>
      </w:r>
      <w:bookmarkEnd w:id="87"/>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No. 10 of 1990 s. 6.] </w:t>
      </w:r>
    </w:p>
    <w:p>
      <w:pPr>
        <w:pStyle w:val="Heading5"/>
        <w:spacing w:before="180"/>
        <w:rPr>
          <w:snapToGrid w:val="0"/>
        </w:rPr>
      </w:pPr>
      <w:bookmarkStart w:id="88" w:name="_Toc138411234"/>
      <w:r>
        <w:rPr>
          <w:rStyle w:val="CharSectno"/>
        </w:rPr>
        <w:t>71</w:t>
      </w:r>
      <w:r>
        <w:rPr>
          <w:snapToGrid w:val="0"/>
        </w:rPr>
        <w:t>.</w:t>
      </w:r>
      <w:r>
        <w:rPr>
          <w:snapToGrid w:val="0"/>
        </w:rPr>
        <w:tab/>
        <w:t>Duty and liability of directors</w:t>
      </w:r>
      <w:bookmarkEnd w:id="88"/>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lastRenderedPageBreak/>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No. 10 of 1990 s. 6; No. 4 of 2004 s. 58.] </w:t>
      </w:r>
    </w:p>
    <w:p>
      <w:pPr>
        <w:pStyle w:val="Heading5"/>
        <w:rPr>
          <w:snapToGrid w:val="0"/>
        </w:rPr>
      </w:pPr>
      <w:bookmarkStart w:id="89" w:name="_Toc138411235"/>
      <w:r>
        <w:rPr>
          <w:rStyle w:val="CharSectno"/>
        </w:rPr>
        <w:t>72</w:t>
      </w:r>
      <w:r>
        <w:rPr>
          <w:snapToGrid w:val="0"/>
        </w:rPr>
        <w:t>.</w:t>
      </w:r>
      <w:r>
        <w:rPr>
          <w:snapToGrid w:val="0"/>
        </w:rPr>
        <w:tab/>
        <w:t>Improper use of position or information</w:t>
      </w:r>
      <w:bookmarkEnd w:id="89"/>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lastRenderedPageBreak/>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No. 10 of 1990 s. 30; No. 20 of 2003 s. 27; No. 4 of 2004 s. 58.] </w:t>
      </w:r>
    </w:p>
    <w:p>
      <w:pPr>
        <w:pStyle w:val="Heading5"/>
        <w:spacing w:before="240"/>
        <w:rPr>
          <w:snapToGrid w:val="0"/>
        </w:rPr>
      </w:pPr>
      <w:bookmarkStart w:id="90" w:name="_Toc138411236"/>
      <w:r>
        <w:rPr>
          <w:rStyle w:val="CharSectno"/>
        </w:rPr>
        <w:t>73</w:t>
      </w:r>
      <w:r>
        <w:rPr>
          <w:snapToGrid w:val="0"/>
        </w:rPr>
        <w:t>.</w:t>
      </w:r>
      <w:r>
        <w:rPr>
          <w:snapToGrid w:val="0"/>
        </w:rPr>
        <w:tab/>
        <w:t>Contravention of sections 71 and 72</w:t>
      </w:r>
      <w:bookmarkEnd w:id="90"/>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 xml:space="preserve">the court by which he is convicted may, in addition to imposing a penalty, order the convicted person to pay compensation to Gold Bank, Gold Corporation or the body corporate so suffering </w:t>
      </w:r>
      <w:r>
        <w:rPr>
          <w:snapToGrid w:val="0"/>
        </w:rPr>
        <w:lastRenderedPageBreak/>
        <w:t>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No. 10 of 1990 s. 31; No. 20 of 2003 s. 28; No. 4 of 2004 s. 58.] </w:t>
      </w:r>
    </w:p>
    <w:p>
      <w:pPr>
        <w:pStyle w:val="Heading5"/>
        <w:spacing w:before="180"/>
        <w:rPr>
          <w:snapToGrid w:val="0"/>
        </w:rPr>
      </w:pPr>
      <w:bookmarkStart w:id="91" w:name="_Toc138411237"/>
      <w:r>
        <w:rPr>
          <w:rStyle w:val="CharSectno"/>
        </w:rPr>
        <w:t>74</w:t>
      </w:r>
      <w:r>
        <w:rPr>
          <w:snapToGrid w:val="0"/>
        </w:rPr>
        <w:t>.</w:t>
      </w:r>
      <w:r>
        <w:rPr>
          <w:snapToGrid w:val="0"/>
        </w:rPr>
        <w:tab/>
        <w:t>Secrecy and security of records of Gold Corporation and its subsidiaries</w:t>
      </w:r>
      <w:bookmarkEnd w:id="91"/>
      <w:r>
        <w:rPr>
          <w:snapToGrid w:val="0"/>
        </w:rPr>
        <w:t xml:space="preserve"> </w:t>
      </w:r>
    </w:p>
    <w:p>
      <w:pPr>
        <w:pStyle w:val="Subsection"/>
        <w:spacing w:before="180"/>
        <w:rPr>
          <w:snapToGrid w:val="0"/>
        </w:rPr>
      </w:pPr>
      <w:r>
        <w:rPr>
          <w:snapToGrid w:val="0"/>
        </w:rPr>
        <w:tab/>
        <w:t>(1)</w:t>
      </w:r>
      <w:r>
        <w:rPr>
          <w:snapToGrid w:val="0"/>
        </w:rPr>
        <w:tab/>
        <w:t xml:space="preserve">Except in the performance of a function under or in connection with this Act or any other Act or as required by section 6(7), (8) </w:t>
      </w:r>
      <w:r>
        <w:rPr>
          <w:snapToGrid w:val="0"/>
        </w:rPr>
        <w:lastRenderedPageBreak/>
        <w:t>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 xml:space="preserve">Where matter that is used or intended to be used in connection with the keeping of any record affecting or relating to affairs of the Mint is recorded or stored in an illegible form by means of a </w:t>
      </w:r>
      <w:r>
        <w:rPr>
          <w:snapToGrid w:val="0"/>
        </w:rPr>
        <w:lastRenderedPageBreak/>
        <w:t>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No. 10 of 1990 s. 32; No. 84 of 2004 s. 82.] </w:t>
      </w:r>
    </w:p>
    <w:p>
      <w:pPr>
        <w:pStyle w:val="Heading5"/>
        <w:rPr>
          <w:snapToGrid w:val="0"/>
        </w:rPr>
      </w:pPr>
      <w:bookmarkStart w:id="92" w:name="_Toc138411238"/>
      <w:r>
        <w:rPr>
          <w:rStyle w:val="CharSectno"/>
        </w:rPr>
        <w:lastRenderedPageBreak/>
        <w:t>75</w:t>
      </w:r>
      <w:r>
        <w:rPr>
          <w:snapToGrid w:val="0"/>
        </w:rPr>
        <w:t>.</w:t>
      </w:r>
      <w:r>
        <w:rPr>
          <w:snapToGrid w:val="0"/>
        </w:rPr>
        <w:tab/>
        <w:t>Security</w:t>
      </w:r>
      <w:bookmarkEnd w:id="92"/>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lastRenderedPageBreak/>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lastRenderedPageBreak/>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No. 10 of 1990 s. 6.] </w:t>
      </w:r>
    </w:p>
    <w:p>
      <w:pPr>
        <w:pStyle w:val="Ednotesection"/>
      </w:pPr>
      <w:r>
        <w:t>[</w:t>
      </w:r>
      <w:r>
        <w:rPr>
          <w:b/>
        </w:rPr>
        <w:t>76.</w:t>
      </w:r>
      <w:r>
        <w:tab/>
        <w:t>Deleted: No. 9 of 2023 s. 85.]</w:t>
      </w:r>
    </w:p>
    <w:p>
      <w:pPr>
        <w:pStyle w:val="Heading5"/>
        <w:rPr>
          <w:snapToGrid w:val="0"/>
        </w:rPr>
      </w:pPr>
      <w:bookmarkStart w:id="93" w:name="_Toc138411239"/>
      <w:r>
        <w:rPr>
          <w:rStyle w:val="CharSectno"/>
        </w:rPr>
        <w:t>77</w:t>
      </w:r>
      <w:r>
        <w:rPr>
          <w:snapToGrid w:val="0"/>
        </w:rPr>
        <w:t>.</w:t>
      </w:r>
      <w:r>
        <w:rPr>
          <w:snapToGrid w:val="0"/>
        </w:rPr>
        <w:tab/>
        <w:t>Regulations</w:t>
      </w:r>
      <w:bookmarkEnd w:id="93"/>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94" w:name="_Toc138411240"/>
      <w:r>
        <w:rPr>
          <w:rStyle w:val="CharSectno"/>
        </w:rPr>
        <w:t>78</w:t>
      </w:r>
      <w:r>
        <w:rPr>
          <w:snapToGrid w:val="0"/>
        </w:rPr>
        <w:t>.</w:t>
      </w:r>
      <w:r>
        <w:rPr>
          <w:snapToGrid w:val="0"/>
        </w:rPr>
        <w:tab/>
        <w:t>Repeal</w:t>
      </w:r>
      <w:bookmarkEnd w:id="94"/>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No. 73 of 1994 s. 4.] </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95" w:name="_Toc138405382"/>
      <w:bookmarkStart w:id="96" w:name="_Toc138405589"/>
      <w:bookmarkStart w:id="97" w:name="_Toc138411241"/>
      <w:r>
        <w:rPr>
          <w:rStyle w:val="CharSchNo"/>
        </w:rPr>
        <w:lastRenderedPageBreak/>
        <w:t>Schedule 1</w:t>
      </w:r>
      <w:r>
        <w:t> — </w:t>
      </w:r>
      <w:r>
        <w:rPr>
          <w:rStyle w:val="CharSchText"/>
        </w:rPr>
        <w:t>Provisions concerning directors and the procedure of the Board</w:t>
      </w:r>
      <w:bookmarkEnd w:id="95"/>
      <w:bookmarkEnd w:id="96"/>
      <w:bookmarkEnd w:id="97"/>
    </w:p>
    <w:p>
      <w:pPr>
        <w:pStyle w:val="yShoulderClause"/>
        <w:rPr>
          <w:snapToGrid w:val="0"/>
        </w:rPr>
      </w:pPr>
      <w:r>
        <w:rPr>
          <w:snapToGrid w:val="0"/>
        </w:rPr>
        <w:t>[s. 5(4)]</w:t>
      </w:r>
    </w:p>
    <w:p>
      <w:pPr>
        <w:pStyle w:val="yFootnoteheading"/>
      </w:pPr>
      <w:r>
        <w:tab/>
        <w:t>[Heading amended: No. 19 of 2010 s. 4.]</w:t>
      </w:r>
    </w:p>
    <w:p>
      <w:pPr>
        <w:pStyle w:val="yHeading5"/>
        <w:rPr>
          <w:snapToGrid w:val="0"/>
        </w:rPr>
      </w:pPr>
      <w:bookmarkStart w:id="98" w:name="_Toc138411242"/>
      <w:r>
        <w:rPr>
          <w:rStyle w:val="CharSClsNo"/>
        </w:rPr>
        <w:t>1</w:t>
      </w:r>
      <w:r>
        <w:rPr>
          <w:snapToGrid w:val="0"/>
        </w:rPr>
        <w:t>.</w:t>
      </w:r>
      <w:r>
        <w:rPr>
          <w:snapToGrid w:val="0"/>
        </w:rPr>
        <w:tab/>
        <w:t>Term of office of directors</w:t>
      </w:r>
      <w:bookmarkEnd w:id="98"/>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r>
        <w:tab/>
        <w:t xml:space="preserve">[Clause 1 amended: No. 10 of 1990 s. 6 and 33(a); No. 28 of 2006 s. 423(1).] </w:t>
      </w:r>
    </w:p>
    <w:p>
      <w:pPr>
        <w:pStyle w:val="yHeading5"/>
        <w:rPr>
          <w:snapToGrid w:val="0"/>
        </w:rPr>
      </w:pPr>
      <w:bookmarkStart w:id="99" w:name="_Toc138411243"/>
      <w:r>
        <w:rPr>
          <w:rStyle w:val="CharSClsNo"/>
        </w:rPr>
        <w:t>2</w:t>
      </w:r>
      <w:r>
        <w:rPr>
          <w:snapToGrid w:val="0"/>
        </w:rPr>
        <w:t>.</w:t>
      </w:r>
      <w:r>
        <w:rPr>
          <w:snapToGrid w:val="0"/>
        </w:rPr>
        <w:tab/>
        <w:t>Vacation of office</w:t>
      </w:r>
      <w:bookmarkEnd w:id="99"/>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lastRenderedPageBreak/>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r>
        <w:tab/>
        <w:t>[Clause 2 amended: No. 20 of 2003 s. 29(1).]</w:t>
      </w:r>
    </w:p>
    <w:p>
      <w:pPr>
        <w:pStyle w:val="yHeading5"/>
        <w:rPr>
          <w:snapToGrid w:val="0"/>
        </w:rPr>
      </w:pPr>
      <w:bookmarkStart w:id="100" w:name="_Toc138411244"/>
      <w:r>
        <w:rPr>
          <w:rStyle w:val="CharSClsNo"/>
        </w:rPr>
        <w:t>3</w:t>
      </w:r>
      <w:r>
        <w:rPr>
          <w:snapToGrid w:val="0"/>
        </w:rPr>
        <w:t>.</w:t>
      </w:r>
      <w:r>
        <w:rPr>
          <w:snapToGrid w:val="0"/>
        </w:rPr>
        <w:tab/>
        <w:t>Temporary directors</w:t>
      </w:r>
      <w:bookmarkEnd w:id="100"/>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r>
        <w:tab/>
        <w:t xml:space="preserve">[Clause 3 amended: No. 28 of 2006 s. 423(2).] </w:t>
      </w:r>
    </w:p>
    <w:p>
      <w:pPr>
        <w:pStyle w:val="yHeading5"/>
        <w:rPr>
          <w:snapToGrid w:val="0"/>
        </w:rPr>
      </w:pPr>
      <w:bookmarkStart w:id="101" w:name="_Toc138411245"/>
      <w:r>
        <w:rPr>
          <w:snapToGrid w:val="0"/>
        </w:rPr>
        <w:t>4.</w:t>
      </w:r>
      <w:r>
        <w:rPr>
          <w:snapToGrid w:val="0"/>
        </w:rPr>
        <w:tab/>
        <w:t>Remuneration of certain directors</w:t>
      </w:r>
      <w:bookmarkEnd w:id="101"/>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r>
        <w:tab/>
        <w:t xml:space="preserve">[Clause 4 amended: No. 28 of 2006 s. 423(3).] </w:t>
      </w:r>
    </w:p>
    <w:p>
      <w:pPr>
        <w:pStyle w:val="yHeading5"/>
        <w:rPr>
          <w:snapToGrid w:val="0"/>
        </w:rPr>
      </w:pPr>
      <w:bookmarkStart w:id="102" w:name="_Toc138411246"/>
      <w:r>
        <w:rPr>
          <w:rStyle w:val="CharSClsNo"/>
        </w:rPr>
        <w:t>5</w:t>
      </w:r>
      <w:r>
        <w:rPr>
          <w:snapToGrid w:val="0"/>
        </w:rPr>
        <w:t>.</w:t>
      </w:r>
      <w:r>
        <w:rPr>
          <w:snapToGrid w:val="0"/>
        </w:rPr>
        <w:tab/>
        <w:t>Restrictions on loans to directors</w:t>
      </w:r>
      <w:bookmarkEnd w:id="102"/>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lastRenderedPageBreak/>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No. 10 of 1990 s. 6; No. 28 of 2003 s. 69; No. 28 of 2006 s. 423(4).]</w:t>
      </w:r>
    </w:p>
    <w:p>
      <w:pPr>
        <w:pStyle w:val="yHeading5"/>
        <w:rPr>
          <w:snapToGrid w:val="0"/>
        </w:rPr>
      </w:pPr>
      <w:bookmarkStart w:id="103" w:name="_Toc138411247"/>
      <w:r>
        <w:rPr>
          <w:rStyle w:val="CharSClsNo"/>
        </w:rPr>
        <w:t>6</w:t>
      </w:r>
      <w:r>
        <w:rPr>
          <w:snapToGrid w:val="0"/>
        </w:rPr>
        <w:t>.</w:t>
      </w:r>
      <w:r>
        <w:rPr>
          <w:snapToGrid w:val="0"/>
        </w:rPr>
        <w:tab/>
        <w:t>Liability of directors</w:t>
      </w:r>
      <w:bookmarkEnd w:id="103"/>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r>
        <w:tab/>
        <w:t xml:space="preserve">[Clause 6 amended: No. 41 of 1996 s. 3.] </w:t>
      </w:r>
    </w:p>
    <w:p>
      <w:pPr>
        <w:pStyle w:val="yHeading5"/>
        <w:rPr>
          <w:snapToGrid w:val="0"/>
        </w:rPr>
      </w:pPr>
      <w:bookmarkStart w:id="104" w:name="_Toc138411248"/>
      <w:r>
        <w:rPr>
          <w:snapToGrid w:val="0"/>
        </w:rPr>
        <w:t>7.</w:t>
      </w:r>
      <w:r>
        <w:rPr>
          <w:snapToGrid w:val="0"/>
        </w:rPr>
        <w:tab/>
        <w:t>General procedure concerning meetings</w:t>
      </w:r>
      <w:bookmarkEnd w:id="104"/>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105" w:name="_Toc138411249"/>
      <w:r>
        <w:rPr>
          <w:snapToGrid w:val="0"/>
        </w:rPr>
        <w:t>8.</w:t>
      </w:r>
      <w:r>
        <w:rPr>
          <w:snapToGrid w:val="0"/>
        </w:rPr>
        <w:tab/>
        <w:t>Presiding member</w:t>
      </w:r>
      <w:bookmarkEnd w:id="105"/>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106" w:name="_Toc138411250"/>
      <w:r>
        <w:rPr>
          <w:rStyle w:val="CharSClsNo"/>
        </w:rPr>
        <w:t>9</w:t>
      </w:r>
      <w:r>
        <w:rPr>
          <w:snapToGrid w:val="0"/>
        </w:rPr>
        <w:t>.</w:t>
      </w:r>
      <w:r>
        <w:rPr>
          <w:snapToGrid w:val="0"/>
        </w:rPr>
        <w:tab/>
        <w:t>Declaration of interests by directors</w:t>
      </w:r>
      <w:bookmarkEnd w:id="106"/>
      <w:r>
        <w:rPr>
          <w:snapToGrid w:val="0"/>
        </w:rPr>
        <w:t xml:space="preserve"> </w:t>
      </w:r>
    </w:p>
    <w:p>
      <w:pPr>
        <w:pStyle w:val="ySubsection"/>
        <w:rPr>
          <w:snapToGrid w:val="0"/>
        </w:rPr>
      </w:pPr>
      <w:r>
        <w:rPr>
          <w:snapToGrid w:val="0"/>
        </w:rPr>
        <w:tab/>
        <w:t>(1)</w:t>
      </w:r>
      <w:r>
        <w:rPr>
          <w:snapToGrid w:val="0"/>
        </w:rPr>
        <w:tab/>
        <w:t xml:space="preserve">A director shall give notice in writing to the Board of any interest held by him in any body corporate other than Gold Corporation, as though </w:t>
      </w:r>
      <w:r>
        <w:rPr>
          <w:snapToGrid w:val="0"/>
        </w:rPr>
        <w:lastRenderedPageBreak/>
        <w:t>Gold Corporation was a company of which that person was a director and the notice was required pursuant to section 232 of the Code</w:t>
      </w:r>
      <w:r>
        <w:rPr>
          <w:snapToGrid w:val="0"/>
          <w:vertAlign w:val="superscript"/>
        </w:rPr>
        <w:t> 3</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3</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r>
        <w:tab/>
        <w:t xml:space="preserve">[Clause 9 amended: No. 10 of 1990 s. 6.] </w:t>
      </w:r>
    </w:p>
    <w:p>
      <w:pPr>
        <w:pStyle w:val="yHeading5"/>
        <w:rPr>
          <w:snapToGrid w:val="0"/>
        </w:rPr>
      </w:pPr>
      <w:bookmarkStart w:id="107" w:name="_Toc138411251"/>
      <w:r>
        <w:rPr>
          <w:rStyle w:val="CharSClsNo"/>
        </w:rPr>
        <w:t>10</w:t>
      </w:r>
      <w:r>
        <w:rPr>
          <w:snapToGrid w:val="0"/>
        </w:rPr>
        <w:t>.</w:t>
      </w:r>
      <w:r>
        <w:rPr>
          <w:snapToGrid w:val="0"/>
        </w:rPr>
        <w:tab/>
        <w:t>Conflict of interest</w:t>
      </w:r>
      <w:bookmarkEnd w:id="107"/>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lastRenderedPageBreak/>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r>
        <w:tab/>
        <w:t>[Clause 10 amended: No. 10 of 1990 s. 6; No. 20 of 2003 s. 29(2).]</w:t>
      </w:r>
    </w:p>
    <w:p>
      <w:pPr>
        <w:pStyle w:val="yHeading5"/>
        <w:rPr>
          <w:snapToGrid w:val="0"/>
        </w:rPr>
      </w:pPr>
      <w:bookmarkStart w:id="108" w:name="_Toc138411252"/>
      <w:r>
        <w:rPr>
          <w:rStyle w:val="CharSClsNo"/>
        </w:rPr>
        <w:t>11</w:t>
      </w:r>
      <w:r>
        <w:rPr>
          <w:snapToGrid w:val="0"/>
        </w:rPr>
        <w:t>.</w:t>
      </w:r>
      <w:r>
        <w:rPr>
          <w:snapToGrid w:val="0"/>
        </w:rPr>
        <w:tab/>
        <w:t>Voting</w:t>
      </w:r>
      <w:bookmarkEnd w:id="108"/>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109" w:name="_Toc138411253"/>
      <w:r>
        <w:rPr>
          <w:snapToGrid w:val="0"/>
        </w:rPr>
        <w:t>12.</w:t>
      </w:r>
      <w:r>
        <w:rPr>
          <w:snapToGrid w:val="0"/>
        </w:rPr>
        <w:tab/>
        <w:t>Quorum</w:t>
      </w:r>
      <w:bookmarkEnd w:id="109"/>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110" w:name="_Toc138411254"/>
      <w:r>
        <w:rPr>
          <w:snapToGrid w:val="0"/>
        </w:rPr>
        <w:t>13.</w:t>
      </w:r>
      <w:r>
        <w:rPr>
          <w:snapToGrid w:val="0"/>
        </w:rPr>
        <w:tab/>
        <w:t>Minutes</w:t>
      </w:r>
      <w:bookmarkEnd w:id="110"/>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111" w:name="_Toc138411255"/>
      <w:r>
        <w:rPr>
          <w:rStyle w:val="CharSClsNo"/>
        </w:rPr>
        <w:t>14</w:t>
      </w:r>
      <w:r>
        <w:rPr>
          <w:snapToGrid w:val="0"/>
        </w:rPr>
        <w:t>.</w:t>
      </w:r>
      <w:r>
        <w:rPr>
          <w:snapToGrid w:val="0"/>
        </w:rPr>
        <w:tab/>
        <w:t>Resolution may be passed without meeting</w:t>
      </w:r>
      <w:bookmarkEnd w:id="111"/>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112" w:name="_Toc138411256"/>
      <w:r>
        <w:rPr>
          <w:rStyle w:val="CharSClsNo"/>
        </w:rPr>
        <w:lastRenderedPageBreak/>
        <w:t>15</w:t>
      </w:r>
      <w:r>
        <w:rPr>
          <w:snapToGrid w:val="0"/>
        </w:rPr>
        <w:t>.</w:t>
      </w:r>
      <w:r>
        <w:rPr>
          <w:snapToGrid w:val="0"/>
        </w:rPr>
        <w:tab/>
        <w:t>Leave of absence</w:t>
      </w:r>
      <w:bookmarkEnd w:id="112"/>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No. 10 of 1990 s. 33(b).] </w:t>
      </w:r>
    </w:p>
    <w:p>
      <w:pPr>
        <w:pStyle w:val="yHeading5"/>
        <w:rPr>
          <w:snapToGrid w:val="0"/>
        </w:rPr>
      </w:pPr>
      <w:bookmarkStart w:id="113" w:name="_Toc138411257"/>
      <w:r>
        <w:rPr>
          <w:snapToGrid w:val="0"/>
        </w:rPr>
        <w:t>17.</w:t>
      </w:r>
      <w:r>
        <w:rPr>
          <w:snapToGrid w:val="0"/>
        </w:rPr>
        <w:tab/>
        <w:t>Common seals, and the use of facsimiles</w:t>
      </w:r>
      <w:bookmarkEnd w:id="113"/>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No. 10 of 1990 s. 6.] </w:t>
      </w:r>
    </w:p>
    <w:p>
      <w:pPr>
        <w:pStyle w:val="yScheduleHeading"/>
      </w:pPr>
      <w:bookmarkStart w:id="114" w:name="_Toc138405399"/>
      <w:bookmarkStart w:id="115" w:name="_Toc138405606"/>
      <w:bookmarkStart w:id="116" w:name="_Toc138411258"/>
      <w:r>
        <w:rPr>
          <w:rStyle w:val="CharSchNo"/>
        </w:rPr>
        <w:lastRenderedPageBreak/>
        <w:t>Schedule 2</w:t>
      </w:r>
      <w:r>
        <w:t> — </w:t>
      </w:r>
      <w:r>
        <w:rPr>
          <w:rStyle w:val="CharSchText"/>
        </w:rPr>
        <w:t>Transitional provisions concerning the Mint</w:t>
      </w:r>
      <w:bookmarkEnd w:id="114"/>
      <w:bookmarkEnd w:id="115"/>
      <w:bookmarkEnd w:id="116"/>
    </w:p>
    <w:p>
      <w:pPr>
        <w:pStyle w:val="yShoulderClause"/>
        <w:rPr>
          <w:snapToGrid w:val="0"/>
        </w:rPr>
      </w:pPr>
      <w:r>
        <w:rPr>
          <w:snapToGrid w:val="0"/>
        </w:rPr>
        <w:t>[s. 35(9)]</w:t>
      </w:r>
    </w:p>
    <w:p>
      <w:pPr>
        <w:pStyle w:val="yFootnoteheading"/>
      </w:pPr>
      <w:r>
        <w:tab/>
        <w:t>[Heading amended: No. 19 of 2010 s. 4.]</w:t>
      </w:r>
    </w:p>
    <w:p>
      <w:pPr>
        <w:pStyle w:val="yHeading5"/>
        <w:rPr>
          <w:snapToGrid w:val="0"/>
        </w:rPr>
      </w:pPr>
      <w:bookmarkStart w:id="117" w:name="_Toc138411259"/>
      <w:r>
        <w:rPr>
          <w:rStyle w:val="CharSClsNo"/>
        </w:rPr>
        <w:t>1</w:t>
      </w:r>
      <w:r>
        <w:rPr>
          <w:snapToGrid w:val="0"/>
        </w:rPr>
        <w:t>.</w:t>
      </w:r>
      <w:r>
        <w:rPr>
          <w:snapToGrid w:val="0"/>
        </w:rPr>
        <w:tab/>
        <w:t>Terms used in this Schedule</w:t>
      </w:r>
      <w:bookmarkEnd w:id="117"/>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4</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rPr>
          <w:vertAlign w:val="superscript"/>
        </w:rPr>
        <w:t> 1</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rPr>
          <w:vertAlign w:val="superscript"/>
        </w:rPr>
        <w:t> 1</w:t>
      </w:r>
      <w:r>
        <w:t xml:space="preserve"> came into operation;</w:t>
      </w:r>
    </w:p>
    <w:p>
      <w:pPr>
        <w:pStyle w:val="yDefstart"/>
      </w:pPr>
      <w:r>
        <w:rPr>
          <w:b/>
        </w:rPr>
        <w:lastRenderedPageBreak/>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rPr>
          <w:vertAlign w:val="superscript"/>
        </w:rPr>
        <w:t> 1</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4</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rPr>
          <w:vertAlign w:val="superscript"/>
        </w:rPr>
        <w:t> 1</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118" w:name="_Toc138411260"/>
      <w:r>
        <w:rPr>
          <w:rStyle w:val="CharSClsNo"/>
        </w:rPr>
        <w:t>2</w:t>
      </w:r>
      <w:r>
        <w:rPr>
          <w:snapToGrid w:val="0"/>
        </w:rPr>
        <w:t>.</w:t>
      </w:r>
      <w:r>
        <w:rPr>
          <w:snapToGrid w:val="0"/>
        </w:rPr>
        <w:tab/>
        <w:t>Transitional arrangements as to employment</w:t>
      </w:r>
      <w:bookmarkEnd w:id="118"/>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 xml:space="preserve">Notwithstanding the repeal by this Act of the repealed Act, a person who was employed by the Mint immediately before the coming into operation of Part VI and this Schedule shall not by reason of that repeal cease to be eligible for any benefit (whether a benefit under the </w:t>
      </w:r>
      <w:r>
        <w:rPr>
          <w:snapToGrid w:val="0"/>
        </w:rPr>
        <w:lastRenderedPageBreak/>
        <w:t>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119" w:name="_Toc138411261"/>
      <w:r>
        <w:rPr>
          <w:rStyle w:val="CharSClsNo"/>
        </w:rPr>
        <w:t>3</w:t>
      </w:r>
      <w:r>
        <w:rPr>
          <w:snapToGrid w:val="0"/>
        </w:rPr>
        <w:t>.</w:t>
      </w:r>
      <w:r>
        <w:rPr>
          <w:snapToGrid w:val="0"/>
        </w:rPr>
        <w:tab/>
        <w:t>Transitional termination and re</w:t>
      </w:r>
      <w:r>
        <w:rPr>
          <w:snapToGrid w:val="0"/>
        </w:rPr>
        <w:noBreakHyphen/>
        <w:t>employment scheme</w:t>
      </w:r>
      <w:bookmarkEnd w:id="119"/>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lastRenderedPageBreak/>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4</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r>
        <w:tab/>
        <w:t>[Clause 3 amended: No. 32 of 1994 s. 3(2); No. 43 of 2000 s. 46(1).]</w:t>
      </w:r>
    </w:p>
    <w:p>
      <w:pPr>
        <w:pStyle w:val="yHeading5"/>
        <w:rPr>
          <w:snapToGrid w:val="0"/>
        </w:rPr>
      </w:pPr>
      <w:bookmarkStart w:id="120" w:name="_Toc138411262"/>
      <w:r>
        <w:rPr>
          <w:rStyle w:val="CharSClsNo"/>
        </w:rPr>
        <w:lastRenderedPageBreak/>
        <w:t>4</w:t>
      </w:r>
      <w:r>
        <w:rPr>
          <w:snapToGrid w:val="0"/>
        </w:rPr>
        <w:t>.</w:t>
      </w:r>
      <w:r>
        <w:rPr>
          <w:snapToGrid w:val="0"/>
        </w:rPr>
        <w:tab/>
        <w:t>Continuity of service and superannuation</w:t>
      </w:r>
      <w:bookmarkEnd w:id="120"/>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4</w:t>
      </w:r>
      <w:r>
        <w:rPr>
          <w:snapToGrid w:val="0"/>
        </w:rPr>
        <w:t xml:space="preserve"> that person shall for the purposes of retaining any leave entitlement under the </w:t>
      </w:r>
      <w:r>
        <w:rPr>
          <w:i/>
          <w:snapToGrid w:val="0"/>
        </w:rPr>
        <w:t>Public Service Act 1978</w:t>
      </w:r>
      <w:r>
        <w:rPr>
          <w:snapToGrid w:val="0"/>
          <w:vertAlign w:val="superscript"/>
        </w:rPr>
        <w:t> 5</w:t>
      </w:r>
      <w:r>
        <w:rPr>
          <w:snapToGrid w:val="0"/>
        </w:rPr>
        <w:t xml:space="preserve"> or any existing accruing rights under the </w:t>
      </w:r>
      <w:r>
        <w:rPr>
          <w:i/>
          <w:snapToGrid w:val="0"/>
        </w:rPr>
        <w:t>Superannuation and Family Benefits Act 1938</w:t>
      </w:r>
      <w:r>
        <w:rPr>
          <w:iCs/>
          <w:snapToGrid w:val="0"/>
          <w:vertAlign w:val="superscript"/>
        </w:rPr>
        <w:t> 4</w:t>
      </w:r>
      <w:r>
        <w:rPr>
          <w:snapToGrid w:val="0"/>
        </w:rPr>
        <w:t xml:space="preserve"> be taken to be, and to have been, in continuous service, but the </w:t>
      </w:r>
      <w:r>
        <w:rPr>
          <w:i/>
          <w:snapToGrid w:val="0"/>
        </w:rPr>
        <w:t>Public Service Act 1978</w:t>
      </w:r>
      <w:r>
        <w:rPr>
          <w:snapToGrid w:val="0"/>
          <w:vertAlign w:val="superscript"/>
        </w:rPr>
        <w:t> 5</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4</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4</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r>
        <w:tab/>
        <w:t>[Clause 4 amended: No. 6 of 1993 s. 11; No. 32 of 1994 s. 3(2); No. 49 of 1996 s. 64; No. 77 of 2006 s. 4.]</w:t>
      </w:r>
    </w:p>
    <w:p>
      <w:pPr>
        <w:pStyle w:val="yHeading5"/>
        <w:rPr>
          <w:snapToGrid w:val="0"/>
        </w:rPr>
      </w:pPr>
      <w:bookmarkStart w:id="121" w:name="_Toc138411263"/>
      <w:r>
        <w:rPr>
          <w:rStyle w:val="CharSClsNo"/>
        </w:rPr>
        <w:t>5</w:t>
      </w:r>
      <w:r>
        <w:rPr>
          <w:snapToGrid w:val="0"/>
        </w:rPr>
        <w:t>.</w:t>
      </w:r>
      <w:r>
        <w:rPr>
          <w:snapToGrid w:val="0"/>
        </w:rPr>
        <w:tab/>
        <w:t>Managing Director of the Mint</w:t>
      </w:r>
      <w:bookmarkEnd w:id="121"/>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122" w:name="_Toc138411264"/>
      <w:r>
        <w:rPr>
          <w:rStyle w:val="CharSClsNo"/>
        </w:rPr>
        <w:t>6</w:t>
      </w:r>
      <w:r>
        <w:rPr>
          <w:snapToGrid w:val="0"/>
        </w:rPr>
        <w:t>.</w:t>
      </w:r>
      <w:r>
        <w:rPr>
          <w:snapToGrid w:val="0"/>
        </w:rPr>
        <w:tab/>
        <w:t>Transfer of certain functions of directors of the Mint</w:t>
      </w:r>
      <w:bookmarkEnd w:id="122"/>
      <w:r>
        <w:rPr>
          <w:snapToGrid w:val="0"/>
        </w:rPr>
        <w:t xml:space="preserve"> </w:t>
      </w:r>
    </w:p>
    <w:p>
      <w:pPr>
        <w:pStyle w:val="ySubsection"/>
        <w:rPr>
          <w:snapToGrid w:val="0"/>
        </w:rPr>
      </w:pPr>
      <w:r>
        <w:rPr>
          <w:snapToGrid w:val="0"/>
        </w:rPr>
        <w:tab/>
        <w:t>(1)</w:t>
      </w:r>
      <w:r>
        <w:rPr>
          <w:snapToGrid w:val="0"/>
        </w:rPr>
        <w:tab/>
        <w:t xml:space="preserve">Any function required to be performed by the Board of directors of the Mint under the repealed Act, or under or in respect of any other law of the Commonwealth or the State, concerning the operations of the Mint during the period ending when the repeal of the repealed Act </w:t>
      </w:r>
      <w:r>
        <w:rPr>
          <w:snapToGrid w:val="0"/>
        </w:rPr>
        <w:lastRenderedPageBreak/>
        <w:t>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r>
        <w:tab/>
        <w:t>[Clause 6 amended: No. 10 of 1990 s. 6.]</w:t>
      </w:r>
    </w:p>
    <w:p>
      <w:pPr>
        <w:pStyle w:val="yHeading5"/>
        <w:rPr>
          <w:snapToGrid w:val="0"/>
        </w:rPr>
      </w:pPr>
      <w:bookmarkStart w:id="123" w:name="_Toc138411265"/>
      <w:r>
        <w:rPr>
          <w:rStyle w:val="CharSClsNo"/>
        </w:rPr>
        <w:t>7</w:t>
      </w:r>
      <w:r>
        <w:rPr>
          <w:snapToGrid w:val="0"/>
        </w:rPr>
        <w:t>.</w:t>
      </w:r>
      <w:r>
        <w:rPr>
          <w:snapToGrid w:val="0"/>
        </w:rPr>
        <w:tab/>
        <w:t>Appropriation for employment benefits</w:t>
      </w:r>
      <w:bookmarkEnd w:id="123"/>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r>
        <w:tab/>
        <w:t>[Clause 7 amended: No. 6 of 1993 s. 11; No. 49 of 1996 s. 64; No. 77 of 2006 s. 4.]</w:t>
      </w:r>
    </w:p>
    <w:p>
      <w:pPr>
        <w:pStyle w:val="yHeading5"/>
        <w:rPr>
          <w:snapToGrid w:val="0"/>
        </w:rPr>
      </w:pPr>
      <w:bookmarkStart w:id="124" w:name="_Toc138411266"/>
      <w:r>
        <w:rPr>
          <w:rStyle w:val="CharSClsNo"/>
        </w:rPr>
        <w:t>8</w:t>
      </w:r>
      <w:r>
        <w:rPr>
          <w:snapToGrid w:val="0"/>
        </w:rPr>
        <w:t>.</w:t>
      </w:r>
      <w:r>
        <w:rPr>
          <w:snapToGrid w:val="0"/>
        </w:rPr>
        <w:tab/>
        <w:t>Amounts payable to the Consolidated Account</w:t>
      </w:r>
      <w:bookmarkEnd w:id="124"/>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lastRenderedPageBreak/>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r>
        <w:tab/>
        <w:t>[Clause 8 amended: No. 6 of 1993 s. 11; No. 49 of 1996 s. 64; No. 77 of 2006 s. 4.]</w:t>
      </w:r>
    </w:p>
    <w:p>
      <w:pPr>
        <w:pStyle w:val="yHeading5"/>
        <w:rPr>
          <w:snapToGrid w:val="0"/>
        </w:rPr>
      </w:pPr>
      <w:bookmarkStart w:id="125" w:name="_Toc138411267"/>
      <w:r>
        <w:rPr>
          <w:rStyle w:val="CharSClsNo"/>
        </w:rPr>
        <w:t>9</w:t>
      </w:r>
      <w:r>
        <w:rPr>
          <w:snapToGrid w:val="0"/>
        </w:rPr>
        <w:t>.</w:t>
      </w:r>
      <w:r>
        <w:rPr>
          <w:snapToGrid w:val="0"/>
        </w:rPr>
        <w:tab/>
        <w:t>Construction of references</w:t>
      </w:r>
      <w:bookmarkEnd w:id="125"/>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No. 10 of 1990 s. 34.]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27" w:name="_Toc138405409"/>
      <w:bookmarkStart w:id="128" w:name="_Toc138405616"/>
      <w:bookmarkStart w:id="129" w:name="_Toc138411268"/>
      <w:r>
        <w:lastRenderedPageBreak/>
        <w:t>Notes</w:t>
      </w:r>
      <w:bookmarkEnd w:id="127"/>
      <w:bookmarkEnd w:id="128"/>
      <w:bookmarkEnd w:id="129"/>
    </w:p>
    <w:p>
      <w:pPr>
        <w:pStyle w:val="nStatement"/>
      </w:pPr>
      <w:r>
        <w:t xml:space="preserve">This is a compilation of the </w:t>
      </w:r>
      <w:r>
        <w:rPr>
          <w:i/>
          <w:noProof/>
        </w:rPr>
        <w:t>Gold Corporation Act 1987</w:t>
      </w:r>
      <w:r>
        <w:t xml:space="preserve"> and includes amendments made by other written laws</w:t>
      </w:r>
      <w:r>
        <w:rPr>
          <w:snapToGrid w:val="0"/>
          <w:vertAlign w:val="superscript"/>
        </w:rPr>
        <w:t> 6</w:t>
      </w:r>
      <w:r>
        <w:t>. For provisions that have come into operation, and for information about any reprints, see the compilation table. For provisions that have not yet come into operation see the uncommenced provisions table.</w:t>
      </w:r>
    </w:p>
    <w:p>
      <w:pPr>
        <w:pStyle w:val="nHeading3"/>
      </w:pPr>
      <w:bookmarkStart w:id="130" w:name="_Toc138411269"/>
      <w:r>
        <w:t>Compilation table</w:t>
      </w:r>
      <w:bookmarkEnd w:id="1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6"/>
        <w:gridCol w:w="2432"/>
        <w:gridCol w:w="965"/>
        <w:gridCol w:w="1134"/>
        <w:gridCol w:w="2556"/>
      </w:tblGrid>
      <w:tr>
        <w:trPr>
          <w:tblHeader/>
        </w:trPr>
        <w:tc>
          <w:tcPr>
            <w:tcW w:w="2438" w:type="dxa"/>
            <w:gridSpan w:val="2"/>
          </w:tcPr>
          <w:p>
            <w:pPr>
              <w:pStyle w:val="nTable"/>
              <w:spacing w:after="40"/>
              <w:rPr>
                <w:b/>
              </w:rPr>
            </w:pPr>
            <w:r>
              <w:rPr>
                <w:b/>
              </w:rPr>
              <w:t>Short title</w:t>
            </w:r>
          </w:p>
        </w:tc>
        <w:tc>
          <w:tcPr>
            <w:tcW w:w="965"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Act 1987</w:t>
            </w:r>
            <w:r>
              <w:rPr>
                <w:snapToGrid w:val="0"/>
                <w:vertAlign w:val="superscript"/>
              </w:rPr>
              <w:t> 7</w:t>
            </w:r>
          </w:p>
        </w:tc>
        <w:tc>
          <w:tcPr>
            <w:tcW w:w="965" w:type="dxa"/>
          </w:tcPr>
          <w:p>
            <w:pPr>
              <w:pStyle w:val="nTable"/>
              <w:spacing w:after="40"/>
            </w:pPr>
            <w:r>
              <w:t>99 of 1987</w:t>
            </w:r>
          </w:p>
        </w:tc>
        <w:tc>
          <w:tcPr>
            <w:tcW w:w="1134" w:type="dxa"/>
          </w:tcPr>
          <w:p>
            <w:pPr>
              <w:pStyle w:val="nTable"/>
              <w:spacing w:after="40"/>
            </w:pPr>
            <w:r>
              <w:t>18 Dec 1987</w:t>
            </w:r>
          </w:p>
        </w:tc>
        <w:tc>
          <w:tcPr>
            <w:tcW w:w="2556" w:type="dxa"/>
          </w:tcPr>
          <w:p>
            <w:pPr>
              <w:pStyle w:val="nTable"/>
              <w:spacing w:after="40"/>
            </w:pPr>
            <w:r>
              <w:t>s. 1 and 2: 18 Dec 1987;</w:t>
            </w:r>
            <w:r>
              <w:br/>
              <w:t xml:space="preserve">Sch. 3 cl. 1(1): 1 Jul 1987 (see Sch. 3 cl. 1(2)); </w:t>
            </w:r>
            <w:r>
              <w:br/>
              <w:t xml:space="preserve">Act other than s. 1 and  2 and Sch. 3 cl. 1(1): 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Amendment Act 1988</w:t>
            </w:r>
          </w:p>
        </w:tc>
        <w:tc>
          <w:tcPr>
            <w:tcW w:w="965" w:type="dxa"/>
          </w:tcPr>
          <w:p>
            <w:pPr>
              <w:pStyle w:val="nTable"/>
              <w:spacing w:after="40"/>
            </w:pPr>
            <w:r>
              <w:t>5 of 1988</w:t>
            </w:r>
          </w:p>
        </w:tc>
        <w:tc>
          <w:tcPr>
            <w:tcW w:w="1134" w:type="dxa"/>
          </w:tcPr>
          <w:p>
            <w:pPr>
              <w:pStyle w:val="nTable"/>
              <w:spacing w:after="40"/>
            </w:pPr>
            <w:r>
              <w:t>29 Jun 1988</w:t>
            </w:r>
          </w:p>
        </w:tc>
        <w:tc>
          <w:tcPr>
            <w:tcW w:w="2556" w:type="dxa"/>
          </w:tcPr>
          <w:p>
            <w:pPr>
              <w:pStyle w:val="nTable"/>
              <w:spacing w:after="40"/>
            </w:pPr>
            <w:r>
              <w:t>29 Jun 1988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(Gold Banking Corporation) Act 1990</w:t>
            </w:r>
            <w:r>
              <w:t xml:space="preserve"> Pt. 2</w:t>
            </w:r>
          </w:p>
        </w:tc>
        <w:tc>
          <w:tcPr>
            <w:tcW w:w="965" w:type="dxa"/>
          </w:tcPr>
          <w:p>
            <w:pPr>
              <w:pStyle w:val="nTable"/>
              <w:spacing w:after="40"/>
            </w:pPr>
            <w:r>
              <w:t>10 of 1990</w:t>
            </w:r>
          </w:p>
        </w:tc>
        <w:tc>
          <w:tcPr>
            <w:tcW w:w="1134" w:type="dxa"/>
          </w:tcPr>
          <w:p>
            <w:pPr>
              <w:pStyle w:val="nTable"/>
              <w:spacing w:after="40"/>
            </w:pPr>
            <w:r>
              <w:t>31 Jul 1990</w:t>
            </w:r>
          </w:p>
        </w:tc>
        <w:tc>
          <w:tcPr>
            <w:tcW w:w="2556" w:type="dxa"/>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Financial Administration Legislation Amendment Act 1993</w:t>
            </w:r>
            <w:r>
              <w:t xml:space="preserve"> s. 11</w:t>
            </w:r>
          </w:p>
        </w:tc>
        <w:tc>
          <w:tcPr>
            <w:tcW w:w="965" w:type="dxa"/>
          </w:tcPr>
          <w:p>
            <w:pPr>
              <w:pStyle w:val="nTable"/>
              <w:spacing w:after="40"/>
            </w:pPr>
            <w:r>
              <w:t>6 of 1993</w:t>
            </w:r>
          </w:p>
        </w:tc>
        <w:tc>
          <w:tcPr>
            <w:tcW w:w="1134" w:type="dxa"/>
          </w:tcPr>
          <w:p>
            <w:pPr>
              <w:pStyle w:val="nTable"/>
              <w:spacing w:after="40"/>
            </w:pPr>
            <w:r>
              <w:t>27 Aug 1993</w:t>
            </w:r>
          </w:p>
        </w:tc>
        <w:tc>
          <w:tcPr>
            <w:tcW w:w="2556"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(Public Sector Management) Act 1994</w:t>
            </w:r>
            <w:r>
              <w:t xml:space="preserve"> s. 3(2)</w:t>
            </w:r>
          </w:p>
        </w:tc>
        <w:tc>
          <w:tcPr>
            <w:tcW w:w="965" w:type="dxa"/>
          </w:tcPr>
          <w:p>
            <w:pPr>
              <w:pStyle w:val="nTable"/>
              <w:spacing w:after="40"/>
            </w:pPr>
            <w:r>
              <w:t>32 of 1994</w:t>
            </w:r>
          </w:p>
        </w:tc>
        <w:tc>
          <w:tcPr>
            <w:tcW w:w="1134"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24 Aug 1994</w:t>
            </w:r>
            <w:r>
              <w:rPr>
                <w:iCs/>
              </w:rPr>
              <w:t xml:space="preserve"> (includes amendments listed above except those in the </w:t>
            </w:r>
            <w:r>
              <w:rPr>
                <w:i/>
              </w:rPr>
              <w:t>Acts Amendment (Public Sector Management) Act 1994</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Statutes (Repeals and Minor Amendments) Act 1994</w:t>
            </w:r>
            <w:r>
              <w:t xml:space="preserve"> s. 4</w:t>
            </w:r>
          </w:p>
        </w:tc>
        <w:tc>
          <w:tcPr>
            <w:tcW w:w="965" w:type="dxa"/>
          </w:tcPr>
          <w:p>
            <w:pPr>
              <w:pStyle w:val="nTable"/>
              <w:spacing w:after="40"/>
            </w:pPr>
            <w:r>
              <w:t>73 of 1994</w:t>
            </w:r>
          </w:p>
        </w:tc>
        <w:tc>
          <w:tcPr>
            <w:tcW w:w="1134" w:type="dxa"/>
          </w:tcPr>
          <w:p>
            <w:pPr>
              <w:pStyle w:val="nTable"/>
              <w:spacing w:after="40"/>
            </w:pPr>
            <w:r>
              <w:t>9 Dec 1994</w:t>
            </w:r>
          </w:p>
        </w:tc>
        <w:tc>
          <w:tcPr>
            <w:tcW w:w="2556"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Industrial Legislation Amendment Act 1995</w:t>
            </w:r>
            <w:r>
              <w:t xml:space="preserve"> s. 35</w:t>
            </w:r>
          </w:p>
        </w:tc>
        <w:tc>
          <w:tcPr>
            <w:tcW w:w="965" w:type="dxa"/>
          </w:tcPr>
          <w:p>
            <w:pPr>
              <w:pStyle w:val="nTable"/>
              <w:keepNext/>
              <w:keepLines/>
              <w:spacing w:after="40"/>
            </w:pPr>
            <w:r>
              <w:t>1 of 1995</w:t>
            </w:r>
          </w:p>
        </w:tc>
        <w:tc>
          <w:tcPr>
            <w:tcW w:w="1134" w:type="dxa"/>
          </w:tcPr>
          <w:p>
            <w:pPr>
              <w:pStyle w:val="nTable"/>
              <w:keepNext/>
              <w:keepLines/>
              <w:spacing w:after="40"/>
            </w:pPr>
            <w:r>
              <w:t>9 May 1995</w:t>
            </w:r>
          </w:p>
        </w:tc>
        <w:tc>
          <w:tcPr>
            <w:tcW w:w="2556" w:type="dxa"/>
          </w:tcPr>
          <w:p>
            <w:pPr>
              <w:pStyle w:val="nTable"/>
              <w:keepNext/>
              <w:keepLines/>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Statutory Corporations (Liability of Directors) Act 1996</w:t>
            </w:r>
            <w:r>
              <w:t xml:space="preserve"> s. 3</w:t>
            </w:r>
          </w:p>
        </w:tc>
        <w:tc>
          <w:tcPr>
            <w:tcW w:w="965" w:type="dxa"/>
          </w:tcPr>
          <w:p>
            <w:pPr>
              <w:pStyle w:val="nTable"/>
              <w:spacing w:after="40"/>
            </w:pPr>
            <w:r>
              <w:t>41 of 1996</w:t>
            </w:r>
          </w:p>
        </w:tc>
        <w:tc>
          <w:tcPr>
            <w:tcW w:w="1134" w:type="dxa"/>
          </w:tcPr>
          <w:p>
            <w:pPr>
              <w:pStyle w:val="nTable"/>
              <w:spacing w:after="40"/>
            </w:pPr>
            <w:r>
              <w:t>10 Oct 1996</w:t>
            </w:r>
          </w:p>
        </w:tc>
        <w:tc>
          <w:tcPr>
            <w:tcW w:w="2556" w:type="dxa"/>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Financial Legislation Amendment Act 1996</w:t>
            </w:r>
            <w:r>
              <w:t xml:space="preserve"> s. 64</w:t>
            </w:r>
          </w:p>
        </w:tc>
        <w:tc>
          <w:tcPr>
            <w:tcW w:w="965" w:type="dxa"/>
          </w:tcPr>
          <w:p>
            <w:pPr>
              <w:pStyle w:val="nTable"/>
              <w:spacing w:after="40"/>
            </w:pPr>
            <w:r>
              <w:t>49 of 1996</w:t>
            </w:r>
          </w:p>
        </w:tc>
        <w:tc>
          <w:tcPr>
            <w:tcW w:w="1134" w:type="dxa"/>
          </w:tcPr>
          <w:p>
            <w:pPr>
              <w:pStyle w:val="nTable"/>
              <w:spacing w:after="40"/>
            </w:pPr>
            <w:r>
              <w:t>25 Oct 1996</w:t>
            </w:r>
          </w:p>
        </w:tc>
        <w:tc>
          <w:tcPr>
            <w:tcW w:w="2556"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lastRenderedPageBreak/>
              <w:t xml:space="preserve">State Superannuation (Transitional and Consequential Provisions) Act 2000 </w:t>
            </w:r>
            <w:r>
              <w:t>s. 46(1)</w:t>
            </w:r>
          </w:p>
        </w:tc>
        <w:tc>
          <w:tcPr>
            <w:tcW w:w="965" w:type="dxa"/>
          </w:tcPr>
          <w:p>
            <w:pPr>
              <w:pStyle w:val="nTable"/>
              <w:spacing w:after="40"/>
            </w:pPr>
            <w:r>
              <w:t>43 of 2000</w:t>
            </w:r>
          </w:p>
        </w:tc>
        <w:tc>
          <w:tcPr>
            <w:tcW w:w="1134" w:type="dxa"/>
          </w:tcPr>
          <w:p>
            <w:pPr>
              <w:pStyle w:val="nTable"/>
              <w:spacing w:after="40"/>
            </w:pPr>
            <w:r>
              <w:t>2 Nov 2000</w:t>
            </w:r>
          </w:p>
        </w:tc>
        <w:tc>
          <w:tcPr>
            <w:tcW w:w="2556"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 Jan 2001</w:t>
            </w:r>
            <w:r>
              <w:rPr>
                <w:iCs/>
              </w:rPr>
              <w:t xml:space="preserve"> (includes amendments listed above except those in the </w:t>
            </w:r>
            <w:r>
              <w:rPr>
                <w:i/>
              </w:rPr>
              <w:t>State Superannuation (Transitional and Consequential Provisions) Act 2000</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Corporations (Consequential Amendments) Act</w:t>
            </w:r>
            <w:r>
              <w:rPr>
                <w:i/>
              </w:rPr>
              <w:br/>
              <w:t>(No. 2) 2003</w:t>
            </w:r>
            <w:r>
              <w:t xml:space="preserve"> Pt. 9</w:t>
            </w:r>
          </w:p>
        </w:tc>
        <w:tc>
          <w:tcPr>
            <w:tcW w:w="965" w:type="dxa"/>
          </w:tcPr>
          <w:p>
            <w:pPr>
              <w:pStyle w:val="nTable"/>
              <w:spacing w:after="40"/>
            </w:pPr>
            <w:r>
              <w:t>20 of 2003</w:t>
            </w:r>
          </w:p>
        </w:tc>
        <w:tc>
          <w:tcPr>
            <w:tcW w:w="1134"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(Equality of Status) Act 2003</w:t>
            </w:r>
            <w:r>
              <w:t xml:space="preserve"> Pt. 24</w:t>
            </w:r>
          </w:p>
        </w:tc>
        <w:tc>
          <w:tcPr>
            <w:tcW w:w="965" w:type="dxa"/>
          </w:tcPr>
          <w:p>
            <w:pPr>
              <w:pStyle w:val="nTable"/>
              <w:spacing w:after="40"/>
            </w:pPr>
            <w:r>
              <w:t>28 of 2003</w:t>
            </w:r>
          </w:p>
        </w:tc>
        <w:tc>
          <w:tcPr>
            <w:tcW w:w="1134"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Acts Amendment and Repeal (Competition Policy) Act 2003</w:t>
            </w:r>
            <w:r>
              <w:t xml:space="preserve"> Pt. 8</w:t>
            </w:r>
          </w:p>
        </w:tc>
        <w:tc>
          <w:tcPr>
            <w:tcW w:w="965" w:type="dxa"/>
          </w:tcPr>
          <w:p>
            <w:pPr>
              <w:pStyle w:val="nTable"/>
              <w:spacing w:after="40"/>
            </w:pPr>
            <w:r>
              <w:t>70 of 2003</w:t>
            </w:r>
          </w:p>
        </w:tc>
        <w:tc>
          <w:tcPr>
            <w:tcW w:w="1134" w:type="dxa"/>
          </w:tcPr>
          <w:p>
            <w:pPr>
              <w:pStyle w:val="nTable"/>
              <w:spacing w:after="40"/>
            </w:pPr>
            <w:r>
              <w:t>15 Dec 2003</w:t>
            </w:r>
          </w:p>
        </w:tc>
        <w:tc>
          <w:tcPr>
            <w:tcW w:w="2556" w:type="dxa"/>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snapToGrid w:val="0"/>
              </w:rPr>
              <w:t>Criminal Code Amendment Act 2004</w:t>
            </w:r>
            <w:r>
              <w:rPr>
                <w:snapToGrid w:val="0"/>
              </w:rPr>
              <w:t xml:space="preserve"> s. 58</w:t>
            </w:r>
          </w:p>
        </w:tc>
        <w:tc>
          <w:tcPr>
            <w:tcW w:w="965" w:type="dxa"/>
          </w:tcPr>
          <w:p>
            <w:pPr>
              <w:pStyle w:val="nTable"/>
              <w:spacing w:after="40"/>
            </w:pPr>
            <w:r>
              <w:t>4 of 2004</w:t>
            </w:r>
          </w:p>
        </w:tc>
        <w:tc>
          <w:tcPr>
            <w:tcW w:w="1134" w:type="dxa"/>
          </w:tcPr>
          <w:p>
            <w:pPr>
              <w:pStyle w:val="nTable"/>
              <w:spacing w:after="40"/>
            </w:pPr>
            <w:r>
              <w:t>23 Apr 2004</w:t>
            </w:r>
          </w:p>
        </w:tc>
        <w:tc>
          <w:tcPr>
            <w:tcW w:w="2556"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82</w:t>
            </w:r>
          </w:p>
        </w:tc>
        <w:tc>
          <w:tcPr>
            <w:tcW w:w="965"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3: The </w:t>
            </w:r>
            <w:r>
              <w:rPr>
                <w:b/>
                <w:bCs/>
                <w:i/>
              </w:rPr>
              <w:t>Gold Corporation Act 1987</w:t>
            </w:r>
            <w:r>
              <w:rPr>
                <w:b/>
                <w:bCs/>
                <w:iCs/>
              </w:rPr>
              <w:t xml:space="preserve"> as at 10 Jun 2005</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rPr>
            </w:pPr>
            <w:r>
              <w:rPr>
                <w:i/>
                <w:iCs/>
                <w:snapToGrid w:val="0"/>
              </w:rPr>
              <w:t xml:space="preserve">Machinery of Government (Miscellaneous Amendments) Act 2006 </w:t>
            </w:r>
            <w:r>
              <w:rPr>
                <w:snapToGrid w:val="0"/>
              </w:rPr>
              <w:t>Pt. 17 Div. 4</w:t>
            </w:r>
            <w:r>
              <w:rPr>
                <w:snapToGrid w:val="0"/>
                <w:vertAlign w:val="superscript"/>
              </w:rPr>
              <w:t> 8</w:t>
            </w:r>
          </w:p>
        </w:tc>
        <w:tc>
          <w:tcPr>
            <w:tcW w:w="965"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6"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965"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Cs/>
                <w:vertAlign w:val="superscript"/>
              </w:rPr>
            </w:pPr>
            <w:r>
              <w:rPr>
                <w:i/>
              </w:rPr>
              <w:t>Duties Legislation Amendment Act 2008</w:t>
            </w:r>
            <w:r>
              <w:rPr>
                <w:iCs/>
              </w:rPr>
              <w:t xml:space="preserve"> s. 52 </w:t>
            </w:r>
          </w:p>
        </w:tc>
        <w:tc>
          <w:tcPr>
            <w:tcW w:w="965" w:type="dxa"/>
          </w:tcPr>
          <w:p>
            <w:pPr>
              <w:pStyle w:val="nTable"/>
              <w:spacing w:after="40"/>
            </w:pPr>
            <w:r>
              <w:t>12 of 2008</w:t>
            </w:r>
          </w:p>
        </w:tc>
        <w:tc>
          <w:tcPr>
            <w:tcW w:w="1134" w:type="dxa"/>
          </w:tcPr>
          <w:p>
            <w:pPr>
              <w:pStyle w:val="nTable"/>
              <w:spacing w:after="40"/>
            </w:pPr>
            <w:r>
              <w:t>14 Apr 2008</w:t>
            </w:r>
          </w:p>
        </w:tc>
        <w:tc>
          <w:tcPr>
            <w:tcW w:w="2556"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4: The </w:t>
            </w:r>
            <w:r>
              <w:rPr>
                <w:b/>
                <w:bCs/>
                <w:i/>
              </w:rPr>
              <w:t>Gold Corporation Act 1987</w:t>
            </w:r>
            <w:r>
              <w:rPr>
                <w:b/>
                <w:bCs/>
                <w:iCs/>
              </w:rPr>
              <w:t xml:space="preserve"> as at 1 Aug 2008</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Cs/>
              </w:rPr>
            </w:pPr>
            <w:r>
              <w:rPr>
                <w:i/>
              </w:rPr>
              <w:t>Statutes (Repeals and Miscellaneous Amendments) Act 2009</w:t>
            </w:r>
            <w:r>
              <w:rPr>
                <w:iCs/>
              </w:rPr>
              <w:t xml:space="preserve"> s. 65</w:t>
            </w:r>
          </w:p>
        </w:tc>
        <w:tc>
          <w:tcPr>
            <w:tcW w:w="965" w:type="dxa"/>
          </w:tcPr>
          <w:p>
            <w:pPr>
              <w:pStyle w:val="nTable"/>
              <w:spacing w:after="40"/>
            </w:pPr>
            <w:r>
              <w:t xml:space="preserve">8 of 2009 </w:t>
            </w:r>
          </w:p>
        </w:tc>
        <w:tc>
          <w:tcPr>
            <w:tcW w:w="1134" w:type="dxa"/>
          </w:tcPr>
          <w:p>
            <w:pPr>
              <w:pStyle w:val="nTable"/>
              <w:spacing w:after="40"/>
            </w:pPr>
            <w:r>
              <w:t>21 May 2009</w:t>
            </w:r>
          </w:p>
        </w:tc>
        <w:tc>
          <w:tcPr>
            <w:tcW w:w="255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65"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
                <w:snapToGrid w:val="0"/>
              </w:rPr>
            </w:pPr>
            <w:r>
              <w:rPr>
                <w:i/>
                <w:snapToGrid w:val="0"/>
              </w:rPr>
              <w:lastRenderedPageBreak/>
              <w:t>Personal Property Securities (Consequential Repeals and Amendments) Act 2011</w:t>
            </w:r>
            <w:r>
              <w:rPr>
                <w:snapToGrid w:val="0"/>
              </w:rPr>
              <w:t xml:space="preserve"> Pt. 10 Div. 1</w:t>
            </w:r>
          </w:p>
        </w:tc>
        <w:tc>
          <w:tcPr>
            <w:tcW w:w="965"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6"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438" w:type="dxa"/>
            <w:gridSpan w:val="2"/>
            <w:tcBorders>
              <w:top w:val="nil"/>
              <w:bottom w:val="nil"/>
            </w:tcBorders>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3</w:t>
            </w:r>
          </w:p>
        </w:tc>
        <w:tc>
          <w:tcPr>
            <w:tcW w:w="965" w:type="dxa"/>
            <w:tcBorders>
              <w:top w:val="nil"/>
              <w:bottom w:val="nil"/>
            </w:tcBorders>
          </w:tcPr>
          <w:p>
            <w:pPr>
              <w:pStyle w:val="nTable"/>
              <w:spacing w:after="40"/>
              <w:rPr>
                <w:snapToGrid w:val="0"/>
              </w:rPr>
            </w:pPr>
            <w:r>
              <w:rPr>
                <w:snapToGrid w:val="0"/>
              </w:rPr>
              <w:t>46 of 2016</w:t>
            </w:r>
          </w:p>
        </w:tc>
        <w:tc>
          <w:tcPr>
            <w:tcW w:w="1134" w:type="dxa"/>
            <w:tcBorders>
              <w:top w:val="nil"/>
              <w:bottom w:val="nil"/>
            </w:tcBorders>
          </w:tcPr>
          <w:p>
            <w:pPr>
              <w:pStyle w:val="nTable"/>
              <w:spacing w:after="40"/>
            </w:pPr>
            <w:r>
              <w:t>7 Dec 2016</w:t>
            </w:r>
          </w:p>
        </w:tc>
        <w:tc>
          <w:tcPr>
            <w:tcW w:w="2556" w:type="dxa"/>
            <w:tcBorders>
              <w:top w:val="nil"/>
              <w:bottom w:val="nil"/>
            </w:tcBorders>
          </w:tcPr>
          <w:p>
            <w:pPr>
              <w:pStyle w:val="nTable"/>
              <w:spacing w:after="40"/>
              <w:rPr>
                <w:snapToGrid w:val="0"/>
              </w:rPr>
            </w:pPr>
            <w:r>
              <w:rPr>
                <w:snapToGrid w:val="0"/>
              </w:rPr>
              <w:t>8 Dec 2016 (see s. 2(b))</w:t>
            </w:r>
          </w:p>
        </w:tc>
      </w:tr>
      <w:tr>
        <w:tblPrEx>
          <w:tblBorders>
            <w:top w:val="none" w:sz="0" w:space="0" w:color="auto"/>
            <w:bottom w:val="none" w:sz="0" w:space="0" w:color="auto"/>
            <w:insideH w:val="none" w:sz="0" w:space="0" w:color="auto"/>
          </w:tblBorders>
        </w:tblPrEx>
        <w:trPr>
          <w:cantSplit/>
        </w:trPr>
        <w:tc>
          <w:tcPr>
            <w:tcW w:w="2438" w:type="dxa"/>
            <w:gridSpan w:val="2"/>
            <w:tcBorders>
              <w:bottom w:val="single" w:sz="4" w:space="0" w:color="auto"/>
            </w:tcBorders>
          </w:tcPr>
          <w:p>
            <w:pPr>
              <w:pStyle w:val="nTable"/>
              <w:spacing w:after="40"/>
              <w:ind w:right="113"/>
              <w:rPr>
                <w:snapToGrid w:val="0"/>
              </w:rPr>
            </w:pPr>
            <w:r>
              <w:rPr>
                <w:i/>
                <w:snapToGrid w:val="0"/>
              </w:rPr>
              <w:t>Directors’ Liability Reform Act 2023</w:t>
            </w:r>
            <w:r>
              <w:rPr>
                <w:snapToGrid w:val="0"/>
              </w:rPr>
              <w:t xml:space="preserve"> Pt. 3 Div. 32</w:t>
            </w:r>
          </w:p>
        </w:tc>
        <w:tc>
          <w:tcPr>
            <w:tcW w:w="965" w:type="dxa"/>
            <w:tcBorders>
              <w:bottom w:val="single" w:sz="4" w:space="0" w:color="auto"/>
            </w:tcBorders>
          </w:tcPr>
          <w:p>
            <w:pPr>
              <w:pStyle w:val="nTable"/>
              <w:spacing w:after="40"/>
              <w:rPr>
                <w:snapToGrid w:val="0"/>
              </w:rPr>
            </w:pPr>
            <w:r>
              <w:rPr>
                <w:snapToGrid w:val="0"/>
              </w:rPr>
              <w:t>9 of 2023</w:t>
            </w:r>
          </w:p>
        </w:tc>
        <w:tc>
          <w:tcPr>
            <w:tcW w:w="1134" w:type="dxa"/>
            <w:tcBorders>
              <w:bottom w:val="single" w:sz="4" w:space="0" w:color="auto"/>
            </w:tcBorders>
          </w:tcPr>
          <w:p>
            <w:pPr>
              <w:pStyle w:val="nTable"/>
              <w:spacing w:after="40"/>
            </w:pPr>
            <w:r>
              <w:t>4 Apr 2023</w:t>
            </w:r>
          </w:p>
        </w:tc>
        <w:tc>
          <w:tcPr>
            <w:tcW w:w="2556" w:type="dxa"/>
            <w:tcBorders>
              <w:bottom w:val="single" w:sz="4" w:space="0" w:color="auto"/>
            </w:tcBorders>
          </w:tcPr>
          <w:p>
            <w:pPr>
              <w:pStyle w:val="nTable"/>
              <w:spacing w:after="40"/>
              <w:rPr>
                <w:snapToGrid w:val="0"/>
              </w:rPr>
            </w:pPr>
            <w:r>
              <w:rPr>
                <w:snapToGrid w:val="0"/>
              </w:rPr>
              <w:t>5 Apr 2023 (see s. 2(j))</w:t>
            </w:r>
          </w:p>
        </w:tc>
      </w:tr>
    </w:tbl>
    <w:p>
      <w:pPr>
        <w:pStyle w:val="nHeading3"/>
      </w:pPr>
      <w:bookmarkStart w:id="131" w:name="_Toc138411270"/>
      <w:r>
        <w:t>Uncommenced provisions table</w:t>
      </w:r>
      <w:bookmarkEnd w:id="13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46(2)</w:t>
            </w:r>
          </w:p>
        </w:tc>
        <w:tc>
          <w:tcPr>
            <w:tcW w:w="1134" w:type="dxa"/>
            <w:tcBorders>
              <w:bottom w:val="nil"/>
            </w:tcBorders>
          </w:tcPr>
          <w:p>
            <w:pPr>
              <w:pStyle w:val="nTable"/>
              <w:keepNext/>
              <w:spacing w:after="40"/>
            </w:pPr>
            <w:r>
              <w:t>43 of 2000</w:t>
            </w:r>
          </w:p>
        </w:tc>
        <w:tc>
          <w:tcPr>
            <w:tcW w:w="1134" w:type="dxa"/>
            <w:tcBorders>
              <w:bottom w:val="nil"/>
            </w:tcBorders>
          </w:tcPr>
          <w:p>
            <w:pPr>
              <w:pStyle w:val="nTable"/>
              <w:keepNext/>
              <w:spacing w:after="40"/>
            </w:pPr>
            <w:r>
              <w:t>2 Nov 2000</w:t>
            </w:r>
          </w:p>
        </w:tc>
        <w:tc>
          <w:tcPr>
            <w:tcW w:w="2552" w:type="dxa"/>
            <w:tcBorders>
              <w:bottom w:val="nil"/>
            </w:tcBorders>
          </w:tcPr>
          <w:p>
            <w:pPr>
              <w:pStyle w:val="nTable"/>
              <w:keepNext/>
              <w:spacing w:after="40"/>
            </w:pPr>
            <w:r>
              <w:t>To be proclaimed (see s. 2(2))</w:t>
            </w:r>
          </w:p>
        </w:tc>
      </w:tr>
      <w:tr>
        <w:tc>
          <w:tcPr>
            <w:tcW w:w="2268" w:type="dxa"/>
            <w:tcBorders>
              <w:top w:val="nil"/>
            </w:tcBorders>
          </w:tcPr>
          <w:p>
            <w:pPr>
              <w:pStyle w:val="nTable"/>
              <w:spacing w:after="40"/>
              <w:ind w:right="113"/>
              <w:rPr>
                <w:snapToGrid w:val="0"/>
              </w:rPr>
            </w:pPr>
            <w:r>
              <w:rPr>
                <w:i/>
                <w:snapToGrid w:val="0"/>
              </w:rPr>
              <w:t>Government Trading Enterprises Act 2023</w:t>
            </w:r>
            <w:r>
              <w:rPr>
                <w:snapToGrid w:val="0"/>
              </w:rPr>
              <w:t xml:space="preserve"> Pt. 12 Div. 2</w:t>
            </w:r>
          </w:p>
        </w:tc>
        <w:tc>
          <w:tcPr>
            <w:tcW w:w="1134" w:type="dxa"/>
            <w:tcBorders>
              <w:top w:val="nil"/>
            </w:tcBorders>
          </w:tcPr>
          <w:p>
            <w:pPr>
              <w:pStyle w:val="nTable"/>
              <w:keepNext/>
              <w:spacing w:after="40"/>
            </w:pPr>
            <w:r>
              <w:t>13 of 2023</w:t>
            </w:r>
          </w:p>
        </w:tc>
        <w:tc>
          <w:tcPr>
            <w:tcW w:w="1134" w:type="dxa"/>
            <w:tcBorders>
              <w:top w:val="nil"/>
            </w:tcBorders>
          </w:tcPr>
          <w:p>
            <w:pPr>
              <w:pStyle w:val="nTable"/>
              <w:keepNext/>
              <w:spacing w:after="40"/>
            </w:pPr>
            <w:r>
              <w:t>22 Jun 2023</w:t>
            </w:r>
          </w:p>
        </w:tc>
        <w:tc>
          <w:tcPr>
            <w:tcW w:w="2552" w:type="dxa"/>
            <w:tcBorders>
              <w:top w:val="nil"/>
            </w:tcBorders>
          </w:tcPr>
          <w:p>
            <w:pPr>
              <w:pStyle w:val="nTable"/>
              <w:keepNext/>
              <w:spacing w:after="40"/>
            </w:pPr>
            <w:r>
              <w:t>To be proclaimed (see s. 2(b))</w:t>
            </w:r>
          </w:p>
        </w:tc>
      </w:tr>
    </w:tbl>
    <w:p>
      <w:pPr>
        <w:pStyle w:val="nHeading3"/>
      </w:pPr>
      <w:bookmarkStart w:id="132" w:name="_Toc138411271"/>
      <w:r>
        <w:t>Other notes</w:t>
      </w:r>
      <w:bookmarkEnd w:id="132"/>
    </w:p>
    <w:p>
      <w:pPr>
        <w:pStyle w:val="nNote"/>
        <w:spacing w:before="160"/>
        <w:rPr>
          <w:snapToGrid w:val="0"/>
        </w:rPr>
      </w:pPr>
      <w:r>
        <w:rPr>
          <w:snapToGrid w:val="0"/>
          <w:vertAlign w:val="superscript"/>
        </w:rPr>
        <w:t>1</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Note"/>
      </w:pPr>
      <w:r>
        <w:rPr>
          <w:vertAlign w:val="superscript"/>
        </w:rPr>
        <w:t>2</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Note"/>
      </w:pPr>
      <w:r>
        <w:rPr>
          <w:snapToGrid w:val="0"/>
          <w:vertAlign w:val="superscript"/>
        </w:rPr>
        <w:t>3</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Note"/>
      </w:pPr>
      <w:r>
        <w:rPr>
          <w:vertAlign w:val="superscript"/>
        </w:rPr>
        <w:lastRenderedPageBreak/>
        <w:t>4</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Note"/>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1 cl. 69 was repealed by the </w:t>
      </w:r>
      <w:r>
        <w:rPr>
          <w:i/>
          <w:iCs/>
          <w:snapToGrid w:val="0"/>
        </w:rPr>
        <w:t>Criminal Law and Evidence Amendment Act 2008</w:t>
      </w:r>
      <w:r>
        <w:rPr>
          <w:snapToGrid w:val="0"/>
        </w:rPr>
        <w:t xml:space="preserve"> s. 77(8).</w:t>
      </w:r>
    </w:p>
    <w:p>
      <w:pPr>
        <w:pStyle w:val="nNote"/>
      </w:pPr>
      <w:r>
        <w:rPr>
          <w:vertAlign w:val="superscript"/>
        </w:rPr>
        <w:t>7</w:t>
      </w:r>
      <w:r>
        <w:rPr>
          <w:vertAlign w:val="superscript"/>
        </w:rPr>
        <w:tab/>
      </w:r>
      <w:r>
        <w:t xml:space="preserve">Now known as the </w:t>
      </w:r>
      <w:r>
        <w:rPr>
          <w:i/>
          <w:iCs/>
        </w:rPr>
        <w:t>Gold Corporation Act 1987</w:t>
      </w:r>
      <w:r>
        <w:t>; short title changed (see note under s. 1).</w:t>
      </w:r>
    </w:p>
    <w:p>
      <w:pPr>
        <w:pStyle w:val="nNote"/>
        <w:keepNext/>
        <w:rPr>
          <w:snapToGrid w:val="0"/>
        </w:rPr>
      </w:pPr>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r>
        <w:t>Division 12 — Transitional provisions</w:t>
      </w:r>
    </w:p>
    <w:p>
      <w:pPr>
        <w:pStyle w:val="nzHeading5"/>
        <w:rPr>
          <w:i/>
          <w:iCs/>
        </w:rPr>
      </w:pPr>
      <w:r>
        <w:t>451.</w:t>
      </w:r>
      <w:r>
        <w:tab/>
      </w:r>
      <w:r>
        <w:rPr>
          <w:i/>
          <w:iCs/>
        </w:rPr>
        <w:t xml:space="preserve">Western Australian Treasury Corporation Act 1986 </w:t>
      </w:r>
      <w:r>
        <w:t>and</w:t>
      </w:r>
      <w:r>
        <w:rPr>
          <w:i/>
          <w:iCs/>
        </w:rPr>
        <w:t xml:space="preserve"> Gold Corporation Act 1987</w:t>
      </w:r>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lastRenderedPageBreak/>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34" w:name="_Toc138405413"/>
      <w:bookmarkStart w:id="135" w:name="_Toc138405620"/>
      <w:bookmarkStart w:id="136" w:name="_Toc138411272"/>
      <w:r>
        <w:rPr>
          <w:sz w:val="28"/>
        </w:rPr>
        <w:lastRenderedPageBreak/>
        <w:t>Defined terms</w:t>
      </w:r>
      <w:bookmarkEnd w:id="134"/>
      <w:bookmarkEnd w:id="135"/>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currency</w:t>
      </w:r>
      <w:r>
        <w:tab/>
        <w:t>3(1)</w:t>
      </w:r>
    </w:p>
    <w:p>
      <w:pPr>
        <w:pStyle w:val="DefinedTerms"/>
      </w:pPr>
      <w:r>
        <w:t>benefit</w:t>
      </w:r>
      <w:r>
        <w:tab/>
        <w:t>Sch. 2 cl. 1</w:t>
      </w:r>
    </w:p>
    <w:p>
      <w:pPr>
        <w:pStyle w:val="DefinedTerms"/>
      </w:pPr>
      <w:r>
        <w:t>Board</w:t>
      </w:r>
      <w:r>
        <w:tab/>
        <w:t>3(1)</w:t>
      </w:r>
    </w:p>
    <w:p>
      <w:pPr>
        <w:pStyle w:val="DefinedTerms"/>
      </w:pPr>
      <w:r>
        <w:t>business undertaking</w:t>
      </w:r>
      <w:r>
        <w:tab/>
        <w:t>3(1)</w:t>
      </w:r>
    </w:p>
    <w:p>
      <w:pPr>
        <w:pStyle w:val="DefinedTerms"/>
      </w:pPr>
      <w:r>
        <w:t>cash equivalent</w:t>
      </w:r>
      <w:r>
        <w:tab/>
        <w:t>22(2)</w:t>
      </w:r>
    </w:p>
    <w:p>
      <w:pPr>
        <w:pStyle w:val="DefinedTerms"/>
      </w:pPr>
      <w:r>
        <w:t>chief executive officer</w:t>
      </w:r>
      <w:r>
        <w:tab/>
        <w:t>3(1)</w:t>
      </w:r>
    </w:p>
    <w:p>
      <w:pPr>
        <w:pStyle w:val="DefinedTerms"/>
      </w:pPr>
      <w:r>
        <w:t>contributor</w:t>
      </w:r>
      <w:r>
        <w:tab/>
        <w:t>Sch. 2 cl. 1</w:t>
      </w:r>
    </w:p>
    <w:p>
      <w:pPr>
        <w:pStyle w:val="DefinedTerms"/>
      </w:pPr>
      <w:r>
        <w:t>Corporations Act</w:t>
      </w:r>
      <w:r>
        <w:tab/>
        <w:t>3(1)</w:t>
      </w:r>
    </w:p>
    <w:p>
      <w:pPr>
        <w:pStyle w:val="DefinedTerms"/>
      </w:pPr>
      <w:r>
        <w:t>deputy chief executive officer</w:t>
      </w:r>
      <w:r>
        <w:tab/>
        <w:t>3(1)</w:t>
      </w:r>
    </w:p>
    <w:p>
      <w:pPr>
        <w:pStyle w:val="DefinedTerms"/>
      </w:pPr>
      <w:r>
        <w:t>director</w:t>
      </w:r>
      <w:r>
        <w:tab/>
        <w:t>3(1)</w:t>
      </w:r>
    </w:p>
    <w:p>
      <w:pPr>
        <w:pStyle w:val="DefinedTerms"/>
      </w:pPr>
      <w:r>
        <w:t>document</w:t>
      </w:r>
      <w:r>
        <w:tab/>
        <w:t>6(11)</w:t>
      </w:r>
    </w:p>
    <w:p>
      <w:pPr>
        <w:pStyle w:val="DefinedTerms"/>
      </w:pPr>
      <w:r>
        <w:t>employee</w:t>
      </w:r>
      <w:r>
        <w:tab/>
        <w:t>Sch. 2 cl. 1</w:t>
      </w:r>
    </w:p>
    <w:p>
      <w:pPr>
        <w:pStyle w:val="DefinedTerms"/>
      </w:pPr>
      <w:r>
        <w:t>employees</w:t>
      </w:r>
      <w:r>
        <w:tab/>
        <w:t>70(3)</w:t>
      </w:r>
    </w:p>
    <w:p>
      <w:pPr>
        <w:pStyle w:val="DefinedTerms"/>
      </w:pPr>
      <w:r>
        <w:t>established person</w:t>
      </w:r>
      <w:r>
        <w:tab/>
        <w:t>Sch. 2 cl. 1</w:t>
      </w:r>
    </w:p>
    <w:p>
      <w:pPr>
        <w:pStyle w:val="DefinedTerms"/>
      </w:pPr>
      <w:r>
        <w:t>foreign currency</w:t>
      </w:r>
      <w:r>
        <w:tab/>
        <w:t>3(1)</w:t>
      </w:r>
    </w:p>
    <w:p>
      <w:pPr>
        <w:pStyle w:val="DefinedTerms"/>
      </w:pPr>
      <w:r>
        <w:t>Gold Bank</w:t>
      </w:r>
      <w:r>
        <w:tab/>
        <w:t>3(1)</w:t>
      </w:r>
    </w:p>
    <w:p>
      <w:pPr>
        <w:pStyle w:val="DefinedTerms"/>
      </w:pPr>
      <w:r>
        <w:t>Gold Corporation</w:t>
      </w:r>
      <w:r>
        <w:tab/>
        <w:t>3(1)</w:t>
      </w:r>
    </w:p>
    <w:p>
      <w:pPr>
        <w:pStyle w:val="DefinedTerms"/>
      </w:pPr>
      <w:r>
        <w:t>GoldCorp</w:t>
      </w:r>
      <w:r>
        <w:tab/>
        <w:t>3(1)</w:t>
      </w:r>
    </w:p>
    <w:p>
      <w:pPr>
        <w:pStyle w:val="DefinedTerms"/>
      </w:pPr>
      <w:r>
        <w:t>Imperial conditions</w:t>
      </w:r>
      <w:r>
        <w:tab/>
        <w:t>Sch. 2 cl. 1</w:t>
      </w:r>
    </w:p>
    <w:p>
      <w:pPr>
        <w:pStyle w:val="DefinedTerms"/>
      </w:pPr>
      <w:r>
        <w:t>Imperial scheme</w:t>
      </w:r>
      <w:r>
        <w:tab/>
        <w:t>Sch. 2 cl. 1</w:t>
      </w:r>
    </w:p>
    <w:p>
      <w:pPr>
        <w:pStyle w:val="DefinedTerms"/>
      </w:pPr>
      <w:r>
        <w:t>industry</w:t>
      </w:r>
      <w:r>
        <w:tab/>
        <w:t>3(1)</w:t>
      </w:r>
    </w:p>
    <w:p>
      <w:pPr>
        <w:pStyle w:val="DefinedTerms"/>
      </w:pPr>
      <w:r>
        <w:t>information</w:t>
      </w:r>
      <w:r>
        <w:tab/>
        <w:t>6(11), 74(6)</w:t>
      </w:r>
    </w:p>
    <w:p>
      <w:pPr>
        <w:pStyle w:val="DefinedTerms"/>
      </w:pPr>
      <w:r>
        <w:t>leave</w:t>
      </w:r>
      <w:r>
        <w:tab/>
        <w:t>Sch. 2 cl. 1</w:t>
      </w:r>
    </w:p>
    <w:p>
      <w:pPr>
        <w:pStyle w:val="DefinedTerms"/>
      </w:pPr>
      <w:r>
        <w:t>minerals</w:t>
      </w:r>
      <w:r>
        <w:tab/>
        <w:t>3(1)</w:t>
      </w:r>
    </w:p>
    <w:p>
      <w:pPr>
        <w:pStyle w:val="DefinedTerms"/>
      </w:pPr>
      <w:r>
        <w:t>Mint</w:t>
      </w:r>
      <w:r>
        <w:tab/>
        <w:t>3(1)</w:t>
      </w:r>
    </w:p>
    <w:p>
      <w:pPr>
        <w:pStyle w:val="DefinedTerms"/>
      </w:pPr>
      <w:r>
        <w:t>money</w:t>
      </w:r>
      <w:r>
        <w:tab/>
        <w:t>3(1)</w:t>
      </w:r>
    </w:p>
    <w:p>
      <w:pPr>
        <w:pStyle w:val="DefinedTerms"/>
      </w:pPr>
      <w:r>
        <w:t>officer</w:t>
      </w:r>
      <w:r>
        <w:tab/>
        <w:t>72(3)</w:t>
      </w:r>
    </w:p>
    <w:p>
      <w:pPr>
        <w:pStyle w:val="DefinedTerms"/>
      </w:pPr>
      <w:r>
        <w:t>parliamentary purposes</w:t>
      </w:r>
      <w:r>
        <w:tab/>
        <w:t>6(11)</w:t>
      </w:r>
    </w:p>
    <w:p>
      <w:pPr>
        <w:pStyle w:val="DefinedTerms"/>
      </w:pPr>
      <w:r>
        <w:t>qualified contributor</w:t>
      </w:r>
      <w:r>
        <w:tab/>
        <w:t>Sch. 2 cl. 1</w:t>
      </w:r>
    </w:p>
    <w:p>
      <w:pPr>
        <w:pStyle w:val="DefinedTerms"/>
      </w:pPr>
      <w:r>
        <w:t>record</w:t>
      </w:r>
      <w:r>
        <w:tab/>
        <w:t>74(6)</w:t>
      </w:r>
    </w:p>
    <w:p>
      <w:pPr>
        <w:pStyle w:val="DefinedTerms"/>
      </w:pPr>
      <w:r>
        <w:t>repealed Act</w:t>
      </w:r>
      <w:r>
        <w:tab/>
        <w:t>3(1)</w:t>
      </w:r>
    </w:p>
    <w:p>
      <w:pPr>
        <w:pStyle w:val="DefinedTerms"/>
      </w:pPr>
      <w:r>
        <w:t>Royal Mint employee</w:t>
      </w:r>
      <w:r>
        <w:tab/>
        <w:t>Sch. 2 cl. 1</w:t>
      </w:r>
    </w:p>
    <w:p>
      <w:pPr>
        <w:pStyle w:val="DefinedTerms"/>
      </w:pPr>
      <w:r>
        <w:t>service</w:t>
      </w:r>
      <w:r>
        <w:tab/>
        <w:t>Sch. 2 cl. 1</w:t>
      </w:r>
    </w:p>
    <w:p>
      <w:pPr>
        <w:pStyle w:val="DefinedTerms"/>
      </w:pPr>
      <w:r>
        <w:t>specified</w:t>
      </w:r>
      <w:r>
        <w:tab/>
        <w:t>75(4)</w:t>
      </w:r>
    </w:p>
    <w:p>
      <w:pPr>
        <w:pStyle w:val="DefinedTerms"/>
      </w:pPr>
      <w:r>
        <w:t>statutory authority</w:t>
      </w:r>
      <w:r>
        <w:tab/>
        <w:t>3(1)</w:t>
      </w:r>
    </w:p>
    <w:p>
      <w:pPr>
        <w:pStyle w:val="DefinedTerms"/>
      </w:pPr>
      <w:r>
        <w:t>subsidiary</w:t>
      </w:r>
      <w:r>
        <w:tab/>
        <w:t>3(1)</w:t>
      </w:r>
    </w:p>
    <w:p>
      <w:pPr>
        <w:pStyle w:val="DefinedTerms"/>
      </w:pPr>
      <w:r>
        <w:t>the Account</w:t>
      </w:r>
      <w:r>
        <w:tab/>
        <w:t>3(1)</w:t>
      </w:r>
    </w:p>
    <w:p>
      <w:pPr>
        <w:pStyle w:val="DefinedTerms"/>
      </w:pPr>
      <w:r>
        <w:t>the Deputy Master</w:t>
      </w:r>
      <w:r>
        <w:tab/>
        <w:t>Sch. 2 cl. 1</w:t>
      </w:r>
    </w:p>
    <w:p>
      <w:pPr>
        <w:pStyle w:val="DefinedTerms"/>
      </w:pPr>
      <w:r>
        <w:t>The Director of The Perth Mint</w:t>
      </w:r>
      <w:r>
        <w:tab/>
        <w:t>3(1), Sch. 2 cl. 1</w:t>
      </w:r>
    </w:p>
    <w:p>
      <w:pPr>
        <w:pStyle w:val="DefinedTerms"/>
      </w:pPr>
      <w:r>
        <w:lastRenderedPageBreak/>
        <w:t>the Mint</w:t>
      </w:r>
      <w:r>
        <w:tab/>
        <w:t>47(5)</w:t>
      </w:r>
    </w:p>
    <w:p>
      <w:pPr>
        <w:pStyle w:val="DefinedTerms"/>
      </w:pPr>
      <w:r>
        <w:t>the Royal Mint</w:t>
      </w:r>
      <w:r>
        <w:tab/>
        <w:t>3(1), Sch. 2 cl. 1</w:t>
      </w:r>
    </w:p>
    <w:p>
      <w:pPr>
        <w:pStyle w:val="DefinedTerms"/>
      </w:pPr>
      <w:r>
        <w:t>to divulge</w:t>
      </w:r>
      <w:r>
        <w:tab/>
        <w:t>74(6)</w:t>
      </w:r>
    </w:p>
    <w:p>
      <w:pPr>
        <w:pStyle w:val="DefinedTerms"/>
      </w:pPr>
      <w:r>
        <w:t>to produce</w:t>
      </w:r>
      <w:r>
        <w:tab/>
        <w:t>74(6)</w:t>
      </w:r>
    </w:p>
    <w:p>
      <w:pPr>
        <w:pStyle w:val="DefinedTerms"/>
      </w:pPr>
      <w:r>
        <w:t>Treasurer</w:t>
      </w:r>
      <w:r>
        <w:tab/>
        <w:t>3(1)</w:t>
      </w:r>
    </w:p>
    <w:p>
      <w:pPr>
        <w:pStyle w:val="DefinedTerms"/>
      </w:pPr>
      <w:r>
        <w:t>Treasury</w:t>
      </w:r>
      <w:r>
        <w:tab/>
        <w:t>3(1)</w:t>
      </w:r>
    </w:p>
    <w:p>
      <w:pPr>
        <w:pStyle w:val="DefinedTerms"/>
      </w:pPr>
      <w:r>
        <w:t>unestablished person</w:t>
      </w:r>
      <w:r>
        <w:tab/>
        <w:t>Sch. 2 cl. 1</w:t>
      </w:r>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6" w:name="Schedule"/>
    <w:bookmarkEnd w:id="1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48457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5905C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3AA8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6C2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E67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5C1B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0ED7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3A9B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450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3481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DA1F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093047"/>
    <w:docVar w:name="WAFER_20140123163828" w:val="RemoveTocBookmarks,RemoveUnusedBookmarks,RemoveLanguageTags,UsedStyles,ResetPageSize,UpdateArrangement"/>
    <w:docVar w:name="WAFER_20140123163828_GUID" w:val="dc752b73-898c-4e99-a4d0-a5afbba45597"/>
    <w:docVar w:name="WAFER_20140123163836" w:val="RemoveTocBookmarks,RunningHeaders"/>
    <w:docVar w:name="WAFER_20140123163836_GUID" w:val="ea68915b-2f18-4eda-a4bb-6a610ed4453d"/>
    <w:docVar w:name="WAFER_20140123163846" w:val="RemoveTocBookmarks,RunningHeaders"/>
    <w:docVar w:name="WAFER_20140123163846_GUID" w:val="4df73b9b-d191-4a72-a0b5-390104970533"/>
    <w:docVar w:name="WAFER_20150508162718" w:val="ResetPageSize,UpdateArrangement,UpdateNTable"/>
    <w:docVar w:name="WAFER_20150508162718_GUID" w:val="e198ec36-6c60-49ce-a43c-4447b25fd0d3"/>
    <w:docVar w:name="WAFER_20150508162943" w:val="ResetPageSize,UpdateArrangement,UpdateNTable"/>
    <w:docVar w:name="WAFER_20150508162943_GUID" w:val="f75a9cdf-56fd-44a1-9865-5e22d60dde9d"/>
    <w:docVar w:name="WAFER_20151105101032" w:val="UpdateStyles,UsedStyles"/>
    <w:docVar w:name="WAFER_20151105101032_GUID" w:val="b0eabbf3-231a-493b-bd85-427bd5a86395"/>
    <w:docVar w:name="WAFER_202002131439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916_GUID" w:val="86db5b3e-ed4f-459f-86dc-70a95adf31c3"/>
    <w:docVar w:name="WAFER_20230623093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093047_GUID" w:val="b3a138f6-9a4a-4c1a-9a17-865e4dfed2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20484</Words>
  <Characters>97507</Characters>
  <Application>Microsoft Office Word</Application>
  <DocSecurity>0</DocSecurity>
  <Lines>2565</Lines>
  <Paragraphs>1371</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116620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1987 - 04-i0-00</dc:title>
  <dc:subject/>
  <dc:creator/>
  <cp:keywords/>
  <dc:description/>
  <cp:lastModifiedBy>Master Repository Process</cp:lastModifiedBy>
  <cp:revision>4</cp:revision>
  <cp:lastPrinted>2008-07-31T07:09:00Z</cp:lastPrinted>
  <dcterms:created xsi:type="dcterms:W3CDTF">2023-06-23T03:24:00Z</dcterms:created>
  <dcterms:modified xsi:type="dcterms:W3CDTF">2023-06-23T03:24:00Z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DocumentType">
    <vt:lpwstr>Act</vt:lpwstr>
  </property>
  <property fmtid="{D5CDD505-2E9C-101B-9397-08002B2CF9AE}" pid="4" name="OwlsUID">
    <vt:i4>322</vt:i4>
  </property>
  <property fmtid="{D5CDD505-2E9C-101B-9397-08002B2CF9AE}" pid="5" name="ReprintNo">
    <vt:lpwstr>4</vt:lpwstr>
  </property>
  <property fmtid="{D5CDD505-2E9C-101B-9397-08002B2CF9AE}" pid="6" name="ThisVersion">
    <vt:lpwstr>04-d0-00</vt:lpwstr>
  </property>
  <property fmtid="{D5CDD505-2E9C-101B-9397-08002B2CF9AE}" pid="7" name="AsAtDate">
    <vt:lpwstr>22 Jun 2023</vt:lpwstr>
  </property>
  <property fmtid="{D5CDD505-2E9C-101B-9397-08002B2CF9AE}" pid="8" name="Suffix">
    <vt:lpwstr>04-i0-00</vt:lpwstr>
  </property>
  <property fmtid="{D5CDD505-2E9C-101B-9397-08002B2CF9AE}" pid="9" name="CommencementDate">
    <vt:lpwstr>20230622</vt:lpwstr>
  </property>
</Properties>
</file>