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348" w:rsidRDefault="005545DC">
      <w:pPr>
        <w:pStyle w:val="WA"/>
      </w:pPr>
      <w:bookmarkStart w:id="0" w:name="_GoBack"/>
      <w:bookmarkEnd w:id="0"/>
      <w:r>
        <w:t>Western Australia</w:t>
      </w:r>
    </w:p>
    <w:p w:rsidR="00703348" w:rsidRDefault="005545DC">
      <w:pPr>
        <w:pStyle w:val="NameofActRegPage1"/>
        <w:spacing w:before="3760" w:after="4200"/>
        <w:ind w:left="567" w:right="567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EB091F">
        <w:rPr>
          <w:noProof/>
        </w:rPr>
        <w:t>W.A. Marine (Mercantile Marine) Regulations 1983</w:t>
      </w:r>
      <w:r>
        <w:fldChar w:fldCharType="end"/>
      </w:r>
    </w:p>
    <w:p w:rsidR="00703348" w:rsidRDefault="00703348">
      <w:pPr>
        <w:jc w:val="center"/>
        <w:rPr>
          <w:b/>
        </w:rPr>
        <w:sectPr w:rsidR="0070334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76" w:right="2405" w:bottom="3542" w:left="2405" w:header="720" w:footer="3380" w:gutter="0"/>
          <w:pgNumType w:fmt="lowerRoman" w:start="1"/>
          <w:cols w:space="720"/>
          <w:noEndnote/>
          <w:titlePg/>
          <w:docGrid w:linePitch="326"/>
        </w:sectPr>
      </w:pPr>
    </w:p>
    <w:p w:rsidR="00703348" w:rsidRDefault="005545DC">
      <w:pPr>
        <w:pStyle w:val="WA"/>
      </w:pPr>
      <w:r>
        <w:lastRenderedPageBreak/>
        <w:t>Western Australia</w:t>
      </w:r>
    </w:p>
    <w:p w:rsidR="00703348" w:rsidRDefault="005545DC">
      <w:pPr>
        <w:pStyle w:val="NameofActRegPage1"/>
        <w:ind w:left="284" w:right="284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EB091F">
        <w:rPr>
          <w:noProof/>
        </w:rPr>
        <w:t>W.A. Marine (Mercantile Marine) Regulations 1983</w:t>
      </w:r>
      <w:r>
        <w:fldChar w:fldCharType="end"/>
      </w:r>
    </w:p>
    <w:p w:rsidR="00703348" w:rsidRDefault="005545DC">
      <w:pPr>
        <w:pStyle w:val="Arrangement"/>
      </w:pPr>
      <w:r>
        <w:t>CONTENTS</w:t>
      </w:r>
    </w:p>
    <w:p w:rsidR="00703348" w:rsidRDefault="005545DC">
      <w:pPr>
        <w:pStyle w:val="TOC4"/>
        <w:tabs>
          <w:tab w:val="left" w:pos="1701"/>
        </w:tabs>
        <w:rPr>
          <w:noProof/>
        </w:rPr>
      </w:pPr>
      <w:r>
        <w:rPr>
          <w:noProof/>
        </w:rPr>
        <w:fldChar w:fldCharType="begin"/>
      </w:r>
      <w:r>
        <w:rPr>
          <w:noProof/>
        </w:rPr>
        <w:instrText xml:space="preserve"> TOC \o "1-3" \t "Heading 4,3,Heading 5,4,yScheduleHeading,5,yMiscellaneous Heading,6,yHeading 2,7,yHeading 3,7" \n 2</w:instrText>
      </w:r>
      <w:r>
        <w:rPr>
          <w:noProof/>
        </w:rPr>
        <w:noBreakHyphen/>
        <w:instrText>3 \t " yHeading 4,3,yHeading 5,4,nHeading 3,4" \n 2</w:instrText>
      </w:r>
      <w:r>
        <w:rPr>
          <w:noProof/>
        </w:rPr>
        <w:noBreakHyphen/>
        <w:instrText xml:space="preserve">3 \* MERGEFORMAT </w:instrText>
      </w:r>
      <w:r>
        <w:rPr>
          <w:noProof/>
        </w:rPr>
        <w:fldChar w:fldCharType="separate"/>
      </w:r>
      <w:r>
        <w:rPr>
          <w:noProof/>
        </w:rPr>
        <w:t>1</w:t>
      </w:r>
      <w:r>
        <w:rPr>
          <w:noProof/>
          <w:snapToGrid w:val="0"/>
        </w:rPr>
        <w:t>.</w:t>
      </w:r>
      <w:r>
        <w:rPr>
          <w:noProof/>
        </w:rPr>
        <w:tab/>
      </w:r>
      <w:r>
        <w:rPr>
          <w:noProof/>
          <w:snapToGrid w:val="0"/>
        </w:rPr>
        <w:t>Citation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_Toc516558874 \h </w:instrText>
      </w:r>
      <w:r>
        <w:rPr>
          <w:noProof/>
        </w:rPr>
      </w:r>
      <w:r>
        <w:rPr>
          <w:noProof/>
        </w:rPr>
        <w:fldChar w:fldCharType="separate"/>
      </w:r>
      <w:r w:rsidR="00EB091F">
        <w:rPr>
          <w:noProof/>
        </w:rPr>
        <w:t>1</w:t>
      </w:r>
      <w:r>
        <w:rPr>
          <w:noProof/>
        </w:rPr>
        <w:fldChar w:fldCharType="end"/>
      </w:r>
    </w:p>
    <w:p w:rsidR="00703348" w:rsidRDefault="005545DC">
      <w:pPr>
        <w:pStyle w:val="TOC4"/>
        <w:tabs>
          <w:tab w:val="left" w:pos="1701"/>
        </w:tabs>
        <w:rPr>
          <w:noProof/>
        </w:rPr>
      </w:pPr>
      <w:r>
        <w:rPr>
          <w:noProof/>
        </w:rPr>
        <w:t>2</w:t>
      </w:r>
      <w:r>
        <w:rPr>
          <w:noProof/>
          <w:snapToGrid w:val="0"/>
        </w:rPr>
        <w:t>.</w:t>
      </w:r>
      <w:r>
        <w:rPr>
          <w:noProof/>
        </w:rPr>
        <w:tab/>
      </w:r>
      <w:r>
        <w:rPr>
          <w:noProof/>
          <w:snapToGrid w:val="0"/>
        </w:rPr>
        <w:t>Commencement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_Toc516558875 \h </w:instrText>
      </w:r>
      <w:r>
        <w:rPr>
          <w:noProof/>
        </w:rPr>
      </w:r>
      <w:r>
        <w:rPr>
          <w:noProof/>
        </w:rPr>
        <w:fldChar w:fldCharType="separate"/>
      </w:r>
      <w:r w:rsidR="00EB091F">
        <w:rPr>
          <w:noProof/>
        </w:rPr>
        <w:t>1</w:t>
      </w:r>
      <w:r>
        <w:rPr>
          <w:noProof/>
        </w:rPr>
        <w:fldChar w:fldCharType="end"/>
      </w:r>
    </w:p>
    <w:p w:rsidR="00703348" w:rsidRDefault="005545DC">
      <w:pPr>
        <w:pStyle w:val="TOC4"/>
        <w:tabs>
          <w:tab w:val="left" w:pos="1701"/>
        </w:tabs>
        <w:rPr>
          <w:noProof/>
        </w:rPr>
      </w:pPr>
      <w:r>
        <w:rPr>
          <w:noProof/>
        </w:rPr>
        <w:t>3</w:t>
      </w:r>
      <w:r>
        <w:rPr>
          <w:noProof/>
          <w:snapToGrid w:val="0"/>
        </w:rPr>
        <w:t>.</w:t>
      </w:r>
      <w:r>
        <w:rPr>
          <w:noProof/>
        </w:rPr>
        <w:tab/>
      </w:r>
      <w:r>
        <w:rPr>
          <w:noProof/>
          <w:snapToGrid w:val="0"/>
        </w:rPr>
        <w:t>Interpretation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_Toc516558876 \h </w:instrText>
      </w:r>
      <w:r>
        <w:rPr>
          <w:noProof/>
        </w:rPr>
      </w:r>
      <w:r>
        <w:rPr>
          <w:noProof/>
        </w:rPr>
        <w:fldChar w:fldCharType="separate"/>
      </w:r>
      <w:r w:rsidR="00EB091F">
        <w:rPr>
          <w:noProof/>
        </w:rPr>
        <w:t>1</w:t>
      </w:r>
      <w:r>
        <w:rPr>
          <w:noProof/>
        </w:rPr>
        <w:fldChar w:fldCharType="end"/>
      </w:r>
    </w:p>
    <w:p w:rsidR="00703348" w:rsidRDefault="005545DC">
      <w:pPr>
        <w:pStyle w:val="TOC4"/>
        <w:tabs>
          <w:tab w:val="left" w:pos="1701"/>
        </w:tabs>
        <w:rPr>
          <w:noProof/>
        </w:rPr>
      </w:pPr>
      <w:r>
        <w:rPr>
          <w:noProof/>
        </w:rPr>
        <w:t>4</w:t>
      </w:r>
      <w:r>
        <w:rPr>
          <w:noProof/>
          <w:snapToGrid w:val="0"/>
        </w:rPr>
        <w:t>.</w:t>
      </w:r>
      <w:r>
        <w:rPr>
          <w:noProof/>
        </w:rPr>
        <w:tab/>
      </w:r>
      <w:r>
        <w:rPr>
          <w:noProof/>
          <w:snapToGrid w:val="0"/>
        </w:rPr>
        <w:t>Application of Code s. 4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_Toc516558877 \h </w:instrText>
      </w:r>
      <w:r>
        <w:rPr>
          <w:noProof/>
        </w:rPr>
      </w:r>
      <w:r>
        <w:rPr>
          <w:noProof/>
        </w:rPr>
        <w:fldChar w:fldCharType="separate"/>
      </w:r>
      <w:r w:rsidR="00EB091F">
        <w:rPr>
          <w:noProof/>
        </w:rPr>
        <w:t>1</w:t>
      </w:r>
      <w:r>
        <w:rPr>
          <w:noProof/>
        </w:rPr>
        <w:fldChar w:fldCharType="end"/>
      </w:r>
    </w:p>
    <w:p w:rsidR="00703348" w:rsidRDefault="005545DC">
      <w:pPr>
        <w:pStyle w:val="TOC4"/>
        <w:tabs>
          <w:tab w:val="left" w:pos="1701"/>
        </w:tabs>
        <w:rPr>
          <w:noProof/>
        </w:rPr>
      </w:pPr>
      <w:r>
        <w:rPr>
          <w:noProof/>
        </w:rPr>
        <w:t>5</w:t>
      </w:r>
      <w:r>
        <w:rPr>
          <w:noProof/>
          <w:snapToGrid w:val="0"/>
        </w:rPr>
        <w:t>.</w:t>
      </w:r>
      <w:r>
        <w:rPr>
          <w:noProof/>
        </w:rPr>
        <w:tab/>
      </w:r>
      <w:r>
        <w:rPr>
          <w:noProof/>
          <w:snapToGrid w:val="0"/>
        </w:rPr>
        <w:t>Construction of Code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_Toc516558878 \h </w:instrText>
      </w:r>
      <w:r>
        <w:rPr>
          <w:noProof/>
        </w:rPr>
      </w:r>
      <w:r>
        <w:rPr>
          <w:noProof/>
        </w:rPr>
        <w:fldChar w:fldCharType="separate"/>
      </w:r>
      <w:r w:rsidR="00EB091F">
        <w:rPr>
          <w:noProof/>
        </w:rPr>
        <w:t>2</w:t>
      </w:r>
      <w:r>
        <w:rPr>
          <w:noProof/>
        </w:rPr>
        <w:fldChar w:fldCharType="end"/>
      </w:r>
    </w:p>
    <w:p w:rsidR="00703348" w:rsidRDefault="005545DC">
      <w:pPr>
        <w:pStyle w:val="TOC4"/>
        <w:tabs>
          <w:tab w:val="left" w:pos="1701"/>
        </w:tabs>
        <w:rPr>
          <w:noProof/>
        </w:rPr>
      </w:pPr>
      <w:r>
        <w:rPr>
          <w:noProof/>
        </w:rPr>
        <w:t>6</w:t>
      </w:r>
      <w:r>
        <w:rPr>
          <w:noProof/>
          <w:snapToGrid w:val="0"/>
        </w:rPr>
        <w:t>.</w:t>
      </w:r>
      <w:r>
        <w:rPr>
          <w:noProof/>
        </w:rPr>
        <w:tab/>
      </w:r>
      <w:r>
        <w:rPr>
          <w:noProof/>
          <w:snapToGrid w:val="0"/>
        </w:rPr>
        <w:t>Classification of vessels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_Toc516558879 \h </w:instrText>
      </w:r>
      <w:r>
        <w:rPr>
          <w:noProof/>
        </w:rPr>
      </w:r>
      <w:r>
        <w:rPr>
          <w:noProof/>
        </w:rPr>
        <w:fldChar w:fldCharType="separate"/>
      </w:r>
      <w:r w:rsidR="00EB091F">
        <w:rPr>
          <w:noProof/>
        </w:rPr>
        <w:t>2</w:t>
      </w:r>
      <w:r>
        <w:rPr>
          <w:noProof/>
        </w:rPr>
        <w:fldChar w:fldCharType="end"/>
      </w:r>
    </w:p>
    <w:p w:rsidR="00703348" w:rsidRDefault="005545DC">
      <w:pPr>
        <w:pStyle w:val="TOC4"/>
        <w:tabs>
          <w:tab w:val="left" w:pos="1701"/>
        </w:tabs>
        <w:rPr>
          <w:noProof/>
        </w:rPr>
      </w:pPr>
      <w:r>
        <w:rPr>
          <w:noProof/>
        </w:rPr>
        <w:t>7</w:t>
      </w:r>
      <w:r>
        <w:rPr>
          <w:noProof/>
          <w:snapToGrid w:val="0"/>
        </w:rPr>
        <w:t>.</w:t>
      </w:r>
      <w:r>
        <w:rPr>
          <w:noProof/>
        </w:rPr>
        <w:tab/>
      </w:r>
      <w:r>
        <w:rPr>
          <w:noProof/>
          <w:snapToGrid w:val="0"/>
        </w:rPr>
        <w:t>Fees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_Toc516558880 \h </w:instrText>
      </w:r>
      <w:r>
        <w:rPr>
          <w:noProof/>
        </w:rPr>
      </w:r>
      <w:r>
        <w:rPr>
          <w:noProof/>
        </w:rPr>
        <w:fldChar w:fldCharType="separate"/>
      </w:r>
      <w:r w:rsidR="00EB091F">
        <w:rPr>
          <w:noProof/>
        </w:rPr>
        <w:t>2</w:t>
      </w:r>
      <w:r>
        <w:rPr>
          <w:noProof/>
        </w:rPr>
        <w:fldChar w:fldCharType="end"/>
      </w:r>
    </w:p>
    <w:p w:rsidR="00703348" w:rsidRDefault="005545DC">
      <w:pPr>
        <w:pStyle w:val="TOC2"/>
        <w:tabs>
          <w:tab w:val="right" w:leader="dot" w:pos="7078"/>
        </w:tabs>
        <w:rPr>
          <w:noProof/>
        </w:rPr>
      </w:pPr>
      <w:r>
        <w:rPr>
          <w:noProof/>
        </w:rPr>
        <w:t>Notes</w:t>
      </w:r>
    </w:p>
    <w:p w:rsidR="00703348" w:rsidRDefault="005545DC">
      <w:pPr>
        <w:pStyle w:val="TOC4"/>
        <w:rPr>
          <w:noProof/>
        </w:rPr>
      </w:pPr>
      <w:r>
        <w:rPr>
          <w:noProof/>
        </w:rPr>
        <w:tab/>
        <w:t>Compilation table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_Toc516558881 \h </w:instrText>
      </w:r>
      <w:r>
        <w:rPr>
          <w:noProof/>
        </w:rPr>
      </w:r>
      <w:r>
        <w:rPr>
          <w:noProof/>
        </w:rPr>
        <w:fldChar w:fldCharType="separate"/>
      </w:r>
      <w:r w:rsidR="00EB091F">
        <w:rPr>
          <w:noProof/>
        </w:rPr>
        <w:t>3</w:t>
      </w:r>
      <w:r>
        <w:rPr>
          <w:noProof/>
        </w:rPr>
        <w:fldChar w:fldCharType="end"/>
      </w:r>
    </w:p>
    <w:p w:rsidR="00703348" w:rsidRDefault="005545DC">
      <w:pPr>
        <w:pStyle w:val="TOC2"/>
      </w:pPr>
      <w:r>
        <w:fldChar w:fldCharType="end"/>
      </w:r>
    </w:p>
    <w:p w:rsidR="00703348" w:rsidRDefault="005545DC">
      <w:pPr>
        <w:pStyle w:val="NoteHeading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</w:p>
    <w:p w:rsidR="00703348" w:rsidRDefault="00703348">
      <w:pPr>
        <w:pStyle w:val="NoteHeading"/>
        <w:sectPr w:rsidR="00703348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 w:code="9"/>
          <w:pgMar w:top="2381" w:right="2409" w:bottom="3543" w:left="2409" w:header="720" w:footer="3380" w:gutter="0"/>
          <w:pgNumType w:fmt="lowerRoman" w:start="1"/>
          <w:cols w:space="720"/>
          <w:noEndnote/>
          <w:titlePg/>
          <w:docGrid w:linePitch="326"/>
        </w:sectPr>
      </w:pPr>
    </w:p>
    <w:p w:rsidR="00703348" w:rsidRDefault="005545DC">
      <w:pPr>
        <w:pStyle w:val="WA"/>
      </w:pPr>
      <w:r>
        <w:t>Western Australia</w:t>
      </w:r>
    </w:p>
    <w:p w:rsidR="00703348" w:rsidRDefault="005545DC">
      <w:pPr>
        <w:pStyle w:val="PrincipalActReg"/>
      </w:pPr>
      <w:r>
        <w:t>Western Australian Marine Act 1982</w:t>
      </w:r>
    </w:p>
    <w:p w:rsidR="00703348" w:rsidRDefault="005545DC">
      <w:pPr>
        <w:pStyle w:val="NameofActReg"/>
      </w:pPr>
      <w:r>
        <w:t>W.A. Marine (Mercantile Marine) Regulations 1983</w:t>
      </w:r>
    </w:p>
    <w:p w:rsidR="00703348" w:rsidRDefault="005545DC">
      <w:pPr>
        <w:pStyle w:val="Heading5"/>
        <w:rPr>
          <w:snapToGrid w:val="0"/>
        </w:rPr>
      </w:pPr>
      <w:bookmarkStart w:id="1" w:name="_Toc435320840"/>
      <w:bookmarkStart w:id="2" w:name="_Toc513369151"/>
      <w:bookmarkStart w:id="3" w:name="_Toc516558874"/>
      <w:r>
        <w:rPr>
          <w:rStyle w:val="CharSectno"/>
        </w:rPr>
        <w:t>1</w:t>
      </w:r>
      <w:r>
        <w:rPr>
          <w:snapToGrid w:val="0"/>
        </w:rPr>
        <w:t>.</w:t>
      </w:r>
      <w:r>
        <w:rPr>
          <w:snapToGrid w:val="0"/>
        </w:rPr>
        <w:tab/>
        <w:t>Citation</w:t>
      </w:r>
      <w:bookmarkEnd w:id="1"/>
      <w:bookmarkEnd w:id="2"/>
      <w:bookmarkEnd w:id="3"/>
      <w:r>
        <w:rPr>
          <w:snapToGrid w:val="0"/>
        </w:rPr>
        <w:t xml:space="preserve"> </w:t>
      </w:r>
    </w:p>
    <w:p w:rsidR="00703348" w:rsidRDefault="005545DC"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may be cited as the </w:t>
      </w:r>
      <w:r>
        <w:rPr>
          <w:i/>
          <w:snapToGrid w:val="0"/>
        </w:rPr>
        <w:t>W.A. Marine (Mercantile Marine) Regulations 1983</w:t>
      </w:r>
      <w:r>
        <w:rPr>
          <w:snapToGrid w:val="0"/>
        </w:rPr>
        <w:t xml:space="preserve"> </w:t>
      </w:r>
      <w:r>
        <w:rPr>
          <w:snapToGrid w:val="0"/>
          <w:vertAlign w:val="superscript"/>
        </w:rPr>
        <w:t>1</w:t>
      </w:r>
      <w:r>
        <w:rPr>
          <w:snapToGrid w:val="0"/>
        </w:rPr>
        <w:t>.</w:t>
      </w:r>
    </w:p>
    <w:p w:rsidR="00703348" w:rsidRDefault="005545DC">
      <w:pPr>
        <w:pStyle w:val="Heading5"/>
        <w:rPr>
          <w:snapToGrid w:val="0"/>
        </w:rPr>
      </w:pPr>
      <w:bookmarkStart w:id="4" w:name="_Toc435320841"/>
      <w:bookmarkStart w:id="5" w:name="_Toc513369152"/>
      <w:bookmarkStart w:id="6" w:name="_Toc516558875"/>
      <w:r>
        <w:rPr>
          <w:rStyle w:val="CharSectno"/>
        </w:rPr>
        <w:t>2</w:t>
      </w:r>
      <w:r>
        <w:rPr>
          <w:snapToGrid w:val="0"/>
        </w:rPr>
        <w:t>.</w:t>
      </w:r>
      <w:r>
        <w:rPr>
          <w:snapToGrid w:val="0"/>
        </w:rPr>
        <w:tab/>
        <w:t>Commencement</w:t>
      </w:r>
      <w:bookmarkEnd w:id="4"/>
      <w:bookmarkEnd w:id="5"/>
      <w:bookmarkEnd w:id="6"/>
      <w:r>
        <w:rPr>
          <w:snapToGrid w:val="0"/>
        </w:rPr>
        <w:t xml:space="preserve"> </w:t>
      </w:r>
    </w:p>
    <w:p w:rsidR="00703348" w:rsidRDefault="005545DC"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These regulations shall come into operation on 1 July 1983.</w:t>
      </w:r>
    </w:p>
    <w:p w:rsidR="00703348" w:rsidRDefault="005545DC">
      <w:pPr>
        <w:pStyle w:val="Heading5"/>
        <w:rPr>
          <w:snapToGrid w:val="0"/>
        </w:rPr>
      </w:pPr>
      <w:bookmarkStart w:id="7" w:name="_Toc435320842"/>
      <w:bookmarkStart w:id="8" w:name="_Toc513369153"/>
      <w:bookmarkStart w:id="9" w:name="_Toc516558876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Interpretation</w:t>
      </w:r>
      <w:bookmarkEnd w:id="7"/>
      <w:bookmarkEnd w:id="8"/>
      <w:bookmarkEnd w:id="9"/>
      <w:r>
        <w:rPr>
          <w:snapToGrid w:val="0"/>
        </w:rPr>
        <w:t xml:space="preserve"> </w:t>
      </w:r>
    </w:p>
    <w:p w:rsidR="00703348" w:rsidRDefault="005545DC"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In these regulations, unless the contrary intention appears — </w:t>
      </w:r>
    </w:p>
    <w:p w:rsidR="00703348" w:rsidRDefault="005545DC">
      <w:pPr>
        <w:pStyle w:val="Defstart"/>
      </w:pPr>
      <w:r>
        <w:rPr>
          <w:b/>
        </w:rPr>
        <w:tab/>
      </w:r>
      <w:r>
        <w:rPr>
          <w:rStyle w:val="CharDefText"/>
        </w:rPr>
        <w:t>appropriate tribunal</w:t>
      </w:r>
      <w:r>
        <w:t xml:space="preserve"> means the Disciplinary Appeal Tribunal;</w:t>
      </w:r>
    </w:p>
    <w:p w:rsidR="00703348" w:rsidRDefault="005545DC">
      <w:pPr>
        <w:pStyle w:val="Defstart"/>
      </w:pPr>
      <w:r>
        <w:rPr>
          <w:b/>
        </w:rPr>
        <w:tab/>
      </w:r>
      <w:r>
        <w:rPr>
          <w:rStyle w:val="CharDefText"/>
        </w:rPr>
        <w:t>Authority</w:t>
      </w:r>
      <w:r>
        <w:t xml:space="preserve"> means the chief executive officer; and</w:t>
      </w:r>
    </w:p>
    <w:p w:rsidR="00703348" w:rsidRDefault="005545DC">
      <w:pPr>
        <w:pStyle w:val="Defstart"/>
      </w:pPr>
      <w:r>
        <w:rPr>
          <w:b/>
        </w:rPr>
        <w:tab/>
      </w:r>
      <w:bookmarkStart w:id="10" w:name="endcomma"/>
      <w:bookmarkEnd w:id="10"/>
      <w:r>
        <w:rPr>
          <w:rStyle w:val="CharDefText"/>
        </w:rPr>
        <w:t>Code</w:t>
      </w:r>
      <w:r>
        <w:t xml:space="preserve"> </w:t>
      </w:r>
      <w:bookmarkStart w:id="11" w:name="comma"/>
      <w:bookmarkEnd w:id="11"/>
      <w:r>
        <w:t xml:space="preserve">means the </w:t>
      </w:r>
      <w:r>
        <w:rPr>
          <w:i/>
        </w:rPr>
        <w:t>Uniform Shipping Laws Code</w:t>
      </w:r>
      <w:r>
        <w:t xml:space="preserve"> adopted by the Marine and Ports Council of Australia and published in the </w:t>
      </w:r>
      <w:r>
        <w:rPr>
          <w:i/>
        </w:rPr>
        <w:t>Commonwealth of Australia Gazette</w:t>
      </w:r>
      <w:r>
        <w:t xml:space="preserve"> on 11 May 1981.</w:t>
      </w:r>
    </w:p>
    <w:p w:rsidR="00703348" w:rsidRDefault="005545DC">
      <w:pPr>
        <w:pStyle w:val="Footnotesection"/>
      </w:pPr>
      <w:r>
        <w:tab/>
        <w:t xml:space="preserve">[Regulation 3 amended in Gazette 11 Aug 1992 p. 3979.] </w:t>
      </w:r>
    </w:p>
    <w:p w:rsidR="00703348" w:rsidRDefault="005545DC">
      <w:pPr>
        <w:pStyle w:val="Heading5"/>
        <w:rPr>
          <w:snapToGrid w:val="0"/>
        </w:rPr>
      </w:pPr>
      <w:bookmarkStart w:id="12" w:name="_Toc435320843"/>
      <w:bookmarkStart w:id="13" w:name="_Toc513369154"/>
      <w:bookmarkStart w:id="14" w:name="_Toc516558877"/>
      <w:r>
        <w:rPr>
          <w:rStyle w:val="CharSectno"/>
        </w:rPr>
        <w:t>4</w:t>
      </w:r>
      <w:r>
        <w:rPr>
          <w:snapToGrid w:val="0"/>
        </w:rPr>
        <w:t>.</w:t>
      </w:r>
      <w:r>
        <w:rPr>
          <w:snapToGrid w:val="0"/>
        </w:rPr>
        <w:tab/>
        <w:t>Application of Code</w:t>
      </w:r>
      <w:bookmarkEnd w:id="12"/>
      <w:r>
        <w:rPr>
          <w:snapToGrid w:val="0"/>
        </w:rPr>
        <w:t xml:space="preserve"> s. 4</w:t>
      </w:r>
      <w:bookmarkEnd w:id="13"/>
      <w:bookmarkEnd w:id="14"/>
    </w:p>
    <w:p w:rsidR="00703348" w:rsidRDefault="005545DC"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Subject to subregulation (2), the provisions of section 4 of the Code are incorporated in these regulations and shall extend and apply to and in respect of all vessels and voyages to which the Act applies.</w:t>
      </w:r>
    </w:p>
    <w:p w:rsidR="00703348" w:rsidRDefault="005545DC"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The incorporation and application of section 4 of the Code by subregulation (1) is subject to the deletion of clause 2.1.</w:t>
      </w:r>
    </w:p>
    <w:p w:rsidR="00703348" w:rsidRDefault="005545DC">
      <w:pPr>
        <w:pStyle w:val="Heading5"/>
        <w:rPr>
          <w:snapToGrid w:val="0"/>
        </w:rPr>
      </w:pPr>
      <w:bookmarkStart w:id="15" w:name="_Toc435320844"/>
      <w:bookmarkStart w:id="16" w:name="_Toc513369155"/>
      <w:bookmarkStart w:id="17" w:name="_Toc516558878"/>
      <w:r>
        <w:rPr>
          <w:rStyle w:val="CharSectno"/>
        </w:rPr>
        <w:t>5</w:t>
      </w:r>
      <w:r>
        <w:rPr>
          <w:snapToGrid w:val="0"/>
        </w:rPr>
        <w:t>.</w:t>
      </w:r>
      <w:r>
        <w:rPr>
          <w:snapToGrid w:val="0"/>
        </w:rPr>
        <w:tab/>
        <w:t>Construction of Code</w:t>
      </w:r>
      <w:bookmarkEnd w:id="15"/>
      <w:bookmarkEnd w:id="16"/>
      <w:bookmarkEnd w:id="17"/>
      <w:r>
        <w:rPr>
          <w:snapToGrid w:val="0"/>
        </w:rPr>
        <w:t xml:space="preserve"> </w:t>
      </w:r>
    </w:p>
    <w:p w:rsidR="00703348" w:rsidRDefault="005545DC"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In the construction of the Code as incorporated in these regulations, words and expressions defined in section 1 of the Code shall, unless otherwise provided by the Act or these regulations, have the meanings assigned in that section.</w:t>
      </w:r>
    </w:p>
    <w:p w:rsidR="00703348" w:rsidRDefault="005545DC">
      <w:pPr>
        <w:pStyle w:val="Heading5"/>
        <w:rPr>
          <w:snapToGrid w:val="0"/>
        </w:rPr>
      </w:pPr>
      <w:bookmarkStart w:id="18" w:name="_Toc435320845"/>
      <w:bookmarkStart w:id="19" w:name="_Toc513369156"/>
      <w:bookmarkStart w:id="20" w:name="_Toc516558879"/>
      <w:r>
        <w:rPr>
          <w:rStyle w:val="CharSectno"/>
        </w:rPr>
        <w:t>6</w:t>
      </w:r>
      <w:r>
        <w:rPr>
          <w:snapToGrid w:val="0"/>
        </w:rPr>
        <w:t>.</w:t>
      </w:r>
      <w:r>
        <w:rPr>
          <w:snapToGrid w:val="0"/>
        </w:rPr>
        <w:tab/>
        <w:t>Classification of vessels</w:t>
      </w:r>
      <w:bookmarkEnd w:id="18"/>
      <w:bookmarkEnd w:id="19"/>
      <w:bookmarkEnd w:id="20"/>
      <w:r>
        <w:rPr>
          <w:snapToGrid w:val="0"/>
        </w:rPr>
        <w:t xml:space="preserve"> </w:t>
      </w:r>
    </w:p>
    <w:p w:rsidR="00703348" w:rsidRDefault="005545DC"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For the purposes of these regulations, vessels shall be classified in the manner provided by clause 6 of section 1 of the Code.</w:t>
      </w:r>
    </w:p>
    <w:p w:rsidR="00703348" w:rsidRDefault="005545DC">
      <w:pPr>
        <w:pStyle w:val="Heading5"/>
        <w:rPr>
          <w:snapToGrid w:val="0"/>
        </w:rPr>
      </w:pPr>
      <w:bookmarkStart w:id="21" w:name="_Toc435320846"/>
      <w:bookmarkStart w:id="22" w:name="_Toc513369157"/>
      <w:bookmarkStart w:id="23" w:name="_Toc516558880"/>
      <w:r>
        <w:rPr>
          <w:rStyle w:val="CharSectno"/>
        </w:rPr>
        <w:t>7</w:t>
      </w:r>
      <w:r>
        <w:rPr>
          <w:snapToGrid w:val="0"/>
        </w:rPr>
        <w:t>.</w:t>
      </w:r>
      <w:r>
        <w:rPr>
          <w:snapToGrid w:val="0"/>
        </w:rPr>
        <w:tab/>
        <w:t>Fees</w:t>
      </w:r>
      <w:bookmarkEnd w:id="21"/>
      <w:bookmarkEnd w:id="22"/>
      <w:bookmarkEnd w:id="23"/>
      <w:r>
        <w:rPr>
          <w:snapToGrid w:val="0"/>
        </w:rPr>
        <w:t xml:space="preserve"> </w:t>
      </w:r>
    </w:p>
    <w:p w:rsidR="00703348" w:rsidRDefault="005545DC"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A fee of $23 shall be payable in respect of the approval of a Superintendent to the engagement of a seaman.</w:t>
      </w:r>
    </w:p>
    <w:p w:rsidR="00703348" w:rsidRDefault="005545DC"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A fee of $23 shall be payable in respect of the attestation by a Superintendent of the discharge of a seaman.</w:t>
      </w:r>
    </w:p>
    <w:p w:rsidR="00703348" w:rsidRDefault="005545DC">
      <w:pPr>
        <w:pStyle w:val="Footnotesection"/>
      </w:pPr>
      <w:r>
        <w:tab/>
        <w:t xml:space="preserve">[Regulation 7 amended in Gazette 1 Aug 1990 p. 3645; 26 Jul 1991 p. 3929; 30 Jun 1992 p. 2907; 14 Jun 1994 p. 2488.] </w:t>
      </w:r>
    </w:p>
    <w:p w:rsidR="00703348" w:rsidRDefault="00703348">
      <w:pPr>
        <w:rPr>
          <w:rStyle w:val="CharDivText"/>
        </w:rPr>
        <w:sectPr w:rsidR="00703348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06" w:h="16838" w:code="9"/>
          <w:pgMar w:top="2381" w:right="2409" w:bottom="3543" w:left="2409" w:header="720" w:footer="3380" w:gutter="0"/>
          <w:pgNumType w:start="1"/>
          <w:cols w:space="720"/>
          <w:noEndnote/>
          <w:titlePg/>
          <w:docGrid w:linePitch="326"/>
        </w:sectPr>
      </w:pPr>
    </w:p>
    <w:p w:rsidR="00703348" w:rsidRDefault="005545DC">
      <w:pPr>
        <w:pStyle w:val="nHeading2"/>
      </w:pPr>
      <w:r>
        <w:t>Notes</w:t>
      </w:r>
    </w:p>
    <w:p w:rsidR="00703348" w:rsidRDefault="005545DC"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 is a compilation of the </w:t>
      </w:r>
      <w:r>
        <w:rPr>
          <w:i/>
          <w:snapToGrid w:val="0"/>
        </w:rPr>
        <w:t>W.A. Marine (Mercantile Marine) Regulations 1983</w:t>
      </w:r>
      <w:r>
        <w:rPr>
          <w:snapToGrid w:val="0"/>
        </w:rPr>
        <w:t xml:space="preserve"> and includes the amendments made by the other written laws referred to in the following table.</w:t>
      </w:r>
    </w:p>
    <w:p w:rsidR="00703348" w:rsidRDefault="005545DC">
      <w:pPr>
        <w:pStyle w:val="nHeading3"/>
      </w:pPr>
      <w:bookmarkStart w:id="24" w:name="_Toc516558881"/>
      <w:r>
        <w:t>Compilation table</w:t>
      </w:r>
      <w:bookmarkEnd w:id="24"/>
    </w:p>
    <w:tbl>
      <w:tblPr>
        <w:tblW w:w="0" w:type="auto"/>
        <w:tblInd w:w="2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9"/>
        <w:gridCol w:w="1276"/>
        <w:gridCol w:w="2693"/>
      </w:tblGrid>
      <w:tr w:rsidR="00703348">
        <w:trPr>
          <w:cantSplit/>
          <w:tblHeader/>
        </w:trPr>
        <w:tc>
          <w:tcPr>
            <w:tcW w:w="3119" w:type="dxa"/>
            <w:tcBorders>
              <w:top w:val="single" w:sz="12" w:space="0" w:color="auto"/>
              <w:bottom w:val="single" w:sz="12" w:space="0" w:color="auto"/>
            </w:tcBorders>
          </w:tcPr>
          <w:p w:rsidR="00703348" w:rsidRDefault="005545DC">
            <w:pPr>
              <w:pStyle w:val="nTable"/>
              <w:spacing w:before="60" w:after="60"/>
              <w:ind w:right="113"/>
              <w:rPr>
                <w:b/>
                <w:sz w:val="19"/>
              </w:rPr>
            </w:pPr>
            <w:r>
              <w:rPr>
                <w:b/>
                <w:sz w:val="19"/>
              </w:rPr>
              <w:t>Citation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703348" w:rsidRDefault="005545DC">
            <w:pPr>
              <w:pStyle w:val="nTable"/>
              <w:spacing w:before="60" w:after="60"/>
              <w:rPr>
                <w:b/>
                <w:sz w:val="19"/>
              </w:rPr>
            </w:pPr>
            <w:r>
              <w:rPr>
                <w:b/>
                <w:sz w:val="19"/>
              </w:rPr>
              <w:t>Gazettal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</w:tcPr>
          <w:p w:rsidR="00703348" w:rsidRDefault="005545DC">
            <w:pPr>
              <w:pStyle w:val="nTable"/>
              <w:spacing w:before="60" w:after="60"/>
              <w:rPr>
                <w:b/>
                <w:sz w:val="19"/>
              </w:rPr>
            </w:pPr>
            <w:r>
              <w:rPr>
                <w:b/>
                <w:sz w:val="19"/>
              </w:rPr>
              <w:t>Commencement</w:t>
            </w:r>
          </w:p>
        </w:tc>
      </w:tr>
      <w:tr w:rsidR="00703348">
        <w:trPr>
          <w:cantSplit/>
        </w:trPr>
        <w:tc>
          <w:tcPr>
            <w:tcW w:w="3119" w:type="dxa"/>
          </w:tcPr>
          <w:p w:rsidR="00703348" w:rsidRDefault="005545DC">
            <w:pPr>
              <w:pStyle w:val="nTable"/>
              <w:spacing w:before="120"/>
              <w:ind w:right="113"/>
              <w:rPr>
                <w:sz w:val="19"/>
              </w:rPr>
            </w:pPr>
            <w:r>
              <w:rPr>
                <w:i/>
                <w:sz w:val="19"/>
              </w:rPr>
              <w:t>W.A. Marine (Mercantile Marine) Regulations 1983</w:t>
            </w:r>
          </w:p>
        </w:tc>
        <w:tc>
          <w:tcPr>
            <w:tcW w:w="1276" w:type="dxa"/>
          </w:tcPr>
          <w:p w:rsidR="00703348" w:rsidRDefault="005545DC">
            <w:pPr>
              <w:pStyle w:val="nTable"/>
              <w:spacing w:before="120"/>
              <w:rPr>
                <w:sz w:val="19"/>
              </w:rPr>
            </w:pPr>
            <w:r>
              <w:rPr>
                <w:sz w:val="19"/>
              </w:rPr>
              <w:t>1 Jul 1983 p. 2184</w:t>
            </w:r>
          </w:p>
        </w:tc>
        <w:tc>
          <w:tcPr>
            <w:tcW w:w="2693" w:type="dxa"/>
          </w:tcPr>
          <w:p w:rsidR="00703348" w:rsidRDefault="005545DC">
            <w:pPr>
              <w:pStyle w:val="nTable"/>
              <w:spacing w:before="120"/>
              <w:rPr>
                <w:sz w:val="19"/>
              </w:rPr>
            </w:pPr>
            <w:r>
              <w:rPr>
                <w:sz w:val="19"/>
              </w:rPr>
              <w:t>1 Jul 1983 (see r. 2)</w:t>
            </w:r>
          </w:p>
        </w:tc>
      </w:tr>
      <w:tr w:rsidR="00703348">
        <w:trPr>
          <w:cantSplit/>
        </w:trPr>
        <w:tc>
          <w:tcPr>
            <w:tcW w:w="3119" w:type="dxa"/>
          </w:tcPr>
          <w:p w:rsidR="00703348" w:rsidRDefault="005545DC">
            <w:pPr>
              <w:pStyle w:val="nTable"/>
              <w:spacing w:before="120"/>
              <w:ind w:right="113"/>
              <w:rPr>
                <w:sz w:val="19"/>
              </w:rPr>
            </w:pPr>
            <w:r>
              <w:rPr>
                <w:i/>
                <w:sz w:val="19"/>
              </w:rPr>
              <w:t>W.A. Marine (Mercantile Marine) Amendment Regulations 1990</w:t>
            </w:r>
          </w:p>
        </w:tc>
        <w:tc>
          <w:tcPr>
            <w:tcW w:w="1276" w:type="dxa"/>
          </w:tcPr>
          <w:p w:rsidR="00703348" w:rsidRDefault="005545DC">
            <w:pPr>
              <w:pStyle w:val="nTable"/>
              <w:spacing w:before="120"/>
              <w:rPr>
                <w:sz w:val="19"/>
              </w:rPr>
            </w:pPr>
            <w:r>
              <w:rPr>
                <w:sz w:val="19"/>
              </w:rPr>
              <w:t>1 Aug 1990 p. 3645</w:t>
            </w:r>
          </w:p>
        </w:tc>
        <w:tc>
          <w:tcPr>
            <w:tcW w:w="2693" w:type="dxa"/>
          </w:tcPr>
          <w:p w:rsidR="00703348" w:rsidRDefault="005545DC">
            <w:pPr>
              <w:pStyle w:val="nTable"/>
              <w:spacing w:before="120"/>
              <w:rPr>
                <w:sz w:val="19"/>
              </w:rPr>
            </w:pPr>
            <w:r>
              <w:rPr>
                <w:sz w:val="19"/>
              </w:rPr>
              <w:t>1 Aug 1990 (see r. 2)</w:t>
            </w:r>
          </w:p>
        </w:tc>
      </w:tr>
      <w:tr w:rsidR="00703348">
        <w:trPr>
          <w:cantSplit/>
        </w:trPr>
        <w:tc>
          <w:tcPr>
            <w:tcW w:w="3119" w:type="dxa"/>
          </w:tcPr>
          <w:p w:rsidR="00703348" w:rsidRDefault="005545DC">
            <w:pPr>
              <w:pStyle w:val="nTable"/>
              <w:spacing w:before="120"/>
              <w:ind w:right="113"/>
              <w:rPr>
                <w:sz w:val="19"/>
              </w:rPr>
            </w:pPr>
            <w:r>
              <w:rPr>
                <w:i/>
                <w:sz w:val="19"/>
              </w:rPr>
              <w:t>W.A. Marine (Mercantile Marine) Amendment Regulations 1991</w:t>
            </w:r>
          </w:p>
        </w:tc>
        <w:tc>
          <w:tcPr>
            <w:tcW w:w="1276" w:type="dxa"/>
          </w:tcPr>
          <w:p w:rsidR="00703348" w:rsidRDefault="005545DC">
            <w:pPr>
              <w:pStyle w:val="nTable"/>
              <w:spacing w:before="120"/>
              <w:rPr>
                <w:sz w:val="19"/>
              </w:rPr>
            </w:pPr>
            <w:r>
              <w:rPr>
                <w:sz w:val="19"/>
              </w:rPr>
              <w:t>26 Jul 1991 p. 3929</w:t>
            </w:r>
          </w:p>
        </w:tc>
        <w:tc>
          <w:tcPr>
            <w:tcW w:w="2693" w:type="dxa"/>
          </w:tcPr>
          <w:p w:rsidR="00703348" w:rsidRDefault="005545DC">
            <w:pPr>
              <w:pStyle w:val="nTable"/>
              <w:spacing w:before="120"/>
              <w:rPr>
                <w:sz w:val="19"/>
              </w:rPr>
            </w:pPr>
            <w:r>
              <w:rPr>
                <w:sz w:val="19"/>
              </w:rPr>
              <w:t>1 Aug 1991 (see r. 2)</w:t>
            </w:r>
          </w:p>
        </w:tc>
      </w:tr>
      <w:tr w:rsidR="00703348">
        <w:trPr>
          <w:cantSplit/>
        </w:trPr>
        <w:tc>
          <w:tcPr>
            <w:tcW w:w="3119" w:type="dxa"/>
          </w:tcPr>
          <w:p w:rsidR="00703348" w:rsidRDefault="005545DC">
            <w:pPr>
              <w:pStyle w:val="nTable"/>
              <w:spacing w:before="120"/>
              <w:ind w:right="113"/>
              <w:rPr>
                <w:sz w:val="19"/>
              </w:rPr>
            </w:pPr>
            <w:r>
              <w:rPr>
                <w:i/>
                <w:sz w:val="19"/>
              </w:rPr>
              <w:t>W.A. Marine Amendment Regulations (No. 2) 1992</w:t>
            </w:r>
            <w:r>
              <w:rPr>
                <w:sz w:val="19"/>
              </w:rPr>
              <w:t xml:space="preserve"> Pt. 6</w:t>
            </w:r>
          </w:p>
        </w:tc>
        <w:tc>
          <w:tcPr>
            <w:tcW w:w="1276" w:type="dxa"/>
          </w:tcPr>
          <w:p w:rsidR="00703348" w:rsidRDefault="005545DC">
            <w:pPr>
              <w:pStyle w:val="nTable"/>
              <w:spacing w:before="120"/>
              <w:rPr>
                <w:sz w:val="19"/>
              </w:rPr>
            </w:pPr>
            <w:r>
              <w:rPr>
                <w:sz w:val="19"/>
              </w:rPr>
              <w:t>30 Jun 1992 p. 2905-9</w:t>
            </w:r>
          </w:p>
        </w:tc>
        <w:tc>
          <w:tcPr>
            <w:tcW w:w="2693" w:type="dxa"/>
          </w:tcPr>
          <w:p w:rsidR="00703348" w:rsidRDefault="005545DC">
            <w:pPr>
              <w:pStyle w:val="nTable"/>
              <w:spacing w:before="120"/>
              <w:rPr>
                <w:sz w:val="19"/>
              </w:rPr>
            </w:pPr>
            <w:r>
              <w:rPr>
                <w:sz w:val="19"/>
              </w:rPr>
              <w:t>1 Jul 1992 (see r. 2)</w:t>
            </w:r>
          </w:p>
        </w:tc>
      </w:tr>
      <w:tr w:rsidR="00703348">
        <w:trPr>
          <w:cantSplit/>
        </w:trPr>
        <w:tc>
          <w:tcPr>
            <w:tcW w:w="3119" w:type="dxa"/>
          </w:tcPr>
          <w:p w:rsidR="00703348" w:rsidRDefault="005545DC">
            <w:pPr>
              <w:pStyle w:val="nTable"/>
              <w:spacing w:before="120"/>
              <w:ind w:right="113"/>
              <w:rPr>
                <w:sz w:val="19"/>
              </w:rPr>
            </w:pPr>
            <w:r>
              <w:rPr>
                <w:i/>
                <w:sz w:val="19"/>
              </w:rPr>
              <w:t>W.A. Marine Amendment Regulations 1992</w:t>
            </w:r>
            <w:r>
              <w:rPr>
                <w:sz w:val="19"/>
              </w:rPr>
              <w:t xml:space="preserve"> Pt. 10</w:t>
            </w:r>
          </w:p>
        </w:tc>
        <w:tc>
          <w:tcPr>
            <w:tcW w:w="1276" w:type="dxa"/>
          </w:tcPr>
          <w:p w:rsidR="00703348" w:rsidRDefault="005545DC">
            <w:pPr>
              <w:pStyle w:val="nTable"/>
              <w:spacing w:before="120"/>
              <w:rPr>
                <w:sz w:val="19"/>
              </w:rPr>
            </w:pPr>
            <w:r>
              <w:rPr>
                <w:sz w:val="19"/>
              </w:rPr>
              <w:t>11 Aug 1992 p. 3976-80</w:t>
            </w:r>
          </w:p>
        </w:tc>
        <w:tc>
          <w:tcPr>
            <w:tcW w:w="2693" w:type="dxa"/>
          </w:tcPr>
          <w:p w:rsidR="00703348" w:rsidRDefault="005545DC">
            <w:pPr>
              <w:pStyle w:val="nTable"/>
              <w:spacing w:before="120"/>
              <w:rPr>
                <w:sz w:val="19"/>
              </w:rPr>
            </w:pPr>
            <w:r>
              <w:rPr>
                <w:sz w:val="19"/>
              </w:rPr>
              <w:t>11 Aug 1992</w:t>
            </w:r>
          </w:p>
        </w:tc>
      </w:tr>
      <w:tr w:rsidR="00703348">
        <w:trPr>
          <w:cantSplit/>
        </w:trPr>
        <w:tc>
          <w:tcPr>
            <w:tcW w:w="3119" w:type="dxa"/>
          </w:tcPr>
          <w:p w:rsidR="00703348" w:rsidRDefault="005545DC">
            <w:pPr>
              <w:pStyle w:val="nTable"/>
              <w:spacing w:before="120"/>
              <w:ind w:right="113"/>
              <w:rPr>
                <w:sz w:val="19"/>
              </w:rPr>
            </w:pPr>
            <w:r>
              <w:rPr>
                <w:i/>
                <w:sz w:val="19"/>
              </w:rPr>
              <w:t>W.A. Marine Amendment Regulations 1994</w:t>
            </w:r>
            <w:r>
              <w:rPr>
                <w:sz w:val="19"/>
              </w:rPr>
              <w:t xml:space="preserve"> Pt. 6</w:t>
            </w:r>
          </w:p>
        </w:tc>
        <w:tc>
          <w:tcPr>
            <w:tcW w:w="1276" w:type="dxa"/>
          </w:tcPr>
          <w:p w:rsidR="00703348" w:rsidRDefault="005545DC">
            <w:pPr>
              <w:pStyle w:val="nTable"/>
              <w:spacing w:before="120"/>
              <w:rPr>
                <w:sz w:val="19"/>
              </w:rPr>
            </w:pPr>
            <w:r>
              <w:rPr>
                <w:sz w:val="19"/>
              </w:rPr>
              <w:t>14 Jun 1994 p. 2486-93</w:t>
            </w:r>
          </w:p>
        </w:tc>
        <w:tc>
          <w:tcPr>
            <w:tcW w:w="2693" w:type="dxa"/>
          </w:tcPr>
          <w:p w:rsidR="00703348" w:rsidRDefault="005545DC">
            <w:pPr>
              <w:pStyle w:val="nTable"/>
              <w:spacing w:before="120"/>
              <w:rPr>
                <w:sz w:val="19"/>
              </w:rPr>
            </w:pPr>
            <w:r>
              <w:rPr>
                <w:sz w:val="19"/>
              </w:rPr>
              <w:t>1 Jul 1994 (see r. 2)</w:t>
            </w:r>
          </w:p>
        </w:tc>
      </w:tr>
      <w:tr w:rsidR="00703348">
        <w:trPr>
          <w:cantSplit/>
        </w:trPr>
        <w:tc>
          <w:tcPr>
            <w:tcW w:w="7088" w:type="dxa"/>
            <w:gridSpan w:val="3"/>
            <w:tcBorders>
              <w:bottom w:val="single" w:sz="4" w:space="0" w:color="auto"/>
            </w:tcBorders>
          </w:tcPr>
          <w:p w:rsidR="00703348" w:rsidRDefault="005545DC">
            <w:pPr>
              <w:pStyle w:val="nTable"/>
              <w:spacing w:before="120"/>
              <w:ind w:right="113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Reprint of the </w:t>
            </w:r>
            <w:r>
              <w:rPr>
                <w:b/>
                <w:i/>
                <w:sz w:val="19"/>
              </w:rPr>
              <w:t>W.A. Marine (Mercantile Marine) Regulations 1983</w:t>
            </w:r>
            <w:r>
              <w:rPr>
                <w:b/>
                <w:sz w:val="19"/>
              </w:rPr>
              <w:t xml:space="preserve"> as at 18 May 2001</w:t>
            </w:r>
          </w:p>
          <w:p w:rsidR="00703348" w:rsidRDefault="005545DC">
            <w:pPr>
              <w:pStyle w:val="nTable"/>
              <w:spacing w:before="0"/>
              <w:rPr>
                <w:sz w:val="19"/>
              </w:rPr>
            </w:pPr>
            <w:r>
              <w:rPr>
                <w:sz w:val="19"/>
              </w:rPr>
              <w:t>(includes amendments listed above)</w:t>
            </w:r>
          </w:p>
        </w:tc>
      </w:tr>
    </w:tbl>
    <w:p w:rsidR="00703348" w:rsidRDefault="00703348">
      <w:pPr>
        <w:sectPr w:rsidR="00703348">
          <w:headerReference w:type="even" r:id="rId26"/>
          <w:headerReference w:type="default" r:id="rId27"/>
          <w:headerReference w:type="first" r:id="rId28"/>
          <w:pgSz w:w="11906" w:h="16838" w:code="9"/>
          <w:pgMar w:top="2381" w:right="2409" w:bottom="3543" w:left="2409" w:header="720" w:footer="3380" w:gutter="0"/>
          <w:cols w:space="720"/>
          <w:noEndnote/>
          <w:docGrid w:linePitch="326"/>
        </w:sectPr>
      </w:pPr>
    </w:p>
    <w:p w:rsidR="00703348" w:rsidRDefault="00703348">
      <w:pPr>
        <w:rPr>
          <w:b/>
        </w:rPr>
      </w:pPr>
    </w:p>
    <w:sectPr w:rsidR="00703348">
      <w:headerReference w:type="even" r:id="rId29"/>
      <w:headerReference w:type="default" r:id="rId30"/>
      <w:type w:val="continuous"/>
      <w:pgSz w:w="11906" w:h="16838" w:code="9"/>
      <w:pgMar w:top="2381" w:right="2409" w:bottom="3543" w:left="2409" w:header="720" w:footer="3380" w:gutter="0"/>
      <w:paperSrc w:first="15" w:other="15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3348" w:rsidRDefault="005545DC">
      <w:r>
        <w:separator/>
      </w:r>
    </w:p>
  </w:endnote>
  <w:endnote w:type="continuationSeparator" w:id="0">
    <w:p w:rsidR="00703348" w:rsidRDefault="00554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3348" w:rsidRDefault="00703348">
    <w:pPr>
      <w:pStyle w:val="Footer"/>
      <w:tabs>
        <w:tab w:val="clear" w:pos="4153"/>
        <w:tab w:val="right" w:pos="7088"/>
      </w:tabs>
      <w:rPr>
        <w:rStyle w:val="PageNumber"/>
      </w:rPr>
    </w:pPr>
  </w:p>
  <w:p w:rsidR="00703348" w:rsidRDefault="005545DC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EB091F">
      <w:rPr>
        <w:rFonts w:ascii="Arial" w:hAnsi="Arial" w:cs="Arial"/>
        <w:sz w:val="20"/>
        <w:lang w:val="en-US"/>
      </w:rPr>
      <w:t>01-a0-08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EB091F">
      <w:rPr>
        <w:rFonts w:ascii="Arial" w:hAnsi="Arial" w:cs="Arial"/>
        <w:sz w:val="20"/>
        <w:lang w:val="en-US"/>
      </w:rPr>
      <w:t>18 May 2001</w:t>
    </w:r>
    <w:r>
      <w:rPr>
        <w:rFonts w:ascii="Arial" w:hAnsi="Arial" w:cs="Arial"/>
        <w:sz w:val="20"/>
        <w:lang w:val="en-US"/>
      </w:rPr>
      <w:fldChar w:fldCharType="end"/>
    </w:r>
  </w:p>
  <w:p w:rsidR="00703348" w:rsidRDefault="005545DC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3348" w:rsidRDefault="00703348">
    <w:pPr>
      <w:pStyle w:val="Footer"/>
      <w:tabs>
        <w:tab w:val="clear" w:pos="4153"/>
        <w:tab w:val="right" w:pos="7088"/>
      </w:tabs>
      <w:rPr>
        <w:rStyle w:val="PageNumber"/>
      </w:rPr>
    </w:pPr>
  </w:p>
  <w:p w:rsidR="00703348" w:rsidRDefault="005545DC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EB091F">
      <w:rPr>
        <w:rFonts w:ascii="Arial" w:hAnsi="Arial" w:cs="Arial"/>
        <w:sz w:val="20"/>
        <w:lang w:val="en-US"/>
      </w:rPr>
      <w:t>18 May 2001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EB091F">
      <w:rPr>
        <w:rFonts w:ascii="Arial" w:hAnsi="Arial" w:cs="Arial"/>
        <w:sz w:val="20"/>
        <w:lang w:val="en-US"/>
      </w:rPr>
      <w:t>01-a0-08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</w:r>
  </w:p>
  <w:p w:rsidR="00703348" w:rsidRDefault="005545DC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3348" w:rsidRDefault="00703348">
    <w:pPr>
      <w:pStyle w:val="Footer"/>
      <w:tabs>
        <w:tab w:val="clear" w:pos="4153"/>
        <w:tab w:val="right" w:pos="7088"/>
      </w:tabs>
      <w:rPr>
        <w:rStyle w:val="PageNumber"/>
      </w:rPr>
    </w:pPr>
  </w:p>
  <w:p w:rsidR="00703348" w:rsidRDefault="005545DC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EB091F">
      <w:rPr>
        <w:rFonts w:ascii="Arial" w:hAnsi="Arial" w:cs="Arial"/>
        <w:sz w:val="20"/>
        <w:lang w:val="en-US"/>
      </w:rPr>
      <w:t>18 May 2001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EB091F">
      <w:rPr>
        <w:rFonts w:ascii="Arial" w:hAnsi="Arial" w:cs="Arial"/>
        <w:sz w:val="20"/>
        <w:lang w:val="en-US"/>
      </w:rPr>
      <w:t>01-a0-08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</w:r>
  </w:p>
  <w:p w:rsidR="00703348" w:rsidRDefault="005545DC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3348" w:rsidRDefault="00703348">
    <w:pPr>
      <w:pStyle w:val="Footer"/>
      <w:tabs>
        <w:tab w:val="clear" w:pos="4153"/>
        <w:tab w:val="right" w:pos="7088"/>
      </w:tabs>
      <w:rPr>
        <w:rStyle w:val="PageNumber"/>
      </w:rPr>
    </w:pPr>
  </w:p>
  <w:p w:rsidR="00703348" w:rsidRDefault="005545DC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EB091F">
      <w:rPr>
        <w:rFonts w:ascii="Arial" w:hAnsi="Arial" w:cs="Arial"/>
        <w:sz w:val="20"/>
        <w:lang w:val="en-US"/>
      </w:rPr>
      <w:t>01-a0-08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EB091F">
      <w:rPr>
        <w:rFonts w:ascii="Arial" w:hAnsi="Arial" w:cs="Arial"/>
        <w:sz w:val="20"/>
        <w:lang w:val="en-US"/>
      </w:rPr>
      <w:t>18 May 2001</w:t>
    </w:r>
    <w:r>
      <w:rPr>
        <w:rFonts w:ascii="Arial" w:hAnsi="Arial" w:cs="Arial"/>
        <w:sz w:val="20"/>
        <w:lang w:val="en-US"/>
      </w:rPr>
      <w:fldChar w:fldCharType="end"/>
    </w:r>
  </w:p>
  <w:p w:rsidR="00703348" w:rsidRDefault="005545DC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3348" w:rsidRDefault="00703348">
    <w:pPr>
      <w:pStyle w:val="Footer"/>
      <w:tabs>
        <w:tab w:val="clear" w:pos="4153"/>
        <w:tab w:val="right" w:pos="7088"/>
      </w:tabs>
      <w:rPr>
        <w:rStyle w:val="PageNumber"/>
      </w:rPr>
    </w:pPr>
  </w:p>
  <w:p w:rsidR="00703348" w:rsidRDefault="005545DC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EB091F">
      <w:rPr>
        <w:rFonts w:ascii="Arial" w:hAnsi="Arial" w:cs="Arial"/>
        <w:sz w:val="20"/>
        <w:lang w:val="en-US"/>
      </w:rPr>
      <w:t>18 May 2001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EB091F">
      <w:rPr>
        <w:rFonts w:ascii="Arial" w:hAnsi="Arial" w:cs="Arial"/>
        <w:sz w:val="20"/>
        <w:lang w:val="en-US"/>
      </w:rPr>
      <w:t>01-a0-08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</w:p>
  <w:p w:rsidR="00703348" w:rsidRDefault="005545DC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3348" w:rsidRDefault="00703348">
    <w:pPr>
      <w:pStyle w:val="Footer"/>
      <w:tabs>
        <w:tab w:val="clear" w:pos="4153"/>
        <w:tab w:val="right" w:pos="7088"/>
      </w:tabs>
      <w:rPr>
        <w:rStyle w:val="PageNumber"/>
      </w:rPr>
    </w:pPr>
  </w:p>
  <w:p w:rsidR="00703348" w:rsidRDefault="005545DC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EB091F">
      <w:rPr>
        <w:rFonts w:ascii="Arial" w:hAnsi="Arial" w:cs="Arial"/>
        <w:sz w:val="20"/>
        <w:lang w:val="en-US"/>
      </w:rPr>
      <w:t>18 May 2001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EB091F">
      <w:rPr>
        <w:rFonts w:ascii="Arial" w:hAnsi="Arial" w:cs="Arial"/>
        <w:sz w:val="20"/>
        <w:lang w:val="en-US"/>
      </w:rPr>
      <w:t>01-a0-08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 w:rsidR="00EB091F"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</w:p>
  <w:p w:rsidR="00703348" w:rsidRDefault="005545DC">
    <w:pPr>
      <w:rPr>
        <w:i/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3348" w:rsidRDefault="00703348">
    <w:pPr>
      <w:pStyle w:val="Footer"/>
      <w:tabs>
        <w:tab w:val="clear" w:pos="4153"/>
        <w:tab w:val="right" w:pos="7088"/>
      </w:tabs>
      <w:rPr>
        <w:rStyle w:val="PageNumber"/>
      </w:rPr>
    </w:pPr>
  </w:p>
  <w:p w:rsidR="00703348" w:rsidRDefault="005545DC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EB091F">
      <w:rPr>
        <w:rStyle w:val="CharPageNo"/>
        <w:rFonts w:ascii="Arial" w:hAnsi="Arial"/>
        <w:noProof/>
      </w:rPr>
      <w:t>2</w:t>
    </w:r>
    <w:r>
      <w:rPr>
        <w:rStyle w:val="CharPageNo"/>
        <w:rFonts w:ascii="Arial" w:hAnsi="Arial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EB091F">
      <w:rPr>
        <w:rFonts w:ascii="Arial" w:hAnsi="Arial" w:cs="Arial"/>
        <w:sz w:val="20"/>
        <w:lang w:val="en-US"/>
      </w:rPr>
      <w:t>01-a0-08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EB091F">
      <w:rPr>
        <w:rFonts w:ascii="Arial" w:hAnsi="Arial" w:cs="Arial"/>
        <w:sz w:val="20"/>
        <w:lang w:val="en-US"/>
      </w:rPr>
      <w:t>18 May 2001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 xml:space="preserve"> </w:t>
    </w:r>
  </w:p>
  <w:p w:rsidR="00703348" w:rsidRDefault="005545DC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3348" w:rsidRDefault="00703348">
    <w:pPr>
      <w:pStyle w:val="Footer"/>
      <w:tabs>
        <w:tab w:val="clear" w:pos="4153"/>
        <w:tab w:val="right" w:pos="7088"/>
      </w:tabs>
      <w:rPr>
        <w:rStyle w:val="PageNumber"/>
      </w:rPr>
    </w:pPr>
  </w:p>
  <w:p w:rsidR="00703348" w:rsidRDefault="005545DC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EB091F">
      <w:rPr>
        <w:rFonts w:ascii="Arial" w:hAnsi="Arial" w:cs="Arial"/>
        <w:sz w:val="20"/>
        <w:lang w:val="en-US"/>
      </w:rPr>
      <w:t>18 May 2001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EB091F">
      <w:rPr>
        <w:rFonts w:ascii="Arial" w:hAnsi="Arial" w:cs="Arial"/>
        <w:sz w:val="20"/>
        <w:lang w:val="en-US"/>
      </w:rPr>
      <w:t>01-a0-08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EB091F">
      <w:rPr>
        <w:rStyle w:val="CharPageNo"/>
        <w:rFonts w:ascii="Arial" w:hAnsi="Arial"/>
        <w:noProof/>
      </w:rPr>
      <w:t>3</w:t>
    </w:r>
    <w:r>
      <w:rPr>
        <w:rStyle w:val="CharPageNo"/>
        <w:rFonts w:ascii="Arial" w:hAnsi="Arial"/>
      </w:rPr>
      <w:fldChar w:fldCharType="end"/>
    </w:r>
  </w:p>
  <w:p w:rsidR="00703348" w:rsidRDefault="005545DC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3348" w:rsidRDefault="00703348">
    <w:pPr>
      <w:pStyle w:val="Footer"/>
      <w:tabs>
        <w:tab w:val="clear" w:pos="4153"/>
        <w:tab w:val="right" w:pos="7088"/>
      </w:tabs>
      <w:rPr>
        <w:rStyle w:val="PageNumber"/>
      </w:rPr>
    </w:pPr>
  </w:p>
  <w:p w:rsidR="00703348" w:rsidRDefault="005545DC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EB091F">
      <w:rPr>
        <w:rFonts w:ascii="Arial" w:hAnsi="Arial" w:cs="Arial"/>
        <w:sz w:val="20"/>
        <w:lang w:val="en-US"/>
      </w:rPr>
      <w:t>18 May 2001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EB091F">
      <w:rPr>
        <w:rFonts w:ascii="Arial" w:hAnsi="Arial" w:cs="Arial"/>
        <w:sz w:val="20"/>
        <w:lang w:val="en-US"/>
      </w:rPr>
      <w:t>01-a0-08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EB091F">
      <w:rPr>
        <w:rStyle w:val="CharPageNo"/>
        <w:rFonts w:ascii="Arial" w:hAnsi="Arial"/>
        <w:noProof/>
      </w:rPr>
      <w:t>1</w:t>
    </w:r>
    <w:r>
      <w:rPr>
        <w:rStyle w:val="CharPageNo"/>
        <w:rFonts w:ascii="Arial" w:hAnsi="Arial"/>
      </w:rPr>
      <w:fldChar w:fldCharType="end"/>
    </w:r>
  </w:p>
  <w:p w:rsidR="00703348" w:rsidRDefault="005545DC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3348" w:rsidRDefault="005545DC">
      <w:r>
        <w:separator/>
      </w:r>
    </w:p>
  </w:footnote>
  <w:footnote w:type="continuationSeparator" w:id="0">
    <w:p w:rsidR="00703348" w:rsidRDefault="005545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3348" w:rsidRDefault="00703348"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 w:rsidR="00703348">
      <w:trPr>
        <w:cantSplit/>
      </w:trPr>
      <w:tc>
        <w:tcPr>
          <w:tcW w:w="7312" w:type="dxa"/>
          <w:gridSpan w:val="2"/>
        </w:tcPr>
        <w:p w:rsidR="00703348" w:rsidRDefault="005545DC">
          <w:pPr>
            <w:pStyle w:val="HeaderActNameLeft"/>
          </w:pPr>
          <w:fldSimple w:instr=" Styleref &quot;Name of Act/Reg&quot; ">
            <w:r w:rsidR="00EB091F">
              <w:rPr>
                <w:noProof/>
              </w:rPr>
              <w:t>W.A. Marine (Mercantile Marine) Regulations 1983</w:t>
            </w:r>
          </w:fldSimple>
        </w:p>
      </w:tc>
    </w:tr>
    <w:tr w:rsidR="00703348">
      <w:tc>
        <w:tcPr>
          <w:tcW w:w="1548" w:type="dxa"/>
        </w:tcPr>
        <w:p w:rsidR="00703348" w:rsidRDefault="00703348">
          <w:pPr>
            <w:pStyle w:val="HeaderNumberLeft"/>
          </w:pPr>
        </w:p>
      </w:tc>
      <w:tc>
        <w:tcPr>
          <w:tcW w:w="5764" w:type="dxa"/>
        </w:tcPr>
        <w:p w:rsidR="00703348" w:rsidRDefault="00703348">
          <w:pPr>
            <w:pStyle w:val="HeaderTextLeft"/>
          </w:pPr>
        </w:p>
      </w:tc>
    </w:tr>
    <w:tr w:rsidR="00703348">
      <w:tc>
        <w:tcPr>
          <w:tcW w:w="1548" w:type="dxa"/>
        </w:tcPr>
        <w:p w:rsidR="00703348" w:rsidRDefault="00703348">
          <w:pPr>
            <w:pStyle w:val="HeaderNumberLeft"/>
          </w:pPr>
        </w:p>
      </w:tc>
      <w:tc>
        <w:tcPr>
          <w:tcW w:w="5764" w:type="dxa"/>
        </w:tcPr>
        <w:p w:rsidR="00703348" w:rsidRDefault="00703348">
          <w:pPr>
            <w:pStyle w:val="HeaderTextLeft"/>
          </w:pPr>
        </w:p>
      </w:tc>
    </w:tr>
    <w:tr w:rsidR="00703348">
      <w:trPr>
        <w:cantSplit/>
      </w:trPr>
      <w:tc>
        <w:tcPr>
          <w:tcW w:w="7312" w:type="dxa"/>
          <w:gridSpan w:val="2"/>
        </w:tcPr>
        <w:p w:rsidR="00703348" w:rsidRDefault="00703348">
          <w:pPr>
            <w:pStyle w:val="HeaderSectionLeft"/>
          </w:pPr>
        </w:p>
      </w:tc>
    </w:tr>
  </w:tbl>
  <w:p w:rsidR="00703348" w:rsidRDefault="00703348"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703348">
      <w:trPr>
        <w:cantSplit/>
      </w:trPr>
      <w:tc>
        <w:tcPr>
          <w:tcW w:w="7258" w:type="dxa"/>
          <w:gridSpan w:val="2"/>
        </w:tcPr>
        <w:p w:rsidR="00703348" w:rsidRDefault="005545DC">
          <w:pPr>
            <w:pStyle w:val="HeaderActNameRight"/>
            <w:ind w:right="17"/>
          </w:pPr>
          <w:fldSimple w:instr=" Styleref &quot;Name of Act/Reg&quot; ">
            <w:r w:rsidR="00EB091F">
              <w:rPr>
                <w:noProof/>
              </w:rPr>
              <w:t>W.A. Marine (Mercantile Marine) Regulations 1983</w:t>
            </w:r>
          </w:fldSimple>
        </w:p>
      </w:tc>
    </w:tr>
    <w:tr w:rsidR="00703348">
      <w:tc>
        <w:tcPr>
          <w:tcW w:w="5715" w:type="dxa"/>
        </w:tcPr>
        <w:p w:rsidR="00703348" w:rsidRDefault="00703348">
          <w:pPr>
            <w:pStyle w:val="HeaderTextRight"/>
          </w:pPr>
        </w:p>
      </w:tc>
      <w:tc>
        <w:tcPr>
          <w:tcW w:w="1548" w:type="dxa"/>
        </w:tcPr>
        <w:p w:rsidR="00703348" w:rsidRDefault="00703348">
          <w:pPr>
            <w:pStyle w:val="HeaderNumberRight"/>
            <w:ind w:right="17"/>
          </w:pPr>
        </w:p>
      </w:tc>
    </w:tr>
    <w:tr w:rsidR="00703348">
      <w:tc>
        <w:tcPr>
          <w:tcW w:w="5715" w:type="dxa"/>
        </w:tcPr>
        <w:p w:rsidR="00703348" w:rsidRDefault="00703348">
          <w:pPr>
            <w:pStyle w:val="HeaderTextRight"/>
          </w:pPr>
        </w:p>
      </w:tc>
      <w:tc>
        <w:tcPr>
          <w:tcW w:w="1548" w:type="dxa"/>
        </w:tcPr>
        <w:p w:rsidR="00703348" w:rsidRDefault="00703348">
          <w:pPr>
            <w:pStyle w:val="HeaderNumberRight"/>
            <w:ind w:right="17"/>
          </w:pPr>
        </w:p>
      </w:tc>
    </w:tr>
    <w:tr w:rsidR="00703348">
      <w:trPr>
        <w:cantSplit/>
      </w:trPr>
      <w:tc>
        <w:tcPr>
          <w:tcW w:w="7258" w:type="dxa"/>
          <w:gridSpan w:val="2"/>
        </w:tcPr>
        <w:p w:rsidR="00703348" w:rsidRDefault="00703348">
          <w:pPr>
            <w:pStyle w:val="HeaderSectionRight"/>
            <w:ind w:right="17"/>
          </w:pPr>
        </w:p>
      </w:tc>
    </w:tr>
  </w:tbl>
  <w:p w:rsidR="00703348" w:rsidRDefault="00703348">
    <w:pPr>
      <w:pStyle w:val="Header"/>
      <w:pBdr>
        <w:top w:val="single" w:sz="4" w:space="1" w:color="auto"/>
      </w:pBd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3348" w:rsidRDefault="00703348">
    <w:pPr>
      <w:pStyle w:val="Header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3348" w:rsidRDefault="005545DC">
    <w:pPr>
      <w:pStyle w:val="headerpartodd"/>
      <w:ind w:left="0" w:firstLine="0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 w:rsidR="00EB091F">
      <w:rPr>
        <w:i/>
        <w:noProof/>
      </w:rPr>
      <w:t>W.A. Marine (Mercantile Marine) Regulations 1983</w:t>
    </w:r>
    <w:r>
      <w:rPr>
        <w:i/>
      </w:rPr>
      <w:fldChar w:fldCharType="end"/>
    </w:r>
  </w:p>
  <w:p w:rsidR="00703348" w:rsidRDefault="00703348">
    <w:pPr>
      <w:pStyle w:val="headerpartodd"/>
      <w:ind w:left="0" w:firstLine="0"/>
      <w:rPr>
        <w:b w:val="0"/>
        <w:i/>
      </w:rPr>
    </w:pPr>
  </w:p>
  <w:p w:rsidR="00703348" w:rsidRDefault="00703348">
    <w:pPr>
      <w:pStyle w:val="headerpart"/>
    </w:pPr>
  </w:p>
  <w:p w:rsidR="00703348" w:rsidRDefault="00703348">
    <w:pPr>
      <w:pStyle w:val="headerpart"/>
    </w:pPr>
  </w:p>
  <w:p w:rsidR="00703348" w:rsidRDefault="00703348">
    <w:pPr>
      <w:pBdr>
        <w:bottom w:val="single" w:sz="6" w:space="1" w:color="auto"/>
      </w:pBdr>
      <w:rPr>
        <w:b/>
      </w:rPr>
    </w:pPr>
  </w:p>
  <w:p w:rsidR="00703348" w:rsidRDefault="00703348"/>
  <w:p w:rsidR="00703348" w:rsidRDefault="00703348"/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3348" w:rsidRDefault="005545DC">
    <w:pPr>
      <w:pStyle w:val="headerpartodd"/>
      <w:ind w:left="0" w:firstLine="0"/>
      <w:jc w:val="right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 w:rsidR="00EB091F">
      <w:rPr>
        <w:i/>
        <w:noProof/>
      </w:rPr>
      <w:t>W.A. Marine (Mercantile Marine) Regulations 1983</w:t>
    </w:r>
    <w:r>
      <w:rPr>
        <w:i/>
      </w:rPr>
      <w:fldChar w:fldCharType="end"/>
    </w:r>
  </w:p>
  <w:p w:rsidR="00703348" w:rsidRDefault="00703348">
    <w:pPr>
      <w:pStyle w:val="headerpartodd"/>
      <w:ind w:left="0" w:firstLine="0"/>
      <w:jc w:val="right"/>
      <w:rPr>
        <w:b w:val="0"/>
        <w:i/>
      </w:rPr>
    </w:pPr>
  </w:p>
  <w:p w:rsidR="00703348" w:rsidRDefault="00703348">
    <w:pPr>
      <w:pStyle w:val="headerpart"/>
      <w:jc w:val="right"/>
    </w:pPr>
  </w:p>
  <w:p w:rsidR="00703348" w:rsidRDefault="00703348">
    <w:pPr>
      <w:pStyle w:val="headerpart"/>
      <w:jc w:val="right"/>
    </w:pPr>
  </w:p>
  <w:p w:rsidR="00703348" w:rsidRDefault="00703348">
    <w:pPr>
      <w:pBdr>
        <w:bottom w:val="single" w:sz="6" w:space="1" w:color="auto"/>
      </w:pBdr>
      <w:jc w:val="right"/>
      <w:rPr>
        <w:b/>
      </w:rPr>
    </w:pPr>
  </w:p>
  <w:p w:rsidR="00703348" w:rsidRDefault="00703348"/>
  <w:p w:rsidR="00703348" w:rsidRDefault="0070334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3348" w:rsidRDefault="0070334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3348" w:rsidRDefault="00703348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 w:rsidR="00703348">
      <w:trPr>
        <w:cantSplit/>
      </w:trPr>
      <w:tc>
        <w:tcPr>
          <w:tcW w:w="7312" w:type="dxa"/>
          <w:gridSpan w:val="2"/>
        </w:tcPr>
        <w:p w:rsidR="00703348" w:rsidRDefault="005545DC">
          <w:pPr>
            <w:pStyle w:val="HeaderActNameLeft"/>
          </w:pPr>
          <w:r>
            <w:rPr>
              <w:i w:val="0"/>
            </w:rPr>
            <w:fldChar w:fldCharType="begin"/>
          </w:r>
          <w:r>
            <w:rPr>
              <w:i w:val="0"/>
            </w:rPr>
            <w:instrText xml:space="preserve"> Styleref "Name of Act/Reg" </w:instrText>
          </w:r>
          <w:r>
            <w:rPr>
              <w:i w:val="0"/>
            </w:rPr>
            <w:fldChar w:fldCharType="separate"/>
          </w:r>
          <w:r w:rsidR="00EB091F">
            <w:rPr>
              <w:i w:val="0"/>
              <w:noProof/>
            </w:rPr>
            <w:t>W.A. Marine (Mercantile Marine) Regulations 1983</w:t>
          </w:r>
          <w:r>
            <w:rPr>
              <w:i w:val="0"/>
            </w:rPr>
            <w:fldChar w:fldCharType="end"/>
          </w:r>
        </w:p>
      </w:tc>
    </w:tr>
    <w:tr w:rsidR="00703348">
      <w:tc>
        <w:tcPr>
          <w:tcW w:w="1548" w:type="dxa"/>
        </w:tcPr>
        <w:p w:rsidR="00703348" w:rsidRDefault="00703348">
          <w:pPr>
            <w:pStyle w:val="HeaderNumberLeft"/>
          </w:pPr>
        </w:p>
      </w:tc>
      <w:tc>
        <w:tcPr>
          <w:tcW w:w="5764" w:type="dxa"/>
        </w:tcPr>
        <w:p w:rsidR="00703348" w:rsidRDefault="00703348">
          <w:pPr>
            <w:pStyle w:val="HeaderTextLeft"/>
          </w:pPr>
        </w:p>
      </w:tc>
    </w:tr>
    <w:tr w:rsidR="00703348">
      <w:tc>
        <w:tcPr>
          <w:tcW w:w="1548" w:type="dxa"/>
        </w:tcPr>
        <w:p w:rsidR="00703348" w:rsidRDefault="00703348">
          <w:pPr>
            <w:pStyle w:val="HeaderNumberLeft"/>
          </w:pPr>
        </w:p>
      </w:tc>
      <w:tc>
        <w:tcPr>
          <w:tcW w:w="5764" w:type="dxa"/>
        </w:tcPr>
        <w:p w:rsidR="00703348" w:rsidRDefault="00703348">
          <w:pPr>
            <w:pStyle w:val="HeaderTextLeft"/>
          </w:pPr>
        </w:p>
      </w:tc>
    </w:tr>
    <w:tr w:rsidR="00703348">
      <w:trPr>
        <w:cantSplit/>
      </w:trPr>
      <w:tc>
        <w:tcPr>
          <w:tcW w:w="7312" w:type="dxa"/>
          <w:gridSpan w:val="2"/>
        </w:tcPr>
        <w:p w:rsidR="00703348" w:rsidRDefault="00703348">
          <w:pPr>
            <w:pStyle w:val="HeaderSectionLeft"/>
          </w:pPr>
        </w:p>
      </w:tc>
    </w:tr>
  </w:tbl>
  <w:p w:rsidR="00703348" w:rsidRDefault="00703348"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60"/>
      <w:gridCol w:w="1552"/>
    </w:tblGrid>
    <w:tr w:rsidR="00703348">
      <w:trPr>
        <w:cantSplit/>
      </w:trPr>
      <w:tc>
        <w:tcPr>
          <w:tcW w:w="7312" w:type="dxa"/>
          <w:gridSpan w:val="2"/>
        </w:tcPr>
        <w:p w:rsidR="00703348" w:rsidRDefault="005545DC">
          <w:pPr>
            <w:pStyle w:val="HeaderActNameRight"/>
          </w:pPr>
          <w:fldSimple w:instr=" Styleref &quot;Name of Act/Reg&quot; ">
            <w:r w:rsidR="00EB091F">
              <w:rPr>
                <w:noProof/>
              </w:rPr>
              <w:t>W.A. Marine (Mercantile Marine) Regulations 1983</w:t>
            </w:r>
          </w:fldSimple>
        </w:p>
      </w:tc>
    </w:tr>
    <w:tr w:rsidR="00703348">
      <w:tc>
        <w:tcPr>
          <w:tcW w:w="5760" w:type="dxa"/>
        </w:tcPr>
        <w:p w:rsidR="00703348" w:rsidRDefault="00703348">
          <w:pPr>
            <w:pStyle w:val="HeaderTextRight"/>
          </w:pPr>
        </w:p>
      </w:tc>
      <w:tc>
        <w:tcPr>
          <w:tcW w:w="1552" w:type="dxa"/>
        </w:tcPr>
        <w:p w:rsidR="00703348" w:rsidRDefault="00703348">
          <w:pPr>
            <w:pStyle w:val="HeaderNumberRight"/>
          </w:pPr>
        </w:p>
      </w:tc>
    </w:tr>
    <w:tr w:rsidR="00703348">
      <w:tc>
        <w:tcPr>
          <w:tcW w:w="5760" w:type="dxa"/>
        </w:tcPr>
        <w:p w:rsidR="00703348" w:rsidRDefault="00703348">
          <w:pPr>
            <w:pStyle w:val="HeaderTextRight"/>
          </w:pPr>
        </w:p>
      </w:tc>
      <w:tc>
        <w:tcPr>
          <w:tcW w:w="1552" w:type="dxa"/>
        </w:tcPr>
        <w:p w:rsidR="00703348" w:rsidRDefault="00703348">
          <w:pPr>
            <w:pStyle w:val="HeaderNumberRight"/>
          </w:pPr>
        </w:p>
      </w:tc>
    </w:tr>
    <w:tr w:rsidR="00703348">
      <w:trPr>
        <w:cantSplit/>
      </w:trPr>
      <w:tc>
        <w:tcPr>
          <w:tcW w:w="7312" w:type="dxa"/>
          <w:gridSpan w:val="2"/>
        </w:tcPr>
        <w:p w:rsidR="00703348" w:rsidRDefault="00703348">
          <w:pPr>
            <w:pStyle w:val="HeaderSectionRight"/>
          </w:pPr>
        </w:p>
      </w:tc>
    </w:tr>
  </w:tbl>
  <w:p w:rsidR="00703348" w:rsidRDefault="00703348"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3348" w:rsidRDefault="00703348"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703348">
      <w:trPr>
        <w:cantSplit/>
      </w:trPr>
      <w:tc>
        <w:tcPr>
          <w:tcW w:w="7258" w:type="dxa"/>
          <w:gridSpan w:val="2"/>
        </w:tcPr>
        <w:p w:rsidR="00703348" w:rsidRDefault="005545DC">
          <w:pPr>
            <w:pStyle w:val="HeaderActNameLeft"/>
          </w:pPr>
          <w:fldSimple w:instr=" Styleref &quot;Name of Act/Reg&quot; ">
            <w:r w:rsidR="00EB091F">
              <w:rPr>
                <w:noProof/>
              </w:rPr>
              <w:t>W.A. Marine (Mercantile Marine) Regulations 1983</w:t>
            </w:r>
          </w:fldSimple>
        </w:p>
      </w:tc>
    </w:tr>
    <w:tr w:rsidR="00703348">
      <w:tc>
        <w:tcPr>
          <w:tcW w:w="1548" w:type="dxa"/>
        </w:tcPr>
        <w:p w:rsidR="00703348" w:rsidRDefault="005545DC">
          <w:pPr>
            <w:pStyle w:val="HeaderNumberLeft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</w:p>
      </w:tc>
      <w:tc>
        <w:tcPr>
          <w:tcW w:w="5715" w:type="dxa"/>
        </w:tcPr>
        <w:p w:rsidR="00703348" w:rsidRDefault="005545DC">
          <w:pPr>
            <w:pStyle w:val="HeaderTextLeft"/>
            <w:rPr>
              <w:sz w:val="19"/>
            </w:rPr>
          </w:pPr>
          <w:r>
            <w:rPr>
              <w:sz w:val="19"/>
            </w:rPr>
            <w:fldChar w:fldCharType="begin"/>
          </w:r>
          <w:r>
            <w:rPr>
              <w:sz w:val="19"/>
            </w:rPr>
            <w:instrText xml:space="preserve"> styleref CharPartText </w:instrText>
          </w:r>
          <w:r>
            <w:rPr>
              <w:sz w:val="19"/>
            </w:rPr>
            <w:fldChar w:fldCharType="end"/>
          </w:r>
        </w:p>
      </w:tc>
    </w:tr>
    <w:tr w:rsidR="00703348">
      <w:tc>
        <w:tcPr>
          <w:tcW w:w="1548" w:type="dxa"/>
        </w:tcPr>
        <w:p w:rsidR="00703348" w:rsidRDefault="005545DC">
          <w:pPr>
            <w:pStyle w:val="HeaderNumberLeft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</w:p>
      </w:tc>
      <w:tc>
        <w:tcPr>
          <w:tcW w:w="5715" w:type="dxa"/>
        </w:tcPr>
        <w:p w:rsidR="00703348" w:rsidRDefault="005545DC">
          <w:pPr>
            <w:pStyle w:val="HeaderTextLef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 w:rsidR="00703348">
      <w:trPr>
        <w:cantSplit/>
      </w:trPr>
      <w:tc>
        <w:tcPr>
          <w:tcW w:w="7258" w:type="dxa"/>
          <w:gridSpan w:val="2"/>
        </w:tcPr>
        <w:p w:rsidR="00703348" w:rsidRDefault="005545DC">
          <w:pPr>
            <w:pStyle w:val="HeaderSectionLeft"/>
          </w:pPr>
          <w:r>
            <w:t xml:space="preserve">r. </w:t>
          </w:r>
          <w:fldSimple w:instr=" styleref CharSectno ">
            <w:r w:rsidR="00EB091F">
              <w:rPr>
                <w:noProof/>
              </w:rPr>
              <w:t>1</w:t>
            </w:r>
          </w:fldSimple>
        </w:p>
      </w:tc>
    </w:tr>
  </w:tbl>
  <w:p w:rsidR="00703348" w:rsidRDefault="00703348"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985"/>
      <w:gridCol w:w="1327"/>
    </w:tblGrid>
    <w:tr w:rsidR="00703348">
      <w:trPr>
        <w:cantSplit/>
      </w:trPr>
      <w:tc>
        <w:tcPr>
          <w:tcW w:w="7312" w:type="dxa"/>
          <w:gridSpan w:val="2"/>
        </w:tcPr>
        <w:p w:rsidR="00703348" w:rsidRDefault="005545DC">
          <w:pPr>
            <w:pStyle w:val="HeaderActNameRight"/>
          </w:pPr>
          <w:fldSimple w:instr=" Styleref &quot;Name of Act/Reg&quot; ">
            <w:r w:rsidR="00EB091F">
              <w:rPr>
                <w:noProof/>
              </w:rPr>
              <w:t>W.A. Marine (Mercantile Marine) Regulations 1983</w:t>
            </w:r>
          </w:fldSimple>
        </w:p>
      </w:tc>
    </w:tr>
    <w:tr w:rsidR="00703348">
      <w:tc>
        <w:tcPr>
          <w:tcW w:w="5985" w:type="dxa"/>
        </w:tcPr>
        <w:p w:rsidR="00703348" w:rsidRDefault="005545DC">
          <w:pPr>
            <w:pStyle w:val="HeaderText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327" w:type="dxa"/>
        </w:tcPr>
        <w:p w:rsidR="00703348" w:rsidRDefault="005545DC">
          <w:pPr>
            <w:pStyle w:val="HeaderNumberRight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</w:p>
      </w:tc>
    </w:tr>
    <w:tr w:rsidR="00703348">
      <w:tc>
        <w:tcPr>
          <w:tcW w:w="5985" w:type="dxa"/>
        </w:tcPr>
        <w:p w:rsidR="00703348" w:rsidRDefault="005545DC">
          <w:pPr>
            <w:pStyle w:val="HeaderText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327" w:type="dxa"/>
        </w:tcPr>
        <w:p w:rsidR="00703348" w:rsidRDefault="005545DC">
          <w:pPr>
            <w:pStyle w:val="HeaderNumberRight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</w:p>
      </w:tc>
    </w:tr>
    <w:tr w:rsidR="00703348">
      <w:trPr>
        <w:cantSplit/>
      </w:trPr>
      <w:tc>
        <w:tcPr>
          <w:tcW w:w="7312" w:type="dxa"/>
          <w:gridSpan w:val="2"/>
        </w:tcPr>
        <w:p w:rsidR="00703348" w:rsidRDefault="005545DC">
          <w:pPr>
            <w:pStyle w:val="HeaderSectionRight"/>
          </w:pPr>
          <w:r>
            <w:t xml:space="preserve">s. </w:t>
          </w:r>
          <w:fldSimple w:instr=" styleref CharSectno ">
            <w:r w:rsidR="00EB091F">
              <w:rPr>
                <w:noProof/>
              </w:rPr>
              <w:t>1</w:t>
            </w:r>
          </w:fldSimple>
        </w:p>
      </w:tc>
    </w:tr>
  </w:tbl>
  <w:p w:rsidR="00703348" w:rsidRDefault="00703348"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3348" w:rsidRDefault="0070334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1FE908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43CA18F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A4164DE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97869DE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F896259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0C01DD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9B255A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2F2941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ECAAD2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55A0B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CF074B"/>
    <w:multiLevelType w:val="multilevel"/>
    <w:tmpl w:val="C374C9FA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066210FD"/>
    <w:multiLevelType w:val="multilevel"/>
    <w:tmpl w:val="B008D350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0F3C3412"/>
    <w:multiLevelType w:val="multilevel"/>
    <w:tmpl w:val="4968A1EE"/>
    <w:name w:val="mainnumbers"/>
    <w:lvl w:ilvl="0">
      <w:start w:val="1"/>
      <w:numFmt w:val="none"/>
      <w:pStyle w:val="Mainnumbers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3">
    <w:nsid w:val="138B63E2"/>
    <w:multiLevelType w:val="multilevel"/>
    <w:tmpl w:val="3B4E73C2"/>
    <w:name w:val="SectionNumbers"/>
    <w:lvl w:ilvl="0">
      <w:start w:val="1"/>
      <w:numFmt w:val="decimal"/>
      <w:lvlRestart w:val="0"/>
      <w:pStyle w:val="SectionNumbers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>
    <w:nsid w:val="21A614E3"/>
    <w:multiLevelType w:val="multilevel"/>
    <w:tmpl w:val="2ABEFE78"/>
    <w:name w:val="Schedule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22FF52EB"/>
    <w:multiLevelType w:val="multilevel"/>
    <w:tmpl w:val="033A45D2"/>
    <w:name w:val="DefinitionNumbers"/>
    <w:lvl w:ilvl="0">
      <w:start w:val="1"/>
      <w:numFmt w:val="none"/>
      <w:lvlRestart w:val="0"/>
      <w:pStyle w:val="DefinitionNumbers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6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9">
    <w:nsid w:val="3C2808C0"/>
    <w:multiLevelType w:val="singleLevel"/>
    <w:tmpl w:val="BDD2BB06"/>
    <w:lvl w:ilvl="0">
      <w:start w:val="1"/>
      <w:numFmt w:val="bullet"/>
      <w:pStyle w:val="NotesPerm2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0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1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>
    <w:nsid w:val="7A0F6C54"/>
    <w:multiLevelType w:val="multilevel"/>
    <w:tmpl w:val="A434F540"/>
    <w:name w:val="Schedule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2"/>
  </w:num>
  <w:num w:numId="13">
    <w:abstractNumId w:val="13"/>
  </w:num>
  <w:num w:numId="1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bordersDoNotSurroundHeader/>
  <w:bordersDoNotSurroundFooter/>
  <w:hideGrammaticalErrors/>
  <w:defaultTabStop w:val="720"/>
  <w:doNotHyphenateCaps/>
  <w:evenAndOddHeader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5DC"/>
    <w:rsid w:val="005545DC"/>
    <w:rsid w:val="00687B22"/>
    <w:rsid w:val="00703348"/>
    <w:rsid w:val="00A13E1D"/>
    <w:rsid w:val="00EB0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basedOn w:val="Heading1"/>
    <w:next w:val="Normal"/>
    <w:qFormat/>
    <w:pPr>
      <w:outlineLvl w:val="5"/>
    </w:pPr>
    <w:rPr>
      <w:sz w:val="36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spacing w:before="240"/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Defitem">
    <w:name w:val="zDefitem"/>
    <w:basedOn w:val="Normal"/>
    <w:pPr>
      <w:tabs>
        <w:tab w:val="right" w:pos="3459"/>
        <w:tab w:val="left" w:pos="3771"/>
      </w:tabs>
      <w:spacing w:before="80" w:line="260" w:lineRule="atLeast"/>
      <w:ind w:left="3686" w:right="284" w:hanging="851"/>
    </w:pPr>
  </w:style>
  <w:style w:type="paragraph" w:customStyle="1" w:styleId="Defitem">
    <w:name w:val="Defitem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customStyle="1" w:styleId="Defpara">
    <w:name w:val="Defpara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napToGrid w:val="0"/>
      <w:sz w:val="24"/>
      <w:lang w:eastAsia="en-US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Ednotesection">
    <w:name w:val="Ednote(section)"/>
    <w:pPr>
      <w:tabs>
        <w:tab w:val="right" w:pos="605"/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  <w:lang w:eastAsia="en-US"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character" w:styleId="PageNumber">
    <w:name w:val="page number"/>
    <w:basedOn w:val="DefaultParagraphFont"/>
    <w:semiHidden/>
    <w:rPr>
      <w:sz w:val="20"/>
    </w:rPr>
  </w:style>
  <w:style w:type="paragraph" w:customStyle="1" w:styleId="zPenstart">
    <w:name w:val="zPenstart"/>
    <w:basedOn w:val="Penstart"/>
    <w:pPr>
      <w:shd w:val="clear" w:color="808080" w:fill="auto"/>
      <w:tabs>
        <w:tab w:val="clear" w:pos="879"/>
        <w:tab w:val="left" w:pos="1446"/>
      </w:tabs>
      <w:ind w:left="2155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sz w:val="24"/>
      <w:lang w:eastAsia="en-US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autoRedefine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basedOn w:val="Heading2"/>
    <w:next w:val="Normal"/>
    <w:semiHidden/>
    <w:pPr>
      <w:keepNext w:val="0"/>
      <w:pageBreakBefore w:val="0"/>
      <w:spacing w:before="240" w:after="120" w:line="240" w:lineRule="auto"/>
      <w:ind w:left="288" w:right="288"/>
      <w:outlineLvl w:val="9"/>
    </w:pPr>
    <w:rPr>
      <w:snapToGrid/>
    </w:rPr>
  </w:style>
  <w:style w:type="paragraph" w:styleId="TOC4">
    <w:name w:val="toc 4"/>
    <w:basedOn w:val="Heading4"/>
    <w:next w:val="Normal"/>
    <w:semiHidden/>
    <w:pPr>
      <w:keepNext w:val="0"/>
      <w:tabs>
        <w:tab w:val="left" w:pos="1134"/>
        <w:tab w:val="right" w:pos="6804"/>
      </w:tabs>
      <w:spacing w:before="0"/>
      <w:ind w:left="1135" w:right="1134" w:hanging="851"/>
      <w:jc w:val="left"/>
      <w:outlineLvl w:val="9"/>
    </w:pPr>
    <w:rPr>
      <w:b w:val="0"/>
      <w:sz w:val="22"/>
    </w:rPr>
  </w:style>
  <w:style w:type="paragraph" w:styleId="TOC5">
    <w:name w:val="toc 5"/>
    <w:basedOn w:val="TOC4"/>
    <w:next w:val="Normal"/>
    <w:semiHidden/>
    <w:pPr>
      <w:tabs>
        <w:tab w:val="left" w:pos="851"/>
        <w:tab w:val="right" w:pos="7088"/>
      </w:tabs>
      <w:spacing w:before="120" w:after="60"/>
      <w:ind w:left="1701" w:hanging="567"/>
    </w:pPr>
    <w:rPr>
      <w:b/>
      <w:sz w:val="28"/>
    </w:rPr>
  </w:style>
  <w:style w:type="paragraph" w:styleId="TOC6">
    <w:name w:val="toc 6"/>
    <w:basedOn w:val="TOC4"/>
    <w:next w:val="Normal"/>
    <w:autoRedefine/>
    <w:semiHidden/>
    <w:pPr>
      <w:ind w:left="1701" w:hanging="567"/>
    </w:pPr>
    <w:rPr>
      <w:b/>
      <w:sz w:val="28"/>
    </w:rPr>
  </w:style>
  <w:style w:type="paragraph" w:styleId="TOC7">
    <w:name w:val="toc 7"/>
    <w:basedOn w:val="TOC4"/>
    <w:next w:val="Normal"/>
    <w:autoRedefine/>
    <w:semiHidden/>
    <w:pPr>
      <w:spacing w:before="60" w:after="20"/>
      <w:ind w:left="1701" w:hanging="567"/>
    </w:pPr>
  </w:style>
  <w:style w:type="paragraph" w:styleId="TOC8">
    <w:name w:val="toc 8"/>
    <w:basedOn w:val="Normal"/>
    <w:next w:val="Normal"/>
    <w:autoRedefine/>
    <w:semiHidden/>
    <w:pPr>
      <w:ind w:left="1400"/>
    </w:pPr>
    <w:rPr>
      <w:i/>
      <w:sz w:val="18"/>
    </w:rPr>
  </w:style>
  <w:style w:type="paragraph" w:styleId="TOC9">
    <w:name w:val="toc 9"/>
    <w:basedOn w:val="Heading9"/>
    <w:next w:val="Normal"/>
    <w:autoRedefine/>
    <w:semiHidden/>
    <w:pPr>
      <w:keepLines w:val="0"/>
      <w:pageBreakBefore w:val="0"/>
      <w:spacing w:before="0"/>
      <w:ind w:left="1600"/>
      <w:jc w:val="left"/>
      <w:outlineLvl w:val="9"/>
    </w:pPr>
    <w:rPr>
      <w:b w:val="0"/>
      <w:i w:val="0"/>
      <w:kern w:val="0"/>
      <w:sz w:val="18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879" w:hanging="879"/>
    </w:pPr>
    <w:rPr>
      <w:snapToGrid w:val="0"/>
      <w:sz w:val="24"/>
      <w:lang w:eastAsia="en-US"/>
    </w:rPr>
  </w:style>
  <w:style w:type="paragraph" w:customStyle="1" w:styleId="Defsubpara">
    <w:name w:val="Defsubpara"/>
    <w:pPr>
      <w:keepLines/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Subsection"/>
    <w:pPr>
      <w:shd w:val="clear" w:color="808080" w:fill="auto"/>
      <w:tabs>
        <w:tab w:val="clear" w:pos="595"/>
        <w:tab w:val="clear" w:pos="879"/>
        <w:tab w:val="right" w:pos="1162"/>
        <w:tab w:val="left" w:pos="1446"/>
      </w:tabs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character" w:customStyle="1" w:styleId="EquationCaption">
    <w:name w:val="_Equation Caption"/>
    <w:rPr>
      <w:rFonts w:ascii="Times New Roman" w:hAnsi="Times New Roman"/>
      <w:noProof w:val="0"/>
      <w:sz w:val="24"/>
      <w:lang w:val="en-AU"/>
    </w:rPr>
  </w:style>
  <w:style w:type="paragraph" w:customStyle="1" w:styleId="Mainnumbers">
    <w:name w:val="Mainnumbers"/>
    <w:basedOn w:val="Normal"/>
    <w:pPr>
      <w:numPr>
        <w:numId w:val="12"/>
      </w:numPr>
    </w:pPr>
  </w:style>
  <w:style w:type="paragraph" w:customStyle="1" w:styleId="SectionNumbers">
    <w:name w:val="SectionNumbers"/>
    <w:basedOn w:val="Normal"/>
    <w:pPr>
      <w:numPr>
        <w:numId w:val="13"/>
      </w:numPr>
      <w:tabs>
        <w:tab w:val="right" w:pos="1152"/>
      </w:tabs>
      <w:spacing w:line="260" w:lineRule="atLeast"/>
    </w:pPr>
  </w:style>
  <w:style w:type="paragraph" w:customStyle="1" w:styleId="DefinitionNumbers">
    <w:name w:val="DefinitionNumbers"/>
    <w:basedOn w:val="Normal"/>
    <w:pPr>
      <w:numPr>
        <w:numId w:val="11"/>
      </w:numPr>
    </w:p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  <w:lang w:eastAsia="en-US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160" w:line="260" w:lineRule="atLeast"/>
      <w:ind w:left="2333" w:hanging="2333"/>
    </w:pPr>
    <w:rPr>
      <w:sz w:val="24"/>
      <w:lang w:eastAsia="en-US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Footnoteheading">
    <w:name w:val="Footnote(heading)"/>
    <w:pPr>
      <w:spacing w:before="160" w:line="260" w:lineRule="atLeast"/>
      <w:jc w:val="center"/>
    </w:pPr>
    <w:rPr>
      <w:i/>
      <w:sz w:val="24"/>
      <w:lang w:eastAsia="en-US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  <w:lang w:val="en-AU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120" w:line="260" w:lineRule="atLeast"/>
      <w:ind w:left="3053" w:hanging="3053"/>
    </w:pPr>
    <w:rPr>
      <w:sz w:val="24"/>
      <w:lang w:eastAsia="en-US"/>
    </w:rPr>
  </w:style>
  <w:style w:type="paragraph" w:customStyle="1" w:styleId="zHeading1">
    <w:name w:val="zHeading 1"/>
    <w:basedOn w:val="Heading1"/>
    <w:pPr>
      <w:shd w:val="clear" w:color="808080" w:fill="auto"/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hd w:val="clear" w:color="808080" w:fill="auto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shd w:val="clear" w:color="808080" w:fill="auto"/>
      <w:ind w:left="567" w:right="284"/>
      <w:outlineLvl w:val="9"/>
    </w:pPr>
  </w:style>
  <w:style w:type="paragraph" w:customStyle="1" w:styleId="zHeading4">
    <w:name w:val="zHeading 4"/>
    <w:basedOn w:val="Heading4"/>
    <w:pPr>
      <w:shd w:val="clear" w:color="808080" w:fill="auto"/>
      <w:ind w:left="567" w:right="284"/>
      <w:outlineLvl w:val="9"/>
    </w:pPr>
  </w:style>
  <w:style w:type="paragraph" w:customStyle="1" w:styleId="zHeading5">
    <w:name w:val="zHeading 5"/>
    <w:basedOn w:val="Heading5"/>
    <w:pPr>
      <w:shd w:val="clear" w:color="808080" w:fill="auto"/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160" w:line="260" w:lineRule="atLeast"/>
      <w:ind w:left="3773" w:hanging="3773"/>
    </w:pPr>
    <w:rPr>
      <w:sz w:val="24"/>
      <w:lang w:eastAsia="en-US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Indenta"/>
    <w:pPr>
      <w:shd w:val="clear" w:color="808080" w:fill="auto"/>
      <w:tabs>
        <w:tab w:val="clear" w:pos="1332"/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zIndentA0">
    <w:name w:val="zIndent(A)"/>
    <w:basedOn w:val="IndentA0"/>
    <w:pPr>
      <w:shd w:val="clear" w:color="808080" w:fill="auto"/>
      <w:tabs>
        <w:tab w:val="clear" w:pos="3686"/>
        <w:tab w:val="clear" w:pos="3969"/>
        <w:tab w:val="right" w:pos="4253"/>
        <w:tab w:val="left" w:pos="4536"/>
      </w:tabs>
      <w:ind w:left="4537" w:right="284" w:hanging="851"/>
    </w:pPr>
  </w:style>
  <w:style w:type="paragraph" w:customStyle="1" w:styleId="zIndenti">
    <w:name w:val="zIndent(i)"/>
    <w:basedOn w:val="Indenti"/>
    <w:pPr>
      <w:shd w:val="clear" w:color="808080" w:fill="auto"/>
      <w:tabs>
        <w:tab w:val="clear" w:pos="2041"/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IndentI0">
    <w:name w:val="zIndent(I)"/>
    <w:basedOn w:val="IndentI0"/>
    <w:pPr>
      <w:shd w:val="clear" w:color="808080" w:fill="auto"/>
      <w:tabs>
        <w:tab w:val="clear" w:pos="2892"/>
        <w:tab w:val="clear" w:pos="3204"/>
        <w:tab w:val="right" w:pos="3459"/>
        <w:tab w:val="left" w:pos="3771"/>
      </w:tabs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Penpara"/>
    <w:pPr>
      <w:shd w:val="clear" w:color="808080" w:fill="auto"/>
      <w:tabs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zPensubpara">
    <w:name w:val="zPensubpara"/>
    <w:basedOn w:val="Pensubpara"/>
    <w:pPr>
      <w:shd w:val="clear" w:color="808080" w:fill="auto"/>
      <w:tabs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Penitem">
    <w:name w:val="zPenitem"/>
    <w:basedOn w:val="Penitem"/>
    <w:pPr>
      <w:shd w:val="clear" w:color="808080" w:fill="auto"/>
      <w:tabs>
        <w:tab w:val="clear" w:pos="3119"/>
        <w:tab w:val="right" w:pos="3402"/>
        <w:tab w:val="left" w:pos="3686"/>
      </w:tabs>
      <w:ind w:left="3686" w:right="284" w:hanging="851"/>
    </w:p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zDefstart">
    <w:name w:val="zDefstart"/>
    <w:basedOn w:val="Normal"/>
    <w:pPr>
      <w:tabs>
        <w:tab w:val="left" w:pos="312"/>
      </w:tabs>
      <w:spacing w:before="80" w:line="260" w:lineRule="atLeast"/>
      <w:ind w:left="1446" w:right="284" w:hanging="312"/>
    </w:pPr>
    <w:rPr>
      <w:snapToGrid w:val="0"/>
    </w:rPr>
  </w:style>
  <w:style w:type="paragraph" w:customStyle="1" w:styleId="zDefpara">
    <w:name w:val="zDefpara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  <w:rPr>
      <w:snapToGrid w:val="0"/>
    </w:rPr>
  </w:style>
  <w:style w:type="paragraph" w:customStyle="1" w:styleId="zDefsubpara">
    <w:name w:val="zDefsubpara"/>
    <w:basedOn w:val="Normal"/>
    <w:pPr>
      <w:keepLines/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1"/>
      </w:numPr>
    </w:pPr>
  </w:style>
  <w:style w:type="paragraph" w:styleId="ListBullet2">
    <w:name w:val="List Bullet 2"/>
    <w:basedOn w:val="Normal"/>
    <w:autoRedefine/>
    <w:semiHidden/>
    <w:pPr>
      <w:numPr>
        <w:numId w:val="2"/>
      </w:numPr>
    </w:pPr>
  </w:style>
  <w:style w:type="paragraph" w:styleId="ListBullet3">
    <w:name w:val="List Bullet 3"/>
    <w:basedOn w:val="Normal"/>
    <w:autoRedefine/>
    <w:semiHidden/>
    <w:pPr>
      <w:numPr>
        <w:numId w:val="3"/>
      </w:numPr>
    </w:pPr>
  </w:style>
  <w:style w:type="paragraph" w:styleId="ListBullet4">
    <w:name w:val="List Bullet 4"/>
    <w:basedOn w:val="Normal"/>
    <w:autoRedefine/>
    <w:semiHidden/>
    <w:pPr>
      <w:numPr>
        <w:numId w:val="4"/>
      </w:numPr>
    </w:pPr>
  </w:style>
  <w:style w:type="paragraph" w:styleId="ListBullet5">
    <w:name w:val="List Bullet 5"/>
    <w:basedOn w:val="Normal"/>
    <w:autoRedefine/>
    <w:semiHidden/>
    <w:pPr>
      <w:numPr>
        <w:numId w:val="5"/>
      </w:numPr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6"/>
      </w:numPr>
    </w:pPr>
  </w:style>
  <w:style w:type="paragraph" w:styleId="ListNumber2">
    <w:name w:val="List Number 2"/>
    <w:basedOn w:val="Normal"/>
    <w:semiHidden/>
    <w:pPr>
      <w:numPr>
        <w:numId w:val="7"/>
      </w:numPr>
    </w:pPr>
  </w:style>
  <w:style w:type="paragraph" w:styleId="ListNumber3">
    <w:name w:val="List Number 3"/>
    <w:basedOn w:val="Normal"/>
    <w:semiHidden/>
    <w:pPr>
      <w:numPr>
        <w:numId w:val="8"/>
      </w:numPr>
    </w:pPr>
  </w:style>
  <w:style w:type="paragraph" w:styleId="ListNumber4">
    <w:name w:val="List Number 4"/>
    <w:basedOn w:val="Normal"/>
    <w:semiHidden/>
    <w:pPr>
      <w:numPr>
        <w:numId w:val="9"/>
      </w:numPr>
    </w:pPr>
  </w:style>
  <w:style w:type="paragraph" w:styleId="ListNumber5">
    <w:name w:val="List Number 5"/>
    <w:basedOn w:val="Normal"/>
    <w:semiHidden/>
    <w:pPr>
      <w:numPr>
        <w:numId w:val="10"/>
      </w:numPr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  <w:outlineLvl w:val="9"/>
    </w:pPr>
    <w:rPr>
      <w:sz w:val="22"/>
    </w:rPr>
  </w:style>
  <w:style w:type="paragraph" w:customStyle="1" w:styleId="yEdnotepara">
    <w:name w:val="yEdnote(para)"/>
    <w:basedOn w:val="Ednotepara"/>
    <w:pPr>
      <w:spacing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  <w:ind w:left="2330" w:hanging="2330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  <w:ind w:left="3050" w:hanging="305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  <w:ind w:left="3771" w:hanging="3771"/>
    </w:pPr>
  </w:style>
  <w:style w:type="paragraph" w:customStyle="1" w:styleId="Ednotedefpara">
    <w:name w:val="Ednote(defpara)"/>
    <w:basedOn w:val="Ednotepara"/>
    <w:pPr>
      <w:tabs>
        <w:tab w:val="clear" w:pos="1325"/>
        <w:tab w:val="right" w:pos="1613"/>
        <w:tab w:val="left" w:pos="1901"/>
      </w:tabs>
    </w:pPr>
  </w:style>
  <w:style w:type="paragraph" w:customStyle="1" w:styleId="Ednotedefitem">
    <w:name w:val="Ednote(defitem)"/>
    <w:basedOn w:val="Ednoteitem"/>
    <w:pPr>
      <w:tabs>
        <w:tab w:val="clear" w:pos="2765"/>
        <w:tab w:val="clear" w:pos="3053"/>
        <w:tab w:val="right" w:pos="2808"/>
        <w:tab w:val="left" w:pos="3096"/>
      </w:tabs>
    </w:pPr>
  </w:style>
  <w:style w:type="paragraph" w:customStyle="1" w:styleId="Ednotedefsubpara">
    <w:name w:val="Ednote(defsubpara)"/>
    <w:basedOn w:val="Ednotesubpara"/>
    <w:pPr>
      <w:tabs>
        <w:tab w:val="right" w:pos="2333"/>
        <w:tab w:val="left" w:pos="2621"/>
      </w:tabs>
    </w:p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pBdr>
        <w:top w:val="single" w:sz="4" w:space="10" w:color="auto"/>
        <w:bottom w:val="single" w:sz="4" w:space="10" w:color="auto"/>
      </w:pBdr>
      <w:tabs>
        <w:tab w:val="right" w:leader="dot" w:pos="7086"/>
      </w:tabs>
      <w:spacing w:after="480"/>
      <w:ind w:left="2304" w:right="2304"/>
      <w:jc w:val="center"/>
    </w:pPr>
    <w:rPr>
      <w:sz w:val="24"/>
      <w:lang w:eastAsia="en-US"/>
    </w:r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  <w:ind w:left="3050" w:hanging="3050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  <w:outlineLvl w:val="9"/>
    </w:pPr>
    <w:rPr>
      <w:sz w:val="20"/>
    </w:rPr>
  </w:style>
  <w:style w:type="paragraph" w:customStyle="1" w:styleId="nEdnotesubpara">
    <w:name w:val="nEdnote(subpara)"/>
    <w:basedOn w:val="Ednotesubpara"/>
    <w:pPr>
      <w:spacing w:before="80" w:line="240" w:lineRule="auto"/>
      <w:ind w:left="2330" w:hanging="2330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  <w:lang w:eastAsia="en-US"/>
    </w:rPr>
  </w:style>
  <w:style w:type="paragraph" w:customStyle="1" w:styleId="Ednotesubsection">
    <w:name w:val="Ednote(subsection)"/>
    <w:basedOn w:val="Ednotesection"/>
    <w:pPr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  <w:lang w:eastAsia="en-US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  <w:lang w:eastAsia="en-US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  <w:lang w:val="en-AU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paragraph" w:customStyle="1" w:styleId="HeaderActNameLeft">
    <w:name w:val="Header.ActName.Left"/>
    <w:rPr>
      <w:rFonts w:ascii="Arial" w:hAnsi="Arial"/>
      <w:b/>
      <w:i/>
      <w:lang w:eastAsia="en-US"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  <w:lang w:eastAsia="en-US"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  <w:lang w:eastAsia="en-US"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  <w:lang w:eastAsia="en-US"/>
    </w:rPr>
  </w:style>
  <w:style w:type="paragraph" w:customStyle="1" w:styleId="HeaderTextLeft">
    <w:name w:val="Header.Text.Left"/>
    <w:pPr>
      <w:spacing w:before="40"/>
    </w:pPr>
    <w:rPr>
      <w:rFonts w:ascii="Arial" w:hAnsi="Arial"/>
      <w:lang w:eastAsia="en-US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  <w:lang w:eastAsia="en-US"/>
    </w:rPr>
  </w:style>
  <w:style w:type="paragraph" w:customStyle="1" w:styleId="HeaderSectionLeft">
    <w:name w:val="Header.Section.Left"/>
    <w:pPr>
      <w:spacing w:before="120"/>
    </w:pPr>
    <w:rPr>
      <w:rFonts w:ascii="Arial" w:hAnsi="Arial"/>
      <w:b/>
      <w:lang w:eastAsia="en-US"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  <w:lang w:eastAsia="en-US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  <w:lang w:eastAsia="en-US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  <w:lang w:eastAsia="en-US"/>
    </w:rPr>
  </w:style>
  <w:style w:type="character" w:customStyle="1" w:styleId="CharPageNo">
    <w:name w:val="CharPageNo"/>
    <w:rPr>
      <w:noProof w:val="0"/>
      <w:sz w:val="20"/>
      <w:lang w:val="en-AU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TOC3">
    <w:name w:val="toc 3"/>
    <w:basedOn w:val="TOC4"/>
    <w:next w:val="Normal"/>
    <w:semiHidden/>
    <w:pPr>
      <w:spacing w:before="60" w:after="20"/>
      <w:ind w:left="1701" w:hanging="567"/>
    </w:pPr>
    <w:rPr>
      <w:b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zTable">
    <w:name w:val="zTable"/>
    <w:basedOn w:val="Normal"/>
    <w:pPr>
      <w:shd w:val="clear" w:color="808080" w:fill="auto"/>
    </w:pPr>
  </w:style>
  <w:style w:type="paragraph" w:customStyle="1" w:styleId="nzTable">
    <w:name w:val="nzTable"/>
    <w:basedOn w:val="Normal"/>
    <w:pPr>
      <w:shd w:val="clear" w:color="808080" w:fill="auto"/>
    </w:pPr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MiscellaneousBody"/>
    <w:pPr>
      <w:shd w:val="clear" w:color="808080" w:fill="auto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  <w:lang w:eastAsia="en-US"/>
    </w:rPr>
  </w:style>
  <w:style w:type="paragraph" w:customStyle="1" w:styleId="CentredBaseLine">
    <w:name w:val="CentredBaseLine"/>
    <w:pPr>
      <w:suppressLineNumbers/>
      <w:spacing w:before="240"/>
    </w:pPr>
    <w:rPr>
      <w:lang w:eastAsia="en-US"/>
    </w:rPr>
  </w:style>
  <w:style w:type="paragraph" w:customStyle="1" w:styleId="MadeBy">
    <w:name w:val="MadeBy"/>
    <w:pPr>
      <w:spacing w:before="600"/>
    </w:pPr>
    <w:rPr>
      <w:sz w:val="24"/>
      <w:lang w:eastAsia="en-US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  <w:lang w:eastAsia="en-US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paragraph" w:styleId="Header">
    <w:name w:val="header"/>
    <w:basedOn w:val="Normal"/>
    <w:next w:val="Heading5"/>
    <w:semiHidden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lang w:eastAsia="en-US"/>
    </w:rPr>
  </w:style>
  <w:style w:type="character" w:customStyle="1" w:styleId="CharDefText">
    <w:name w:val="CharDefText"/>
    <w:basedOn w:val="DefaultParagraphFont"/>
    <w:rPr>
      <w:b/>
      <w:i/>
    </w:rPr>
  </w:style>
  <w:style w:type="character" w:customStyle="1" w:styleId="CharSchText">
    <w:name w:val="CharSchText"/>
    <w:rPr>
      <w:noProof w:val="0"/>
      <w:lang w:val="en-AU"/>
    </w:r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otesPerm2">
    <w:name w:val="NotesPerm(2)"/>
    <w:basedOn w:val="NotesPerm"/>
    <w:pPr>
      <w:numPr>
        <w:numId w:val="14"/>
      </w:numPr>
      <w:tabs>
        <w:tab w:val="clear" w:pos="879"/>
      </w:tabs>
    </w:p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TableAm">
    <w:name w:val="TableAm"/>
    <w:basedOn w:val="Normal"/>
    <w:pPr>
      <w:spacing w:before="120"/>
    </w:pPr>
  </w:style>
  <w:style w:type="paragraph" w:customStyle="1" w:styleId="TableAmNote">
    <w:name w:val="TableAmNote"/>
    <w:basedOn w:val="NotesPerm"/>
    <w:pPr>
      <w:tabs>
        <w:tab w:val="clear" w:pos="879"/>
      </w:tabs>
      <w:spacing w:before="60"/>
      <w:ind w:left="0" w:firstLine="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basedOn w:val="Heading1"/>
    <w:next w:val="Normal"/>
    <w:qFormat/>
    <w:pPr>
      <w:outlineLvl w:val="5"/>
    </w:pPr>
    <w:rPr>
      <w:sz w:val="36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spacing w:before="240"/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Defitem">
    <w:name w:val="zDefitem"/>
    <w:basedOn w:val="Normal"/>
    <w:pPr>
      <w:tabs>
        <w:tab w:val="right" w:pos="3459"/>
        <w:tab w:val="left" w:pos="3771"/>
      </w:tabs>
      <w:spacing w:before="80" w:line="260" w:lineRule="atLeast"/>
      <w:ind w:left="3686" w:right="284" w:hanging="851"/>
    </w:pPr>
  </w:style>
  <w:style w:type="paragraph" w:customStyle="1" w:styleId="Defitem">
    <w:name w:val="Defitem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customStyle="1" w:styleId="Defpara">
    <w:name w:val="Defpara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napToGrid w:val="0"/>
      <w:sz w:val="24"/>
      <w:lang w:eastAsia="en-US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Ednotesection">
    <w:name w:val="Ednote(section)"/>
    <w:pPr>
      <w:tabs>
        <w:tab w:val="right" w:pos="605"/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  <w:lang w:eastAsia="en-US"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character" w:styleId="PageNumber">
    <w:name w:val="page number"/>
    <w:basedOn w:val="DefaultParagraphFont"/>
    <w:semiHidden/>
    <w:rPr>
      <w:sz w:val="20"/>
    </w:rPr>
  </w:style>
  <w:style w:type="paragraph" w:customStyle="1" w:styleId="zPenstart">
    <w:name w:val="zPenstart"/>
    <w:basedOn w:val="Penstart"/>
    <w:pPr>
      <w:shd w:val="clear" w:color="808080" w:fill="auto"/>
      <w:tabs>
        <w:tab w:val="clear" w:pos="879"/>
        <w:tab w:val="left" w:pos="1446"/>
      </w:tabs>
      <w:ind w:left="2155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sz w:val="24"/>
      <w:lang w:eastAsia="en-US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autoRedefine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basedOn w:val="Heading2"/>
    <w:next w:val="Normal"/>
    <w:semiHidden/>
    <w:pPr>
      <w:keepNext w:val="0"/>
      <w:pageBreakBefore w:val="0"/>
      <w:spacing w:before="240" w:after="120" w:line="240" w:lineRule="auto"/>
      <w:ind w:left="288" w:right="288"/>
      <w:outlineLvl w:val="9"/>
    </w:pPr>
    <w:rPr>
      <w:snapToGrid/>
    </w:rPr>
  </w:style>
  <w:style w:type="paragraph" w:styleId="TOC4">
    <w:name w:val="toc 4"/>
    <w:basedOn w:val="Heading4"/>
    <w:next w:val="Normal"/>
    <w:semiHidden/>
    <w:pPr>
      <w:keepNext w:val="0"/>
      <w:tabs>
        <w:tab w:val="left" w:pos="1134"/>
        <w:tab w:val="right" w:pos="6804"/>
      </w:tabs>
      <w:spacing w:before="0"/>
      <w:ind w:left="1135" w:right="1134" w:hanging="851"/>
      <w:jc w:val="left"/>
      <w:outlineLvl w:val="9"/>
    </w:pPr>
    <w:rPr>
      <w:b w:val="0"/>
      <w:sz w:val="22"/>
    </w:rPr>
  </w:style>
  <w:style w:type="paragraph" w:styleId="TOC5">
    <w:name w:val="toc 5"/>
    <w:basedOn w:val="TOC4"/>
    <w:next w:val="Normal"/>
    <w:semiHidden/>
    <w:pPr>
      <w:tabs>
        <w:tab w:val="left" w:pos="851"/>
        <w:tab w:val="right" w:pos="7088"/>
      </w:tabs>
      <w:spacing w:before="120" w:after="60"/>
      <w:ind w:left="1701" w:hanging="567"/>
    </w:pPr>
    <w:rPr>
      <w:b/>
      <w:sz w:val="28"/>
    </w:rPr>
  </w:style>
  <w:style w:type="paragraph" w:styleId="TOC6">
    <w:name w:val="toc 6"/>
    <w:basedOn w:val="TOC4"/>
    <w:next w:val="Normal"/>
    <w:autoRedefine/>
    <w:semiHidden/>
    <w:pPr>
      <w:ind w:left="1701" w:hanging="567"/>
    </w:pPr>
    <w:rPr>
      <w:b/>
      <w:sz w:val="28"/>
    </w:rPr>
  </w:style>
  <w:style w:type="paragraph" w:styleId="TOC7">
    <w:name w:val="toc 7"/>
    <w:basedOn w:val="TOC4"/>
    <w:next w:val="Normal"/>
    <w:autoRedefine/>
    <w:semiHidden/>
    <w:pPr>
      <w:spacing w:before="60" w:after="20"/>
      <w:ind w:left="1701" w:hanging="567"/>
    </w:pPr>
  </w:style>
  <w:style w:type="paragraph" w:styleId="TOC8">
    <w:name w:val="toc 8"/>
    <w:basedOn w:val="Normal"/>
    <w:next w:val="Normal"/>
    <w:autoRedefine/>
    <w:semiHidden/>
    <w:pPr>
      <w:ind w:left="1400"/>
    </w:pPr>
    <w:rPr>
      <w:i/>
      <w:sz w:val="18"/>
    </w:rPr>
  </w:style>
  <w:style w:type="paragraph" w:styleId="TOC9">
    <w:name w:val="toc 9"/>
    <w:basedOn w:val="Heading9"/>
    <w:next w:val="Normal"/>
    <w:autoRedefine/>
    <w:semiHidden/>
    <w:pPr>
      <w:keepLines w:val="0"/>
      <w:pageBreakBefore w:val="0"/>
      <w:spacing w:before="0"/>
      <w:ind w:left="1600"/>
      <w:jc w:val="left"/>
      <w:outlineLvl w:val="9"/>
    </w:pPr>
    <w:rPr>
      <w:b w:val="0"/>
      <w:i w:val="0"/>
      <w:kern w:val="0"/>
      <w:sz w:val="18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879" w:hanging="879"/>
    </w:pPr>
    <w:rPr>
      <w:snapToGrid w:val="0"/>
      <w:sz w:val="24"/>
      <w:lang w:eastAsia="en-US"/>
    </w:rPr>
  </w:style>
  <w:style w:type="paragraph" w:customStyle="1" w:styleId="Defsubpara">
    <w:name w:val="Defsubpara"/>
    <w:pPr>
      <w:keepLines/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Subsection"/>
    <w:pPr>
      <w:shd w:val="clear" w:color="808080" w:fill="auto"/>
      <w:tabs>
        <w:tab w:val="clear" w:pos="595"/>
        <w:tab w:val="clear" w:pos="879"/>
        <w:tab w:val="right" w:pos="1162"/>
        <w:tab w:val="left" w:pos="1446"/>
      </w:tabs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character" w:customStyle="1" w:styleId="EquationCaption">
    <w:name w:val="_Equation Caption"/>
    <w:rPr>
      <w:rFonts w:ascii="Times New Roman" w:hAnsi="Times New Roman"/>
      <w:noProof w:val="0"/>
      <w:sz w:val="24"/>
      <w:lang w:val="en-AU"/>
    </w:rPr>
  </w:style>
  <w:style w:type="paragraph" w:customStyle="1" w:styleId="Mainnumbers">
    <w:name w:val="Mainnumbers"/>
    <w:basedOn w:val="Normal"/>
    <w:pPr>
      <w:numPr>
        <w:numId w:val="12"/>
      </w:numPr>
    </w:pPr>
  </w:style>
  <w:style w:type="paragraph" w:customStyle="1" w:styleId="SectionNumbers">
    <w:name w:val="SectionNumbers"/>
    <w:basedOn w:val="Normal"/>
    <w:pPr>
      <w:numPr>
        <w:numId w:val="13"/>
      </w:numPr>
      <w:tabs>
        <w:tab w:val="right" w:pos="1152"/>
      </w:tabs>
      <w:spacing w:line="260" w:lineRule="atLeast"/>
    </w:pPr>
  </w:style>
  <w:style w:type="paragraph" w:customStyle="1" w:styleId="DefinitionNumbers">
    <w:name w:val="DefinitionNumbers"/>
    <w:basedOn w:val="Normal"/>
    <w:pPr>
      <w:numPr>
        <w:numId w:val="11"/>
      </w:numPr>
    </w:p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  <w:lang w:eastAsia="en-US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160" w:line="260" w:lineRule="atLeast"/>
      <w:ind w:left="2333" w:hanging="2333"/>
    </w:pPr>
    <w:rPr>
      <w:sz w:val="24"/>
      <w:lang w:eastAsia="en-US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Footnoteheading">
    <w:name w:val="Footnote(heading)"/>
    <w:pPr>
      <w:spacing w:before="160" w:line="260" w:lineRule="atLeast"/>
      <w:jc w:val="center"/>
    </w:pPr>
    <w:rPr>
      <w:i/>
      <w:sz w:val="24"/>
      <w:lang w:eastAsia="en-US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  <w:lang w:val="en-AU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120" w:line="260" w:lineRule="atLeast"/>
      <w:ind w:left="3053" w:hanging="3053"/>
    </w:pPr>
    <w:rPr>
      <w:sz w:val="24"/>
      <w:lang w:eastAsia="en-US"/>
    </w:rPr>
  </w:style>
  <w:style w:type="paragraph" w:customStyle="1" w:styleId="zHeading1">
    <w:name w:val="zHeading 1"/>
    <w:basedOn w:val="Heading1"/>
    <w:pPr>
      <w:shd w:val="clear" w:color="808080" w:fill="auto"/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hd w:val="clear" w:color="808080" w:fill="auto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shd w:val="clear" w:color="808080" w:fill="auto"/>
      <w:ind w:left="567" w:right="284"/>
      <w:outlineLvl w:val="9"/>
    </w:pPr>
  </w:style>
  <w:style w:type="paragraph" w:customStyle="1" w:styleId="zHeading4">
    <w:name w:val="zHeading 4"/>
    <w:basedOn w:val="Heading4"/>
    <w:pPr>
      <w:shd w:val="clear" w:color="808080" w:fill="auto"/>
      <w:ind w:left="567" w:right="284"/>
      <w:outlineLvl w:val="9"/>
    </w:pPr>
  </w:style>
  <w:style w:type="paragraph" w:customStyle="1" w:styleId="zHeading5">
    <w:name w:val="zHeading 5"/>
    <w:basedOn w:val="Heading5"/>
    <w:pPr>
      <w:shd w:val="clear" w:color="808080" w:fill="auto"/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160" w:line="260" w:lineRule="atLeast"/>
      <w:ind w:left="3773" w:hanging="3773"/>
    </w:pPr>
    <w:rPr>
      <w:sz w:val="24"/>
      <w:lang w:eastAsia="en-US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Indenta"/>
    <w:pPr>
      <w:shd w:val="clear" w:color="808080" w:fill="auto"/>
      <w:tabs>
        <w:tab w:val="clear" w:pos="1332"/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zIndentA0">
    <w:name w:val="zIndent(A)"/>
    <w:basedOn w:val="IndentA0"/>
    <w:pPr>
      <w:shd w:val="clear" w:color="808080" w:fill="auto"/>
      <w:tabs>
        <w:tab w:val="clear" w:pos="3686"/>
        <w:tab w:val="clear" w:pos="3969"/>
        <w:tab w:val="right" w:pos="4253"/>
        <w:tab w:val="left" w:pos="4536"/>
      </w:tabs>
      <w:ind w:left="4537" w:right="284" w:hanging="851"/>
    </w:pPr>
  </w:style>
  <w:style w:type="paragraph" w:customStyle="1" w:styleId="zIndenti">
    <w:name w:val="zIndent(i)"/>
    <w:basedOn w:val="Indenti"/>
    <w:pPr>
      <w:shd w:val="clear" w:color="808080" w:fill="auto"/>
      <w:tabs>
        <w:tab w:val="clear" w:pos="2041"/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IndentI0">
    <w:name w:val="zIndent(I)"/>
    <w:basedOn w:val="IndentI0"/>
    <w:pPr>
      <w:shd w:val="clear" w:color="808080" w:fill="auto"/>
      <w:tabs>
        <w:tab w:val="clear" w:pos="2892"/>
        <w:tab w:val="clear" w:pos="3204"/>
        <w:tab w:val="right" w:pos="3459"/>
        <w:tab w:val="left" w:pos="3771"/>
      </w:tabs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Penpara"/>
    <w:pPr>
      <w:shd w:val="clear" w:color="808080" w:fill="auto"/>
      <w:tabs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zPensubpara">
    <w:name w:val="zPensubpara"/>
    <w:basedOn w:val="Pensubpara"/>
    <w:pPr>
      <w:shd w:val="clear" w:color="808080" w:fill="auto"/>
      <w:tabs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Penitem">
    <w:name w:val="zPenitem"/>
    <w:basedOn w:val="Penitem"/>
    <w:pPr>
      <w:shd w:val="clear" w:color="808080" w:fill="auto"/>
      <w:tabs>
        <w:tab w:val="clear" w:pos="3119"/>
        <w:tab w:val="right" w:pos="3402"/>
        <w:tab w:val="left" w:pos="3686"/>
      </w:tabs>
      <w:ind w:left="3686" w:right="284" w:hanging="851"/>
    </w:p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zDefstart">
    <w:name w:val="zDefstart"/>
    <w:basedOn w:val="Normal"/>
    <w:pPr>
      <w:tabs>
        <w:tab w:val="left" w:pos="312"/>
      </w:tabs>
      <w:spacing w:before="80" w:line="260" w:lineRule="atLeast"/>
      <w:ind w:left="1446" w:right="284" w:hanging="312"/>
    </w:pPr>
    <w:rPr>
      <w:snapToGrid w:val="0"/>
    </w:rPr>
  </w:style>
  <w:style w:type="paragraph" w:customStyle="1" w:styleId="zDefpara">
    <w:name w:val="zDefpara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  <w:rPr>
      <w:snapToGrid w:val="0"/>
    </w:rPr>
  </w:style>
  <w:style w:type="paragraph" w:customStyle="1" w:styleId="zDefsubpara">
    <w:name w:val="zDefsubpara"/>
    <w:basedOn w:val="Normal"/>
    <w:pPr>
      <w:keepLines/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1"/>
      </w:numPr>
    </w:pPr>
  </w:style>
  <w:style w:type="paragraph" w:styleId="ListBullet2">
    <w:name w:val="List Bullet 2"/>
    <w:basedOn w:val="Normal"/>
    <w:autoRedefine/>
    <w:semiHidden/>
    <w:pPr>
      <w:numPr>
        <w:numId w:val="2"/>
      </w:numPr>
    </w:pPr>
  </w:style>
  <w:style w:type="paragraph" w:styleId="ListBullet3">
    <w:name w:val="List Bullet 3"/>
    <w:basedOn w:val="Normal"/>
    <w:autoRedefine/>
    <w:semiHidden/>
    <w:pPr>
      <w:numPr>
        <w:numId w:val="3"/>
      </w:numPr>
    </w:pPr>
  </w:style>
  <w:style w:type="paragraph" w:styleId="ListBullet4">
    <w:name w:val="List Bullet 4"/>
    <w:basedOn w:val="Normal"/>
    <w:autoRedefine/>
    <w:semiHidden/>
    <w:pPr>
      <w:numPr>
        <w:numId w:val="4"/>
      </w:numPr>
    </w:pPr>
  </w:style>
  <w:style w:type="paragraph" w:styleId="ListBullet5">
    <w:name w:val="List Bullet 5"/>
    <w:basedOn w:val="Normal"/>
    <w:autoRedefine/>
    <w:semiHidden/>
    <w:pPr>
      <w:numPr>
        <w:numId w:val="5"/>
      </w:numPr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6"/>
      </w:numPr>
    </w:pPr>
  </w:style>
  <w:style w:type="paragraph" w:styleId="ListNumber2">
    <w:name w:val="List Number 2"/>
    <w:basedOn w:val="Normal"/>
    <w:semiHidden/>
    <w:pPr>
      <w:numPr>
        <w:numId w:val="7"/>
      </w:numPr>
    </w:pPr>
  </w:style>
  <w:style w:type="paragraph" w:styleId="ListNumber3">
    <w:name w:val="List Number 3"/>
    <w:basedOn w:val="Normal"/>
    <w:semiHidden/>
    <w:pPr>
      <w:numPr>
        <w:numId w:val="8"/>
      </w:numPr>
    </w:pPr>
  </w:style>
  <w:style w:type="paragraph" w:styleId="ListNumber4">
    <w:name w:val="List Number 4"/>
    <w:basedOn w:val="Normal"/>
    <w:semiHidden/>
    <w:pPr>
      <w:numPr>
        <w:numId w:val="9"/>
      </w:numPr>
    </w:pPr>
  </w:style>
  <w:style w:type="paragraph" w:styleId="ListNumber5">
    <w:name w:val="List Number 5"/>
    <w:basedOn w:val="Normal"/>
    <w:semiHidden/>
    <w:pPr>
      <w:numPr>
        <w:numId w:val="10"/>
      </w:numPr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  <w:outlineLvl w:val="9"/>
    </w:pPr>
    <w:rPr>
      <w:sz w:val="22"/>
    </w:rPr>
  </w:style>
  <w:style w:type="paragraph" w:customStyle="1" w:styleId="yEdnotepara">
    <w:name w:val="yEdnote(para)"/>
    <w:basedOn w:val="Ednotepara"/>
    <w:pPr>
      <w:spacing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  <w:ind w:left="2330" w:hanging="2330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  <w:ind w:left="3050" w:hanging="305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  <w:ind w:left="3771" w:hanging="3771"/>
    </w:pPr>
  </w:style>
  <w:style w:type="paragraph" w:customStyle="1" w:styleId="Ednotedefpara">
    <w:name w:val="Ednote(defpara)"/>
    <w:basedOn w:val="Ednotepara"/>
    <w:pPr>
      <w:tabs>
        <w:tab w:val="clear" w:pos="1325"/>
        <w:tab w:val="right" w:pos="1613"/>
        <w:tab w:val="left" w:pos="1901"/>
      </w:tabs>
    </w:pPr>
  </w:style>
  <w:style w:type="paragraph" w:customStyle="1" w:styleId="Ednotedefitem">
    <w:name w:val="Ednote(defitem)"/>
    <w:basedOn w:val="Ednoteitem"/>
    <w:pPr>
      <w:tabs>
        <w:tab w:val="clear" w:pos="2765"/>
        <w:tab w:val="clear" w:pos="3053"/>
        <w:tab w:val="right" w:pos="2808"/>
        <w:tab w:val="left" w:pos="3096"/>
      </w:tabs>
    </w:pPr>
  </w:style>
  <w:style w:type="paragraph" w:customStyle="1" w:styleId="Ednotedefsubpara">
    <w:name w:val="Ednote(defsubpara)"/>
    <w:basedOn w:val="Ednotesubpara"/>
    <w:pPr>
      <w:tabs>
        <w:tab w:val="right" w:pos="2333"/>
        <w:tab w:val="left" w:pos="2621"/>
      </w:tabs>
    </w:p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pBdr>
        <w:top w:val="single" w:sz="4" w:space="10" w:color="auto"/>
        <w:bottom w:val="single" w:sz="4" w:space="10" w:color="auto"/>
      </w:pBdr>
      <w:tabs>
        <w:tab w:val="right" w:leader="dot" w:pos="7086"/>
      </w:tabs>
      <w:spacing w:after="480"/>
      <w:ind w:left="2304" w:right="2304"/>
      <w:jc w:val="center"/>
    </w:pPr>
    <w:rPr>
      <w:sz w:val="24"/>
      <w:lang w:eastAsia="en-US"/>
    </w:r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  <w:ind w:left="3050" w:hanging="3050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  <w:outlineLvl w:val="9"/>
    </w:pPr>
    <w:rPr>
      <w:sz w:val="20"/>
    </w:rPr>
  </w:style>
  <w:style w:type="paragraph" w:customStyle="1" w:styleId="nEdnotesubpara">
    <w:name w:val="nEdnote(subpara)"/>
    <w:basedOn w:val="Ednotesubpara"/>
    <w:pPr>
      <w:spacing w:before="80" w:line="240" w:lineRule="auto"/>
      <w:ind w:left="2330" w:hanging="2330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  <w:lang w:eastAsia="en-US"/>
    </w:rPr>
  </w:style>
  <w:style w:type="paragraph" w:customStyle="1" w:styleId="Ednotesubsection">
    <w:name w:val="Ednote(subsection)"/>
    <w:basedOn w:val="Ednotesection"/>
    <w:pPr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  <w:lang w:eastAsia="en-US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  <w:lang w:eastAsia="en-US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  <w:lang w:val="en-AU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paragraph" w:customStyle="1" w:styleId="HeaderActNameLeft">
    <w:name w:val="Header.ActName.Left"/>
    <w:rPr>
      <w:rFonts w:ascii="Arial" w:hAnsi="Arial"/>
      <w:b/>
      <w:i/>
      <w:lang w:eastAsia="en-US"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  <w:lang w:eastAsia="en-US"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  <w:lang w:eastAsia="en-US"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  <w:lang w:eastAsia="en-US"/>
    </w:rPr>
  </w:style>
  <w:style w:type="paragraph" w:customStyle="1" w:styleId="HeaderTextLeft">
    <w:name w:val="Header.Text.Left"/>
    <w:pPr>
      <w:spacing w:before="40"/>
    </w:pPr>
    <w:rPr>
      <w:rFonts w:ascii="Arial" w:hAnsi="Arial"/>
      <w:lang w:eastAsia="en-US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  <w:lang w:eastAsia="en-US"/>
    </w:rPr>
  </w:style>
  <w:style w:type="paragraph" w:customStyle="1" w:styleId="HeaderSectionLeft">
    <w:name w:val="Header.Section.Left"/>
    <w:pPr>
      <w:spacing w:before="120"/>
    </w:pPr>
    <w:rPr>
      <w:rFonts w:ascii="Arial" w:hAnsi="Arial"/>
      <w:b/>
      <w:lang w:eastAsia="en-US"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  <w:lang w:eastAsia="en-US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  <w:lang w:eastAsia="en-US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  <w:lang w:eastAsia="en-US"/>
    </w:rPr>
  </w:style>
  <w:style w:type="character" w:customStyle="1" w:styleId="CharPageNo">
    <w:name w:val="CharPageNo"/>
    <w:rPr>
      <w:noProof w:val="0"/>
      <w:sz w:val="20"/>
      <w:lang w:val="en-AU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TOC3">
    <w:name w:val="toc 3"/>
    <w:basedOn w:val="TOC4"/>
    <w:next w:val="Normal"/>
    <w:semiHidden/>
    <w:pPr>
      <w:spacing w:before="60" w:after="20"/>
      <w:ind w:left="1701" w:hanging="567"/>
    </w:pPr>
    <w:rPr>
      <w:b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zTable">
    <w:name w:val="zTable"/>
    <w:basedOn w:val="Normal"/>
    <w:pPr>
      <w:shd w:val="clear" w:color="808080" w:fill="auto"/>
    </w:pPr>
  </w:style>
  <w:style w:type="paragraph" w:customStyle="1" w:styleId="nzTable">
    <w:name w:val="nzTable"/>
    <w:basedOn w:val="Normal"/>
    <w:pPr>
      <w:shd w:val="clear" w:color="808080" w:fill="auto"/>
    </w:pPr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MiscellaneousBody"/>
    <w:pPr>
      <w:shd w:val="clear" w:color="808080" w:fill="auto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  <w:lang w:eastAsia="en-US"/>
    </w:rPr>
  </w:style>
  <w:style w:type="paragraph" w:customStyle="1" w:styleId="CentredBaseLine">
    <w:name w:val="CentredBaseLine"/>
    <w:pPr>
      <w:suppressLineNumbers/>
      <w:spacing w:before="240"/>
    </w:pPr>
    <w:rPr>
      <w:lang w:eastAsia="en-US"/>
    </w:rPr>
  </w:style>
  <w:style w:type="paragraph" w:customStyle="1" w:styleId="MadeBy">
    <w:name w:val="MadeBy"/>
    <w:pPr>
      <w:spacing w:before="600"/>
    </w:pPr>
    <w:rPr>
      <w:sz w:val="24"/>
      <w:lang w:eastAsia="en-US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  <w:lang w:eastAsia="en-US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paragraph" w:styleId="Header">
    <w:name w:val="header"/>
    <w:basedOn w:val="Normal"/>
    <w:next w:val="Heading5"/>
    <w:semiHidden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lang w:eastAsia="en-US"/>
    </w:rPr>
  </w:style>
  <w:style w:type="character" w:customStyle="1" w:styleId="CharDefText">
    <w:name w:val="CharDefText"/>
    <w:basedOn w:val="DefaultParagraphFont"/>
    <w:rPr>
      <w:b/>
      <w:i/>
    </w:rPr>
  </w:style>
  <w:style w:type="character" w:customStyle="1" w:styleId="CharSchText">
    <w:name w:val="CharSchText"/>
    <w:rPr>
      <w:noProof w:val="0"/>
      <w:lang w:val="en-AU"/>
    </w:r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otesPerm2">
    <w:name w:val="NotesPerm(2)"/>
    <w:basedOn w:val="NotesPerm"/>
    <w:pPr>
      <w:numPr>
        <w:numId w:val="14"/>
      </w:numPr>
      <w:tabs>
        <w:tab w:val="clear" w:pos="879"/>
      </w:tabs>
    </w:p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TableAm">
    <w:name w:val="TableAm"/>
    <w:basedOn w:val="Normal"/>
    <w:pPr>
      <w:spacing w:before="120"/>
    </w:pPr>
  </w:style>
  <w:style w:type="paragraph" w:customStyle="1" w:styleId="TableAmNote">
    <w:name w:val="TableAmNote"/>
    <w:basedOn w:val="NotesPerm"/>
    <w:pPr>
      <w:tabs>
        <w:tab w:val="clear" w:pos="879"/>
      </w:tabs>
      <w:spacing w:before="60"/>
      <w:ind w:left="0" w:firstLine="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0.xml"/><Relationship Id="rId3" Type="http://schemas.microsoft.com/office/2007/relationships/stylesWithEffects" Target="stylesWithEffects.xml"/><Relationship Id="rId21" Type="http://schemas.openxmlformats.org/officeDocument/2006/relationships/header" Target="header8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header" Target="header1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28" Type="http://schemas.openxmlformats.org/officeDocument/2006/relationships/header" Target="header12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header" Target="header11.xml"/><Relationship Id="rId30" Type="http://schemas.openxmlformats.org/officeDocument/2006/relationships/header" Target="header1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609</Words>
  <Characters>2976</Characters>
  <Application>Microsoft Office Word</Application>
  <DocSecurity>0</DocSecurity>
  <Lines>124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Company>Ministry of Justice</Company>
  <LinksUpToDate>false</LinksUpToDate>
  <CharactersWithSpaces>3496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W.A. Marine (Mercantile Marine) Regulations 1983 - 01-a0-08</dc:title>
  <dc:subject/>
  <dc:creator>CarrollC</dc:creator>
  <cp:keywords/>
  <cp:lastModifiedBy>svcMRProcess</cp:lastModifiedBy>
  <cp:revision>4</cp:revision>
  <cp:lastPrinted>2001-05-01T08:36:00Z</cp:lastPrinted>
  <dcterms:created xsi:type="dcterms:W3CDTF">2013-02-19T11:57:00Z</dcterms:created>
  <dcterms:modified xsi:type="dcterms:W3CDTF">2013-02-19T11:57:00Z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1 July 1983 p.2184</vt:lpwstr>
  </property>
  <property fmtid="{D5CDD505-2E9C-101B-9397-08002B2CF9AE}" pid="3" name="CommencementDate">
    <vt:lpwstr>20010518</vt:lpwstr>
  </property>
  <property fmtid="{D5CDD505-2E9C-101B-9397-08002B2CF9AE}" pid="4" name="DocumentType">
    <vt:lpwstr>Reg</vt:lpwstr>
  </property>
  <property fmtid="{D5CDD505-2E9C-101B-9397-08002B2CF9AE}" pid="5" name="AsAtDate">
    <vt:lpwstr>18 May 2001</vt:lpwstr>
  </property>
  <property fmtid="{D5CDD505-2E9C-101B-9397-08002B2CF9AE}" pid="6" name="Suffix">
    <vt:lpwstr>01-a0-08</vt:lpwstr>
  </property>
</Properties>
</file>