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_Toc154747878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_Toc154747879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_Toc154747880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_Toc154747881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_Toc154747882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_Toc154747883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_Toc154747886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_Toc154747887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_Toc154747888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_Toc154747889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_Toc154747890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_Toc154747891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_Toc154747892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_Toc154747893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_Toc154747895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_Toc154747896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_Toc154747897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_Toc154747898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_Toc154747899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Removal of animals by authorised officer</w:t>
      </w:r>
      <w:r>
        <w:tab/>
      </w:r>
      <w:r>
        <w:fldChar w:fldCharType="begin"/>
      </w:r>
      <w:r>
        <w:instrText xml:space="preserve"> PAGEREF _Toc154747900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_Toc154747902 \h </w:instrText>
      </w:r>
      <w:r>
        <w:fldChar w:fldCharType="separate"/>
      </w:r>
      <w:r>
        <w:t>16</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_Toc154747903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_Toc154747904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_Toc154747905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_Toc154747906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_Toc154747907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_Toc154747908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_Toc154747909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_Toc154747910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_Toc154747912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_Toc154747913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_Toc154747914 \h </w:instrText>
      </w:r>
      <w:r>
        <w:fldChar w:fldCharType="separate"/>
      </w:r>
      <w:r>
        <w:t>22</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_Toc154747915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_Toc154747916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_Toc154747917 \h </w:instrText>
      </w:r>
      <w:r>
        <w:fldChar w:fldCharType="separate"/>
      </w:r>
      <w:r>
        <w:t>23</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_Toc154747918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_Toc154747919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_Toc154747920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_Toc154747921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_Toc154747922 \h </w:instrText>
      </w:r>
      <w:r>
        <w:fldChar w:fldCharType="separate"/>
      </w:r>
      <w:r>
        <w:t>24</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_Toc154747923 \h </w:instrText>
      </w:r>
      <w:r>
        <w:fldChar w:fldCharType="separate"/>
      </w:r>
      <w:r>
        <w:t>26</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_Toc154747924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_Toc154747927 \h </w:instrText>
      </w:r>
      <w:r>
        <w:fldChar w:fldCharType="separate"/>
      </w:r>
      <w:r>
        <w:t>28</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_Toc154747928 \h </w:instrText>
      </w:r>
      <w:r>
        <w:fldChar w:fldCharType="separate"/>
      </w:r>
      <w:r>
        <w:t>28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_Toc154747929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_Toc154747930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_Toc154747931 \h </w:instrText>
      </w:r>
      <w:r>
        <w:fldChar w:fldCharType="separate"/>
      </w:r>
      <w:r>
        <w:t>29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_Toc154747932 \h </w:instrText>
      </w:r>
      <w:r>
        <w:fldChar w:fldCharType="separate"/>
      </w:r>
      <w:r>
        <w:t>30</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_Toc154747933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_Toc154747934 \h </w:instrText>
      </w:r>
      <w:r>
        <w:fldChar w:fldCharType="separate"/>
      </w:r>
      <w:r>
        <w:t>31</w:t>
      </w:r>
      <w:r>
        <w:fldChar w:fldCharType="end"/>
      </w:r>
    </w:p>
    <w:p>
      <w:pPr>
        <w:pStyle w:val="TOC8"/>
        <w:rPr>
          <w:rFonts w:asciiTheme="minorHAnsi" w:eastAsiaTheme="minorEastAsia" w:hAnsiTheme="minorHAnsi" w:cstheme="minorBidi"/>
          <w:szCs w:val="22"/>
        </w:rPr>
      </w:pPr>
      <w:r>
        <w:t>49A.</w:t>
      </w:r>
      <w:r>
        <w:tab/>
        <w:t>Access on foot</w:t>
      </w:r>
      <w:r>
        <w:tab/>
      </w:r>
      <w:r>
        <w:fldChar w:fldCharType="begin"/>
      </w:r>
      <w:r>
        <w:instrText xml:space="preserve"> PAGEREF _Toc154747935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_Toc154747936 \h </w:instrText>
      </w:r>
      <w:r>
        <w:fldChar w:fldCharType="separate"/>
      </w:r>
      <w:r>
        <w:t>32</w:t>
      </w:r>
      <w:r>
        <w:fldChar w:fldCharType="end"/>
      </w:r>
    </w:p>
    <w:p>
      <w:pPr>
        <w:pStyle w:val="TOC8"/>
        <w:rPr>
          <w:rFonts w:asciiTheme="minorHAnsi" w:eastAsiaTheme="minorEastAsia" w:hAnsiTheme="minorHAnsi" w:cstheme="minorBidi"/>
          <w:szCs w:val="22"/>
        </w:rPr>
      </w:pPr>
      <w:r>
        <w:lastRenderedPageBreak/>
        <w:t>50</w:t>
      </w:r>
      <w:r>
        <w:rPr>
          <w:snapToGrid w:val="0"/>
        </w:rPr>
        <w:t>.</w:t>
      </w:r>
      <w:r>
        <w:rPr>
          <w:snapToGrid w:val="0"/>
        </w:rPr>
        <w:tab/>
        <w:t>Cross country and other events</w:t>
      </w:r>
      <w:r>
        <w:tab/>
      </w:r>
      <w:r>
        <w:fldChar w:fldCharType="begin"/>
      </w:r>
      <w:r>
        <w:instrText xml:space="preserve"> PAGEREF _Toc154747937 \h </w:instrText>
      </w:r>
      <w:r>
        <w:fldChar w:fldCharType="separate"/>
      </w:r>
      <w:r>
        <w:t>33</w:t>
      </w:r>
      <w:r>
        <w:fldChar w:fldCharType="end"/>
      </w:r>
    </w:p>
    <w:p>
      <w:pPr>
        <w:pStyle w:val="TOC8"/>
        <w:rPr>
          <w:rFonts w:asciiTheme="minorHAnsi" w:eastAsiaTheme="minorEastAsia" w:hAnsiTheme="minorHAnsi" w:cstheme="minorBidi"/>
          <w:szCs w:val="22"/>
        </w:rPr>
      </w:pPr>
      <w:r>
        <w:t>50A.</w:t>
      </w:r>
      <w:r>
        <w:tab/>
        <w:t>High-risk ocean rock locations</w:t>
      </w:r>
      <w:r>
        <w:tab/>
      </w:r>
      <w:r>
        <w:fldChar w:fldCharType="begin"/>
      </w:r>
      <w:r>
        <w:instrText xml:space="preserve"> PAGEREF _Toc154747938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_Toc154747940 \h </w:instrText>
      </w:r>
      <w:r>
        <w:fldChar w:fldCharType="separate"/>
      </w:r>
      <w:r>
        <w:t>34</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_Toc154747941 \h </w:instrText>
      </w:r>
      <w:r>
        <w:fldChar w:fldCharType="separate"/>
      </w:r>
      <w:r>
        <w:t>35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_Toc154747942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_Toc154747943 \h </w:instrText>
      </w:r>
      <w:r>
        <w:fldChar w:fldCharType="separate"/>
      </w:r>
      <w:r>
        <w:t>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_Toc154747944 \h </w:instrText>
      </w:r>
      <w:r>
        <w:fldChar w:fldCharType="separate"/>
      </w:r>
      <w:r>
        <w:t>36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_Toc154747945 \h </w:instrText>
      </w:r>
      <w:r>
        <w:fldChar w:fldCharType="separate"/>
      </w:r>
      <w:r>
        <w:t>37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_Toc154747946 \h </w:instrText>
      </w:r>
      <w:r>
        <w:fldChar w:fldCharType="separate"/>
      </w:r>
      <w:r>
        <w:t>37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_Toc154747947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_Toc154747949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_Toc154747950 \h </w:instrText>
      </w:r>
      <w:r>
        <w:fldChar w:fldCharType="separate"/>
      </w:r>
      <w:r>
        <w:t>39</w:t>
      </w:r>
      <w:r>
        <w:fldChar w:fldCharType="end"/>
      </w:r>
    </w:p>
    <w:p>
      <w:pPr>
        <w:pStyle w:val="TOC8"/>
        <w:rPr>
          <w:rFonts w:asciiTheme="minorHAnsi" w:eastAsiaTheme="minorEastAsia" w:hAnsiTheme="minorHAnsi" w:cstheme="minorBidi"/>
          <w:szCs w:val="22"/>
        </w:rPr>
      </w:pPr>
      <w:r>
        <w:t>60AA.</w:t>
      </w:r>
      <w:r>
        <w:tab/>
        <w:t>Notice of moorings suspected of not being lawfully authorised</w:t>
      </w:r>
      <w:r>
        <w:tab/>
      </w:r>
      <w:r>
        <w:fldChar w:fldCharType="begin"/>
      </w:r>
      <w:r>
        <w:instrText xml:space="preserve"> PAGEREF _Toc154747951 \h </w:instrText>
      </w:r>
      <w:r>
        <w:fldChar w:fldCharType="separate"/>
      </w:r>
      <w:r>
        <w:t>40</w:t>
      </w:r>
      <w:r>
        <w:fldChar w:fldCharType="end"/>
      </w:r>
    </w:p>
    <w:p>
      <w:pPr>
        <w:pStyle w:val="TOC8"/>
        <w:rPr>
          <w:rFonts w:asciiTheme="minorHAnsi" w:eastAsiaTheme="minorEastAsia" w:hAnsiTheme="minorHAnsi" w:cstheme="minorBidi"/>
          <w:szCs w:val="22"/>
        </w:rPr>
      </w:pPr>
      <w:r>
        <w:t>60A.</w:t>
      </w:r>
      <w:r>
        <w:tab/>
        <w:t>Public moorings</w:t>
      </w:r>
      <w:r>
        <w:tab/>
      </w:r>
      <w:r>
        <w:fldChar w:fldCharType="begin"/>
      </w:r>
      <w:r>
        <w:instrText xml:space="preserve"> PAGEREF _Toc154747952 \h </w:instrText>
      </w:r>
      <w:r>
        <w:fldChar w:fldCharType="separate"/>
      </w:r>
      <w:r>
        <w:t>41</w:t>
      </w:r>
      <w:r>
        <w:fldChar w:fldCharType="end"/>
      </w:r>
    </w:p>
    <w:p>
      <w:pPr>
        <w:pStyle w:val="TOC8"/>
        <w:rPr>
          <w:rFonts w:asciiTheme="minorHAnsi" w:eastAsiaTheme="minorEastAsia" w:hAnsiTheme="minorHAnsi" w:cstheme="minorBidi"/>
          <w:szCs w:val="22"/>
        </w:rPr>
      </w:pPr>
      <w:r>
        <w:t>60B.</w:t>
      </w:r>
      <w:r>
        <w:tab/>
        <w:t>Temporary mooring areas</w:t>
      </w:r>
      <w:r>
        <w:tab/>
      </w:r>
      <w:r>
        <w:fldChar w:fldCharType="begin"/>
      </w:r>
      <w:r>
        <w:instrText xml:space="preserve"> PAGEREF _Toc154747953 \h </w:instrText>
      </w:r>
      <w:r>
        <w:fldChar w:fldCharType="separate"/>
      </w:r>
      <w:r>
        <w:t>41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_Toc154747954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_Toc154747955 \h </w:instrText>
      </w:r>
      <w:r>
        <w:fldChar w:fldCharType="separate"/>
      </w:r>
      <w:r>
        <w:t>42</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_Toc154747956 \h </w:instrText>
      </w:r>
      <w:r>
        <w:fldChar w:fldCharType="separate"/>
      </w:r>
      <w:r>
        <w:t>42</w:t>
      </w:r>
      <w:r>
        <w:fldChar w:fldCharType="end"/>
      </w:r>
    </w:p>
    <w:p>
      <w:pPr>
        <w:pStyle w:val="TOC8"/>
        <w:rPr>
          <w:rFonts w:asciiTheme="minorHAnsi" w:eastAsiaTheme="minorEastAsia" w:hAnsiTheme="minorHAnsi" w:cstheme="minorBidi"/>
          <w:szCs w:val="22"/>
        </w:rPr>
      </w:pPr>
      <w:r>
        <w:t>61B.</w:t>
      </w:r>
      <w:r>
        <w:tab/>
        <w:t>CEO may limit speed of vessels</w:t>
      </w:r>
      <w:r>
        <w:tab/>
      </w:r>
      <w:r>
        <w:fldChar w:fldCharType="begin"/>
      </w:r>
      <w:r>
        <w:instrText xml:space="preserve"> PAGEREF _Toc154747957 \h </w:instrText>
      </w:r>
      <w:r>
        <w:fldChar w:fldCharType="separate"/>
      </w:r>
      <w:r>
        <w:t>43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_Toc154747958 \h </w:instrText>
      </w:r>
      <w:r>
        <w:fldChar w:fldCharType="separate"/>
      </w:r>
      <w:r>
        <w:t>43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_Toc154747959 \h </w:instrText>
      </w:r>
      <w:r>
        <w:fldChar w:fldCharType="separate"/>
      </w:r>
      <w:r>
        <w:t>44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_Toc154747960 \h </w:instrText>
      </w:r>
      <w:r>
        <w:fldChar w:fldCharType="separate"/>
      </w:r>
      <w:r>
        <w:t>44</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_Toc154747961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_Toc154747963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_Toc154747965 \h </w:instrText>
      </w:r>
      <w:r>
        <w:fldChar w:fldCharType="separate"/>
      </w:r>
      <w:r>
        <w:t>47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_Toc154747966 \h </w:instrText>
      </w:r>
      <w:r>
        <w:fldChar w:fldCharType="separate"/>
      </w:r>
      <w:r>
        <w:t>47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_Toc154747967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_Toc154747968 \h </w:instrText>
      </w:r>
      <w:r>
        <w:fldChar w:fldCharType="separate"/>
      </w:r>
      <w:r>
        <w:t>48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_Toc154747969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_Toc154747970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_Toc154747972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_Toc154747973 \h </w:instrText>
      </w:r>
      <w:r>
        <w:fldChar w:fldCharType="separate"/>
      </w:r>
      <w:r>
        <w:t>51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_Toc154747974 \h </w:instrText>
      </w:r>
      <w:r>
        <w:fldChar w:fldCharType="separate"/>
      </w:r>
      <w:r>
        <w:t>52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_Toc154747975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_Toc154747976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_Toc154747978 \h </w:instrText>
      </w:r>
      <w:r>
        <w:fldChar w:fldCharType="separate"/>
      </w:r>
      <w:r>
        <w:t>54</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_Toc154747979 \h </w:instrText>
      </w:r>
      <w:r>
        <w:fldChar w:fldCharType="separate"/>
      </w:r>
      <w:r>
        <w:t>54</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_Toc154747980 \h </w:instrText>
      </w:r>
      <w:r>
        <w:fldChar w:fldCharType="separate"/>
      </w:r>
      <w:r>
        <w:t>55</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_Toc154747981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_Toc154747983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_Toc154747986 \h </w:instrText>
      </w:r>
      <w:r>
        <w:fldChar w:fldCharType="separate"/>
      </w:r>
      <w:r>
        <w:t>58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_Toc154747987 \h </w:instrText>
      </w:r>
      <w:r>
        <w:fldChar w:fldCharType="separate"/>
      </w:r>
      <w:r>
        <w:t>58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_Toc154747988 \h </w:instrText>
      </w:r>
      <w:r>
        <w:fldChar w:fldCharType="separate"/>
      </w:r>
      <w:r>
        <w:t>58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_Toc154747989 \h </w:instrText>
      </w:r>
      <w:r>
        <w:fldChar w:fldCharType="separate"/>
      </w:r>
      <w:r>
        <w:t>59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_Toc154747990 \h </w:instrText>
      </w:r>
      <w:r>
        <w:fldChar w:fldCharType="separate"/>
      </w:r>
      <w:r>
        <w:t>60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_Toc154747991 \h </w:instrText>
      </w:r>
      <w:r>
        <w:fldChar w:fldCharType="separate"/>
      </w:r>
      <w:r>
        <w:t>61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_Toc154747992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_Toc154747994 \h </w:instrText>
      </w:r>
      <w:r>
        <w:fldChar w:fldCharType="separate"/>
      </w:r>
      <w:r>
        <w:t>62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_Toc154747995 \h </w:instrText>
      </w:r>
      <w:r>
        <w:fldChar w:fldCharType="separate"/>
      </w:r>
      <w:r>
        <w:t>62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_Toc154747996 \h </w:instrText>
      </w:r>
      <w:r>
        <w:fldChar w:fldCharType="separate"/>
      </w:r>
      <w:r>
        <w:t>62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_Toc154747997 \h </w:instrText>
      </w:r>
      <w:r>
        <w:fldChar w:fldCharType="separate"/>
      </w:r>
      <w:r>
        <w:t>63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_Toc154747998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_Toc154748000 \h </w:instrText>
      </w:r>
      <w:r>
        <w:fldChar w:fldCharType="separate"/>
      </w:r>
      <w:r>
        <w:t>64</w:t>
      </w:r>
      <w:r>
        <w:fldChar w:fldCharType="end"/>
      </w:r>
    </w:p>
    <w:p>
      <w:pPr>
        <w:pStyle w:val="TOC8"/>
        <w:rPr>
          <w:rFonts w:asciiTheme="minorHAnsi" w:eastAsiaTheme="minorEastAsia" w:hAnsiTheme="minorHAnsi" w:cstheme="minorBidi"/>
          <w:szCs w:val="22"/>
        </w:rPr>
      </w:pPr>
      <w:r>
        <w:lastRenderedPageBreak/>
        <w:t>95</w:t>
      </w:r>
      <w:r>
        <w:rPr>
          <w:snapToGrid w:val="0"/>
        </w:rPr>
        <w:t>.</w:t>
      </w:r>
      <w:r>
        <w:rPr>
          <w:snapToGrid w:val="0"/>
        </w:rPr>
        <w:tab/>
        <w:t>Application for commercial operations licence</w:t>
      </w:r>
      <w:r>
        <w:tab/>
      </w:r>
      <w:r>
        <w:fldChar w:fldCharType="begin"/>
      </w:r>
      <w:r>
        <w:instrText xml:space="preserve"> PAGEREF _Toc154748001 \h </w:instrText>
      </w:r>
      <w:r>
        <w:fldChar w:fldCharType="separate"/>
      </w:r>
      <w:r>
        <w:t>64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_Toc154748002 \h </w:instrText>
      </w:r>
      <w:r>
        <w:fldChar w:fldCharType="separate"/>
      </w:r>
      <w:r>
        <w:t>65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_Toc154748003 \h </w:instrText>
      </w:r>
      <w:r>
        <w:fldChar w:fldCharType="separate"/>
      </w:r>
      <w:r>
        <w:t>65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_Toc154748004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Rental mooring licence</w:t>
      </w:r>
    </w:p>
    <w:p>
      <w:pPr>
        <w:pStyle w:val="TOC8"/>
        <w:rPr>
          <w:rFonts w:asciiTheme="minorHAnsi" w:eastAsiaTheme="minorEastAsia" w:hAnsiTheme="minorHAnsi" w:cstheme="minorBidi"/>
          <w:szCs w:val="22"/>
        </w:rPr>
      </w:pPr>
      <w:r>
        <w:t>98AA.</w:t>
      </w:r>
      <w:r>
        <w:tab/>
        <w:t>Terms used</w:t>
      </w:r>
      <w:r>
        <w:tab/>
      </w:r>
      <w:r>
        <w:fldChar w:fldCharType="begin"/>
      </w:r>
      <w:r>
        <w:instrText xml:space="preserve"> PAGEREF _Toc154748006 \h </w:instrText>
      </w:r>
      <w:r>
        <w:fldChar w:fldCharType="separate"/>
      </w:r>
      <w:r>
        <w:t>66</w:t>
      </w:r>
      <w:r>
        <w:fldChar w:fldCharType="end"/>
      </w:r>
    </w:p>
    <w:p>
      <w:pPr>
        <w:pStyle w:val="TOC8"/>
        <w:rPr>
          <w:rFonts w:asciiTheme="minorHAnsi" w:eastAsiaTheme="minorEastAsia" w:hAnsiTheme="minorHAnsi" w:cstheme="minorBidi"/>
          <w:szCs w:val="22"/>
        </w:rPr>
      </w:pPr>
      <w:r>
        <w:t>98AB.</w:t>
      </w:r>
      <w:r>
        <w:tab/>
        <w:t>CEO may designate rental mooring</w:t>
      </w:r>
      <w:r>
        <w:tab/>
      </w:r>
      <w:r>
        <w:fldChar w:fldCharType="begin"/>
      </w:r>
      <w:r>
        <w:instrText xml:space="preserve"> PAGEREF _Toc154748007 \h </w:instrText>
      </w:r>
      <w:r>
        <w:fldChar w:fldCharType="separate"/>
      </w:r>
      <w:r>
        <w:t>66</w:t>
      </w:r>
      <w:r>
        <w:fldChar w:fldCharType="end"/>
      </w:r>
    </w:p>
    <w:p>
      <w:pPr>
        <w:pStyle w:val="TOC8"/>
        <w:rPr>
          <w:rFonts w:asciiTheme="minorHAnsi" w:eastAsiaTheme="minorEastAsia" w:hAnsiTheme="minorHAnsi" w:cstheme="minorBidi"/>
          <w:szCs w:val="22"/>
        </w:rPr>
      </w:pPr>
      <w:r>
        <w:t>98AC.</w:t>
      </w:r>
      <w:r>
        <w:tab/>
        <w:t>Rental mooring licence</w:t>
      </w:r>
      <w:r>
        <w:tab/>
      </w:r>
      <w:r>
        <w:fldChar w:fldCharType="begin"/>
      </w:r>
      <w:r>
        <w:instrText xml:space="preserve"> PAGEREF _Toc154748008 \h </w:instrText>
      </w:r>
      <w:r>
        <w:fldChar w:fldCharType="separate"/>
      </w:r>
      <w:r>
        <w:t>67</w:t>
      </w:r>
      <w:r>
        <w:fldChar w:fldCharType="end"/>
      </w:r>
    </w:p>
    <w:p>
      <w:pPr>
        <w:pStyle w:val="TOC8"/>
        <w:rPr>
          <w:rFonts w:asciiTheme="minorHAnsi" w:eastAsiaTheme="minorEastAsia" w:hAnsiTheme="minorHAnsi" w:cstheme="minorBidi"/>
          <w:szCs w:val="22"/>
        </w:rPr>
      </w:pPr>
      <w:r>
        <w:t>98AD.</w:t>
      </w:r>
      <w:r>
        <w:tab/>
        <w:t>Application for rental mooring licence</w:t>
      </w:r>
      <w:r>
        <w:tab/>
      </w:r>
      <w:r>
        <w:fldChar w:fldCharType="begin"/>
      </w:r>
      <w:r>
        <w:instrText xml:space="preserve"> PAGEREF _Toc154748009 \h </w:instrText>
      </w:r>
      <w:r>
        <w:fldChar w:fldCharType="separate"/>
      </w:r>
      <w:r>
        <w:t>67</w:t>
      </w:r>
      <w:r>
        <w:fldChar w:fldCharType="end"/>
      </w:r>
    </w:p>
    <w:p>
      <w:pPr>
        <w:pStyle w:val="TOC8"/>
        <w:rPr>
          <w:rFonts w:asciiTheme="minorHAnsi" w:eastAsiaTheme="minorEastAsia" w:hAnsiTheme="minorHAnsi" w:cstheme="minorBidi"/>
          <w:szCs w:val="22"/>
        </w:rPr>
      </w:pPr>
      <w:r>
        <w:t>98AE.</w:t>
      </w:r>
      <w:r>
        <w:tab/>
        <w:t>Duration of rental mooring licence</w:t>
      </w:r>
      <w:r>
        <w:tab/>
      </w:r>
      <w:r>
        <w:fldChar w:fldCharType="begin"/>
      </w:r>
      <w:r>
        <w:instrText xml:space="preserve"> PAGEREF _Toc154748010 \h </w:instrText>
      </w:r>
      <w:r>
        <w:fldChar w:fldCharType="separate"/>
      </w:r>
      <w:r>
        <w:t>67</w:t>
      </w:r>
      <w:r>
        <w:fldChar w:fldCharType="end"/>
      </w:r>
    </w:p>
    <w:p>
      <w:pPr>
        <w:pStyle w:val="TOC8"/>
        <w:rPr>
          <w:rFonts w:asciiTheme="minorHAnsi" w:eastAsiaTheme="minorEastAsia" w:hAnsiTheme="minorHAnsi" w:cstheme="minorBidi"/>
          <w:szCs w:val="22"/>
        </w:rPr>
      </w:pPr>
      <w:r>
        <w:t>98AF.</w:t>
      </w:r>
      <w:r>
        <w:tab/>
        <w:t>Conditions</w:t>
      </w:r>
      <w:r>
        <w:tab/>
      </w:r>
      <w:r>
        <w:fldChar w:fldCharType="begin"/>
      </w:r>
      <w:r>
        <w:instrText xml:space="preserve"> PAGEREF _Toc154748011 \h </w:instrText>
      </w:r>
      <w:r>
        <w:fldChar w:fldCharType="separate"/>
      </w:r>
      <w:r>
        <w:t>67</w:t>
      </w:r>
      <w:r>
        <w:fldChar w:fldCharType="end"/>
      </w:r>
    </w:p>
    <w:p>
      <w:pPr>
        <w:pStyle w:val="TOC8"/>
        <w:rPr>
          <w:rFonts w:asciiTheme="minorHAnsi" w:eastAsiaTheme="minorEastAsia" w:hAnsiTheme="minorHAnsi" w:cstheme="minorBidi"/>
          <w:szCs w:val="22"/>
        </w:rPr>
      </w:pPr>
      <w:r>
        <w:t>98AG.</w:t>
      </w:r>
      <w:r>
        <w:tab/>
        <w:t>Cancellation of licence at request of licence holder</w:t>
      </w:r>
      <w:r>
        <w:tab/>
      </w:r>
      <w:r>
        <w:fldChar w:fldCharType="begin"/>
      </w:r>
      <w:r>
        <w:instrText xml:space="preserve"> PAGEREF _Toc154748012 \h </w:instrText>
      </w:r>
      <w:r>
        <w:fldChar w:fldCharType="separate"/>
      </w:r>
      <w:r>
        <w:t>68</w:t>
      </w:r>
      <w:r>
        <w:fldChar w:fldCharType="end"/>
      </w:r>
    </w:p>
    <w:p>
      <w:pPr>
        <w:pStyle w:val="TOC8"/>
        <w:rPr>
          <w:rFonts w:asciiTheme="minorHAnsi" w:eastAsiaTheme="minorEastAsia" w:hAnsiTheme="minorHAnsi" w:cstheme="minorBidi"/>
          <w:szCs w:val="22"/>
        </w:rPr>
      </w:pPr>
      <w:r>
        <w:t>98AH.</w:t>
      </w:r>
      <w:r>
        <w:tab/>
        <w:t>Damage to rental mooring</w:t>
      </w:r>
      <w:r>
        <w:tab/>
      </w:r>
      <w:r>
        <w:fldChar w:fldCharType="begin"/>
      </w:r>
      <w:r>
        <w:instrText xml:space="preserve"> PAGEREF _Toc154748013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Private mooring licence</w:t>
      </w:r>
    </w:p>
    <w:p>
      <w:pPr>
        <w:pStyle w:val="TOC8"/>
        <w:rPr>
          <w:rFonts w:asciiTheme="minorHAnsi" w:eastAsiaTheme="minorEastAsia" w:hAnsiTheme="minorHAnsi" w:cstheme="minorBidi"/>
          <w:szCs w:val="22"/>
        </w:rPr>
      </w:pPr>
      <w:r>
        <w:t>98AI</w:t>
      </w:r>
      <w:r>
        <w:rPr>
          <w:snapToGrid w:val="0"/>
        </w:rPr>
        <w:t>.</w:t>
      </w:r>
      <w:r>
        <w:rPr>
          <w:snapToGrid w:val="0"/>
        </w:rPr>
        <w:tab/>
        <w:t>Terms used</w:t>
      </w:r>
      <w:r>
        <w:tab/>
      </w:r>
      <w:r>
        <w:fldChar w:fldCharType="begin"/>
      </w:r>
      <w:r>
        <w:instrText xml:space="preserve"> PAGEREF _Toc154748015 \h </w:instrText>
      </w:r>
      <w:r>
        <w:fldChar w:fldCharType="separate"/>
      </w:r>
      <w:r>
        <w:t>69</w:t>
      </w:r>
      <w:r>
        <w:fldChar w:fldCharType="end"/>
      </w:r>
    </w:p>
    <w:p>
      <w:pPr>
        <w:pStyle w:val="TOC8"/>
        <w:rPr>
          <w:rFonts w:asciiTheme="minorHAnsi" w:eastAsiaTheme="minorEastAsia" w:hAnsiTheme="minorHAnsi" w:cstheme="minorBidi"/>
          <w:szCs w:val="22"/>
        </w:rPr>
      </w:pPr>
      <w:r>
        <w:t>98AJ.</w:t>
      </w:r>
      <w:r>
        <w:tab/>
        <w:t>Mooring licence areas</w:t>
      </w:r>
      <w:r>
        <w:tab/>
      </w:r>
      <w:r>
        <w:fldChar w:fldCharType="begin"/>
      </w:r>
      <w:r>
        <w:instrText xml:space="preserve"> PAGEREF _Toc154748016 \h </w:instrText>
      </w:r>
      <w:r>
        <w:fldChar w:fldCharType="separate"/>
      </w:r>
      <w:r>
        <w:t>70</w:t>
      </w:r>
      <w:r>
        <w:fldChar w:fldCharType="end"/>
      </w:r>
    </w:p>
    <w:p>
      <w:pPr>
        <w:pStyle w:val="TOC8"/>
        <w:rPr>
          <w:rFonts w:asciiTheme="minorHAnsi" w:eastAsiaTheme="minorEastAsia" w:hAnsiTheme="minorHAnsi" w:cstheme="minorBidi"/>
          <w:szCs w:val="22"/>
        </w:rPr>
      </w:pPr>
      <w:r>
        <w:t>98AK.</w:t>
      </w:r>
      <w:r>
        <w:tab/>
        <w:t>Private mooring licence</w:t>
      </w:r>
      <w:r>
        <w:tab/>
      </w:r>
      <w:r>
        <w:fldChar w:fldCharType="begin"/>
      </w:r>
      <w:r>
        <w:instrText xml:space="preserve"> PAGEREF _Toc154748017 \h </w:instrText>
      </w:r>
      <w:r>
        <w:fldChar w:fldCharType="separate"/>
      </w:r>
      <w:r>
        <w:t>70</w:t>
      </w:r>
      <w:r>
        <w:fldChar w:fldCharType="end"/>
      </w:r>
    </w:p>
    <w:p>
      <w:pPr>
        <w:pStyle w:val="TOC8"/>
        <w:rPr>
          <w:rFonts w:asciiTheme="minorHAnsi" w:eastAsiaTheme="minorEastAsia" w:hAnsiTheme="minorHAnsi" w:cstheme="minorBidi"/>
          <w:szCs w:val="22"/>
        </w:rPr>
      </w:pPr>
      <w:r>
        <w:t>98AL.</w:t>
      </w:r>
      <w:r>
        <w:tab/>
        <w:t>Effect of private mooring licence</w:t>
      </w:r>
      <w:r>
        <w:tab/>
      </w:r>
      <w:r>
        <w:fldChar w:fldCharType="begin"/>
      </w:r>
      <w:r>
        <w:instrText xml:space="preserve"> PAGEREF _Toc154748018 \h </w:instrText>
      </w:r>
      <w:r>
        <w:fldChar w:fldCharType="separate"/>
      </w:r>
      <w:r>
        <w:t>70</w:t>
      </w:r>
      <w:r>
        <w:fldChar w:fldCharType="end"/>
      </w:r>
    </w:p>
    <w:p>
      <w:pPr>
        <w:pStyle w:val="TOC8"/>
        <w:rPr>
          <w:rFonts w:asciiTheme="minorHAnsi" w:eastAsiaTheme="minorEastAsia" w:hAnsiTheme="minorHAnsi" w:cstheme="minorBidi"/>
          <w:szCs w:val="22"/>
        </w:rPr>
      </w:pPr>
      <w:r>
        <w:t>98AM.</w:t>
      </w:r>
      <w:r>
        <w:tab/>
        <w:t>Application for private mooring licence</w:t>
      </w:r>
      <w:r>
        <w:tab/>
      </w:r>
      <w:r>
        <w:fldChar w:fldCharType="begin"/>
      </w:r>
      <w:r>
        <w:instrText xml:space="preserve"> PAGEREF _Toc154748019 \h </w:instrText>
      </w:r>
      <w:r>
        <w:fldChar w:fldCharType="separate"/>
      </w:r>
      <w:r>
        <w:t>71</w:t>
      </w:r>
      <w:r>
        <w:fldChar w:fldCharType="end"/>
      </w:r>
    </w:p>
    <w:p>
      <w:pPr>
        <w:pStyle w:val="TOC8"/>
        <w:rPr>
          <w:rFonts w:asciiTheme="minorHAnsi" w:eastAsiaTheme="minorEastAsia" w:hAnsiTheme="minorHAnsi" w:cstheme="minorBidi"/>
          <w:szCs w:val="22"/>
        </w:rPr>
      </w:pPr>
      <w:r>
        <w:t>98AN.</w:t>
      </w:r>
      <w:r>
        <w:tab/>
        <w:t>Grant of private mooring licence</w:t>
      </w:r>
      <w:r>
        <w:tab/>
      </w:r>
      <w:r>
        <w:fldChar w:fldCharType="begin"/>
      </w:r>
      <w:r>
        <w:instrText xml:space="preserve"> PAGEREF _Toc154748020 \h </w:instrText>
      </w:r>
      <w:r>
        <w:fldChar w:fldCharType="separate"/>
      </w:r>
      <w:r>
        <w:t>71</w:t>
      </w:r>
      <w:r>
        <w:fldChar w:fldCharType="end"/>
      </w:r>
    </w:p>
    <w:p>
      <w:pPr>
        <w:pStyle w:val="TOC8"/>
        <w:rPr>
          <w:rFonts w:asciiTheme="minorHAnsi" w:eastAsiaTheme="minorEastAsia" w:hAnsiTheme="minorHAnsi" w:cstheme="minorBidi"/>
          <w:szCs w:val="22"/>
        </w:rPr>
      </w:pPr>
      <w:r>
        <w:t>98AO.</w:t>
      </w:r>
      <w:r>
        <w:tab/>
        <w:t>Private mooring licence not transferable</w:t>
      </w:r>
      <w:r>
        <w:tab/>
      </w:r>
      <w:r>
        <w:fldChar w:fldCharType="begin"/>
      </w:r>
      <w:r>
        <w:instrText xml:space="preserve"> PAGEREF _Toc154748021 \h </w:instrText>
      </w:r>
      <w:r>
        <w:fldChar w:fldCharType="separate"/>
      </w:r>
      <w:r>
        <w:t>72</w:t>
      </w:r>
      <w:r>
        <w:fldChar w:fldCharType="end"/>
      </w:r>
    </w:p>
    <w:p>
      <w:pPr>
        <w:pStyle w:val="TOC8"/>
        <w:rPr>
          <w:rFonts w:asciiTheme="minorHAnsi" w:eastAsiaTheme="minorEastAsia" w:hAnsiTheme="minorHAnsi" w:cstheme="minorBidi"/>
          <w:szCs w:val="22"/>
        </w:rPr>
      </w:pPr>
      <w:r>
        <w:t>98AP.</w:t>
      </w:r>
      <w:r>
        <w:tab/>
        <w:t>Duration of private mooring licence</w:t>
      </w:r>
      <w:r>
        <w:tab/>
      </w:r>
      <w:r>
        <w:fldChar w:fldCharType="begin"/>
      </w:r>
      <w:r>
        <w:instrText xml:space="preserve"> PAGEREF _Toc154748022 \h </w:instrText>
      </w:r>
      <w:r>
        <w:fldChar w:fldCharType="separate"/>
      </w:r>
      <w:r>
        <w:t>72</w:t>
      </w:r>
      <w:r>
        <w:fldChar w:fldCharType="end"/>
      </w:r>
    </w:p>
    <w:p>
      <w:pPr>
        <w:pStyle w:val="TOC8"/>
        <w:rPr>
          <w:rFonts w:asciiTheme="minorHAnsi" w:eastAsiaTheme="minorEastAsia" w:hAnsiTheme="minorHAnsi" w:cstheme="minorBidi"/>
          <w:szCs w:val="22"/>
        </w:rPr>
      </w:pPr>
      <w:r>
        <w:t>98AQ.</w:t>
      </w:r>
      <w:r>
        <w:tab/>
        <w:t>Renewal of private mooring licence</w:t>
      </w:r>
      <w:r>
        <w:tab/>
      </w:r>
      <w:r>
        <w:fldChar w:fldCharType="begin"/>
      </w:r>
      <w:r>
        <w:instrText xml:space="preserve"> PAGEREF _Toc154748023 \h </w:instrText>
      </w:r>
      <w:r>
        <w:fldChar w:fldCharType="separate"/>
      </w:r>
      <w:r>
        <w:t>72</w:t>
      </w:r>
      <w:r>
        <w:fldChar w:fldCharType="end"/>
      </w:r>
    </w:p>
    <w:p>
      <w:pPr>
        <w:pStyle w:val="TOC8"/>
        <w:rPr>
          <w:rFonts w:asciiTheme="minorHAnsi" w:eastAsiaTheme="minorEastAsia" w:hAnsiTheme="minorHAnsi" w:cstheme="minorBidi"/>
          <w:szCs w:val="22"/>
        </w:rPr>
      </w:pPr>
      <w:r>
        <w:t>98AR.</w:t>
      </w:r>
      <w:r>
        <w:tab/>
        <w:t>Conditions</w:t>
      </w:r>
      <w:r>
        <w:tab/>
      </w:r>
      <w:r>
        <w:fldChar w:fldCharType="begin"/>
      </w:r>
      <w:r>
        <w:instrText xml:space="preserve"> PAGEREF _Toc154748024 \h </w:instrText>
      </w:r>
      <w:r>
        <w:fldChar w:fldCharType="separate"/>
      </w:r>
      <w:r>
        <w:t>72</w:t>
      </w:r>
      <w:r>
        <w:fldChar w:fldCharType="end"/>
      </w:r>
    </w:p>
    <w:p>
      <w:pPr>
        <w:pStyle w:val="TOC8"/>
        <w:rPr>
          <w:rFonts w:asciiTheme="minorHAnsi" w:eastAsiaTheme="minorEastAsia" w:hAnsiTheme="minorHAnsi" w:cstheme="minorBidi"/>
          <w:szCs w:val="22"/>
        </w:rPr>
      </w:pPr>
      <w:r>
        <w:t>98AS.</w:t>
      </w:r>
      <w:r>
        <w:tab/>
        <w:t>Form of licence</w:t>
      </w:r>
      <w:r>
        <w:tab/>
      </w:r>
      <w:r>
        <w:fldChar w:fldCharType="begin"/>
      </w:r>
      <w:r>
        <w:instrText xml:space="preserve"> PAGEREF _Toc154748025 \h </w:instrText>
      </w:r>
      <w:r>
        <w:fldChar w:fldCharType="separate"/>
      </w:r>
      <w:r>
        <w:t>73</w:t>
      </w:r>
      <w:r>
        <w:fldChar w:fldCharType="end"/>
      </w:r>
    </w:p>
    <w:p>
      <w:pPr>
        <w:pStyle w:val="TOC8"/>
        <w:rPr>
          <w:rFonts w:asciiTheme="minorHAnsi" w:eastAsiaTheme="minorEastAsia" w:hAnsiTheme="minorHAnsi" w:cstheme="minorBidi"/>
          <w:szCs w:val="22"/>
        </w:rPr>
      </w:pPr>
      <w:r>
        <w:t>98AT</w:t>
      </w:r>
      <w:r>
        <w:rPr>
          <w:snapToGrid w:val="0"/>
        </w:rPr>
        <w:t>.</w:t>
      </w:r>
      <w:r>
        <w:rPr>
          <w:snapToGrid w:val="0"/>
        </w:rPr>
        <w:tab/>
        <w:t>Private moorings to be maintained</w:t>
      </w:r>
      <w:r>
        <w:tab/>
      </w:r>
      <w:r>
        <w:fldChar w:fldCharType="begin"/>
      </w:r>
      <w:r>
        <w:instrText xml:space="preserve"> PAGEREF _Toc154748026 \h </w:instrText>
      </w:r>
      <w:r>
        <w:fldChar w:fldCharType="separate"/>
      </w:r>
      <w:r>
        <w:t>74</w:t>
      </w:r>
      <w:r>
        <w:fldChar w:fldCharType="end"/>
      </w:r>
    </w:p>
    <w:p>
      <w:pPr>
        <w:pStyle w:val="TOC8"/>
        <w:rPr>
          <w:rFonts w:asciiTheme="minorHAnsi" w:eastAsiaTheme="minorEastAsia" w:hAnsiTheme="minorHAnsi" w:cstheme="minorBidi"/>
          <w:szCs w:val="22"/>
        </w:rPr>
      </w:pPr>
      <w:r>
        <w:t>98AU</w:t>
      </w:r>
      <w:r>
        <w:rPr>
          <w:snapToGrid w:val="0"/>
        </w:rPr>
        <w:t>.</w:t>
      </w:r>
      <w:r>
        <w:rPr>
          <w:snapToGrid w:val="0"/>
        </w:rPr>
        <w:tab/>
        <w:t>Requirement to repair, relocate or remove private mooring</w:t>
      </w:r>
      <w:r>
        <w:tab/>
      </w:r>
      <w:r>
        <w:fldChar w:fldCharType="begin"/>
      </w:r>
      <w:r>
        <w:instrText xml:space="preserve"> PAGEREF _Toc154748027 \h </w:instrText>
      </w:r>
      <w:r>
        <w:fldChar w:fldCharType="separate"/>
      </w:r>
      <w:r>
        <w:t>74</w:t>
      </w:r>
      <w:r>
        <w:fldChar w:fldCharType="end"/>
      </w:r>
    </w:p>
    <w:p>
      <w:pPr>
        <w:pStyle w:val="TOC8"/>
        <w:rPr>
          <w:rFonts w:asciiTheme="minorHAnsi" w:eastAsiaTheme="minorEastAsia" w:hAnsiTheme="minorHAnsi" w:cstheme="minorBidi"/>
          <w:szCs w:val="22"/>
        </w:rPr>
      </w:pPr>
      <w:r>
        <w:t>98AV</w:t>
      </w:r>
      <w:r>
        <w:rPr>
          <w:snapToGrid w:val="0"/>
        </w:rPr>
        <w:t>.</w:t>
      </w:r>
      <w:r>
        <w:rPr>
          <w:snapToGrid w:val="0"/>
        </w:rPr>
        <w:tab/>
        <w:t>Cancellation of private mooring licence</w:t>
      </w:r>
      <w:r>
        <w:tab/>
      </w:r>
      <w:r>
        <w:fldChar w:fldCharType="begin"/>
      </w:r>
      <w:r>
        <w:instrText xml:space="preserve"> PAGEREF _Toc154748028 \h </w:instrText>
      </w:r>
      <w:r>
        <w:fldChar w:fldCharType="separate"/>
      </w:r>
      <w:r>
        <w:t>75</w:t>
      </w:r>
      <w:r>
        <w:fldChar w:fldCharType="end"/>
      </w:r>
    </w:p>
    <w:p>
      <w:pPr>
        <w:pStyle w:val="TOC8"/>
        <w:rPr>
          <w:rFonts w:asciiTheme="minorHAnsi" w:eastAsiaTheme="minorEastAsia" w:hAnsiTheme="minorHAnsi" w:cstheme="minorBidi"/>
          <w:szCs w:val="22"/>
        </w:rPr>
      </w:pPr>
      <w:r>
        <w:t>98AW</w:t>
      </w:r>
      <w:r>
        <w:rPr>
          <w:snapToGrid w:val="0"/>
        </w:rPr>
        <w:t>.</w:t>
      </w:r>
      <w:r>
        <w:rPr>
          <w:snapToGrid w:val="0"/>
        </w:rPr>
        <w:tab/>
        <w:t>Giving notice of change of registered particulars</w:t>
      </w:r>
      <w:r>
        <w:tab/>
      </w:r>
      <w:r>
        <w:fldChar w:fldCharType="begin"/>
      </w:r>
      <w:r>
        <w:instrText xml:space="preserve"> PAGEREF _Toc154748029 \h </w:instrText>
      </w:r>
      <w:r>
        <w:fldChar w:fldCharType="separate"/>
      </w:r>
      <w:r>
        <w:t>75</w:t>
      </w:r>
      <w:r>
        <w:fldChar w:fldCharType="end"/>
      </w:r>
    </w:p>
    <w:p>
      <w:pPr>
        <w:pStyle w:val="TOC8"/>
        <w:rPr>
          <w:rFonts w:asciiTheme="minorHAnsi" w:eastAsiaTheme="minorEastAsia" w:hAnsiTheme="minorHAnsi" w:cstheme="minorBidi"/>
          <w:szCs w:val="22"/>
        </w:rPr>
      </w:pPr>
      <w:r>
        <w:t>98AX</w:t>
      </w:r>
      <w:r>
        <w:rPr>
          <w:snapToGrid w:val="0"/>
        </w:rPr>
        <w:t>.</w:t>
      </w:r>
      <w:r>
        <w:rPr>
          <w:snapToGrid w:val="0"/>
        </w:rPr>
        <w:tab/>
        <w:t>Surrender of private mooring licence</w:t>
      </w:r>
      <w:r>
        <w:tab/>
      </w:r>
      <w:r>
        <w:fldChar w:fldCharType="begin"/>
      </w:r>
      <w:r>
        <w:instrText xml:space="preserve"> PAGEREF _Toc154748030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_Toc154748032 \h </w:instrText>
      </w:r>
      <w:r>
        <w:fldChar w:fldCharType="separate"/>
      </w:r>
      <w:r>
        <w:t>77</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_Toc154748033 \h </w:instrText>
      </w:r>
      <w:r>
        <w:fldChar w:fldCharType="separate"/>
      </w:r>
      <w:r>
        <w:t>77</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_Toc154748034 \h </w:instrText>
      </w:r>
      <w:r>
        <w:fldChar w:fldCharType="separate"/>
      </w:r>
      <w:r>
        <w:t>78</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_Toc154748035 \h </w:instrText>
      </w:r>
      <w:r>
        <w:fldChar w:fldCharType="separate"/>
      </w:r>
      <w:r>
        <w:t>78</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_Toc154748036 \h </w:instrText>
      </w:r>
      <w:r>
        <w:fldChar w:fldCharType="separate"/>
      </w:r>
      <w:r>
        <w:t>78</w:t>
      </w:r>
      <w:r>
        <w:fldChar w:fldCharType="end"/>
      </w:r>
    </w:p>
    <w:p>
      <w:pPr>
        <w:pStyle w:val="TOC8"/>
        <w:rPr>
          <w:rFonts w:asciiTheme="minorHAnsi" w:eastAsiaTheme="minorEastAsia" w:hAnsiTheme="minorHAnsi" w:cstheme="minorBidi"/>
          <w:szCs w:val="22"/>
        </w:rPr>
      </w:pPr>
      <w:r>
        <w:lastRenderedPageBreak/>
        <w:t>98G.</w:t>
      </w:r>
      <w:r>
        <w:tab/>
        <w:t>Conditions</w:t>
      </w:r>
      <w:r>
        <w:tab/>
      </w:r>
      <w:r>
        <w:fldChar w:fldCharType="begin"/>
      </w:r>
      <w:r>
        <w:instrText xml:space="preserve"> PAGEREF _Toc154748037 \h </w:instrText>
      </w:r>
      <w:r>
        <w:fldChar w:fldCharType="separate"/>
      </w:r>
      <w:r>
        <w:t>79</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_Toc154748038 \h </w:instrText>
      </w:r>
      <w:r>
        <w:fldChar w:fldCharType="separate"/>
      </w:r>
      <w:r>
        <w:t>80</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_Toc154748039 \h </w:instrText>
      </w:r>
      <w:r>
        <w:fldChar w:fldCharType="separate"/>
      </w:r>
      <w:r>
        <w:t>81</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_Toc154748040 \h </w:instrText>
      </w:r>
      <w:r>
        <w:fldChar w:fldCharType="separate"/>
      </w:r>
      <w:r>
        <w:t>82</w:t>
      </w:r>
      <w:r>
        <w:fldChar w:fldCharType="end"/>
      </w:r>
    </w:p>
    <w:p>
      <w:pPr>
        <w:pStyle w:val="TOC8"/>
        <w:rPr>
          <w:rFonts w:asciiTheme="minorHAnsi" w:eastAsiaTheme="minorEastAsia" w:hAnsiTheme="minorHAnsi" w:cstheme="minorBidi"/>
          <w:szCs w:val="22"/>
        </w:rPr>
      </w:pPr>
      <w:r>
        <w:t>98K.</w:t>
      </w:r>
      <w:r>
        <w:tab/>
        <w:t>Apiary site fee</w:t>
      </w:r>
      <w:r>
        <w:tab/>
      </w:r>
      <w:r>
        <w:fldChar w:fldCharType="begin"/>
      </w:r>
      <w:r>
        <w:instrText xml:space="preserve"> PAGEREF _Toc154748041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_Toc154748043 \h </w:instrText>
      </w:r>
      <w:r>
        <w:fldChar w:fldCharType="separate"/>
      </w:r>
      <w:r>
        <w:t>83</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_Toc154748044 \h </w:instrText>
      </w:r>
      <w:r>
        <w:fldChar w:fldCharType="separate"/>
      </w:r>
      <w:r>
        <w:t>85</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_Toc154748045 \h </w:instrText>
      </w:r>
      <w:r>
        <w:fldChar w:fldCharType="separate"/>
      </w:r>
      <w:r>
        <w:t>85</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_Toc154748046 \h </w:instrText>
      </w:r>
      <w:r>
        <w:fldChar w:fldCharType="separate"/>
      </w:r>
      <w:r>
        <w:t>86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_Toc154748047 \h </w:instrText>
      </w:r>
      <w:r>
        <w:fldChar w:fldCharType="separate"/>
      </w:r>
      <w:r>
        <w:t>86</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_Toc154748048 \h </w:instrText>
      </w:r>
      <w:r>
        <w:fldChar w:fldCharType="separate"/>
      </w:r>
      <w:r>
        <w:t>87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Fees for Geikie Gorge National Park Boat Trip</w:t>
      </w:r>
      <w:r>
        <w:tab/>
      </w:r>
      <w:r>
        <w:fldChar w:fldCharType="begin"/>
      </w:r>
      <w:r>
        <w:instrText xml:space="preserve"> PAGEREF _Toc154748049 \h </w:instrText>
      </w:r>
      <w:r>
        <w:fldChar w:fldCharType="separate"/>
      </w:r>
      <w:r>
        <w:t>88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_Toc154748050 \h </w:instrText>
      </w:r>
      <w:r>
        <w:fldChar w:fldCharType="separate"/>
      </w:r>
      <w:r>
        <w:t>88</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_Toc154748051 \h </w:instrText>
      </w:r>
      <w:r>
        <w:fldChar w:fldCharType="separate"/>
      </w:r>
      <w:r>
        <w:t>88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_Toc154748052 \h </w:instrText>
      </w:r>
      <w:r>
        <w:fldChar w:fldCharType="separate"/>
      </w:r>
      <w:r>
        <w:t>89</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_Toc154748053 \h </w:instrText>
      </w:r>
      <w:r>
        <w:fldChar w:fldCharType="separate"/>
      </w:r>
      <w:r>
        <w:t>89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_Toc154748054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_Toc154748056 \h </w:instrText>
      </w:r>
      <w:r>
        <w:fldChar w:fldCharType="separate"/>
      </w:r>
      <w:r>
        <w:t>91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_Toc154748057 \h </w:instrText>
      </w:r>
      <w:r>
        <w:fldChar w:fldCharType="separate"/>
      </w:r>
      <w:r>
        <w:t>91</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_Toc154748058 \h </w:instrText>
      </w:r>
      <w:r>
        <w:fldChar w:fldCharType="separate"/>
      </w:r>
      <w:r>
        <w:t>91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_Toc154748059 \h </w:instrText>
      </w:r>
      <w:r>
        <w:fldChar w:fldCharType="separate"/>
      </w:r>
      <w:r>
        <w:t>92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_Toc154748060 \h </w:instrText>
      </w:r>
      <w:r>
        <w:fldChar w:fldCharType="separate"/>
      </w:r>
      <w:r>
        <w:t>92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_Toc154748061 \h </w:instrText>
      </w:r>
      <w:r>
        <w:fldChar w:fldCharType="separate"/>
      </w:r>
      <w:r>
        <w:t>93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_Toc154748062 \h </w:instrText>
      </w:r>
      <w:r>
        <w:fldChar w:fldCharType="separate"/>
      </w:r>
      <w:r>
        <w:t>93</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_Toc154748063 \h </w:instrText>
      </w:r>
      <w:r>
        <w:fldChar w:fldCharType="separate"/>
      </w:r>
      <w:r>
        <w:t>93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_Toc154748064 \h </w:instrText>
      </w:r>
      <w:r>
        <w:fldChar w:fldCharType="separate"/>
      </w:r>
      <w:r>
        <w:t>93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_Toc154748065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_Toc154748067 \h </w:instrText>
      </w:r>
      <w:r>
        <w:fldChar w:fldCharType="separate"/>
      </w:r>
      <w:r>
        <w:t>95</w:t>
      </w:r>
      <w:r>
        <w:fldChar w:fldCharType="end"/>
      </w:r>
    </w:p>
    <w:p>
      <w:pPr>
        <w:pStyle w:val="TOC8"/>
        <w:rPr>
          <w:rFonts w:asciiTheme="minorHAnsi" w:eastAsiaTheme="minorEastAsia" w:hAnsiTheme="minorHAnsi" w:cstheme="minorBidi"/>
          <w:szCs w:val="22"/>
        </w:rPr>
      </w:pPr>
      <w:r>
        <w:t>115.</w:t>
      </w:r>
      <w:r>
        <w:tab/>
        <w:t>Exclusion of operation of section 103A(3) of Act: animals</w:t>
      </w:r>
      <w:r>
        <w:tab/>
      </w:r>
      <w:r>
        <w:fldChar w:fldCharType="begin"/>
      </w:r>
      <w:r>
        <w:instrText xml:space="preserve"> PAGEREF _Toc154748068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116.</w:t>
      </w:r>
      <w:r>
        <w:tab/>
        <w:t>Exclusion of operation of section 103A(3) of Act: vehicles</w:t>
      </w:r>
      <w:r>
        <w:tab/>
      </w:r>
      <w:r>
        <w:fldChar w:fldCharType="begin"/>
      </w:r>
      <w:r>
        <w:instrText xml:space="preserve"> PAGEREF _Toc154748069 \h </w:instrText>
      </w:r>
      <w:r>
        <w:fldChar w:fldCharType="separate"/>
      </w:r>
      <w:r>
        <w:t>97</w:t>
      </w:r>
      <w:r>
        <w:fldChar w:fldCharType="end"/>
      </w:r>
    </w:p>
    <w:p>
      <w:pPr>
        <w:pStyle w:val="TOC8"/>
        <w:rPr>
          <w:rFonts w:asciiTheme="minorHAnsi" w:eastAsiaTheme="minorEastAsia" w:hAnsiTheme="minorHAnsi" w:cstheme="minorBidi"/>
          <w:szCs w:val="22"/>
        </w:rPr>
      </w:pPr>
      <w:r>
        <w:t>117.</w:t>
      </w:r>
      <w:r>
        <w:tab/>
        <w:t>Exclusion of operation of section 103A(3) of Act: vessel</w:t>
      </w:r>
      <w:r>
        <w:tab/>
      </w:r>
      <w:r>
        <w:fldChar w:fldCharType="begin"/>
      </w:r>
      <w:r>
        <w:instrText xml:space="preserve"> PAGEREF _Toc154748070 \h </w:instrText>
      </w:r>
      <w:r>
        <w:fldChar w:fldCharType="separate"/>
      </w:r>
      <w:r>
        <w:t>97</w:t>
      </w:r>
      <w:r>
        <w:fldChar w:fldCharType="end"/>
      </w:r>
    </w:p>
    <w:p>
      <w:pPr>
        <w:pStyle w:val="TOC8"/>
        <w:rPr>
          <w:rFonts w:asciiTheme="minorHAnsi" w:eastAsiaTheme="minorEastAsia" w:hAnsiTheme="minorHAnsi" w:cstheme="minorBidi"/>
          <w:szCs w:val="22"/>
        </w:rPr>
      </w:pPr>
      <w:r>
        <w:t>118.</w:t>
      </w:r>
      <w:r>
        <w:tab/>
        <w:t>Exclusion of operation of section 103A(3) of Act: fire</w:t>
      </w:r>
      <w:r>
        <w:tab/>
      </w:r>
      <w:r>
        <w:fldChar w:fldCharType="begin"/>
      </w:r>
      <w:r>
        <w:instrText xml:space="preserve"> PAGEREF _Toc154748071 \h </w:instrText>
      </w:r>
      <w:r>
        <w:fldChar w:fldCharType="separate"/>
      </w:r>
      <w:r>
        <w:t>97</w:t>
      </w:r>
      <w:r>
        <w:fldChar w:fldCharType="end"/>
      </w:r>
    </w:p>
    <w:p>
      <w:pPr>
        <w:pStyle w:val="TOC8"/>
        <w:rPr>
          <w:rFonts w:asciiTheme="minorHAnsi" w:eastAsiaTheme="minorEastAsia" w:hAnsiTheme="minorHAnsi" w:cstheme="minorBidi"/>
          <w:szCs w:val="22"/>
        </w:rPr>
      </w:pPr>
      <w:r>
        <w:t>119.</w:t>
      </w:r>
      <w:r>
        <w:tab/>
        <w:t>Exclusion of operation of section 103A(3) of Act: camping</w:t>
      </w:r>
      <w:r>
        <w:tab/>
      </w:r>
      <w:r>
        <w:fldChar w:fldCharType="begin"/>
      </w:r>
      <w:r>
        <w:instrText xml:space="preserve"> PAGEREF _Toc154748072 \h </w:instrText>
      </w:r>
      <w:r>
        <w:fldChar w:fldCharType="separate"/>
      </w:r>
      <w:r>
        <w:t>99</w:t>
      </w:r>
      <w:r>
        <w:fldChar w:fldCharType="end"/>
      </w:r>
    </w:p>
    <w:p>
      <w:pPr>
        <w:pStyle w:val="TOC8"/>
        <w:rPr>
          <w:rFonts w:asciiTheme="minorHAnsi" w:eastAsiaTheme="minorEastAsia" w:hAnsiTheme="minorHAnsi" w:cstheme="minorBidi"/>
          <w:szCs w:val="22"/>
        </w:rPr>
      </w:pPr>
      <w:r>
        <w:t>120.</w:t>
      </w:r>
      <w:r>
        <w:tab/>
        <w:t>Exclusion of operation of section 103A(3) of Act: entering land</w:t>
      </w:r>
      <w:r>
        <w:tab/>
      </w:r>
      <w:r>
        <w:fldChar w:fldCharType="begin"/>
      </w:r>
      <w:r>
        <w:instrText xml:space="preserve"> PAGEREF _Toc154748073 \h </w:instrText>
      </w:r>
      <w:r>
        <w:fldChar w:fldCharType="separate"/>
      </w:r>
      <w:r>
        <w:t>100</w:t>
      </w:r>
      <w:r>
        <w:fldChar w:fldCharType="end"/>
      </w:r>
    </w:p>
    <w:p>
      <w:pPr>
        <w:pStyle w:val="TOC8"/>
        <w:rPr>
          <w:rFonts w:asciiTheme="minorHAnsi" w:eastAsiaTheme="minorEastAsia" w:hAnsiTheme="minorHAnsi" w:cstheme="minorBidi"/>
          <w:szCs w:val="22"/>
        </w:rPr>
      </w:pPr>
      <w:r>
        <w:t>121.</w:t>
      </w:r>
      <w:r>
        <w:tab/>
        <w:t>Exclusion of operation of section 103A(3) of Act: protected thing</w:t>
      </w:r>
      <w:r>
        <w:tab/>
      </w:r>
      <w:r>
        <w:fldChar w:fldCharType="begin"/>
      </w:r>
      <w:r>
        <w:instrText xml:space="preserve"> PAGEREF _Toc154748074 \h </w:instrText>
      </w:r>
      <w:r>
        <w:fldChar w:fldCharType="separate"/>
      </w:r>
      <w:r>
        <w:t>100</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_Toc154748075 \h </w:instrText>
      </w:r>
      <w:r>
        <w:fldChar w:fldCharType="separate"/>
      </w:r>
      <w:r>
        <w:t>103</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_Toc154748076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regulations</w:t>
      </w:r>
    </w:p>
    <w:p>
      <w:pPr>
        <w:pStyle w:val="TOC8"/>
        <w:rPr>
          <w:rFonts w:asciiTheme="minorHAnsi" w:eastAsiaTheme="minorEastAsia" w:hAnsiTheme="minorHAnsi" w:cstheme="minorBidi"/>
          <w:szCs w:val="22"/>
        </w:rPr>
      </w:pPr>
      <w:r>
        <w:t>124.</w:t>
      </w:r>
      <w:r>
        <w:tab/>
        <w:t xml:space="preserve">State forests: </w:t>
      </w:r>
      <w:r>
        <w:rPr>
          <w:i/>
        </w:rPr>
        <w:t>Conservation and Land Management Amendment Act 2015</w:t>
      </w:r>
      <w:r>
        <w:t xml:space="preserve"> section 12</w:t>
      </w:r>
      <w:r>
        <w:tab/>
      </w:r>
      <w:r>
        <w:fldChar w:fldCharType="begin"/>
      </w:r>
      <w:r>
        <w:instrText xml:space="preserve"> PAGEREF _Toc154748078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Fees for passes providing extended entrance to CALM land</w:t>
      </w:r>
    </w:p>
    <w:p>
      <w:pPr>
        <w:pStyle w:val="TOC4"/>
        <w:tabs>
          <w:tab w:val="right" w:leader="dot" w:pos="7077"/>
        </w:tabs>
        <w:rPr>
          <w:rFonts w:asciiTheme="minorHAnsi" w:eastAsiaTheme="minorEastAsia" w:hAnsiTheme="minorHAnsi" w:cstheme="minorBidi"/>
          <w:b w:val="0"/>
          <w:szCs w:val="22"/>
        </w:rPr>
      </w:pPr>
      <w:r>
        <w:t>Division 3</w:t>
      </w:r>
      <w:r>
        <w:rPr>
          <w:b w:val="0"/>
        </w:rPr>
        <w:t> </w:t>
      </w:r>
      <w:r>
        <w:t>—</w:t>
      </w:r>
      <w:r>
        <w:rPr>
          <w:b w:val="0"/>
        </w:rPr>
        <w:t> </w:t>
      </w:r>
      <w:r>
        <w:t>Daily entrance fees for Tree Top Walk</w:t>
      </w:r>
    </w:p>
    <w:p>
      <w:pPr>
        <w:pStyle w:val="TOC4"/>
        <w:tabs>
          <w:tab w:val="right" w:leader="dot" w:pos="7077"/>
        </w:tabs>
        <w:rPr>
          <w:rFonts w:asciiTheme="minorHAnsi" w:eastAsiaTheme="minorEastAsia" w:hAnsiTheme="minorHAnsi" w:cstheme="minorBidi"/>
          <w:b w:val="0"/>
          <w:szCs w:val="22"/>
        </w:rPr>
      </w:pPr>
      <w:r>
        <w:t>Division 4 — Fees for Geikie Gorge National Park Boat Trip</w:t>
      </w:r>
    </w:p>
    <w:p>
      <w:pPr>
        <w:pStyle w:val="TOC4"/>
        <w:tabs>
          <w:tab w:val="right" w:leader="dot" w:pos="7077"/>
        </w:tabs>
        <w:rPr>
          <w:rFonts w:asciiTheme="minorHAnsi" w:eastAsiaTheme="minorEastAsia" w:hAnsiTheme="minorHAnsi" w:cstheme="minorBidi"/>
          <w:b w:val="0"/>
          <w:szCs w:val="22"/>
        </w:rPr>
      </w:pPr>
      <w:r>
        <w:t>Division 5</w:t>
      </w:r>
      <w:r>
        <w:rPr>
          <w:b w:val="0"/>
        </w:rPr>
        <w:t> — </w:t>
      </w:r>
      <w:r>
        <w:t>Horse riding</w:t>
      </w:r>
    </w:p>
    <w:p>
      <w:pPr>
        <w:pStyle w:val="TOC4"/>
        <w:tabs>
          <w:tab w:val="right" w:leader="dot" w:pos="7077"/>
        </w:tabs>
        <w:rPr>
          <w:rFonts w:asciiTheme="minorHAnsi" w:eastAsiaTheme="minorEastAsia" w:hAnsiTheme="minorHAnsi" w:cstheme="minorBidi"/>
          <w:b w:val="0"/>
          <w:szCs w:val="22"/>
        </w:rPr>
      </w:pPr>
      <w:r>
        <w:t>Division 6</w:t>
      </w:r>
      <w:r>
        <w:rPr>
          <w:b w:val="0"/>
        </w:rPr>
        <w:t> — </w:t>
      </w:r>
      <w:r>
        <w:t>Camping site fees</w:t>
      </w:r>
    </w:p>
    <w:p>
      <w:pPr>
        <w:pStyle w:val="TOC4"/>
        <w:tabs>
          <w:tab w:val="right" w:leader="dot" w:pos="7077"/>
        </w:tabs>
        <w:rPr>
          <w:rFonts w:asciiTheme="minorHAnsi" w:eastAsiaTheme="minorEastAsia" w:hAnsiTheme="minorHAnsi" w:cstheme="minorBidi"/>
          <w:b w:val="0"/>
          <w:szCs w:val="22"/>
        </w:rPr>
      </w:pPr>
      <w:r>
        <w:t>Division 7</w:t>
      </w:r>
      <w:r>
        <w:rPr>
          <w:b w:val="0"/>
        </w:rPr>
        <w:t> — </w:t>
      </w:r>
      <w:r>
        <w:t>Cave entrance fees</w:t>
      </w:r>
    </w:p>
    <w:p>
      <w:pPr>
        <w:pStyle w:val="TOC4"/>
        <w:tabs>
          <w:tab w:val="right" w:leader="dot" w:pos="7077"/>
        </w:tabs>
        <w:rPr>
          <w:rFonts w:asciiTheme="minorHAnsi" w:eastAsiaTheme="minorEastAsia" w:hAnsiTheme="minorHAnsi" w:cstheme="minorBidi"/>
          <w:b w:val="0"/>
          <w:szCs w:val="22"/>
        </w:rPr>
      </w:pPr>
      <w:r>
        <w:t>Division 8 — Licence and permit fees</w:t>
      </w:r>
    </w:p>
    <w:p>
      <w:pPr>
        <w:pStyle w:val="TOC4"/>
        <w:tabs>
          <w:tab w:val="right" w:leader="dot" w:pos="7077"/>
        </w:tabs>
        <w:rPr>
          <w:rFonts w:asciiTheme="minorHAnsi" w:eastAsiaTheme="minorEastAsia" w:hAnsiTheme="minorHAnsi" w:cstheme="minorBidi"/>
          <w:b w:val="0"/>
          <w:szCs w:val="22"/>
        </w:rPr>
      </w:pPr>
      <w:r>
        <w:t>Division 9</w:t>
      </w:r>
      <w:r>
        <w:rPr>
          <w:b w:val="0"/>
        </w:rPr>
        <w:t> — </w:t>
      </w:r>
      <w:r>
        <w:t>Fees for abseiling</w:t>
      </w:r>
    </w:p>
    <w:p>
      <w:pPr>
        <w:pStyle w:val="TOC4"/>
        <w:tabs>
          <w:tab w:val="right" w:leader="dot" w:pos="7077"/>
        </w:tabs>
        <w:rPr>
          <w:rFonts w:asciiTheme="minorHAnsi" w:eastAsiaTheme="minorEastAsia" w:hAnsiTheme="minorHAnsi" w:cstheme="minorBidi"/>
          <w:b w:val="0"/>
          <w:szCs w:val="22"/>
        </w:rPr>
      </w:pPr>
      <w:r>
        <w:t>Division 10 — Entrance fees for Monkey Mia Conservation Park</w:t>
      </w:r>
    </w:p>
    <w:p>
      <w:pPr>
        <w:pStyle w:val="TOC4"/>
        <w:tabs>
          <w:tab w:val="right" w:leader="dot" w:pos="7077"/>
        </w:tabs>
        <w:rPr>
          <w:rFonts w:asciiTheme="minorHAnsi" w:eastAsiaTheme="minorEastAsia" w:hAnsiTheme="minorHAnsi" w:cstheme="minorBidi"/>
          <w:b w:val="0"/>
          <w:szCs w:val="22"/>
        </w:rPr>
      </w:pPr>
      <w:r>
        <w:t>Division 11 — Apiary permit, licence and site fees</w:t>
      </w:r>
    </w:p>
    <w:p>
      <w:pPr>
        <w:pStyle w:val="TOC4"/>
        <w:tabs>
          <w:tab w:val="right" w:leader="dot" w:pos="7077"/>
        </w:tabs>
        <w:rPr>
          <w:rFonts w:asciiTheme="minorHAnsi" w:eastAsiaTheme="minorEastAsia" w:hAnsiTheme="minorHAnsi" w:cstheme="minorBidi"/>
          <w:b w:val="0"/>
          <w:szCs w:val="22"/>
        </w:rPr>
      </w:pPr>
      <w:r>
        <w:t>Division 12</w:t>
      </w:r>
      <w:r>
        <w:rPr>
          <w:b w:val="0"/>
        </w:rPr>
        <w:t> — </w:t>
      </w:r>
      <w:r>
        <w:t>Landing fees for aircraft</w:t>
      </w:r>
    </w:p>
    <w:p>
      <w:pPr>
        <w:pStyle w:val="TOC2"/>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4"/>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Schedule 4 — High-risk ocean rock locations</w:t>
      </w:r>
    </w:p>
    <w:p>
      <w:pPr>
        <w:pStyle w:val="TOC4"/>
        <w:tabs>
          <w:tab w:val="right" w:leader="dot" w:pos="7077"/>
        </w:tabs>
        <w:rPr>
          <w:rFonts w:asciiTheme="minorHAnsi" w:eastAsiaTheme="minorEastAsia" w:hAnsiTheme="minorHAnsi" w:cstheme="minorBidi"/>
          <w:b w:val="0"/>
          <w:szCs w:val="22"/>
        </w:rPr>
      </w:pPr>
      <w:r>
        <w:t>Division 1</w:t>
      </w:r>
      <w:r>
        <w:rPr>
          <w:b w:val="0"/>
        </w:rPr>
        <w:t> — </w:t>
      </w:r>
      <w:r>
        <w:t>Area descriptions</w:t>
      </w:r>
    </w:p>
    <w:p>
      <w:pPr>
        <w:pStyle w:val="TOC8"/>
        <w:rPr>
          <w:rFonts w:asciiTheme="minorHAnsi" w:eastAsiaTheme="minorEastAsia" w:hAnsiTheme="minorHAnsi" w:cstheme="minorBidi"/>
          <w:szCs w:val="22"/>
        </w:rPr>
      </w:pPr>
      <w:r>
        <w:t>Salmon Holes</w:t>
      </w:r>
      <w:r>
        <w:tab/>
      </w:r>
      <w:r>
        <w:fldChar w:fldCharType="begin"/>
      </w:r>
      <w:r>
        <w:instrText xml:space="preserve"> PAGEREF _Toc154748099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Plans for information purposes</w:t>
      </w:r>
    </w:p>
    <w:p>
      <w:pPr>
        <w:pStyle w:val="TOC8"/>
        <w:rPr>
          <w:rFonts w:asciiTheme="minorHAnsi" w:eastAsiaTheme="minorEastAsia" w:hAnsiTheme="minorHAnsi" w:cstheme="minorBidi"/>
          <w:szCs w:val="22"/>
        </w:rPr>
      </w:pPr>
      <w:r>
        <w:t>Salmon Holes</w:t>
      </w:r>
      <w:r>
        <w:tab/>
      </w:r>
      <w:r>
        <w:fldChar w:fldCharType="begin"/>
      </w:r>
      <w:r>
        <w:instrText xml:space="preserve"> PAGEREF _Toc154748101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_Toc154748103 \h </w:instrText>
      </w:r>
      <w:r>
        <w:fldChar w:fldCharType="separate"/>
      </w:r>
      <w:r>
        <w:t>133</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_Toc154748104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Conservation and Land Management Act 1984</w:t>
      </w:r>
    </w:p>
    <w:p>
      <w:pPr>
        <w:pStyle w:val="NameofActReg"/>
      </w:pPr>
      <w:r>
        <w:t>Conservation and Land Management Regulations 2002</w:t>
      </w:r>
    </w:p>
    <w:p>
      <w:pPr>
        <w:pStyle w:val="Heading2"/>
        <w:pageBreakBefore w:val="0"/>
        <w:spacing w:before="240"/>
      </w:pPr>
      <w:bookmarkStart w:id="3" w:name="_Toc154747877"/>
      <w:r>
        <w:rPr>
          <w:rStyle w:val="CharPartNo"/>
        </w:rPr>
        <w:t>Part 1</w:t>
      </w:r>
      <w:r>
        <w:rPr>
          <w:rStyle w:val="CharDivNo"/>
        </w:rPr>
        <w:t xml:space="preserve"> </w:t>
      </w:r>
      <w:r>
        <w:t>—</w:t>
      </w:r>
      <w:r>
        <w:rPr>
          <w:rStyle w:val="CharDivText"/>
        </w:rPr>
        <w:t xml:space="preserve"> </w:t>
      </w:r>
      <w:r>
        <w:rPr>
          <w:rStyle w:val="CharPartText"/>
        </w:rPr>
        <w:t>Preliminary</w:t>
      </w:r>
      <w:bookmarkEnd w:id="3"/>
      <w:r>
        <w:rPr>
          <w:rStyle w:val="CharPartText"/>
        </w:rPr>
        <w:t xml:space="preserve"> </w:t>
      </w:r>
    </w:p>
    <w:p>
      <w:pPr>
        <w:pStyle w:val="Heading5"/>
      </w:pPr>
      <w:bookmarkStart w:id="4" w:name="_Toc154747878"/>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iCs/>
        </w:rPr>
        <w:t>.</w:t>
      </w:r>
    </w:p>
    <w:p>
      <w:pPr>
        <w:pStyle w:val="Heading5"/>
        <w:rPr>
          <w:snapToGrid w:val="0"/>
        </w:rPr>
      </w:pPr>
      <w:bookmarkStart w:id="5" w:name="_Toc154747879"/>
      <w:r>
        <w:rPr>
          <w:rStyle w:val="CharSectno"/>
        </w:rPr>
        <w:t>2</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Aboriginal object</w:t>
      </w:r>
      <w:r>
        <w:t xml:space="preserve"> has the meaning given in paragraph (b)(ii) of the definition of </w:t>
      </w:r>
      <w:r>
        <w:rPr>
          <w:b/>
          <w:i/>
        </w:rPr>
        <w:t>Aboriginal cultural heritage</w:t>
      </w:r>
      <w:r>
        <w:t xml:space="preserve"> in the </w:t>
      </w:r>
      <w:r>
        <w:rPr>
          <w:i/>
        </w:rPr>
        <w:t>Aboriginal Cultural Heritage Act 2021</w:t>
      </w:r>
      <w:r>
        <w:t xml:space="preserve"> section 12;</w:t>
      </w:r>
    </w:p>
    <w:p>
      <w:pPr>
        <w:pStyle w:val="Defstart"/>
      </w:pPr>
      <w:r>
        <w:tab/>
      </w:r>
      <w:r>
        <w:rPr>
          <w:rStyle w:val="CharDefText"/>
        </w:rPr>
        <w:t>Aboriginal place</w:t>
      </w:r>
      <w:r>
        <w:t xml:space="preserve"> has the meaning given in paragraph (b)(i) of the definition of </w:t>
      </w:r>
      <w:r>
        <w:rPr>
          <w:b/>
          <w:i/>
        </w:rPr>
        <w:t>Aboriginal cultural heritage</w:t>
      </w:r>
      <w:r>
        <w:t xml:space="preserve"> in the </w:t>
      </w:r>
      <w:r>
        <w:rPr>
          <w:i/>
        </w:rPr>
        <w:t>Aboriginal Cultural Heritage Act 2021</w:t>
      </w:r>
      <w:r>
        <w:t xml:space="preserve"> section 12;</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ammunition</w:t>
      </w:r>
      <w:r>
        <w:t xml:space="preserve"> has the meaning given in the </w:t>
      </w:r>
      <w:r>
        <w:rPr>
          <w:i/>
        </w:rPr>
        <w:t>Firearms Act 1973</w:t>
      </w:r>
      <w:r>
        <w:t xml:space="preserve"> section 4;</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lastRenderedPageBreak/>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keepNex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lastRenderedPageBreak/>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keepNex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firearm</w:t>
      </w:r>
      <w:r>
        <w:t xml:space="preserve"> has the meaning given in the </w:t>
      </w:r>
      <w:r>
        <w:rPr>
          <w:i/>
        </w:rPr>
        <w:t>Firearms Act 1973</w:t>
      </w:r>
      <w:r>
        <w:t xml:space="preserve"> section 4;</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major firearm part</w:t>
      </w:r>
      <w:r>
        <w:t xml:space="preserve"> has the meaning given in the </w:t>
      </w:r>
      <w:r>
        <w:rPr>
          <w:i/>
        </w:rPr>
        <w:t>Firearms Act 1973</w:t>
      </w:r>
      <w:r>
        <w:t xml:space="preserve"> section 4;</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keepNext/>
      </w:pPr>
      <w:r>
        <w:lastRenderedPageBreak/>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lastRenderedPageBreak/>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Gazette 29 Sep 2006 p. 4304</w:t>
      </w:r>
      <w:r>
        <w:noBreakHyphen/>
        <w:t>5 and 4334; 3 Dec 2010 p. 6045</w:t>
      </w:r>
      <w:r>
        <w:noBreakHyphen/>
        <w:t>6; 8 Jan 2015 p. 135</w:t>
      </w:r>
      <w:r>
        <w:noBreakHyphen/>
        <w:t>6; 24 Mar 2015 p. 1033</w:t>
      </w:r>
      <w:r>
        <w:noBreakHyphen/>
        <w:t>4; 6 May 2016 p. 1381; SL 2022/193 r. 4; SL 2023/50 r. 4.]</w:t>
      </w:r>
    </w:p>
    <w:p>
      <w:pPr>
        <w:pStyle w:val="Heading5"/>
        <w:spacing w:before="180"/>
        <w:rPr>
          <w:snapToGrid w:val="0"/>
        </w:rPr>
      </w:pPr>
      <w:bookmarkStart w:id="6" w:name="_Toc154747880"/>
      <w:r>
        <w:rPr>
          <w:rStyle w:val="CharSectno"/>
        </w:rPr>
        <w:t>3</w:t>
      </w:r>
      <w:r>
        <w:rPr>
          <w:snapToGrid w:val="0"/>
        </w:rPr>
        <w:t>.</w:t>
      </w:r>
      <w:r>
        <w:rPr>
          <w:snapToGrid w:val="0"/>
        </w:rPr>
        <w:tab/>
        <w:t>Application</w:t>
      </w:r>
      <w:bookmarkEnd w:id="6"/>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7" w:name="_Toc154747881"/>
      <w:r>
        <w:rPr>
          <w:rStyle w:val="CharSectno"/>
        </w:rPr>
        <w:t>4</w:t>
      </w:r>
      <w:r>
        <w:rPr>
          <w:snapToGrid w:val="0"/>
        </w:rPr>
        <w:t>.</w:t>
      </w:r>
      <w:r>
        <w:rPr>
          <w:snapToGrid w:val="0"/>
        </w:rPr>
        <w:tab/>
        <w:t>Lawful authority</w:t>
      </w:r>
      <w:bookmarkEnd w:id="7"/>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 xml:space="preserve">A notice under subregulation (1) may be expressed to operate in specified circumstances, for a specified period or subject to any </w:t>
      </w:r>
      <w:r>
        <w:rPr>
          <w:snapToGrid w:val="0"/>
        </w:rPr>
        <w:lastRenderedPageBreak/>
        <w:t>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8" w:name="_Toc154747882"/>
      <w:r>
        <w:rPr>
          <w:rStyle w:val="CharSectno"/>
        </w:rPr>
        <w:t>5</w:t>
      </w:r>
      <w:r>
        <w:rPr>
          <w:snapToGrid w:val="0"/>
        </w:rPr>
        <w:t>.</w:t>
      </w:r>
      <w:r>
        <w:rPr>
          <w:snapToGrid w:val="0"/>
        </w:rPr>
        <w:tab/>
        <w:t>Restricted areas</w:t>
      </w:r>
      <w:bookmarkEnd w:id="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lastRenderedPageBreak/>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9" w:name="_Toc154747883"/>
      <w:r>
        <w:rPr>
          <w:rStyle w:val="CharSectno"/>
        </w:rPr>
        <w:lastRenderedPageBreak/>
        <w:t>6</w:t>
      </w:r>
      <w:r>
        <w:rPr>
          <w:snapToGrid w:val="0"/>
        </w:rPr>
        <w:t>.</w:t>
      </w:r>
      <w:r>
        <w:rPr>
          <w:snapToGrid w:val="0"/>
        </w:rPr>
        <w:tab/>
        <w:t>Designated areas</w:t>
      </w:r>
      <w:bookmarkEnd w:id="9"/>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lastRenderedPageBreak/>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10" w:name="_Toc154747884"/>
      <w:r>
        <w:rPr>
          <w:rStyle w:val="CharPartNo"/>
        </w:rPr>
        <w:lastRenderedPageBreak/>
        <w:t>Part 2</w:t>
      </w:r>
      <w:r>
        <w:t xml:space="preserve"> — </w:t>
      </w:r>
      <w:r>
        <w:rPr>
          <w:rStyle w:val="CharPartText"/>
        </w:rPr>
        <w:t>Protection of the environment</w:t>
      </w:r>
      <w:bookmarkEnd w:id="10"/>
    </w:p>
    <w:p>
      <w:pPr>
        <w:pStyle w:val="Heading3"/>
        <w:spacing w:before="220"/>
      </w:pPr>
      <w:bookmarkStart w:id="11" w:name="_Toc154747885"/>
      <w:r>
        <w:rPr>
          <w:rStyle w:val="CharDivNo"/>
        </w:rPr>
        <w:t>Division 1</w:t>
      </w:r>
      <w:r>
        <w:t xml:space="preserve"> — </w:t>
      </w:r>
      <w:r>
        <w:rPr>
          <w:rStyle w:val="CharDivText"/>
        </w:rPr>
        <w:t>Protection of flora and fauna</w:t>
      </w:r>
      <w:bookmarkEnd w:id="11"/>
    </w:p>
    <w:p>
      <w:pPr>
        <w:pStyle w:val="Heading5"/>
      </w:pPr>
      <w:bookmarkStart w:id="12" w:name="_Toc154747886"/>
      <w:r>
        <w:rPr>
          <w:rStyle w:val="CharSectno"/>
        </w:rPr>
        <w:t>7</w:t>
      </w:r>
      <w:r>
        <w:t>.</w:t>
      </w:r>
      <w:r>
        <w:tab/>
        <w:t>Limitation on restriction</w:t>
      </w:r>
      <w:bookmarkEnd w:id="12"/>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13" w:name="_Toc154747887"/>
      <w:r>
        <w:rPr>
          <w:rStyle w:val="CharSectno"/>
        </w:rPr>
        <w:t>8</w:t>
      </w:r>
      <w:r>
        <w:rPr>
          <w:snapToGrid w:val="0"/>
        </w:rPr>
        <w:t>.</w:t>
      </w:r>
      <w:r>
        <w:rPr>
          <w:snapToGrid w:val="0"/>
        </w:rPr>
        <w:tab/>
        <w:t>Unlawful taking of flora and fauna other than fish</w:t>
      </w:r>
      <w:bookmarkEnd w:id="13"/>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14" w:name="_Toc154747888"/>
      <w:r>
        <w:rPr>
          <w:rStyle w:val="CharSectno"/>
        </w:rPr>
        <w:t>9</w:t>
      </w:r>
      <w:r>
        <w:rPr>
          <w:snapToGrid w:val="0"/>
        </w:rPr>
        <w:t>.</w:t>
      </w:r>
      <w:r>
        <w:rPr>
          <w:snapToGrid w:val="0"/>
        </w:rPr>
        <w:tab/>
        <w:t>Fishing in restricted areas</w:t>
      </w:r>
      <w:bookmarkEnd w:id="14"/>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lastRenderedPageBreak/>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15" w:name="_Toc154747889"/>
      <w:r>
        <w:rPr>
          <w:rStyle w:val="CharSectno"/>
        </w:rPr>
        <w:t>10</w:t>
      </w:r>
      <w:r>
        <w:rPr>
          <w:snapToGrid w:val="0"/>
        </w:rPr>
        <w:t>.</w:t>
      </w:r>
      <w:r>
        <w:rPr>
          <w:snapToGrid w:val="0"/>
        </w:rPr>
        <w:tab/>
        <w:t>Feeding of fauna</w:t>
      </w:r>
      <w:bookmarkEnd w:id="15"/>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16" w:name="_Toc154747890"/>
      <w:r>
        <w:rPr>
          <w:rStyle w:val="CharSectno"/>
        </w:rPr>
        <w:t>11</w:t>
      </w:r>
      <w:r>
        <w:rPr>
          <w:snapToGrid w:val="0"/>
        </w:rPr>
        <w:t>.</w:t>
      </w:r>
      <w:r>
        <w:rPr>
          <w:snapToGrid w:val="0"/>
        </w:rPr>
        <w:tab/>
        <w:t>Restrictions on approaching certain marine fauna</w:t>
      </w:r>
      <w:bookmarkEnd w:id="16"/>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17" w:name="_Toc154747891"/>
      <w:r>
        <w:rPr>
          <w:rStyle w:val="CharSectno"/>
        </w:rPr>
        <w:lastRenderedPageBreak/>
        <w:t>12</w:t>
      </w:r>
      <w:r>
        <w:rPr>
          <w:snapToGrid w:val="0"/>
        </w:rPr>
        <w:t>.</w:t>
      </w:r>
      <w:r>
        <w:rPr>
          <w:snapToGrid w:val="0"/>
        </w:rPr>
        <w:tab/>
        <w:t>Possession or use of firearms, spears, restricted devices etc.</w:t>
      </w:r>
      <w:bookmarkEnd w:id="17"/>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major firearm part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lastRenderedPageBreak/>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 SL 2022/193 r. 5.]</w:t>
      </w:r>
    </w:p>
    <w:p>
      <w:pPr>
        <w:pStyle w:val="Heading5"/>
        <w:spacing w:before="200"/>
        <w:rPr>
          <w:snapToGrid w:val="0"/>
        </w:rPr>
      </w:pPr>
      <w:bookmarkStart w:id="18" w:name="_Toc154747892"/>
      <w:r>
        <w:rPr>
          <w:rStyle w:val="CharSectno"/>
        </w:rPr>
        <w:t>13</w:t>
      </w:r>
      <w:r>
        <w:rPr>
          <w:snapToGrid w:val="0"/>
        </w:rPr>
        <w:t>.</w:t>
      </w:r>
      <w:r>
        <w:rPr>
          <w:snapToGrid w:val="0"/>
        </w:rPr>
        <w:tab/>
        <w:t>Cultivation etc. prohibited</w:t>
      </w:r>
      <w:bookmarkEnd w:id="18"/>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19" w:name="_Toc154747893"/>
      <w:r>
        <w:rPr>
          <w:rStyle w:val="CharSectno"/>
        </w:rPr>
        <w:t>14</w:t>
      </w:r>
      <w:r>
        <w:rPr>
          <w:snapToGrid w:val="0"/>
        </w:rPr>
        <w:t>.</w:t>
      </w:r>
      <w:r>
        <w:rPr>
          <w:snapToGrid w:val="0"/>
        </w:rPr>
        <w:tab/>
        <w:t>Removal of plants</w:t>
      </w:r>
      <w:bookmarkEnd w:id="19"/>
      <w:r>
        <w:rPr>
          <w:snapToGrid w:val="0"/>
        </w:rPr>
        <w:t xml:space="preserve"> </w:t>
      </w:r>
    </w:p>
    <w:p>
      <w:pPr>
        <w:pStyle w:val="Subsection"/>
        <w:spacing w:before="120"/>
        <w:rPr>
          <w:snapToGrid w:val="0"/>
        </w:rPr>
      </w:pPr>
      <w:r>
        <w:rPr>
          <w:snapToGrid w:val="0"/>
        </w:rPr>
        <w:tab/>
        <w:t>(1)</w:t>
      </w:r>
      <w:r>
        <w:rPr>
          <w:snapToGrid w:val="0"/>
        </w:rPr>
        <w:tab/>
        <w:t xml:space="preserve">An authorised officer who finds a person contravening regulation 13 may direct that person then and there to remove </w:t>
      </w:r>
      <w:r>
        <w:rPr>
          <w:snapToGrid w:val="0"/>
        </w:rPr>
        <w:lastRenderedPageBreak/>
        <w:t>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Pr>
      <w:bookmarkStart w:id="20" w:name="_Toc154747894"/>
      <w:r>
        <w:rPr>
          <w:rStyle w:val="CharDivNo"/>
        </w:rPr>
        <w:t>Division 2</w:t>
      </w:r>
      <w:r>
        <w:rPr>
          <w:snapToGrid w:val="0"/>
        </w:rPr>
        <w:t xml:space="preserve"> — </w:t>
      </w:r>
      <w:r>
        <w:rPr>
          <w:rStyle w:val="CharDivText"/>
        </w:rPr>
        <w:t>Animals on CALM land</w:t>
      </w:r>
      <w:bookmarkEnd w:id="20"/>
    </w:p>
    <w:p>
      <w:pPr>
        <w:pStyle w:val="Footnoteheading"/>
        <w:keepNext/>
        <w:keepLines/>
      </w:pPr>
      <w:r>
        <w:tab/>
        <w:t>[Heading amended: Gazette 29 Sep 2006 p. 4307.]</w:t>
      </w:r>
    </w:p>
    <w:p>
      <w:pPr>
        <w:pStyle w:val="Heading5"/>
        <w:keepNext w:val="0"/>
        <w:rPr>
          <w:snapToGrid w:val="0"/>
        </w:rPr>
      </w:pPr>
      <w:bookmarkStart w:id="21" w:name="_Toc154747895"/>
      <w:r>
        <w:rPr>
          <w:rStyle w:val="CharSectno"/>
        </w:rPr>
        <w:t>15</w:t>
      </w:r>
      <w:r>
        <w:rPr>
          <w:snapToGrid w:val="0"/>
        </w:rPr>
        <w:t>.</w:t>
      </w:r>
      <w:r>
        <w:rPr>
          <w:snapToGrid w:val="0"/>
        </w:rPr>
        <w:tab/>
        <w:t>Bringing animal on to CALM land</w:t>
      </w:r>
      <w:bookmarkEnd w:id="21"/>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22" w:name="_Toc154747896"/>
      <w:r>
        <w:rPr>
          <w:rStyle w:val="CharSectno"/>
        </w:rPr>
        <w:t>16</w:t>
      </w:r>
      <w:r>
        <w:rPr>
          <w:snapToGrid w:val="0"/>
        </w:rPr>
        <w:t>.</w:t>
      </w:r>
      <w:r>
        <w:rPr>
          <w:snapToGrid w:val="0"/>
        </w:rPr>
        <w:tab/>
        <w:t>Dogs on CALM land</w:t>
      </w:r>
      <w:bookmarkEnd w:id="22"/>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23" w:name="_Toc154747897"/>
      <w:r>
        <w:rPr>
          <w:rStyle w:val="CharSectno"/>
        </w:rPr>
        <w:t>17</w:t>
      </w:r>
      <w:r>
        <w:rPr>
          <w:snapToGrid w:val="0"/>
        </w:rPr>
        <w:t>.</w:t>
      </w:r>
      <w:r>
        <w:rPr>
          <w:snapToGrid w:val="0"/>
        </w:rPr>
        <w:tab/>
        <w:t>Horses on CALM land</w:t>
      </w:r>
      <w:bookmarkEnd w:id="23"/>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lastRenderedPageBreak/>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24" w:name="_Toc154747898"/>
      <w:r>
        <w:rPr>
          <w:rStyle w:val="CharSectno"/>
        </w:rPr>
        <w:t>18</w:t>
      </w:r>
      <w:r>
        <w:rPr>
          <w:snapToGrid w:val="0"/>
        </w:rPr>
        <w:t>.</w:t>
      </w:r>
      <w:r>
        <w:rPr>
          <w:snapToGrid w:val="0"/>
        </w:rPr>
        <w:tab/>
        <w:t>Unlawful taking of non</w:t>
      </w:r>
      <w:r>
        <w:rPr>
          <w:snapToGrid w:val="0"/>
        </w:rPr>
        <w:noBreakHyphen/>
        <w:t>indigenous animals</w:t>
      </w:r>
      <w:bookmarkEnd w:id="24"/>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25" w:name="_Toc154747899"/>
      <w:r>
        <w:rPr>
          <w:rStyle w:val="CharSectno"/>
        </w:rPr>
        <w:t>19</w:t>
      </w:r>
      <w:r>
        <w:rPr>
          <w:snapToGrid w:val="0"/>
        </w:rPr>
        <w:t>.</w:t>
      </w:r>
      <w:r>
        <w:rPr>
          <w:snapToGrid w:val="0"/>
        </w:rPr>
        <w:tab/>
        <w:t>Removal of animal by owner or person in charge</w:t>
      </w:r>
      <w:bookmarkEnd w:id="25"/>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26" w:name="_Toc154747900"/>
      <w:r>
        <w:rPr>
          <w:rStyle w:val="CharSectno"/>
        </w:rPr>
        <w:t>20</w:t>
      </w:r>
      <w:r>
        <w:rPr>
          <w:snapToGrid w:val="0"/>
        </w:rPr>
        <w:t>.</w:t>
      </w:r>
      <w:r>
        <w:rPr>
          <w:snapToGrid w:val="0"/>
        </w:rPr>
        <w:tab/>
        <w:t>Removal of animals by authorised officer</w:t>
      </w:r>
      <w:bookmarkEnd w:id="26"/>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27" w:name="_Toc154747901"/>
      <w:r>
        <w:rPr>
          <w:rStyle w:val="CharDivNo"/>
        </w:rPr>
        <w:lastRenderedPageBreak/>
        <w:t>Division 3</w:t>
      </w:r>
      <w:r>
        <w:rPr>
          <w:snapToGrid w:val="0"/>
        </w:rPr>
        <w:t xml:space="preserve"> — </w:t>
      </w:r>
      <w:r>
        <w:rPr>
          <w:rStyle w:val="CharDivText"/>
        </w:rPr>
        <w:t>Pollution and litter</w:t>
      </w:r>
      <w:bookmarkEnd w:id="27"/>
      <w:r>
        <w:rPr>
          <w:rStyle w:val="CharDivText"/>
        </w:rPr>
        <w:t xml:space="preserve"> </w:t>
      </w:r>
    </w:p>
    <w:p>
      <w:pPr>
        <w:pStyle w:val="Heading5"/>
        <w:spacing w:before="180"/>
        <w:rPr>
          <w:snapToGrid w:val="0"/>
        </w:rPr>
      </w:pPr>
      <w:bookmarkStart w:id="28" w:name="_Toc154747902"/>
      <w:r>
        <w:rPr>
          <w:rStyle w:val="CharSectno"/>
        </w:rPr>
        <w:t>21</w:t>
      </w:r>
      <w:r>
        <w:rPr>
          <w:snapToGrid w:val="0"/>
        </w:rPr>
        <w:t>.</w:t>
      </w:r>
      <w:r>
        <w:rPr>
          <w:snapToGrid w:val="0"/>
        </w:rPr>
        <w:tab/>
        <w:t>Discharging or depositing waste</w:t>
      </w:r>
      <w:bookmarkEnd w:id="28"/>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29" w:name="_Toc154747903"/>
      <w:r>
        <w:rPr>
          <w:rStyle w:val="CharSectno"/>
        </w:rPr>
        <w:t>22</w:t>
      </w:r>
      <w:r>
        <w:t>.</w:t>
      </w:r>
      <w:r>
        <w:tab/>
        <w:t>Painting or treating vessels</w:t>
      </w:r>
      <w:bookmarkEnd w:id="29"/>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30" w:name="_Toc154747904"/>
      <w:r>
        <w:rPr>
          <w:rStyle w:val="CharSectno"/>
        </w:rPr>
        <w:lastRenderedPageBreak/>
        <w:t>23</w:t>
      </w:r>
      <w:r>
        <w:rPr>
          <w:snapToGrid w:val="0"/>
        </w:rPr>
        <w:t>.</w:t>
      </w:r>
      <w:r>
        <w:rPr>
          <w:snapToGrid w:val="0"/>
        </w:rPr>
        <w:tab/>
        <w:t>Pollution of water supply</w:t>
      </w:r>
      <w:bookmarkEnd w:id="30"/>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keepNext/>
        <w:spacing w:before="120"/>
        <w:rPr>
          <w:snapToGrid w:val="0"/>
        </w:rPr>
      </w:pPr>
      <w:r>
        <w:rPr>
          <w:snapToGrid w:val="0"/>
        </w:rPr>
        <w:lastRenderedPageBreak/>
        <w:tab/>
        <w:t>(2)</w:t>
      </w:r>
      <w:r>
        <w:rPr>
          <w:snapToGrid w:val="0"/>
        </w:rPr>
        <w:tab/>
        <w:t>A person must not swim, bathe or wash in any reservoir or tank containing water stored for human consumption or use on CALM land.</w:t>
      </w:r>
    </w:p>
    <w:p>
      <w:pPr>
        <w:pStyle w:val="Penstart"/>
        <w:keepNex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31" w:name="_Toc154747905"/>
      <w:r>
        <w:rPr>
          <w:rStyle w:val="CharSectno"/>
        </w:rPr>
        <w:t>24</w:t>
      </w:r>
      <w:r>
        <w:rPr>
          <w:snapToGrid w:val="0"/>
        </w:rPr>
        <w:t>.</w:t>
      </w:r>
      <w:r>
        <w:rPr>
          <w:snapToGrid w:val="0"/>
        </w:rPr>
        <w:tab/>
        <w:t>Litter</w:t>
      </w:r>
      <w:bookmarkEnd w:id="31"/>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Gazette 29 Sep 2006 p. 4334; 3 Dec 2010 p. 6052</w:t>
      </w:r>
      <w:r>
        <w:noBreakHyphen/>
        <w:t>3; 19 Sep 2014 p. 3335.]</w:t>
      </w:r>
    </w:p>
    <w:p>
      <w:pPr>
        <w:pStyle w:val="Heading5"/>
        <w:rPr>
          <w:snapToGrid w:val="0"/>
        </w:rPr>
      </w:pPr>
      <w:bookmarkStart w:id="32" w:name="_Toc154747906"/>
      <w:r>
        <w:rPr>
          <w:rStyle w:val="CharSectno"/>
        </w:rPr>
        <w:t>25</w:t>
      </w:r>
      <w:r>
        <w:rPr>
          <w:snapToGrid w:val="0"/>
        </w:rPr>
        <w:t>.</w:t>
      </w:r>
      <w:r>
        <w:rPr>
          <w:snapToGrid w:val="0"/>
        </w:rPr>
        <w:tab/>
        <w:t>Building materials and other matter</w:t>
      </w:r>
      <w:bookmarkEnd w:id="32"/>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33" w:name="_Toc154747907"/>
      <w:r>
        <w:rPr>
          <w:rStyle w:val="CharSectno"/>
        </w:rPr>
        <w:t>26</w:t>
      </w:r>
      <w:r>
        <w:rPr>
          <w:snapToGrid w:val="0"/>
        </w:rPr>
        <w:t>.</w:t>
      </w:r>
      <w:r>
        <w:rPr>
          <w:snapToGrid w:val="0"/>
        </w:rPr>
        <w:tab/>
        <w:t>Glass in restricted areas</w:t>
      </w:r>
      <w:bookmarkEnd w:id="3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lastRenderedPageBreak/>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34" w:name="_Toc154747908"/>
      <w:r>
        <w:rPr>
          <w:rStyle w:val="CharSectno"/>
        </w:rPr>
        <w:t>27</w:t>
      </w:r>
      <w:r>
        <w:rPr>
          <w:snapToGrid w:val="0"/>
        </w:rPr>
        <w:t>.</w:t>
      </w:r>
      <w:r>
        <w:rPr>
          <w:snapToGrid w:val="0"/>
        </w:rPr>
        <w:tab/>
        <w:t>Removal of litter etc.</w:t>
      </w:r>
      <w:bookmarkEnd w:id="34"/>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35" w:name="_Toc154747909"/>
      <w:r>
        <w:rPr>
          <w:rStyle w:val="CharSectno"/>
        </w:rPr>
        <w:t>28</w:t>
      </w:r>
      <w:r>
        <w:rPr>
          <w:snapToGrid w:val="0"/>
        </w:rPr>
        <w:t>.</w:t>
      </w:r>
      <w:r>
        <w:rPr>
          <w:snapToGrid w:val="0"/>
        </w:rPr>
        <w:tab/>
        <w:t>Cleaning, scaling etc. fish</w:t>
      </w:r>
      <w:bookmarkEnd w:id="35"/>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36" w:name="_Toc154747910"/>
      <w:r>
        <w:rPr>
          <w:rStyle w:val="CharSectno"/>
        </w:rPr>
        <w:lastRenderedPageBreak/>
        <w:t>29</w:t>
      </w:r>
      <w:r>
        <w:rPr>
          <w:snapToGrid w:val="0"/>
        </w:rPr>
        <w:t>.</w:t>
      </w:r>
      <w:r>
        <w:rPr>
          <w:snapToGrid w:val="0"/>
        </w:rPr>
        <w:tab/>
        <w:t>Fires and smoking in caves</w:t>
      </w:r>
      <w:bookmarkEnd w:id="36"/>
      <w:r>
        <w:rPr>
          <w:snapToGrid w:val="0"/>
        </w:rPr>
        <w:t xml:space="preserve"> </w:t>
      </w:r>
    </w:p>
    <w:p>
      <w:pPr>
        <w:pStyle w:val="Subsection"/>
        <w:keepNext/>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37" w:name="_Toc154747911"/>
      <w:r>
        <w:rPr>
          <w:rStyle w:val="CharDivNo"/>
        </w:rPr>
        <w:t>Division 4</w:t>
      </w:r>
      <w:r>
        <w:rPr>
          <w:snapToGrid w:val="0"/>
        </w:rPr>
        <w:t xml:space="preserve"> — </w:t>
      </w:r>
      <w:r>
        <w:rPr>
          <w:rStyle w:val="CharDivText"/>
        </w:rPr>
        <w:t>Disturbance of the landscape</w:t>
      </w:r>
      <w:bookmarkEnd w:id="37"/>
      <w:r>
        <w:rPr>
          <w:rStyle w:val="CharDivText"/>
        </w:rPr>
        <w:t xml:space="preserve"> </w:t>
      </w:r>
    </w:p>
    <w:p>
      <w:pPr>
        <w:pStyle w:val="Heading5"/>
        <w:spacing w:before="180"/>
        <w:rPr>
          <w:snapToGrid w:val="0"/>
        </w:rPr>
      </w:pPr>
      <w:bookmarkStart w:id="38" w:name="_Toc154747912"/>
      <w:r>
        <w:rPr>
          <w:rStyle w:val="CharSectno"/>
        </w:rPr>
        <w:t>30</w:t>
      </w:r>
      <w:r>
        <w:rPr>
          <w:snapToGrid w:val="0"/>
        </w:rPr>
        <w:t>.</w:t>
      </w:r>
      <w:r>
        <w:rPr>
          <w:snapToGrid w:val="0"/>
        </w:rPr>
        <w:tab/>
        <w:t>Water</w:t>
      </w:r>
      <w:bookmarkEnd w:id="38"/>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39" w:name="_Toc154747913"/>
      <w:r>
        <w:rPr>
          <w:rStyle w:val="CharSectno"/>
        </w:rPr>
        <w:t>31</w:t>
      </w:r>
      <w:r>
        <w:rPr>
          <w:snapToGrid w:val="0"/>
        </w:rPr>
        <w:t>.</w:t>
      </w:r>
      <w:r>
        <w:rPr>
          <w:snapToGrid w:val="0"/>
        </w:rPr>
        <w:tab/>
        <w:t>Damage etc. to naturally occurring features</w:t>
      </w:r>
      <w:bookmarkEnd w:id="39"/>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lastRenderedPageBreak/>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40" w:name="_Toc154747914"/>
      <w:r>
        <w:rPr>
          <w:rStyle w:val="CharSectno"/>
        </w:rPr>
        <w:lastRenderedPageBreak/>
        <w:t>32</w:t>
      </w:r>
      <w:r>
        <w:rPr>
          <w:snapToGrid w:val="0"/>
        </w:rPr>
        <w:t>.</w:t>
      </w:r>
      <w:r>
        <w:rPr>
          <w:snapToGrid w:val="0"/>
        </w:rPr>
        <w:tab/>
        <w:t>Sandboarding</w:t>
      </w:r>
      <w:bookmarkEnd w:id="40"/>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41" w:name="_Toc154747915"/>
      <w:r>
        <w:rPr>
          <w:rStyle w:val="CharSectno"/>
        </w:rPr>
        <w:t>33</w:t>
      </w:r>
      <w:r>
        <w:t>.</w:t>
      </w:r>
      <w:r>
        <w:tab/>
        <w:t>Abseiling</w:t>
      </w:r>
      <w:bookmarkEnd w:id="41"/>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Gazette 3 Dec 2010 p. 6047; amended: Gazette 19 Sep 2014 p. 3335.]</w:t>
      </w:r>
    </w:p>
    <w:p>
      <w:pPr>
        <w:pStyle w:val="Heading5"/>
        <w:rPr>
          <w:snapToGrid w:val="0"/>
        </w:rPr>
      </w:pPr>
      <w:bookmarkStart w:id="42" w:name="_Toc154747916"/>
      <w:r>
        <w:rPr>
          <w:rStyle w:val="CharSectno"/>
        </w:rPr>
        <w:t>34</w:t>
      </w:r>
      <w:r>
        <w:rPr>
          <w:snapToGrid w:val="0"/>
        </w:rPr>
        <w:t>.</w:t>
      </w:r>
      <w:r>
        <w:rPr>
          <w:snapToGrid w:val="0"/>
        </w:rPr>
        <w:tab/>
        <w:t>Unauthorised buildings etc.</w:t>
      </w:r>
      <w:bookmarkEnd w:id="42"/>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lastRenderedPageBreak/>
        <w:tab/>
        <w:t>(4)</w:t>
      </w:r>
      <w:r>
        <w:tab/>
        <w:t>The person must comply with the direction.</w:t>
      </w:r>
    </w:p>
    <w:p>
      <w:pPr>
        <w:pStyle w:val="Penstar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43" w:name="_Toc154747917"/>
      <w:r>
        <w:rPr>
          <w:rStyle w:val="CharSectno"/>
        </w:rPr>
        <w:t>35</w:t>
      </w:r>
      <w:r>
        <w:rPr>
          <w:snapToGrid w:val="0"/>
        </w:rPr>
        <w:t>.</w:t>
      </w:r>
      <w:r>
        <w:rPr>
          <w:snapToGrid w:val="0"/>
        </w:rPr>
        <w:tab/>
        <w:t>Unauthorised clearing</w:t>
      </w:r>
      <w:bookmarkEnd w:id="43"/>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44" w:name="_Toc154747918"/>
      <w:r>
        <w:rPr>
          <w:rStyle w:val="CharSectno"/>
        </w:rPr>
        <w:t>35A</w:t>
      </w:r>
      <w:r>
        <w:t>.</w:t>
      </w:r>
      <w:r>
        <w:tab/>
        <w:t>Quarrying, removing or disturbing soil etc.</w:t>
      </w:r>
      <w:bookmarkEnd w:id="44"/>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45" w:name="_Toc154747919"/>
      <w:r>
        <w:rPr>
          <w:rStyle w:val="CharSectno"/>
        </w:rPr>
        <w:t>36</w:t>
      </w:r>
      <w:r>
        <w:rPr>
          <w:snapToGrid w:val="0"/>
        </w:rPr>
        <w:t>.</w:t>
      </w:r>
      <w:r>
        <w:rPr>
          <w:snapToGrid w:val="0"/>
        </w:rPr>
        <w:tab/>
        <w:t>Dumping</w:t>
      </w:r>
      <w:bookmarkEnd w:id="45"/>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46" w:name="_Toc154747920"/>
      <w:r>
        <w:rPr>
          <w:rStyle w:val="CharSectno"/>
        </w:rPr>
        <w:lastRenderedPageBreak/>
        <w:t>37</w:t>
      </w:r>
      <w:r>
        <w:rPr>
          <w:snapToGrid w:val="0"/>
        </w:rPr>
        <w:t>.</w:t>
      </w:r>
      <w:r>
        <w:rPr>
          <w:snapToGrid w:val="0"/>
        </w:rPr>
        <w:tab/>
        <w:t>Damage to property</w:t>
      </w:r>
      <w:bookmarkEnd w:id="46"/>
      <w:r>
        <w:rPr>
          <w:snapToGrid w:val="0"/>
        </w:rPr>
        <w:t xml:space="preserve"> </w:t>
      </w:r>
    </w:p>
    <w:p>
      <w:pPr>
        <w:pStyle w:val="Subsection"/>
        <w:keepNext/>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place or Aboriginal object,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 SL 2023/50 r. 5.]</w:t>
      </w:r>
    </w:p>
    <w:p>
      <w:pPr>
        <w:pStyle w:val="Heading5"/>
        <w:spacing w:before="180"/>
        <w:rPr>
          <w:snapToGrid w:val="0"/>
        </w:rPr>
      </w:pPr>
      <w:bookmarkStart w:id="47" w:name="_Toc154747921"/>
      <w:r>
        <w:rPr>
          <w:rStyle w:val="CharSectno"/>
        </w:rPr>
        <w:t>38</w:t>
      </w:r>
      <w:r>
        <w:rPr>
          <w:snapToGrid w:val="0"/>
        </w:rPr>
        <w:t>.</w:t>
      </w:r>
      <w:r>
        <w:rPr>
          <w:snapToGrid w:val="0"/>
        </w:rPr>
        <w:tab/>
        <w:t>Unauthorised signs</w:t>
      </w:r>
      <w:bookmarkEnd w:id="47"/>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48" w:name="_Toc154747922"/>
      <w:r>
        <w:rPr>
          <w:rStyle w:val="CharSectno"/>
        </w:rPr>
        <w:t>39</w:t>
      </w:r>
      <w:r>
        <w:rPr>
          <w:snapToGrid w:val="0"/>
        </w:rPr>
        <w:t>.</w:t>
      </w:r>
      <w:r>
        <w:rPr>
          <w:snapToGrid w:val="0"/>
        </w:rPr>
        <w:tab/>
        <w:t>Unlawful lighting of campfires etc.</w:t>
      </w:r>
      <w:bookmarkEnd w:id="48"/>
      <w:r>
        <w:rPr>
          <w:snapToGrid w:val="0"/>
        </w:rPr>
        <w:t xml:space="preserve"> </w:t>
      </w:r>
    </w:p>
    <w:p>
      <w:pPr>
        <w:pStyle w:val="Subsection"/>
        <w:rPr>
          <w:snapToGrid w:val="0"/>
        </w:rPr>
      </w:pPr>
      <w:r>
        <w:rPr>
          <w:snapToGrid w:val="0"/>
        </w:rPr>
        <w:tab/>
        <w:t>(1)</w:t>
      </w:r>
      <w:r>
        <w:rPr>
          <w:snapToGrid w:val="0"/>
        </w:rPr>
        <w:tab/>
        <w:t xml:space="preserve">A person must not, without lawful authority, </w:t>
      </w:r>
      <w:r>
        <w:t xml:space="preserve">light, kindle, maintain or use, or assist another person in lighting, kindling or </w:t>
      </w:r>
      <w:r>
        <w:lastRenderedPageBreak/>
        <w:t>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tab/>
        <w:t>(b)</w:t>
      </w:r>
      <w:r>
        <w:rPr>
          <w:snapToGrid w:val="0"/>
        </w:rPr>
        <w:tab/>
        <w:t>leave a fire described in paragraph (a) without taking due precaution against its spreading or causing injury,</w:t>
      </w:r>
    </w:p>
    <w:p>
      <w:pPr>
        <w:pStyle w:val="Subsection"/>
        <w:keepNext/>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lastRenderedPageBreak/>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 SL 2022/154 r. 4.]</w:t>
      </w:r>
    </w:p>
    <w:p>
      <w:pPr>
        <w:pStyle w:val="Heading5"/>
      </w:pPr>
      <w:bookmarkStart w:id="49" w:name="_Toc154747923"/>
      <w:r>
        <w:rPr>
          <w:rStyle w:val="CharSectno"/>
        </w:rPr>
        <w:t>40</w:t>
      </w:r>
      <w:r>
        <w:t>.</w:t>
      </w:r>
      <w:r>
        <w:tab/>
        <w:t>Extinguishment of camp fires, barbeques and portable stoves</w:t>
      </w:r>
      <w:bookmarkEnd w:id="49"/>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keepNext/>
      </w:pPr>
      <w:r>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50" w:name="_Toc154747924"/>
      <w:r>
        <w:rPr>
          <w:rStyle w:val="CharSectno"/>
        </w:rPr>
        <w:t>40A</w:t>
      </w:r>
      <w:r>
        <w:t>.</w:t>
      </w:r>
      <w:r>
        <w:tab/>
        <w:t>Unlawful lighting of fires — only one conviction</w:t>
      </w:r>
      <w:bookmarkEnd w:id="50"/>
    </w:p>
    <w:p>
      <w:pPr>
        <w:pStyle w:val="Subsection"/>
      </w:pPr>
      <w:r>
        <w:tab/>
      </w:r>
      <w:r>
        <w:tab/>
        <w:t xml:space="preserve">A person cannot be convicted of more than one offence arising from the one act or omission that contravenes 2 or more of the following provisions — </w:t>
      </w:r>
    </w:p>
    <w:p>
      <w:pPr>
        <w:pStyle w:val="Indenta"/>
      </w:pPr>
      <w:r>
        <w:lastRenderedPageBreak/>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51" w:name="_Toc154747925"/>
      <w:r>
        <w:rPr>
          <w:rStyle w:val="CharPartNo"/>
        </w:rPr>
        <w:lastRenderedPageBreak/>
        <w:t>Part 3</w:t>
      </w:r>
      <w:r>
        <w:t xml:space="preserve"> — </w:t>
      </w:r>
      <w:r>
        <w:rPr>
          <w:rStyle w:val="CharPartText"/>
        </w:rPr>
        <w:t>Access to CALM land</w:t>
      </w:r>
      <w:bookmarkEnd w:id="51"/>
    </w:p>
    <w:p>
      <w:pPr>
        <w:pStyle w:val="Heading3"/>
      </w:pPr>
      <w:bookmarkStart w:id="52" w:name="_Toc154747926"/>
      <w:r>
        <w:rPr>
          <w:rStyle w:val="CharDivNo"/>
        </w:rPr>
        <w:t>Division 1</w:t>
      </w:r>
      <w:r>
        <w:rPr>
          <w:snapToGrid w:val="0"/>
        </w:rPr>
        <w:t xml:space="preserve"> — </w:t>
      </w:r>
      <w:r>
        <w:rPr>
          <w:rStyle w:val="CharDivText"/>
        </w:rPr>
        <w:t>General</w:t>
      </w:r>
      <w:bookmarkEnd w:id="52"/>
    </w:p>
    <w:p>
      <w:pPr>
        <w:pStyle w:val="Heading5"/>
        <w:spacing w:before="180"/>
        <w:rPr>
          <w:snapToGrid w:val="0"/>
        </w:rPr>
      </w:pPr>
      <w:bookmarkStart w:id="53" w:name="_Toc154747927"/>
      <w:r>
        <w:rPr>
          <w:rStyle w:val="CharSectno"/>
        </w:rPr>
        <w:t>41</w:t>
      </w:r>
      <w:r>
        <w:rPr>
          <w:snapToGrid w:val="0"/>
        </w:rPr>
        <w:t>.</w:t>
      </w:r>
      <w:r>
        <w:rPr>
          <w:snapToGrid w:val="0"/>
        </w:rPr>
        <w:tab/>
        <w:t>Access to certain classified areas</w:t>
      </w:r>
      <w:bookmarkEnd w:id="53"/>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Gazette 3 Dec 2010 p. 6052</w:t>
      </w:r>
      <w:r>
        <w:noBreakHyphen/>
        <w:t>3; 7 Dec 2012 p. 5965-6.]</w:t>
      </w:r>
    </w:p>
    <w:p>
      <w:pPr>
        <w:pStyle w:val="Heading5"/>
        <w:spacing w:before="180"/>
      </w:pPr>
      <w:bookmarkStart w:id="54" w:name="_Toc154747928"/>
      <w:r>
        <w:rPr>
          <w:rStyle w:val="CharSectno"/>
        </w:rPr>
        <w:t>42</w:t>
      </w:r>
      <w:r>
        <w:t>.</w:t>
      </w:r>
      <w:r>
        <w:tab/>
        <w:t>Access to limited access areas</w:t>
      </w:r>
      <w:bookmarkEnd w:id="54"/>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Gazette 7 Dec 2012 p. 5966.]</w:t>
      </w:r>
    </w:p>
    <w:p>
      <w:pPr>
        <w:pStyle w:val="Heading5"/>
        <w:spacing w:before="180"/>
        <w:rPr>
          <w:snapToGrid w:val="0"/>
        </w:rPr>
      </w:pPr>
      <w:bookmarkStart w:id="55" w:name="_Toc154747929"/>
      <w:r>
        <w:rPr>
          <w:rStyle w:val="CharSectno"/>
        </w:rPr>
        <w:t>43</w:t>
      </w:r>
      <w:r>
        <w:rPr>
          <w:snapToGrid w:val="0"/>
        </w:rPr>
        <w:t>.</w:t>
      </w:r>
      <w:r>
        <w:rPr>
          <w:snapToGrid w:val="0"/>
        </w:rPr>
        <w:tab/>
        <w:t>Access to wilderness areas (Act s. 62(1)(a))</w:t>
      </w:r>
      <w:bookmarkEnd w:id="55"/>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lastRenderedPageBreak/>
        <w:tab/>
        <w:t>[Regulation 43 amended: Gazette 3 Dec 2010 p. 6052</w:t>
      </w:r>
      <w:r>
        <w:noBreakHyphen/>
        <w:t>3; 19 Sep 2014 p. 3335.]</w:t>
      </w:r>
    </w:p>
    <w:p>
      <w:pPr>
        <w:pStyle w:val="Heading5"/>
        <w:rPr>
          <w:snapToGrid w:val="0"/>
        </w:rPr>
      </w:pPr>
      <w:bookmarkStart w:id="56" w:name="_Toc154747930"/>
      <w:r>
        <w:rPr>
          <w:rStyle w:val="CharSectno"/>
        </w:rPr>
        <w:t>44</w:t>
      </w:r>
      <w:r>
        <w:rPr>
          <w:snapToGrid w:val="0"/>
        </w:rPr>
        <w:t>.</w:t>
      </w:r>
      <w:r>
        <w:rPr>
          <w:snapToGrid w:val="0"/>
        </w:rPr>
        <w:tab/>
        <w:t>Direction to close area</w:t>
      </w:r>
      <w:bookmarkEnd w:id="56"/>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57" w:name="_Toc154747931"/>
      <w:r>
        <w:rPr>
          <w:rStyle w:val="CharSectno"/>
        </w:rPr>
        <w:t>45</w:t>
      </w:r>
      <w:r>
        <w:rPr>
          <w:snapToGrid w:val="0"/>
        </w:rPr>
        <w:t>.</w:t>
      </w:r>
      <w:r>
        <w:rPr>
          <w:snapToGrid w:val="0"/>
        </w:rPr>
        <w:tab/>
        <w:t>Closed area</w:t>
      </w:r>
      <w:bookmarkEnd w:id="57"/>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lastRenderedPageBreak/>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58" w:name="_Toc154747932"/>
      <w:r>
        <w:rPr>
          <w:rStyle w:val="CharSectno"/>
        </w:rPr>
        <w:t>46</w:t>
      </w:r>
      <w:r>
        <w:rPr>
          <w:snapToGrid w:val="0"/>
        </w:rPr>
        <w:t>.</w:t>
      </w:r>
      <w:r>
        <w:rPr>
          <w:snapToGrid w:val="0"/>
        </w:rPr>
        <w:tab/>
        <w:t>Offences relating to closed areas</w:t>
      </w:r>
      <w:bookmarkEnd w:id="58"/>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59" w:name="_Toc154747933"/>
      <w:r>
        <w:rPr>
          <w:rStyle w:val="CharSectno"/>
        </w:rPr>
        <w:lastRenderedPageBreak/>
        <w:t>47</w:t>
      </w:r>
      <w:r>
        <w:t>.</w:t>
      </w:r>
      <w:r>
        <w:tab/>
        <w:t>Entering CALM land via gates etc.</w:t>
      </w:r>
      <w:bookmarkEnd w:id="59"/>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60" w:name="_Toc154747934"/>
      <w:r>
        <w:rPr>
          <w:rStyle w:val="CharSectno"/>
        </w:rPr>
        <w:t>48</w:t>
      </w:r>
      <w:r>
        <w:rPr>
          <w:snapToGrid w:val="0"/>
        </w:rPr>
        <w:t>.</w:t>
      </w:r>
      <w:r>
        <w:rPr>
          <w:snapToGrid w:val="0"/>
        </w:rPr>
        <w:tab/>
        <w:t xml:space="preserve">Areas set aside </w:t>
      </w:r>
      <w:r>
        <w:t>for purposes of CEO</w:t>
      </w:r>
      <w:bookmarkEnd w:id="60"/>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61" w:name="_Toc154747935"/>
      <w:r>
        <w:rPr>
          <w:rStyle w:val="CharSectno"/>
        </w:rPr>
        <w:lastRenderedPageBreak/>
        <w:t>49A</w:t>
      </w:r>
      <w:r>
        <w:t>.</w:t>
      </w:r>
      <w:r>
        <w:tab/>
        <w:t>Access on foot</w:t>
      </w:r>
      <w:bookmarkEnd w:id="61"/>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62" w:name="_Toc154747936"/>
      <w:r>
        <w:rPr>
          <w:rStyle w:val="CharSectno"/>
        </w:rPr>
        <w:t>49</w:t>
      </w:r>
      <w:r>
        <w:rPr>
          <w:snapToGrid w:val="0"/>
        </w:rPr>
        <w:t>.</w:t>
      </w:r>
      <w:r>
        <w:rPr>
          <w:snapToGrid w:val="0"/>
        </w:rPr>
        <w:tab/>
        <w:t>Caves</w:t>
      </w:r>
      <w:bookmarkEnd w:id="62"/>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lastRenderedPageBreak/>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63" w:name="_Toc154747937"/>
      <w:r>
        <w:rPr>
          <w:rStyle w:val="CharSectno"/>
        </w:rPr>
        <w:t>50</w:t>
      </w:r>
      <w:r>
        <w:rPr>
          <w:snapToGrid w:val="0"/>
        </w:rPr>
        <w:t>.</w:t>
      </w:r>
      <w:r>
        <w:rPr>
          <w:snapToGrid w:val="0"/>
        </w:rPr>
        <w:tab/>
        <w:t>Cross country and other events</w:t>
      </w:r>
      <w:bookmarkEnd w:id="63"/>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64" w:name="_Toc154747938"/>
      <w:r>
        <w:rPr>
          <w:rStyle w:val="CharSectno"/>
        </w:rPr>
        <w:t>50A</w:t>
      </w:r>
      <w:r>
        <w:t>.</w:t>
      </w:r>
      <w:r>
        <w:tab/>
        <w:t>High-risk ocean rock locations</w:t>
      </w:r>
      <w:bookmarkEnd w:id="64"/>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keepNext/>
      </w:pPr>
      <w:r>
        <w:lastRenderedPageBreak/>
        <w:tab/>
        <w:t>(c)</w:t>
      </w:r>
      <w:r>
        <w:tab/>
        <w:t>a personal flotation device that conforms to standard AS 1512 published by Standards Australia;</w:t>
      </w:r>
    </w:p>
    <w:p>
      <w:pPr>
        <w:pStyle w:val="Defstart"/>
      </w:pPr>
      <w:r>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keepNext/>
      </w:pPr>
      <w:r>
        <w:tab/>
        <w:t>(2)</w:t>
      </w:r>
      <w:r>
        <w:tab/>
        <w:t>A person must not enter or remain in a high-risk ocean rock location unless the person is wearing a personal flotation device.</w:t>
      </w:r>
    </w:p>
    <w:p>
      <w:pPr>
        <w:pStyle w:val="Penstart"/>
        <w:keepNext/>
      </w:pPr>
      <w:r>
        <w:tab/>
        <w:t>Penalty for this subregulation: a fine of $1 000.</w:t>
      </w:r>
    </w:p>
    <w:p>
      <w:pPr>
        <w:pStyle w:val="Footnotesection"/>
      </w:pPr>
      <w:r>
        <w:tab/>
        <w:t>[Regulation 50A inserted: Gazette 11 Dec 2018 p. 4701</w:t>
      </w:r>
      <w:r>
        <w:noBreakHyphen/>
        <w:t>2.]</w:t>
      </w:r>
    </w:p>
    <w:p>
      <w:pPr>
        <w:pStyle w:val="Heading3"/>
      </w:pPr>
      <w:bookmarkStart w:id="65" w:name="_Toc154747939"/>
      <w:r>
        <w:rPr>
          <w:rStyle w:val="CharDivNo"/>
        </w:rPr>
        <w:t>Division 2</w:t>
      </w:r>
      <w:r>
        <w:rPr>
          <w:snapToGrid w:val="0"/>
        </w:rPr>
        <w:t xml:space="preserve"> — </w:t>
      </w:r>
      <w:r>
        <w:rPr>
          <w:rStyle w:val="CharDivText"/>
        </w:rPr>
        <w:t>Vehicles</w:t>
      </w:r>
      <w:bookmarkEnd w:id="65"/>
    </w:p>
    <w:p>
      <w:pPr>
        <w:pStyle w:val="Heading5"/>
        <w:rPr>
          <w:snapToGrid w:val="0"/>
        </w:rPr>
      </w:pPr>
      <w:bookmarkStart w:id="66" w:name="_Toc154747940"/>
      <w:r>
        <w:rPr>
          <w:rStyle w:val="CharSectno"/>
        </w:rPr>
        <w:t>51</w:t>
      </w:r>
      <w:r>
        <w:rPr>
          <w:snapToGrid w:val="0"/>
        </w:rPr>
        <w:t>.</w:t>
      </w:r>
      <w:r>
        <w:rPr>
          <w:snapToGrid w:val="0"/>
        </w:rPr>
        <w:tab/>
        <w:t>Vehicles</w:t>
      </w:r>
      <w:bookmarkEnd w:id="66"/>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67" w:name="_Toc154747941"/>
      <w:r>
        <w:rPr>
          <w:rStyle w:val="CharSectno"/>
        </w:rPr>
        <w:lastRenderedPageBreak/>
        <w:t>51A</w:t>
      </w:r>
      <w:r>
        <w:t>.</w:t>
      </w:r>
      <w:r>
        <w:tab/>
        <w:t>Bicycles</w:t>
      </w:r>
      <w:bookmarkEnd w:id="67"/>
    </w:p>
    <w:p>
      <w:pPr>
        <w:pStyle w:val="Subsection"/>
        <w:keepNext/>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68" w:name="_Toc154747942"/>
      <w:r>
        <w:rPr>
          <w:rStyle w:val="CharSectno"/>
        </w:rPr>
        <w:t>52</w:t>
      </w:r>
      <w:r>
        <w:rPr>
          <w:snapToGrid w:val="0"/>
        </w:rPr>
        <w:t>.</w:t>
      </w:r>
      <w:r>
        <w:rPr>
          <w:snapToGrid w:val="0"/>
        </w:rPr>
        <w:tab/>
        <w:t>Off</w:t>
      </w:r>
      <w:r>
        <w:rPr>
          <w:snapToGrid w:val="0"/>
        </w:rPr>
        <w:noBreakHyphen/>
        <w:t>road vehicles</w:t>
      </w:r>
      <w:bookmarkEnd w:id="68"/>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69" w:name="_Toc154747943"/>
      <w:r>
        <w:rPr>
          <w:rStyle w:val="CharSectno"/>
        </w:rPr>
        <w:t>53</w:t>
      </w:r>
      <w:r>
        <w:rPr>
          <w:snapToGrid w:val="0"/>
        </w:rPr>
        <w:t>.</w:t>
      </w:r>
      <w:r>
        <w:rPr>
          <w:snapToGrid w:val="0"/>
        </w:rPr>
        <w:tab/>
        <w:t>Car rallies etc.</w:t>
      </w:r>
      <w:bookmarkEnd w:id="69"/>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70" w:name="_Toc154747944"/>
      <w:r>
        <w:rPr>
          <w:rStyle w:val="CharSectno"/>
        </w:rPr>
        <w:t>54</w:t>
      </w:r>
      <w:r>
        <w:rPr>
          <w:snapToGrid w:val="0"/>
        </w:rPr>
        <w:t>.</w:t>
      </w:r>
      <w:r>
        <w:rPr>
          <w:snapToGrid w:val="0"/>
        </w:rPr>
        <w:tab/>
        <w:t>Traffic laws apply</w:t>
      </w:r>
      <w:bookmarkEnd w:id="70"/>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71" w:name="_Toc154747945"/>
      <w:r>
        <w:rPr>
          <w:rStyle w:val="CharSectno"/>
        </w:rPr>
        <w:lastRenderedPageBreak/>
        <w:t>55</w:t>
      </w:r>
      <w:r>
        <w:rPr>
          <w:snapToGrid w:val="0"/>
        </w:rPr>
        <w:t>.</w:t>
      </w:r>
      <w:r>
        <w:rPr>
          <w:snapToGrid w:val="0"/>
        </w:rPr>
        <w:tab/>
        <w:t>Driver to obey reasonable direction</w:t>
      </w:r>
      <w:bookmarkEnd w:id="71"/>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72" w:name="_Toc154747946"/>
      <w:r>
        <w:rPr>
          <w:rStyle w:val="CharSectno"/>
        </w:rPr>
        <w:t>56</w:t>
      </w:r>
      <w:r>
        <w:rPr>
          <w:snapToGrid w:val="0"/>
        </w:rPr>
        <w:t>.</w:t>
      </w:r>
      <w:r>
        <w:rPr>
          <w:snapToGrid w:val="0"/>
        </w:rPr>
        <w:tab/>
        <w:t>Signs to be obeyed</w:t>
      </w:r>
      <w:bookmarkEnd w:id="72"/>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lastRenderedPageBreak/>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73" w:name="_Toc154747947"/>
      <w:r>
        <w:rPr>
          <w:rStyle w:val="CharSectno"/>
        </w:rPr>
        <w:t>57</w:t>
      </w:r>
      <w:r>
        <w:rPr>
          <w:snapToGrid w:val="0"/>
        </w:rPr>
        <w:t>.</w:t>
      </w:r>
      <w:r>
        <w:rPr>
          <w:snapToGrid w:val="0"/>
        </w:rPr>
        <w:tab/>
        <w:t>Obstructing other vehicles etc.</w:t>
      </w:r>
      <w:bookmarkEnd w:id="73"/>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keepNext/>
        <w:rPr>
          <w:snapToGrid w:val="0"/>
        </w:rPr>
      </w:pPr>
      <w:r>
        <w:rPr>
          <w:snapToGrid w:val="0"/>
        </w:rPr>
        <w:lastRenderedPageBreak/>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keepLines/>
      </w:pPr>
      <w:bookmarkStart w:id="74" w:name="_Toc154747948"/>
      <w:r>
        <w:rPr>
          <w:rStyle w:val="CharDivNo"/>
        </w:rPr>
        <w:t>Division 3</w:t>
      </w:r>
      <w:r>
        <w:rPr>
          <w:snapToGrid w:val="0"/>
        </w:rPr>
        <w:t xml:space="preserve"> — </w:t>
      </w:r>
      <w:r>
        <w:rPr>
          <w:rStyle w:val="CharDivText"/>
        </w:rPr>
        <w:t>Vessels</w:t>
      </w:r>
      <w:bookmarkEnd w:id="74"/>
    </w:p>
    <w:p>
      <w:pPr>
        <w:pStyle w:val="Heading5"/>
        <w:rPr>
          <w:snapToGrid w:val="0"/>
        </w:rPr>
      </w:pPr>
      <w:bookmarkStart w:id="75" w:name="_Toc154747949"/>
      <w:r>
        <w:rPr>
          <w:rStyle w:val="CharSectno"/>
        </w:rPr>
        <w:t>58</w:t>
      </w:r>
      <w:r>
        <w:rPr>
          <w:snapToGrid w:val="0"/>
        </w:rPr>
        <w:t>.</w:t>
      </w:r>
      <w:r>
        <w:rPr>
          <w:snapToGrid w:val="0"/>
        </w:rPr>
        <w:tab/>
        <w:t>Races</w:t>
      </w:r>
      <w:bookmarkEnd w:id="75"/>
      <w:r>
        <w:rPr>
          <w:snapToGrid w:val="0"/>
        </w:rPr>
        <w:t xml:space="preserve"> </w:t>
      </w:r>
    </w:p>
    <w:p>
      <w:pPr>
        <w:pStyle w:val="Subsection"/>
        <w:keepNext/>
        <w:keepLines/>
        <w:rPr>
          <w:snapToGrid w:val="0"/>
        </w:rPr>
      </w:pPr>
      <w:r>
        <w:rPr>
          <w:snapToGrid w:val="0"/>
        </w:rPr>
        <w:tab/>
      </w:r>
      <w:r>
        <w:rPr>
          <w:snapToGrid w:val="0"/>
        </w:rPr>
        <w:tab/>
        <w:t>A person must not, without lawful authority, organise, promote or conduct a race involving vessels on or through CALM land.</w:t>
      </w:r>
    </w:p>
    <w:p>
      <w:pPr>
        <w:pStyle w:val="Penstart"/>
        <w:keepLines/>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76" w:name="_Toc154747950"/>
      <w:r>
        <w:rPr>
          <w:rStyle w:val="CharSectno"/>
        </w:rPr>
        <w:t>59</w:t>
      </w:r>
      <w:r>
        <w:rPr>
          <w:snapToGrid w:val="0"/>
        </w:rPr>
        <w:t>.</w:t>
      </w:r>
      <w:r>
        <w:rPr>
          <w:snapToGrid w:val="0"/>
        </w:rPr>
        <w:tab/>
        <w:t>Moorings</w:t>
      </w:r>
      <w:bookmarkEnd w:id="76"/>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keepNext/>
        <w:rPr>
          <w:snapToGrid w:val="0"/>
        </w:rPr>
      </w:pPr>
      <w:r>
        <w:rPr>
          <w:snapToGrid w:val="0"/>
        </w:rPr>
        <w:lastRenderedPageBreak/>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77" w:name="_Toc154747951"/>
      <w:r>
        <w:rPr>
          <w:rStyle w:val="CharSectno"/>
        </w:rPr>
        <w:t>60AA</w:t>
      </w:r>
      <w:r>
        <w:t>.</w:t>
      </w:r>
      <w:r>
        <w:tab/>
        <w:t>Notice of moorings suspected of not being lawfully authorised</w:t>
      </w:r>
      <w:bookmarkEnd w:id="77"/>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78" w:name="_Toc154747952"/>
      <w:r>
        <w:rPr>
          <w:rStyle w:val="CharSectno"/>
        </w:rPr>
        <w:lastRenderedPageBreak/>
        <w:t>60A</w:t>
      </w:r>
      <w:r>
        <w:t>.</w:t>
      </w:r>
      <w:r>
        <w:tab/>
        <w:t>Public moorings</w:t>
      </w:r>
      <w:bookmarkEnd w:id="78"/>
    </w:p>
    <w:p>
      <w:pPr>
        <w:pStyle w:val="Subsection"/>
      </w:pPr>
      <w:r>
        <w:tab/>
        <w:t>(1)</w:t>
      </w:r>
      <w:r>
        <w:tab/>
        <w:t xml:space="preserve">The CEO may designate a mooring as a public mooring by a sign attached to the mooring. </w:t>
      </w:r>
    </w:p>
    <w:p>
      <w:pPr>
        <w:pStyle w:val="Subsection"/>
        <w:keepNext/>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79" w:name="_Toc154747953"/>
      <w:r>
        <w:rPr>
          <w:rStyle w:val="CharSectno"/>
        </w:rPr>
        <w:t>60B</w:t>
      </w:r>
      <w:r>
        <w:t>.</w:t>
      </w:r>
      <w:r>
        <w:tab/>
        <w:t>Temporary mooring areas</w:t>
      </w:r>
      <w:bookmarkEnd w:id="79"/>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80" w:name="_Toc154747954"/>
      <w:r>
        <w:rPr>
          <w:rStyle w:val="CharSectno"/>
        </w:rPr>
        <w:t>60</w:t>
      </w:r>
      <w:r>
        <w:rPr>
          <w:snapToGrid w:val="0"/>
        </w:rPr>
        <w:t>.</w:t>
      </w:r>
      <w:r>
        <w:rPr>
          <w:snapToGrid w:val="0"/>
        </w:rPr>
        <w:tab/>
        <w:t>Anchoring vessels</w:t>
      </w:r>
      <w:bookmarkEnd w:id="80"/>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keepNext/>
      </w:pPr>
      <w:r>
        <w:lastRenderedPageBreak/>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81" w:name="_Toc154747955"/>
      <w:r>
        <w:rPr>
          <w:rStyle w:val="CharSectno"/>
        </w:rPr>
        <w:t>61</w:t>
      </w:r>
      <w:r>
        <w:rPr>
          <w:snapToGrid w:val="0"/>
        </w:rPr>
        <w:t>.</w:t>
      </w:r>
      <w:r>
        <w:rPr>
          <w:snapToGrid w:val="0"/>
        </w:rPr>
        <w:tab/>
        <w:t>Operation of certain vessel in restricted area</w:t>
      </w:r>
      <w:bookmarkEnd w:id="81"/>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82" w:name="_Toc154747956"/>
      <w:r>
        <w:rPr>
          <w:rStyle w:val="CharSectno"/>
        </w:rPr>
        <w:t>61A</w:t>
      </w:r>
      <w:r>
        <w:t>.</w:t>
      </w:r>
      <w:r>
        <w:tab/>
        <w:t>Operation of vessels in nature reserves</w:t>
      </w:r>
      <w:bookmarkEnd w:id="82"/>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83" w:name="_Toc154747957"/>
      <w:r>
        <w:rPr>
          <w:rStyle w:val="CharSectno"/>
        </w:rPr>
        <w:lastRenderedPageBreak/>
        <w:t>61B</w:t>
      </w:r>
      <w:r>
        <w:t>.</w:t>
      </w:r>
      <w:r>
        <w:tab/>
        <w:t>CEO may limit speed of vessels</w:t>
      </w:r>
      <w:bookmarkEnd w:id="83"/>
    </w:p>
    <w:p>
      <w:pPr>
        <w:pStyle w:val="Subsection"/>
        <w:keepNext/>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84" w:name="_Toc154747958"/>
      <w:r>
        <w:rPr>
          <w:rStyle w:val="CharSectno"/>
        </w:rPr>
        <w:t>62</w:t>
      </w:r>
      <w:r>
        <w:rPr>
          <w:snapToGrid w:val="0"/>
        </w:rPr>
        <w:t>.</w:t>
      </w:r>
      <w:r>
        <w:rPr>
          <w:snapToGrid w:val="0"/>
        </w:rPr>
        <w:tab/>
        <w:t>Safe navigation of vessels</w:t>
      </w:r>
      <w:bookmarkEnd w:id="84"/>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lastRenderedPageBreak/>
        <w:tab/>
        <w:t>(b)</w:t>
      </w:r>
      <w:r>
        <w:rPr>
          <w:snapToGrid w:val="0"/>
        </w:rPr>
        <w:tab/>
        <w:t>obstruct, impede or otherwise interfere with any other vessel; or</w:t>
      </w:r>
    </w:p>
    <w:p>
      <w:pPr>
        <w:pStyle w:val="Indenta"/>
        <w:keepNext/>
        <w:rPr>
          <w:snapToGrid w:val="0"/>
        </w:rPr>
      </w:pPr>
      <w:r>
        <w:rPr>
          <w:snapToGrid w:val="0"/>
        </w:rPr>
        <w:tab/>
        <w:t>(c)</w:t>
      </w:r>
      <w:r>
        <w:rPr>
          <w:snapToGrid w:val="0"/>
        </w:rPr>
        <w:tab/>
      </w:r>
      <w:r>
        <w:t>disturb any fauna</w:t>
      </w:r>
      <w:r>
        <w:rPr>
          <w:snapToGrid w:val="0"/>
        </w:rPr>
        <w:t>.</w:t>
      </w:r>
    </w:p>
    <w:p>
      <w:pPr>
        <w:pStyle w:val="Penstart"/>
        <w:keepNex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85" w:name="_Toc154747959"/>
      <w:r>
        <w:rPr>
          <w:rStyle w:val="CharSectno"/>
        </w:rPr>
        <w:t>63</w:t>
      </w:r>
      <w:r>
        <w:rPr>
          <w:snapToGrid w:val="0"/>
        </w:rPr>
        <w:t>.</w:t>
      </w:r>
      <w:r>
        <w:rPr>
          <w:snapToGrid w:val="0"/>
        </w:rPr>
        <w:tab/>
        <w:t>Owner to obey reasonable direction</w:t>
      </w:r>
      <w:bookmarkEnd w:id="85"/>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86" w:name="_Toc154747960"/>
      <w:r>
        <w:rPr>
          <w:rStyle w:val="CharSectno"/>
        </w:rPr>
        <w:t>64</w:t>
      </w:r>
      <w:r>
        <w:rPr>
          <w:snapToGrid w:val="0"/>
        </w:rPr>
        <w:t>.</w:t>
      </w:r>
      <w:r>
        <w:rPr>
          <w:snapToGrid w:val="0"/>
        </w:rPr>
        <w:tab/>
        <w:t>Launching, beaching and retrieving</w:t>
      </w:r>
      <w:bookmarkEnd w:id="86"/>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keepNext/>
        <w:rPr>
          <w:snapToGrid w:val="0"/>
        </w:rPr>
      </w:pPr>
      <w:r>
        <w:rPr>
          <w:snapToGrid w:val="0"/>
        </w:rPr>
        <w:lastRenderedPageBreak/>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87" w:name="_Toc154747961"/>
      <w:r>
        <w:rPr>
          <w:rStyle w:val="CharSectno"/>
        </w:rPr>
        <w:t>65A</w:t>
      </w:r>
      <w:r>
        <w:t>.</w:t>
      </w:r>
      <w:r>
        <w:tab/>
        <w:t>Unlawful use of vessel storage facility</w:t>
      </w:r>
      <w:bookmarkEnd w:id="87"/>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keepLines/>
        <w:spacing w:before="280"/>
      </w:pPr>
      <w:bookmarkStart w:id="88" w:name="_Toc154747962"/>
      <w:r>
        <w:rPr>
          <w:rStyle w:val="CharDivNo"/>
        </w:rPr>
        <w:lastRenderedPageBreak/>
        <w:t>Division 4</w:t>
      </w:r>
      <w:r>
        <w:rPr>
          <w:snapToGrid w:val="0"/>
        </w:rPr>
        <w:t xml:space="preserve"> — </w:t>
      </w:r>
      <w:r>
        <w:rPr>
          <w:rStyle w:val="CharDivText"/>
        </w:rPr>
        <w:t>Aircraft</w:t>
      </w:r>
      <w:bookmarkEnd w:id="88"/>
    </w:p>
    <w:p>
      <w:pPr>
        <w:pStyle w:val="Heading5"/>
        <w:rPr>
          <w:snapToGrid w:val="0"/>
        </w:rPr>
      </w:pPr>
      <w:bookmarkStart w:id="89" w:name="_Toc154747963"/>
      <w:r>
        <w:rPr>
          <w:rStyle w:val="CharSectno"/>
        </w:rPr>
        <w:t>65</w:t>
      </w:r>
      <w:r>
        <w:rPr>
          <w:snapToGrid w:val="0"/>
        </w:rPr>
        <w:t>.</w:t>
      </w:r>
      <w:r>
        <w:rPr>
          <w:snapToGrid w:val="0"/>
        </w:rPr>
        <w:tab/>
        <w:t>Launching or landing of aircraft</w:t>
      </w:r>
      <w:bookmarkEnd w:id="89"/>
      <w:r>
        <w:rPr>
          <w:snapToGrid w:val="0"/>
        </w:rPr>
        <w:t xml:space="preserve"> </w:t>
      </w:r>
    </w:p>
    <w:p>
      <w:pPr>
        <w:pStyle w:val="Subsection"/>
        <w:keepNext/>
        <w:keepLines/>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90" w:name="_Toc154747964"/>
      <w:r>
        <w:rPr>
          <w:rStyle w:val="CharPartNo"/>
        </w:rPr>
        <w:lastRenderedPageBreak/>
        <w:t>Part 4</w:t>
      </w:r>
      <w:r>
        <w:rPr>
          <w:rStyle w:val="CharDivNo"/>
        </w:rPr>
        <w:t xml:space="preserve"> </w:t>
      </w:r>
      <w:r>
        <w:t>—</w:t>
      </w:r>
      <w:r>
        <w:rPr>
          <w:rStyle w:val="CharDivText"/>
        </w:rPr>
        <w:t xml:space="preserve"> </w:t>
      </w:r>
      <w:r>
        <w:rPr>
          <w:rStyle w:val="CharPartText"/>
        </w:rPr>
        <w:t>Camping</w:t>
      </w:r>
      <w:bookmarkEnd w:id="90"/>
      <w:r>
        <w:rPr>
          <w:rStyle w:val="CharPartText"/>
        </w:rPr>
        <w:t xml:space="preserve"> </w:t>
      </w:r>
    </w:p>
    <w:p>
      <w:pPr>
        <w:pStyle w:val="Heading5"/>
        <w:spacing w:before="240"/>
        <w:rPr>
          <w:snapToGrid w:val="0"/>
        </w:rPr>
      </w:pPr>
      <w:bookmarkStart w:id="91" w:name="_Toc154747965"/>
      <w:r>
        <w:rPr>
          <w:rStyle w:val="CharSectno"/>
        </w:rPr>
        <w:t>66</w:t>
      </w:r>
      <w:r>
        <w:rPr>
          <w:snapToGrid w:val="0"/>
        </w:rPr>
        <w:t>.</w:t>
      </w:r>
      <w:r>
        <w:rPr>
          <w:snapToGrid w:val="0"/>
        </w:rPr>
        <w:tab/>
        <w:t>Camping controlled</w:t>
      </w:r>
      <w:bookmarkEnd w:id="91"/>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92" w:name="_Toc154747966"/>
      <w:r>
        <w:rPr>
          <w:rStyle w:val="CharSectno"/>
        </w:rPr>
        <w:t>67</w:t>
      </w:r>
      <w:r>
        <w:rPr>
          <w:snapToGrid w:val="0"/>
        </w:rPr>
        <w:t>.</w:t>
      </w:r>
      <w:r>
        <w:rPr>
          <w:snapToGrid w:val="0"/>
        </w:rPr>
        <w:tab/>
        <w:t>Direction to vacate camp</w:t>
      </w:r>
      <w:bookmarkEnd w:id="92"/>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lastRenderedPageBreak/>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93" w:name="_Toc154747967"/>
      <w:r>
        <w:rPr>
          <w:rStyle w:val="CharSectno"/>
        </w:rPr>
        <w:t>68</w:t>
      </w:r>
      <w:r>
        <w:rPr>
          <w:snapToGrid w:val="0"/>
        </w:rPr>
        <w:t>.</w:t>
      </w:r>
      <w:r>
        <w:rPr>
          <w:snapToGrid w:val="0"/>
        </w:rPr>
        <w:tab/>
        <w:t>Unauthorised persons not to enter camping unit</w:t>
      </w:r>
      <w:bookmarkEnd w:id="93"/>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94" w:name="_Toc154747968"/>
      <w:r>
        <w:rPr>
          <w:rStyle w:val="CharSectno"/>
        </w:rPr>
        <w:t>69</w:t>
      </w:r>
      <w:r>
        <w:rPr>
          <w:snapToGrid w:val="0"/>
        </w:rPr>
        <w:t>.</w:t>
      </w:r>
      <w:r>
        <w:rPr>
          <w:snapToGrid w:val="0"/>
        </w:rPr>
        <w:tab/>
        <w:t>Construction and positioning of camping units</w:t>
      </w:r>
      <w:bookmarkEnd w:id="94"/>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lastRenderedPageBreak/>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95" w:name="_Toc154747969"/>
      <w:r>
        <w:rPr>
          <w:rStyle w:val="CharSectno"/>
        </w:rPr>
        <w:t>70</w:t>
      </w:r>
      <w:r>
        <w:rPr>
          <w:snapToGrid w:val="0"/>
        </w:rPr>
        <w:t>.</w:t>
      </w:r>
      <w:r>
        <w:rPr>
          <w:snapToGrid w:val="0"/>
        </w:rPr>
        <w:tab/>
        <w:t>Power generating devices</w:t>
      </w:r>
      <w:bookmarkEnd w:id="95"/>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96" w:name="_Toc154747970"/>
      <w:r>
        <w:rPr>
          <w:rStyle w:val="CharSectno"/>
        </w:rPr>
        <w:lastRenderedPageBreak/>
        <w:t>71</w:t>
      </w:r>
      <w:r>
        <w:rPr>
          <w:snapToGrid w:val="0"/>
        </w:rPr>
        <w:t>.</w:t>
      </w:r>
      <w:r>
        <w:rPr>
          <w:snapToGrid w:val="0"/>
        </w:rPr>
        <w:tab/>
        <w:t>Firewood</w:t>
      </w:r>
      <w:bookmarkEnd w:id="96"/>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97" w:name="_Toc154747971"/>
      <w:r>
        <w:rPr>
          <w:rStyle w:val="CharPartNo"/>
        </w:rPr>
        <w:lastRenderedPageBreak/>
        <w:t>Part 5</w:t>
      </w:r>
      <w:r>
        <w:rPr>
          <w:rStyle w:val="CharDivNo"/>
        </w:rPr>
        <w:t xml:space="preserve"> </w:t>
      </w:r>
      <w:r>
        <w:t>—</w:t>
      </w:r>
      <w:r>
        <w:rPr>
          <w:rStyle w:val="CharDivText"/>
        </w:rPr>
        <w:t xml:space="preserve"> </w:t>
      </w:r>
      <w:r>
        <w:rPr>
          <w:rStyle w:val="CharPartText"/>
        </w:rPr>
        <w:t>Offensive and dangerous behaviour</w:t>
      </w:r>
      <w:bookmarkEnd w:id="97"/>
      <w:r>
        <w:rPr>
          <w:rStyle w:val="CharPartText"/>
        </w:rPr>
        <w:t xml:space="preserve"> </w:t>
      </w:r>
    </w:p>
    <w:p>
      <w:pPr>
        <w:pStyle w:val="Heading5"/>
        <w:spacing w:before="240"/>
        <w:rPr>
          <w:snapToGrid w:val="0"/>
        </w:rPr>
      </w:pPr>
      <w:bookmarkStart w:id="98" w:name="_Toc154747972"/>
      <w:r>
        <w:rPr>
          <w:rStyle w:val="CharSectno"/>
        </w:rPr>
        <w:t>72</w:t>
      </w:r>
      <w:r>
        <w:rPr>
          <w:snapToGrid w:val="0"/>
        </w:rPr>
        <w:t>.</w:t>
      </w:r>
      <w:r>
        <w:rPr>
          <w:snapToGrid w:val="0"/>
        </w:rPr>
        <w:tab/>
        <w:t>Authorised officer may direct person to stop activity</w:t>
      </w:r>
      <w:bookmarkEnd w:id="98"/>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99" w:name="_Toc154747973"/>
      <w:r>
        <w:rPr>
          <w:rStyle w:val="CharSectno"/>
        </w:rPr>
        <w:t>73</w:t>
      </w:r>
      <w:r>
        <w:rPr>
          <w:snapToGrid w:val="0"/>
        </w:rPr>
        <w:t>.</w:t>
      </w:r>
      <w:r>
        <w:rPr>
          <w:snapToGrid w:val="0"/>
        </w:rPr>
        <w:tab/>
        <w:t>Conduct generally</w:t>
      </w:r>
      <w:bookmarkEnd w:id="99"/>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lastRenderedPageBreak/>
        <w:tab/>
        <w:t>[Regulation 73 amended: Gazette 3 Dec 2010 p. 6052</w:t>
      </w:r>
      <w:r>
        <w:noBreakHyphen/>
        <w:t>3; 19 Sep 2014 p. 3331 and 3336.]</w:t>
      </w:r>
    </w:p>
    <w:p>
      <w:pPr>
        <w:pStyle w:val="Heading5"/>
        <w:spacing w:before="240"/>
        <w:rPr>
          <w:snapToGrid w:val="0"/>
        </w:rPr>
      </w:pPr>
      <w:bookmarkStart w:id="100" w:name="_Toc154747974"/>
      <w:r>
        <w:rPr>
          <w:rStyle w:val="CharSectno"/>
        </w:rPr>
        <w:t>74</w:t>
      </w:r>
      <w:r>
        <w:rPr>
          <w:snapToGrid w:val="0"/>
        </w:rPr>
        <w:t>.</w:t>
      </w:r>
      <w:r>
        <w:rPr>
          <w:snapToGrid w:val="0"/>
        </w:rPr>
        <w:tab/>
        <w:t>Offensive noise</w:t>
      </w:r>
      <w:bookmarkEnd w:id="100"/>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101" w:name="_Toc154747975"/>
      <w:r>
        <w:rPr>
          <w:rStyle w:val="CharSectno"/>
        </w:rPr>
        <w:t>75</w:t>
      </w:r>
      <w:r>
        <w:rPr>
          <w:snapToGrid w:val="0"/>
        </w:rPr>
        <w:t>.</w:t>
      </w:r>
      <w:r>
        <w:rPr>
          <w:snapToGrid w:val="0"/>
        </w:rPr>
        <w:tab/>
        <w:t>Alcohol and drugs</w:t>
      </w:r>
      <w:bookmarkEnd w:id="101"/>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102" w:name="_Toc154747976"/>
      <w:r>
        <w:rPr>
          <w:rStyle w:val="CharSectno"/>
        </w:rPr>
        <w:lastRenderedPageBreak/>
        <w:t>76</w:t>
      </w:r>
      <w:r>
        <w:rPr>
          <w:snapToGrid w:val="0"/>
        </w:rPr>
        <w:t>.</w:t>
      </w:r>
      <w:r>
        <w:rPr>
          <w:snapToGrid w:val="0"/>
        </w:rPr>
        <w:tab/>
        <w:t>Removal of CALM property</w:t>
      </w:r>
      <w:bookmarkEnd w:id="102"/>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103" w:name="_Toc154747977"/>
      <w:r>
        <w:rPr>
          <w:rStyle w:val="CharPartNo"/>
        </w:rPr>
        <w:lastRenderedPageBreak/>
        <w:t>Part 6</w:t>
      </w:r>
      <w:r>
        <w:rPr>
          <w:rStyle w:val="CharDivNo"/>
        </w:rPr>
        <w:t xml:space="preserve"> </w:t>
      </w:r>
      <w:r>
        <w:t>—</w:t>
      </w:r>
      <w:r>
        <w:rPr>
          <w:rStyle w:val="CharDivText"/>
        </w:rPr>
        <w:t xml:space="preserve"> </w:t>
      </w:r>
      <w:r>
        <w:rPr>
          <w:rStyle w:val="CharPartText"/>
        </w:rPr>
        <w:t>Removal and forfeiture of unauthorised property on CALM land</w:t>
      </w:r>
      <w:bookmarkEnd w:id="103"/>
    </w:p>
    <w:p>
      <w:pPr>
        <w:pStyle w:val="Heading5"/>
      </w:pPr>
      <w:bookmarkStart w:id="104" w:name="_Toc154747978"/>
      <w:r>
        <w:rPr>
          <w:rStyle w:val="CharSectno"/>
        </w:rPr>
        <w:t>77</w:t>
      </w:r>
      <w:r>
        <w:t>.</w:t>
      </w:r>
      <w:r>
        <w:tab/>
        <w:t>Term used: property</w:t>
      </w:r>
      <w:bookmarkEnd w:id="104"/>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105" w:name="_Toc154747979"/>
      <w:r>
        <w:rPr>
          <w:rStyle w:val="CharSectno"/>
        </w:rPr>
        <w:t>78</w:t>
      </w:r>
      <w:r>
        <w:t>.</w:t>
      </w:r>
      <w:r>
        <w:tab/>
        <w:t>Authorised officers may seize and remove unauthorised property</w:t>
      </w:r>
      <w:bookmarkEnd w:id="105"/>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lastRenderedPageBreak/>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106" w:name="_Toc154747980"/>
      <w:r>
        <w:rPr>
          <w:rStyle w:val="CharSectno"/>
        </w:rPr>
        <w:t>79</w:t>
      </w:r>
      <w:r>
        <w:t>.</w:t>
      </w:r>
      <w:r>
        <w:tab/>
        <w:t>Seized property may be claimed</w:t>
      </w:r>
      <w:bookmarkEnd w:id="106"/>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107" w:name="_Toc154747981"/>
      <w:r>
        <w:rPr>
          <w:rStyle w:val="CharSectno"/>
        </w:rPr>
        <w:t>80</w:t>
      </w:r>
      <w:r>
        <w:t>.</w:t>
      </w:r>
      <w:r>
        <w:tab/>
        <w:t>Unclaimed property may be forfeited</w:t>
      </w:r>
      <w:bookmarkEnd w:id="107"/>
    </w:p>
    <w:p>
      <w:pPr>
        <w:pStyle w:val="Subsection"/>
        <w:spacing w:before="200"/>
      </w:pPr>
      <w:r>
        <w:tab/>
        <w:t>(1)</w:t>
      </w:r>
      <w:r>
        <w:tab/>
        <w:t xml:space="preserve">If property is not claimed by a person who an authorised officer is satisfied is the owner of the property or is entitled to possession of the property within 6 months after the property is seized and removed under regulation 78, the property is, on the </w:t>
      </w:r>
      <w:r>
        <w:lastRenderedPageBreak/>
        <w:t>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108" w:name="_Toc154747982"/>
      <w:r>
        <w:rPr>
          <w:rStyle w:val="CharPartNo"/>
        </w:rPr>
        <w:lastRenderedPageBreak/>
        <w:t>Part 6A</w:t>
      </w:r>
      <w:r>
        <w:rPr>
          <w:rStyle w:val="CharDivNo"/>
        </w:rPr>
        <w:t> </w:t>
      </w:r>
      <w:r>
        <w:t>—</w:t>
      </w:r>
      <w:r>
        <w:rPr>
          <w:rStyle w:val="CharDivText"/>
        </w:rPr>
        <w:t> </w:t>
      </w:r>
      <w:r>
        <w:rPr>
          <w:rStyle w:val="CharPartText"/>
        </w:rPr>
        <w:t>Management plans</w:t>
      </w:r>
      <w:bookmarkEnd w:id="108"/>
    </w:p>
    <w:p>
      <w:pPr>
        <w:pStyle w:val="Footnoteheading"/>
        <w:tabs>
          <w:tab w:val="left" w:pos="851"/>
        </w:tabs>
      </w:pPr>
      <w:r>
        <w:tab/>
        <w:t>[Heading inserted: Gazette 4 May 2004 p. 1383.]</w:t>
      </w:r>
    </w:p>
    <w:p>
      <w:pPr>
        <w:pStyle w:val="Heading5"/>
      </w:pPr>
      <w:bookmarkStart w:id="109" w:name="_Toc154747983"/>
      <w:r>
        <w:rPr>
          <w:rStyle w:val="CharSectno"/>
        </w:rPr>
        <w:t>81</w:t>
      </w:r>
      <w:r>
        <w:t>.</w:t>
      </w:r>
      <w:r>
        <w:tab/>
        <w:t>Purposes of reserves (Act s. 55(1a))</w:t>
      </w:r>
      <w:bookmarkEnd w:id="109"/>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taking of water from the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on the reserve, to the extent to which locating such infrastructure and facilities is not inconsistent with achieving the other purposes for which the land is reserved;</w:t>
      </w:r>
    </w:p>
    <w:p>
      <w:pPr>
        <w:pStyle w:val="Indenta"/>
      </w:pPr>
      <w:r>
        <w:tab/>
        <w:t>(e)</w:t>
      </w:r>
      <w:r>
        <w:tab/>
        <w:t xml:space="preserve">the removal of salvaged forest products from the reserve, if the opportunity for the salvage arises — </w:t>
      </w:r>
    </w:p>
    <w:p>
      <w:pPr>
        <w:pStyle w:val="Indenti"/>
      </w:pPr>
      <w:r>
        <w:tab/>
        <w:t>(i)</w:t>
      </w:r>
      <w:r>
        <w:tab/>
        <w:t>from an activity carried out for a conservation purpose; or</w:t>
      </w:r>
    </w:p>
    <w:p>
      <w:pPr>
        <w:pStyle w:val="Indenti"/>
      </w:pPr>
      <w:r>
        <w:tab/>
        <w:t>(ii)</w:t>
      </w:r>
      <w:r>
        <w:tab/>
        <w:t>from, or in anticipation of, clearing for mining operations or for the purpose described in paragraph (d).</w:t>
      </w:r>
    </w:p>
    <w:p>
      <w:pPr>
        <w:pStyle w:val="Footnotesection"/>
      </w:pPr>
      <w:r>
        <w:tab/>
        <w:t>[Regulation 81 inserted: Gazette 4 May 2004 p. 1383; amended: Gazette 29 Jan 2008 p. 241</w:t>
      </w:r>
      <w:r>
        <w:noBreakHyphen/>
        <w:t>2; SL 2022/143 r. 4.]</w:t>
      </w:r>
    </w:p>
    <w:p>
      <w:pPr>
        <w:pStyle w:val="Heading2"/>
      </w:pPr>
      <w:bookmarkStart w:id="110" w:name="_Toc154747984"/>
      <w:r>
        <w:rPr>
          <w:rStyle w:val="CharPartNo"/>
        </w:rPr>
        <w:lastRenderedPageBreak/>
        <w:t>Part 7</w:t>
      </w:r>
      <w:r>
        <w:t xml:space="preserve"> — </w:t>
      </w:r>
      <w:r>
        <w:rPr>
          <w:rStyle w:val="CharPartText"/>
        </w:rPr>
        <w:t>Licences</w:t>
      </w:r>
      <w:bookmarkEnd w:id="110"/>
    </w:p>
    <w:p>
      <w:pPr>
        <w:pStyle w:val="Heading3"/>
      </w:pPr>
      <w:bookmarkStart w:id="111" w:name="_Toc154747985"/>
      <w:r>
        <w:rPr>
          <w:rStyle w:val="CharDivNo"/>
        </w:rPr>
        <w:t>Division 1</w:t>
      </w:r>
      <w:r>
        <w:rPr>
          <w:snapToGrid w:val="0"/>
        </w:rPr>
        <w:t xml:space="preserve"> — </w:t>
      </w:r>
      <w:r>
        <w:rPr>
          <w:rStyle w:val="CharDivText"/>
        </w:rPr>
        <w:t>General</w:t>
      </w:r>
      <w:bookmarkEnd w:id="111"/>
    </w:p>
    <w:p>
      <w:pPr>
        <w:pStyle w:val="Heading5"/>
        <w:spacing w:before="180"/>
        <w:rPr>
          <w:snapToGrid w:val="0"/>
        </w:rPr>
      </w:pPr>
      <w:bookmarkStart w:id="112" w:name="_Toc154747986"/>
      <w:r>
        <w:rPr>
          <w:rStyle w:val="CharSectno"/>
        </w:rPr>
        <w:t>82</w:t>
      </w:r>
      <w:r>
        <w:rPr>
          <w:snapToGrid w:val="0"/>
        </w:rPr>
        <w:t>.</w:t>
      </w:r>
      <w:r>
        <w:rPr>
          <w:snapToGrid w:val="0"/>
        </w:rPr>
        <w:tab/>
        <w:t>Term used: licence</w:t>
      </w:r>
      <w:bookmarkEnd w:id="112"/>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113" w:name="_Toc154747987"/>
      <w:r>
        <w:rPr>
          <w:rStyle w:val="CharSectno"/>
        </w:rPr>
        <w:t>83</w:t>
      </w:r>
      <w:r>
        <w:rPr>
          <w:snapToGrid w:val="0"/>
        </w:rPr>
        <w:t>.</w:t>
      </w:r>
      <w:r>
        <w:rPr>
          <w:snapToGrid w:val="0"/>
        </w:rPr>
        <w:tab/>
        <w:t>Application for licence</w:t>
      </w:r>
      <w:bookmarkEnd w:id="113"/>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114" w:name="_Toc154747988"/>
      <w:r>
        <w:rPr>
          <w:rStyle w:val="CharSectno"/>
        </w:rPr>
        <w:t>84</w:t>
      </w:r>
      <w:r>
        <w:rPr>
          <w:snapToGrid w:val="0"/>
        </w:rPr>
        <w:t>.</w:t>
      </w:r>
      <w:r>
        <w:rPr>
          <w:snapToGrid w:val="0"/>
        </w:rPr>
        <w:tab/>
        <w:t>Restriction on exercise of powers</w:t>
      </w:r>
      <w:bookmarkEnd w:id="114"/>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keepNext/>
        <w:keepLines/>
      </w:pPr>
      <w:r>
        <w:lastRenderedPageBreak/>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1</w:t>
      </w:r>
      <w:r>
        <w:t>.</w:t>
      </w:r>
    </w:p>
    <w:p>
      <w:pPr>
        <w:pStyle w:val="Footnotesection"/>
      </w:pPr>
      <w:r>
        <w:tab/>
        <w:t>[Regulation 84 amended: Gazette 29 Sep 2006 p. 4319 and 4334; 19 Jun 2015 p. 2096; 6 May 2016 p. 1382.]</w:t>
      </w:r>
    </w:p>
    <w:p>
      <w:pPr>
        <w:pStyle w:val="Heading5"/>
        <w:spacing w:before="180"/>
      </w:pPr>
      <w:bookmarkStart w:id="115" w:name="_Toc154747989"/>
      <w:r>
        <w:rPr>
          <w:rStyle w:val="CharSectno"/>
        </w:rPr>
        <w:t>85</w:t>
      </w:r>
      <w:r>
        <w:rPr>
          <w:snapToGrid w:val="0"/>
        </w:rPr>
        <w:t>.</w:t>
      </w:r>
      <w:r>
        <w:rPr>
          <w:snapToGrid w:val="0"/>
        </w:rPr>
        <w:tab/>
        <w:t>Refusal to renew licence</w:t>
      </w:r>
      <w:bookmarkEnd w:id="115"/>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lastRenderedPageBreak/>
        <w:tab/>
        <w:t>(a)</w:t>
      </w:r>
      <w:r>
        <w:tab/>
        <w:t xml:space="preserve">the holder of the licence has been convicted of an offence against the Act or these regulations or the </w:t>
      </w:r>
      <w:r>
        <w:rPr>
          <w:i/>
        </w:rPr>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116" w:name="_Toc154747990"/>
      <w:r>
        <w:rPr>
          <w:rStyle w:val="CharSectno"/>
        </w:rPr>
        <w:t>86</w:t>
      </w:r>
      <w:r>
        <w:rPr>
          <w:snapToGrid w:val="0"/>
        </w:rPr>
        <w:t>.</w:t>
      </w:r>
      <w:r>
        <w:rPr>
          <w:snapToGrid w:val="0"/>
        </w:rPr>
        <w:tab/>
        <w:t xml:space="preserve">Cancellation or suspension of licence by </w:t>
      </w:r>
      <w:r>
        <w:t>CEO</w:t>
      </w:r>
      <w:bookmarkEnd w:id="116"/>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117" w:name="_Toc154747991"/>
      <w:r>
        <w:rPr>
          <w:rStyle w:val="CharSectno"/>
        </w:rPr>
        <w:t>87</w:t>
      </w:r>
      <w:r>
        <w:rPr>
          <w:snapToGrid w:val="0"/>
        </w:rPr>
        <w:t>.</w:t>
      </w:r>
      <w:r>
        <w:rPr>
          <w:snapToGrid w:val="0"/>
        </w:rPr>
        <w:tab/>
        <w:t>Notice of proposed cancellation or suspension</w:t>
      </w:r>
      <w:bookmarkEnd w:id="117"/>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 xml:space="preserve">may give the notice to that </w:t>
      </w:r>
      <w:r>
        <w:rPr>
          <w:snapToGrid w:val="0"/>
        </w:rPr>
        <w:lastRenderedPageBreak/>
        <w:t>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118" w:name="_Toc154747992"/>
      <w:r>
        <w:rPr>
          <w:rStyle w:val="CharSectno"/>
        </w:rPr>
        <w:t>88</w:t>
      </w:r>
      <w:r>
        <w:rPr>
          <w:snapToGrid w:val="0"/>
        </w:rPr>
        <w:t>.</w:t>
      </w:r>
      <w:r>
        <w:rPr>
          <w:snapToGrid w:val="0"/>
        </w:rPr>
        <w:tab/>
        <w:t>Return of licence</w:t>
      </w:r>
      <w:bookmarkEnd w:id="118"/>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119" w:name="_Toc154747993"/>
      <w:r>
        <w:rPr>
          <w:rStyle w:val="CharDivNo"/>
        </w:rPr>
        <w:t>Division 2</w:t>
      </w:r>
      <w:r>
        <w:rPr>
          <w:snapToGrid w:val="0"/>
        </w:rPr>
        <w:t xml:space="preserve"> — </w:t>
      </w:r>
      <w:r>
        <w:rPr>
          <w:rStyle w:val="CharDivText"/>
        </w:rPr>
        <w:t>Scientific purposes licences</w:t>
      </w:r>
      <w:bookmarkEnd w:id="119"/>
      <w:r>
        <w:rPr>
          <w:rStyle w:val="CharDivText"/>
        </w:rPr>
        <w:t xml:space="preserve"> </w:t>
      </w:r>
    </w:p>
    <w:p>
      <w:pPr>
        <w:pStyle w:val="Heading5"/>
        <w:spacing w:before="240"/>
        <w:rPr>
          <w:snapToGrid w:val="0"/>
        </w:rPr>
      </w:pPr>
      <w:bookmarkStart w:id="120" w:name="_Toc154747994"/>
      <w:r>
        <w:rPr>
          <w:rStyle w:val="CharSectno"/>
        </w:rPr>
        <w:t>89</w:t>
      </w:r>
      <w:r>
        <w:rPr>
          <w:snapToGrid w:val="0"/>
        </w:rPr>
        <w:t>.</w:t>
      </w:r>
      <w:r>
        <w:rPr>
          <w:snapToGrid w:val="0"/>
        </w:rPr>
        <w:tab/>
        <w:t>Scientific purposes licence</w:t>
      </w:r>
      <w:bookmarkEnd w:id="120"/>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121" w:name="_Toc154747995"/>
      <w:r>
        <w:rPr>
          <w:rStyle w:val="CharSectno"/>
        </w:rPr>
        <w:t>90</w:t>
      </w:r>
      <w:r>
        <w:rPr>
          <w:snapToGrid w:val="0"/>
        </w:rPr>
        <w:t>.</w:t>
      </w:r>
      <w:r>
        <w:rPr>
          <w:snapToGrid w:val="0"/>
        </w:rPr>
        <w:tab/>
        <w:t>Application for scientific purposes licence</w:t>
      </w:r>
      <w:bookmarkEnd w:id="121"/>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122" w:name="_Toc154747996"/>
      <w:r>
        <w:rPr>
          <w:rStyle w:val="CharSectno"/>
        </w:rPr>
        <w:t>91</w:t>
      </w:r>
      <w:r>
        <w:rPr>
          <w:snapToGrid w:val="0"/>
        </w:rPr>
        <w:t>.</w:t>
      </w:r>
      <w:r>
        <w:rPr>
          <w:snapToGrid w:val="0"/>
        </w:rPr>
        <w:tab/>
        <w:t>Duration of scientific purposes licence</w:t>
      </w:r>
      <w:bookmarkEnd w:id="122"/>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123" w:name="_Toc154747997"/>
      <w:r>
        <w:rPr>
          <w:rStyle w:val="CharSectno"/>
        </w:rPr>
        <w:lastRenderedPageBreak/>
        <w:t>92</w:t>
      </w:r>
      <w:r>
        <w:rPr>
          <w:snapToGrid w:val="0"/>
        </w:rPr>
        <w:t>.</w:t>
      </w:r>
      <w:r>
        <w:rPr>
          <w:snapToGrid w:val="0"/>
        </w:rPr>
        <w:tab/>
        <w:t>Renewal of scientific purposes licence</w:t>
      </w:r>
      <w:bookmarkEnd w:id="123"/>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124" w:name="_Toc154747998"/>
      <w:r>
        <w:rPr>
          <w:rStyle w:val="CharSectno"/>
        </w:rPr>
        <w:t>93</w:t>
      </w:r>
      <w:r>
        <w:rPr>
          <w:snapToGrid w:val="0"/>
        </w:rPr>
        <w:t>.</w:t>
      </w:r>
      <w:r>
        <w:rPr>
          <w:snapToGrid w:val="0"/>
        </w:rPr>
        <w:tab/>
        <w:t>Conditions and restrictions</w:t>
      </w:r>
      <w:bookmarkEnd w:id="124"/>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lastRenderedPageBreak/>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125" w:name="_Toc154747999"/>
      <w:r>
        <w:rPr>
          <w:rStyle w:val="CharDivNo"/>
        </w:rPr>
        <w:t>Division 3</w:t>
      </w:r>
      <w:r>
        <w:rPr>
          <w:snapToGrid w:val="0"/>
        </w:rPr>
        <w:t xml:space="preserve"> — </w:t>
      </w:r>
      <w:r>
        <w:rPr>
          <w:rStyle w:val="CharDivText"/>
        </w:rPr>
        <w:t>Commercial operations licences</w:t>
      </w:r>
      <w:bookmarkEnd w:id="125"/>
      <w:r>
        <w:rPr>
          <w:rStyle w:val="CharDivText"/>
        </w:rPr>
        <w:t xml:space="preserve"> </w:t>
      </w:r>
    </w:p>
    <w:p>
      <w:pPr>
        <w:pStyle w:val="Heading5"/>
        <w:rPr>
          <w:snapToGrid w:val="0"/>
        </w:rPr>
      </w:pPr>
      <w:bookmarkStart w:id="126" w:name="_Toc154748000"/>
      <w:r>
        <w:rPr>
          <w:rStyle w:val="CharSectno"/>
        </w:rPr>
        <w:t>94</w:t>
      </w:r>
      <w:r>
        <w:rPr>
          <w:snapToGrid w:val="0"/>
        </w:rPr>
        <w:t>.</w:t>
      </w:r>
      <w:r>
        <w:rPr>
          <w:snapToGrid w:val="0"/>
        </w:rPr>
        <w:tab/>
        <w:t>Commercial operations licence</w:t>
      </w:r>
      <w:bookmarkEnd w:id="12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127" w:name="_Toc154748001"/>
      <w:r>
        <w:rPr>
          <w:rStyle w:val="CharSectno"/>
        </w:rPr>
        <w:t>95</w:t>
      </w:r>
      <w:r>
        <w:rPr>
          <w:snapToGrid w:val="0"/>
        </w:rPr>
        <w:t>.</w:t>
      </w:r>
      <w:r>
        <w:rPr>
          <w:snapToGrid w:val="0"/>
        </w:rPr>
        <w:tab/>
        <w:t>Application for commercial operations licence</w:t>
      </w:r>
      <w:bookmarkEnd w:id="127"/>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lastRenderedPageBreak/>
        <w:tab/>
        <w:t>(b)</w:t>
      </w:r>
      <w:r>
        <w:rPr>
          <w:snapToGrid w:val="0"/>
        </w:rPr>
        <w:tab/>
        <w:t>the places where it is proposed to sell the goods or services or undertake the activity.</w:t>
      </w:r>
    </w:p>
    <w:p>
      <w:pPr>
        <w:pStyle w:val="Heading5"/>
        <w:spacing w:before="180"/>
        <w:rPr>
          <w:snapToGrid w:val="0"/>
        </w:rPr>
      </w:pPr>
      <w:bookmarkStart w:id="128" w:name="_Toc154748002"/>
      <w:r>
        <w:rPr>
          <w:rStyle w:val="CharSectno"/>
        </w:rPr>
        <w:t>96</w:t>
      </w:r>
      <w:r>
        <w:rPr>
          <w:snapToGrid w:val="0"/>
        </w:rPr>
        <w:t>.</w:t>
      </w:r>
      <w:r>
        <w:rPr>
          <w:snapToGrid w:val="0"/>
        </w:rPr>
        <w:tab/>
        <w:t>Duration of commercial operations licence</w:t>
      </w:r>
      <w:bookmarkEnd w:id="128"/>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Gazette 3 Dec 2010 p. 6049.]</w:t>
      </w:r>
    </w:p>
    <w:p>
      <w:pPr>
        <w:pStyle w:val="Heading5"/>
        <w:rPr>
          <w:snapToGrid w:val="0"/>
        </w:rPr>
      </w:pPr>
      <w:bookmarkStart w:id="129" w:name="_Toc154748003"/>
      <w:r>
        <w:rPr>
          <w:rStyle w:val="CharSectno"/>
        </w:rPr>
        <w:t>97</w:t>
      </w:r>
      <w:r>
        <w:rPr>
          <w:snapToGrid w:val="0"/>
        </w:rPr>
        <w:t>.</w:t>
      </w:r>
      <w:r>
        <w:rPr>
          <w:snapToGrid w:val="0"/>
        </w:rPr>
        <w:tab/>
        <w:t>Renewal of commercial operations licence</w:t>
      </w:r>
      <w:bookmarkEnd w:id="129"/>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130" w:name="_Toc154748004"/>
      <w:r>
        <w:rPr>
          <w:rStyle w:val="CharSectno"/>
        </w:rPr>
        <w:t>98</w:t>
      </w:r>
      <w:r>
        <w:rPr>
          <w:snapToGrid w:val="0"/>
        </w:rPr>
        <w:t>.</w:t>
      </w:r>
      <w:r>
        <w:rPr>
          <w:snapToGrid w:val="0"/>
        </w:rPr>
        <w:tab/>
        <w:t>Conditions</w:t>
      </w:r>
      <w:bookmarkEnd w:id="130"/>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lastRenderedPageBreak/>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Pr>
      <w:bookmarkStart w:id="131" w:name="_Toc154748005"/>
      <w:r>
        <w:rPr>
          <w:rStyle w:val="CharDivNo"/>
        </w:rPr>
        <w:t>Division 4</w:t>
      </w:r>
      <w:r>
        <w:t> — </w:t>
      </w:r>
      <w:r>
        <w:rPr>
          <w:rStyle w:val="CharDivText"/>
        </w:rPr>
        <w:t>Rental mooring licence</w:t>
      </w:r>
      <w:bookmarkEnd w:id="131"/>
    </w:p>
    <w:p>
      <w:pPr>
        <w:pStyle w:val="Footnoteheading"/>
      </w:pPr>
      <w:r>
        <w:tab/>
        <w:t>[Heading inserted: Gazette 24 Mar 2015 p. 1036.]</w:t>
      </w:r>
    </w:p>
    <w:p>
      <w:pPr>
        <w:pStyle w:val="Heading5"/>
      </w:pPr>
      <w:bookmarkStart w:id="132" w:name="_Toc154748006"/>
      <w:r>
        <w:rPr>
          <w:rStyle w:val="CharSectno"/>
        </w:rPr>
        <w:t>98AA</w:t>
      </w:r>
      <w:r>
        <w:t>.</w:t>
      </w:r>
      <w:r>
        <w:tab/>
        <w:t>Terms used</w:t>
      </w:r>
      <w:bookmarkEnd w:id="132"/>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133" w:name="_Toc154748007"/>
      <w:r>
        <w:t>98AB.</w:t>
      </w:r>
      <w:r>
        <w:tab/>
        <w:t>CEO may designate rental mooring</w:t>
      </w:r>
      <w:bookmarkEnd w:id="133"/>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keepNext/>
      </w:pPr>
      <w:r>
        <w:lastRenderedPageBreak/>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134" w:name="_Toc154748008"/>
      <w:r>
        <w:rPr>
          <w:rStyle w:val="CharSectno"/>
        </w:rPr>
        <w:t>98AC</w:t>
      </w:r>
      <w:r>
        <w:t>.</w:t>
      </w:r>
      <w:r>
        <w:tab/>
        <w:t>Rental mooring licence</w:t>
      </w:r>
      <w:bookmarkEnd w:id="134"/>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135" w:name="_Toc154748009"/>
      <w:r>
        <w:rPr>
          <w:rStyle w:val="CharSectno"/>
        </w:rPr>
        <w:t>98AD</w:t>
      </w:r>
      <w:r>
        <w:t>.</w:t>
      </w:r>
      <w:r>
        <w:tab/>
        <w:t>Application for rental mooring licence</w:t>
      </w:r>
      <w:bookmarkEnd w:id="135"/>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136" w:name="_Toc154748010"/>
      <w:r>
        <w:rPr>
          <w:rStyle w:val="CharSectno"/>
        </w:rPr>
        <w:t>98AE</w:t>
      </w:r>
      <w:r>
        <w:t>.</w:t>
      </w:r>
      <w:r>
        <w:tab/>
        <w:t>Duration of rental mooring licence</w:t>
      </w:r>
      <w:bookmarkEnd w:id="136"/>
    </w:p>
    <w:p>
      <w:pPr>
        <w:pStyle w:val="Subsection"/>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137" w:name="_Toc154748011"/>
      <w:r>
        <w:rPr>
          <w:rStyle w:val="CharSectno"/>
        </w:rPr>
        <w:t>98AF</w:t>
      </w:r>
      <w:r>
        <w:t>.</w:t>
      </w:r>
      <w:r>
        <w:tab/>
        <w:t>Conditions</w:t>
      </w:r>
      <w:bookmarkEnd w:id="137"/>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lastRenderedPageBreak/>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138" w:name="_Toc154748012"/>
      <w:r>
        <w:rPr>
          <w:rStyle w:val="CharSectno"/>
        </w:rPr>
        <w:t>98AG</w:t>
      </w:r>
      <w:r>
        <w:t>.</w:t>
      </w:r>
      <w:r>
        <w:tab/>
        <w:t>Cancellation of licence at request of licence holder</w:t>
      </w:r>
      <w:bookmarkEnd w:id="138"/>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139" w:name="_Toc154748013"/>
      <w:r>
        <w:rPr>
          <w:rStyle w:val="CharSectno"/>
        </w:rPr>
        <w:t>98AH</w:t>
      </w:r>
      <w:r>
        <w:t>.</w:t>
      </w:r>
      <w:r>
        <w:tab/>
        <w:t>Damage to rental mooring</w:t>
      </w:r>
      <w:bookmarkEnd w:id="139"/>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lastRenderedPageBreak/>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Pr>
      <w:bookmarkStart w:id="140" w:name="_Toc154748014"/>
      <w:r>
        <w:rPr>
          <w:rStyle w:val="CharDivNo"/>
        </w:rPr>
        <w:t>Division 5</w:t>
      </w:r>
      <w:r>
        <w:t> — </w:t>
      </w:r>
      <w:r>
        <w:rPr>
          <w:rStyle w:val="CharDivText"/>
        </w:rPr>
        <w:t>Private mooring licence</w:t>
      </w:r>
      <w:bookmarkEnd w:id="140"/>
    </w:p>
    <w:p>
      <w:pPr>
        <w:pStyle w:val="Footnoteheading"/>
      </w:pPr>
      <w:r>
        <w:tab/>
        <w:t>[Heading inserted: Gazette 24 Mar 2015 p. 1038.]</w:t>
      </w:r>
    </w:p>
    <w:p>
      <w:pPr>
        <w:pStyle w:val="Heading5"/>
        <w:rPr>
          <w:snapToGrid w:val="0"/>
        </w:rPr>
      </w:pPr>
      <w:bookmarkStart w:id="141" w:name="_Toc154748015"/>
      <w:r>
        <w:rPr>
          <w:rStyle w:val="CharSectno"/>
        </w:rPr>
        <w:t>98AI</w:t>
      </w:r>
      <w:r>
        <w:rPr>
          <w:snapToGrid w:val="0"/>
        </w:rPr>
        <w:t>.</w:t>
      </w:r>
      <w:r>
        <w:rPr>
          <w:snapToGrid w:val="0"/>
        </w:rPr>
        <w:tab/>
        <w:t>Terms used</w:t>
      </w:r>
      <w:bookmarkEnd w:id="141"/>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lastRenderedPageBreak/>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142" w:name="_Toc154748016"/>
      <w:r>
        <w:rPr>
          <w:rStyle w:val="CharSectno"/>
        </w:rPr>
        <w:t>98AJ</w:t>
      </w:r>
      <w:r>
        <w:t>.</w:t>
      </w:r>
      <w:r>
        <w:tab/>
        <w:t>Mooring licence areas</w:t>
      </w:r>
      <w:bookmarkEnd w:id="142"/>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143" w:name="_Toc154748017"/>
      <w:r>
        <w:rPr>
          <w:rStyle w:val="CharSectno"/>
        </w:rPr>
        <w:t>98AK</w:t>
      </w:r>
      <w:r>
        <w:t>.</w:t>
      </w:r>
      <w:r>
        <w:tab/>
        <w:t>Private mooring licence</w:t>
      </w:r>
      <w:bookmarkEnd w:id="143"/>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Gazette 24 Mar 2015 p. 1039.]</w:t>
      </w:r>
    </w:p>
    <w:p>
      <w:pPr>
        <w:pStyle w:val="Heading5"/>
      </w:pPr>
      <w:bookmarkStart w:id="144" w:name="_Toc154748018"/>
      <w:r>
        <w:rPr>
          <w:rStyle w:val="CharSectno"/>
        </w:rPr>
        <w:t>98AL</w:t>
      </w:r>
      <w:r>
        <w:t>.</w:t>
      </w:r>
      <w:r>
        <w:tab/>
        <w:t>Effect of private mooring licence</w:t>
      </w:r>
      <w:bookmarkEnd w:id="144"/>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lastRenderedPageBreak/>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145" w:name="_Toc154748019"/>
      <w:r>
        <w:rPr>
          <w:rStyle w:val="CharSectno"/>
        </w:rPr>
        <w:t>98AM</w:t>
      </w:r>
      <w:r>
        <w:t>.</w:t>
      </w:r>
      <w:r>
        <w:tab/>
        <w:t>Application for private mooring licence</w:t>
      </w:r>
      <w:bookmarkEnd w:id="145"/>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146" w:name="_Toc154748020"/>
      <w:r>
        <w:rPr>
          <w:rStyle w:val="CharSectno"/>
        </w:rPr>
        <w:t>98AN</w:t>
      </w:r>
      <w:r>
        <w:t>.</w:t>
      </w:r>
      <w:r>
        <w:tab/>
        <w:t>Grant of private mooring licence</w:t>
      </w:r>
      <w:bookmarkEnd w:id="146"/>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lastRenderedPageBreak/>
        <w:tab/>
        <w:t>[Regulation 98AN inserted: Gazette 24 Mar 2015 p. 1040.]</w:t>
      </w:r>
    </w:p>
    <w:p>
      <w:pPr>
        <w:pStyle w:val="Heading5"/>
      </w:pPr>
      <w:bookmarkStart w:id="147" w:name="_Toc154748021"/>
      <w:r>
        <w:rPr>
          <w:rStyle w:val="CharSectno"/>
        </w:rPr>
        <w:t>98AO</w:t>
      </w:r>
      <w:r>
        <w:t>.</w:t>
      </w:r>
      <w:r>
        <w:tab/>
        <w:t>Private mooring licence not transferable</w:t>
      </w:r>
      <w:bookmarkEnd w:id="147"/>
    </w:p>
    <w:p>
      <w:pPr>
        <w:pStyle w:val="Subsection"/>
      </w:pPr>
      <w:r>
        <w:tab/>
      </w:r>
      <w:r>
        <w:tab/>
        <w:t>A private mooring licence is not transferable.</w:t>
      </w:r>
    </w:p>
    <w:p>
      <w:pPr>
        <w:pStyle w:val="Footnotesection"/>
      </w:pPr>
      <w:r>
        <w:tab/>
        <w:t>[Regulation 98AO inserted: Gazette 24 Mar 2015 p. 1040.]</w:t>
      </w:r>
    </w:p>
    <w:p>
      <w:pPr>
        <w:pStyle w:val="Heading5"/>
      </w:pPr>
      <w:bookmarkStart w:id="148" w:name="_Toc154748022"/>
      <w:r>
        <w:rPr>
          <w:rStyle w:val="CharSectno"/>
        </w:rPr>
        <w:t>98AP</w:t>
      </w:r>
      <w:r>
        <w:t>.</w:t>
      </w:r>
      <w:r>
        <w:tab/>
        <w:t>Duration of private mooring licence</w:t>
      </w:r>
      <w:bookmarkEnd w:id="148"/>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149" w:name="_Toc154748023"/>
      <w:r>
        <w:rPr>
          <w:rStyle w:val="CharSectno"/>
        </w:rPr>
        <w:t>98AQ</w:t>
      </w:r>
      <w:r>
        <w:t>.</w:t>
      </w:r>
      <w:r>
        <w:tab/>
        <w:t>Renewal of private mooring licence</w:t>
      </w:r>
      <w:bookmarkEnd w:id="149"/>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150" w:name="_Toc154748024"/>
      <w:r>
        <w:rPr>
          <w:rStyle w:val="CharSectno"/>
        </w:rPr>
        <w:t>98AR</w:t>
      </w:r>
      <w:r>
        <w:t>.</w:t>
      </w:r>
      <w:r>
        <w:tab/>
        <w:t>Conditions</w:t>
      </w:r>
      <w:bookmarkEnd w:id="150"/>
    </w:p>
    <w:p>
      <w:pPr>
        <w:pStyle w:val="Subsection"/>
        <w:spacing w:before="120"/>
      </w:pPr>
      <w:r>
        <w:tab/>
        <w:t>(1)</w:t>
      </w:r>
      <w:r>
        <w:tab/>
        <w:t xml:space="preserve">A private mooring licence may be granted or renewed subject to such conditions as the CEO thinks fit including conditions as to — </w:t>
      </w:r>
    </w:p>
    <w:p>
      <w:pPr>
        <w:pStyle w:val="Indenta"/>
      </w:pPr>
      <w:r>
        <w:lastRenderedPageBreak/>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151" w:name="_Toc154748025"/>
      <w:r>
        <w:rPr>
          <w:rStyle w:val="CharSectno"/>
        </w:rPr>
        <w:t>98AS</w:t>
      </w:r>
      <w:r>
        <w:t>.</w:t>
      </w:r>
      <w:r>
        <w:tab/>
        <w:t>Form of licence</w:t>
      </w:r>
      <w:bookmarkEnd w:id="151"/>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152" w:name="_Toc154748026"/>
      <w:r>
        <w:rPr>
          <w:rStyle w:val="CharSectno"/>
        </w:rPr>
        <w:lastRenderedPageBreak/>
        <w:t>98AT</w:t>
      </w:r>
      <w:r>
        <w:rPr>
          <w:snapToGrid w:val="0"/>
        </w:rPr>
        <w:t>.</w:t>
      </w:r>
      <w:r>
        <w:rPr>
          <w:snapToGrid w:val="0"/>
        </w:rPr>
        <w:tab/>
        <w:t>Private moorings to be maintained</w:t>
      </w:r>
      <w:bookmarkEnd w:id="152"/>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153" w:name="_Toc154748027"/>
      <w:r>
        <w:rPr>
          <w:rStyle w:val="CharSectno"/>
        </w:rPr>
        <w:t>98AU</w:t>
      </w:r>
      <w:r>
        <w:rPr>
          <w:snapToGrid w:val="0"/>
        </w:rPr>
        <w:t>.</w:t>
      </w:r>
      <w:r>
        <w:rPr>
          <w:snapToGrid w:val="0"/>
        </w:rPr>
        <w:tab/>
        <w:t>Requirement to repair, relocate or remove private mooring</w:t>
      </w:r>
      <w:bookmarkEnd w:id="153"/>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lastRenderedPageBreak/>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154" w:name="_Toc154748028"/>
      <w:r>
        <w:rPr>
          <w:rStyle w:val="CharSectno"/>
        </w:rPr>
        <w:t>98AV</w:t>
      </w:r>
      <w:r>
        <w:rPr>
          <w:snapToGrid w:val="0"/>
        </w:rPr>
        <w:t>.</w:t>
      </w:r>
      <w:r>
        <w:rPr>
          <w:snapToGrid w:val="0"/>
        </w:rPr>
        <w:tab/>
        <w:t>Cancellation of private mooring licence</w:t>
      </w:r>
      <w:bookmarkEnd w:id="154"/>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155" w:name="_Toc154748029"/>
      <w:r>
        <w:rPr>
          <w:rStyle w:val="CharSectno"/>
        </w:rPr>
        <w:t>98AW</w:t>
      </w:r>
      <w:r>
        <w:rPr>
          <w:snapToGrid w:val="0"/>
        </w:rPr>
        <w:t>.</w:t>
      </w:r>
      <w:r>
        <w:rPr>
          <w:snapToGrid w:val="0"/>
        </w:rPr>
        <w:tab/>
        <w:t>Giving notice of change of registered particulars</w:t>
      </w:r>
      <w:bookmarkEnd w:id="155"/>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156" w:name="_Toc154748030"/>
      <w:r>
        <w:rPr>
          <w:rStyle w:val="CharSectno"/>
        </w:rPr>
        <w:t>98AX</w:t>
      </w:r>
      <w:r>
        <w:rPr>
          <w:snapToGrid w:val="0"/>
        </w:rPr>
        <w:t>.</w:t>
      </w:r>
      <w:r>
        <w:rPr>
          <w:snapToGrid w:val="0"/>
        </w:rPr>
        <w:tab/>
        <w:t>Surrender of private mooring licence</w:t>
      </w:r>
      <w:bookmarkEnd w:id="156"/>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lastRenderedPageBreak/>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157" w:name="_Toc154748031"/>
      <w:r>
        <w:rPr>
          <w:rStyle w:val="CharPartNo"/>
        </w:rPr>
        <w:lastRenderedPageBreak/>
        <w:t>Part 8A</w:t>
      </w:r>
      <w:r>
        <w:rPr>
          <w:rStyle w:val="CharDivNo"/>
        </w:rPr>
        <w:t> </w:t>
      </w:r>
      <w:r>
        <w:t>—</w:t>
      </w:r>
      <w:r>
        <w:rPr>
          <w:rStyle w:val="CharDivText"/>
        </w:rPr>
        <w:t> </w:t>
      </w:r>
      <w:r>
        <w:rPr>
          <w:rStyle w:val="CharPartText"/>
        </w:rPr>
        <w:t>Apiary permits and licences</w:t>
      </w:r>
      <w:bookmarkEnd w:id="157"/>
    </w:p>
    <w:p>
      <w:pPr>
        <w:pStyle w:val="yFootnoteheading"/>
      </w:pPr>
      <w:r>
        <w:tab/>
        <w:t>[Heading inserted: Gazette 3 Sep 2010 p. 4278.]</w:t>
      </w:r>
    </w:p>
    <w:p>
      <w:pPr>
        <w:pStyle w:val="Heading5"/>
      </w:pPr>
      <w:bookmarkStart w:id="158" w:name="_Toc154748032"/>
      <w:r>
        <w:rPr>
          <w:rStyle w:val="CharSectno"/>
        </w:rPr>
        <w:t>98A</w:t>
      </w:r>
      <w:r>
        <w:t>.</w:t>
      </w:r>
      <w:r>
        <w:tab/>
        <w:t>Terms used</w:t>
      </w:r>
      <w:bookmarkEnd w:id="158"/>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plan published on the Department’s website entitled “South</w:t>
      </w:r>
      <w:r>
        <w:noBreakHyphen/>
        <w:t>west zone — Apiary Permits and Licences” and dated August 2009.</w:t>
      </w:r>
    </w:p>
    <w:p>
      <w:pPr>
        <w:pStyle w:val="Footnotesection"/>
      </w:pPr>
      <w:r>
        <w:tab/>
        <w:t>[Regulation 98A inserted: Gazette 3 Sep 2010 p. 4278</w:t>
      </w:r>
      <w:r>
        <w:noBreakHyphen/>
        <w:t>9; amended: SL 2022/170 r. 4.]</w:t>
      </w:r>
    </w:p>
    <w:p>
      <w:pPr>
        <w:pStyle w:val="Heading5"/>
      </w:pPr>
      <w:bookmarkStart w:id="159" w:name="_Toc154748033"/>
      <w:r>
        <w:rPr>
          <w:rStyle w:val="CharSectno"/>
        </w:rPr>
        <w:t>98B</w:t>
      </w:r>
      <w:r>
        <w:t>.</w:t>
      </w:r>
      <w:r>
        <w:tab/>
        <w:t>Application of Part 8A</w:t>
      </w:r>
      <w:bookmarkEnd w:id="159"/>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160" w:name="_Toc154748034"/>
      <w:r>
        <w:rPr>
          <w:rStyle w:val="CharSectno"/>
        </w:rPr>
        <w:lastRenderedPageBreak/>
        <w:t>98C</w:t>
      </w:r>
      <w:r>
        <w:t>.</w:t>
      </w:r>
      <w:r>
        <w:tab/>
        <w:t>Applications</w:t>
      </w:r>
      <w:bookmarkEnd w:id="160"/>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161" w:name="_Toc154748035"/>
      <w:r>
        <w:rPr>
          <w:rStyle w:val="CharSectno"/>
        </w:rPr>
        <w:t>98D</w:t>
      </w:r>
      <w:r>
        <w:t>.</w:t>
      </w:r>
      <w:r>
        <w:tab/>
        <w:t>Maximum area of apiary site</w:t>
      </w:r>
      <w:bookmarkEnd w:id="161"/>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Ednotesection"/>
      </w:pPr>
      <w:r>
        <w:t>[</w:t>
      </w:r>
      <w:r>
        <w:rPr>
          <w:b/>
        </w:rPr>
        <w:t>98E.</w:t>
      </w:r>
      <w:r>
        <w:t xml:space="preserve"> </w:t>
      </w:r>
      <w:r>
        <w:tab/>
        <w:t>Deleted: SL 2022/170 r. 5.]</w:t>
      </w:r>
    </w:p>
    <w:p>
      <w:pPr>
        <w:pStyle w:val="Heading5"/>
      </w:pPr>
      <w:bookmarkStart w:id="162" w:name="_Toc154748036"/>
      <w:r>
        <w:rPr>
          <w:rStyle w:val="CharSectno"/>
        </w:rPr>
        <w:t>98F</w:t>
      </w:r>
      <w:r>
        <w:t>.</w:t>
      </w:r>
      <w:r>
        <w:tab/>
        <w:t>Duration of apiary authority</w:t>
      </w:r>
      <w:bookmarkEnd w:id="162"/>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lastRenderedPageBreak/>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163" w:name="_Toc154748037"/>
      <w:r>
        <w:rPr>
          <w:rStyle w:val="CharSectno"/>
        </w:rPr>
        <w:t>98G</w:t>
      </w:r>
      <w:r>
        <w:t>.</w:t>
      </w:r>
      <w:r>
        <w:tab/>
        <w:t>Conditions</w:t>
      </w:r>
      <w:bookmarkEnd w:id="163"/>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 xml:space="preserve">if the site is on a pastoral lease or mining tenement — the employee or agent of the pastoral lessee or tenement holder who is </w:t>
      </w:r>
      <w:r>
        <w:lastRenderedPageBreak/>
        <w:t>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w:t>
      </w:r>
    </w:p>
    <w:p>
      <w:pPr>
        <w:pStyle w:val="Heading5"/>
      </w:pPr>
      <w:bookmarkStart w:id="164" w:name="_Toc154748038"/>
      <w:r>
        <w:rPr>
          <w:rStyle w:val="CharSectno"/>
        </w:rPr>
        <w:t>98H</w:t>
      </w:r>
      <w:r>
        <w:t>.</w:t>
      </w:r>
      <w:r>
        <w:tab/>
        <w:t>Application of regulations to apiary sites that are not on CALM land</w:t>
      </w:r>
      <w:bookmarkEnd w:id="164"/>
    </w:p>
    <w:p>
      <w:pPr>
        <w:pStyle w:val="Subsection"/>
        <w:keepNext/>
      </w:pPr>
      <w:r>
        <w:tab/>
      </w:r>
      <w:r>
        <w:tab/>
        <w:t xml:space="preserve">If an apiary site is on land that is not CALM land, the regulations listed in the Table apply in relation to the apiarist, any employee or agent of the apiarist and any other person who </w:t>
      </w:r>
      <w:r>
        <w:lastRenderedPageBreak/>
        <w:t>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keepNext/>
            </w:pPr>
            <w:r>
              <w:t>r. 21</w:t>
            </w:r>
          </w:p>
        </w:tc>
        <w:tc>
          <w:tcPr>
            <w:tcW w:w="2764" w:type="dxa"/>
          </w:tcPr>
          <w:p>
            <w:pPr>
              <w:pStyle w:val="TableNAm"/>
              <w:keepNext/>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165" w:name="_Toc154748039"/>
      <w:r>
        <w:rPr>
          <w:rStyle w:val="CharSectno"/>
        </w:rPr>
        <w:t>98I</w:t>
      </w:r>
      <w:r>
        <w:t>.</w:t>
      </w:r>
      <w:r>
        <w:tab/>
        <w:t>Other operations not affected by apiary</w:t>
      </w:r>
      <w:bookmarkEnd w:id="165"/>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keepNext/>
      </w:pPr>
      <w:r>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166" w:name="_Toc154748040"/>
      <w:r>
        <w:rPr>
          <w:rStyle w:val="CharSectno"/>
        </w:rPr>
        <w:lastRenderedPageBreak/>
        <w:t>98J</w:t>
      </w:r>
      <w:r>
        <w:t>.</w:t>
      </w:r>
      <w:r>
        <w:tab/>
        <w:t>False or misleading information</w:t>
      </w:r>
      <w:bookmarkEnd w:id="166"/>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167" w:name="_Toc154748041"/>
      <w:r>
        <w:rPr>
          <w:rStyle w:val="CharSectno"/>
        </w:rPr>
        <w:t>98K</w:t>
      </w:r>
      <w:r>
        <w:t>.</w:t>
      </w:r>
      <w:r>
        <w:tab/>
        <w:t>Apiary site fee</w:t>
      </w:r>
      <w:bookmarkEnd w:id="167"/>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168" w:name="_Toc154748042"/>
      <w:r>
        <w:rPr>
          <w:rStyle w:val="CharPartNo"/>
        </w:rPr>
        <w:lastRenderedPageBreak/>
        <w:t>Part 8</w:t>
      </w:r>
      <w:r>
        <w:rPr>
          <w:rStyle w:val="CharDivNo"/>
        </w:rPr>
        <w:t xml:space="preserve"> </w:t>
      </w:r>
      <w:r>
        <w:t>—</w:t>
      </w:r>
      <w:r>
        <w:rPr>
          <w:rStyle w:val="CharDivText"/>
        </w:rPr>
        <w:t xml:space="preserve"> </w:t>
      </w:r>
      <w:r>
        <w:rPr>
          <w:rStyle w:val="CharPartText"/>
        </w:rPr>
        <w:t>Fees</w:t>
      </w:r>
      <w:bookmarkEnd w:id="168"/>
    </w:p>
    <w:p>
      <w:pPr>
        <w:pStyle w:val="Footnoteheading"/>
      </w:pPr>
      <w:r>
        <w:tab/>
        <w:t>[Heading amended: Gazette 29 Sep 2006 p. 4319.]</w:t>
      </w:r>
    </w:p>
    <w:p>
      <w:pPr>
        <w:pStyle w:val="Heading5"/>
        <w:spacing w:before="240"/>
        <w:rPr>
          <w:snapToGrid w:val="0"/>
        </w:rPr>
      </w:pPr>
      <w:bookmarkStart w:id="169" w:name="_Toc154748043"/>
      <w:r>
        <w:rPr>
          <w:rStyle w:val="CharSectno"/>
        </w:rPr>
        <w:t>99</w:t>
      </w:r>
      <w:r>
        <w:rPr>
          <w:snapToGrid w:val="0"/>
        </w:rPr>
        <w:t>.</w:t>
      </w:r>
      <w:r>
        <w:rPr>
          <w:snapToGrid w:val="0"/>
        </w:rPr>
        <w:tab/>
        <w:t>Entrance fees</w:t>
      </w:r>
      <w:r>
        <w:rPr>
          <w:b w:val="0"/>
        </w:rPr>
        <w:t xml:space="preserve"> </w:t>
      </w:r>
      <w:r>
        <w:t>for motor vehicles</w:t>
      </w:r>
      <w:bookmarkEnd w:id="169"/>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 xml:space="preserve">the relevant fee specified in Schedule 1 Division 1 item 3, 4, or 6 is payable daily per occupant of a tour </w:t>
      </w:r>
      <w:r>
        <w:rPr>
          <w:snapToGrid w:val="0"/>
        </w:rPr>
        <w:lastRenderedPageBreak/>
        <w:t>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170" w:name="_Toc154748044"/>
      <w:r>
        <w:rPr>
          <w:rStyle w:val="CharSectno"/>
        </w:rPr>
        <w:lastRenderedPageBreak/>
        <w:t>99A</w:t>
      </w:r>
      <w:r>
        <w:t>.</w:t>
      </w:r>
      <w:r>
        <w:tab/>
        <w:t>Landing fees for aircraft</w:t>
      </w:r>
      <w:bookmarkEnd w:id="170"/>
    </w:p>
    <w:p>
      <w:pPr>
        <w:pStyle w:val="Subsection"/>
        <w:keepNext/>
      </w:pPr>
      <w:r>
        <w:tab/>
        <w:t>(1)</w:t>
      </w:r>
      <w:r>
        <w:tab/>
        <w:t xml:space="preserve">In this regulation and Schedule 1 Division 12 — </w:t>
      </w:r>
    </w:p>
    <w:p>
      <w:pPr>
        <w:pStyle w:val="Defstart"/>
        <w:keepNex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171" w:name="_Toc154748045"/>
      <w:r>
        <w:rPr>
          <w:rStyle w:val="CharSectno"/>
        </w:rPr>
        <w:t>99B</w:t>
      </w:r>
      <w:r>
        <w:t>.</w:t>
      </w:r>
      <w:r>
        <w:tab/>
        <w:t>Aircraft landing areas</w:t>
      </w:r>
      <w:bookmarkEnd w:id="171"/>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lastRenderedPageBreak/>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172" w:name="_Toc154748046"/>
      <w:r>
        <w:rPr>
          <w:rStyle w:val="CharSectno"/>
        </w:rPr>
        <w:t>99C</w:t>
      </w:r>
      <w:r>
        <w:t>.</w:t>
      </w:r>
      <w:r>
        <w:tab/>
        <w:t>Entrance fees for Monkey Mia Conservation Park</w:t>
      </w:r>
      <w:bookmarkEnd w:id="172"/>
    </w:p>
    <w:p>
      <w:pPr>
        <w:pStyle w:val="Subsection"/>
        <w:spacing w:before="120"/>
      </w:pPr>
      <w:r>
        <w:tab/>
        <w:t>(1)</w:t>
      </w:r>
      <w:r>
        <w:tab/>
        <w:t>The relevant fee specified in Schedule 1 Division 10 item 1, 2, 3 or 4 is payable by a person entering the Monkey Mia Conservation Park.</w:t>
      </w:r>
    </w:p>
    <w:p>
      <w:pPr>
        <w:pStyle w:val="Subsection"/>
        <w:spacing w:before="120"/>
      </w:pPr>
      <w:r>
        <w:tab/>
        <w:t>(2)</w:t>
      </w:r>
      <w:r>
        <w:tab/>
        <w:t xml:space="preserve">The CEO is to erect signs at or near the entrance to the Monkey Mia Conservation Park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A person is not liable to pay a fee under subregulation (1) for entry to the Monkey Mia Conservation Park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173" w:name="_Toc154748047"/>
      <w:r>
        <w:rPr>
          <w:rStyle w:val="CharSectno"/>
        </w:rPr>
        <w:t>100</w:t>
      </w:r>
      <w:r>
        <w:rPr>
          <w:snapToGrid w:val="0"/>
        </w:rPr>
        <w:t>.</w:t>
      </w:r>
      <w:r>
        <w:rPr>
          <w:snapToGrid w:val="0"/>
        </w:rPr>
        <w:tab/>
        <w:t>Entrance fees for Tree Top Walk</w:t>
      </w:r>
      <w:bookmarkEnd w:id="173"/>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lastRenderedPageBreak/>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174" w:name="_Toc154748048"/>
      <w:r>
        <w:rPr>
          <w:rStyle w:val="CharSectno"/>
        </w:rPr>
        <w:t>100A</w:t>
      </w:r>
      <w:r>
        <w:t>.</w:t>
      </w:r>
      <w:r>
        <w:tab/>
        <w:t>Entrance fees for Crystal Cave and Calgardup and Giants Caves</w:t>
      </w:r>
      <w:bookmarkEnd w:id="174"/>
    </w:p>
    <w:p>
      <w:pPr>
        <w:pStyle w:val="Subsection"/>
        <w:spacing w:before="120"/>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spacing w:before="120"/>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175" w:name="_Toc154748049"/>
      <w:r>
        <w:rPr>
          <w:rStyle w:val="CharSectno"/>
        </w:rPr>
        <w:lastRenderedPageBreak/>
        <w:t>101</w:t>
      </w:r>
      <w:r>
        <w:rPr>
          <w:snapToGrid w:val="0"/>
        </w:rPr>
        <w:t>.</w:t>
      </w:r>
      <w:r>
        <w:rPr>
          <w:snapToGrid w:val="0"/>
        </w:rPr>
        <w:tab/>
        <w:t>Fees for Geikie Gorge National Park Boat Trip</w:t>
      </w:r>
      <w:bookmarkEnd w:id="175"/>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176" w:name="_Toc154748050"/>
      <w:r>
        <w:rPr>
          <w:rStyle w:val="CharSectno"/>
        </w:rPr>
        <w:t>102</w:t>
      </w:r>
      <w:r>
        <w:rPr>
          <w:snapToGrid w:val="0"/>
        </w:rPr>
        <w:t>.</w:t>
      </w:r>
      <w:r>
        <w:rPr>
          <w:snapToGrid w:val="0"/>
        </w:rPr>
        <w:tab/>
        <w:t>Fees for entry on horseback</w:t>
      </w:r>
      <w:bookmarkEnd w:id="176"/>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177" w:name="_Toc154748051"/>
      <w:r>
        <w:rPr>
          <w:rStyle w:val="CharSectno"/>
        </w:rPr>
        <w:t>102A</w:t>
      </w:r>
      <w:r>
        <w:t>.</w:t>
      </w:r>
      <w:r>
        <w:tab/>
        <w:t>Abseiling fee</w:t>
      </w:r>
      <w:bookmarkEnd w:id="177"/>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 xml:space="preserve">day, or day, in </w:t>
      </w:r>
      <w:r>
        <w:lastRenderedPageBreak/>
        <w:t>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178" w:name="_Toc154748052"/>
      <w:r>
        <w:rPr>
          <w:rStyle w:val="CharSectno"/>
        </w:rPr>
        <w:t>103</w:t>
      </w:r>
      <w:r>
        <w:rPr>
          <w:snapToGrid w:val="0"/>
        </w:rPr>
        <w:t>.</w:t>
      </w:r>
      <w:r>
        <w:rPr>
          <w:snapToGrid w:val="0"/>
        </w:rPr>
        <w:tab/>
        <w:t>Camping fees</w:t>
      </w:r>
      <w:bookmarkEnd w:id="178"/>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179" w:name="_Toc154748053"/>
      <w:r>
        <w:rPr>
          <w:rStyle w:val="CharSectno"/>
        </w:rPr>
        <w:t>103A</w:t>
      </w:r>
      <w:r>
        <w:t>.</w:t>
      </w:r>
      <w:r>
        <w:tab/>
        <w:t>Companion of Companion Card holder</w:t>
      </w:r>
      <w:bookmarkEnd w:id="179"/>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lastRenderedPageBreak/>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180" w:name="_Toc154748054"/>
      <w:r>
        <w:rPr>
          <w:rStyle w:val="CharSectno"/>
        </w:rPr>
        <w:t>104</w:t>
      </w:r>
      <w:r>
        <w:rPr>
          <w:snapToGrid w:val="0"/>
        </w:rPr>
        <w:t>.</w:t>
      </w:r>
      <w:r>
        <w:rPr>
          <w:snapToGrid w:val="0"/>
        </w:rPr>
        <w:tab/>
        <w:t>Fees may be waived or reduced</w:t>
      </w:r>
      <w:bookmarkEnd w:id="180"/>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181" w:name="_Toc154748055"/>
      <w:r>
        <w:rPr>
          <w:rStyle w:val="CharPartNo"/>
        </w:rPr>
        <w:lastRenderedPageBreak/>
        <w:t>Part 9</w:t>
      </w:r>
      <w:r>
        <w:rPr>
          <w:b w:val="0"/>
        </w:rPr>
        <w:t> </w:t>
      </w:r>
      <w:r>
        <w:t>—</w:t>
      </w:r>
      <w:r>
        <w:rPr>
          <w:b w:val="0"/>
        </w:rPr>
        <w:t> </w:t>
      </w:r>
      <w:r>
        <w:rPr>
          <w:rStyle w:val="CharPartText"/>
        </w:rPr>
        <w:t>Miscellaneous</w:t>
      </w:r>
      <w:bookmarkEnd w:id="181"/>
    </w:p>
    <w:p>
      <w:pPr>
        <w:pStyle w:val="Footnoteheading"/>
        <w:spacing w:before="100"/>
      </w:pPr>
      <w:r>
        <w:tab/>
        <w:t>[Heading inserted: Gazette 29 Sep 2006 p. 4323.]</w:t>
      </w:r>
    </w:p>
    <w:p>
      <w:pPr>
        <w:pStyle w:val="Heading5"/>
        <w:rPr>
          <w:snapToGrid w:val="0"/>
        </w:rPr>
      </w:pPr>
      <w:bookmarkStart w:id="182" w:name="_Toc154748056"/>
      <w:r>
        <w:rPr>
          <w:rStyle w:val="CharSectno"/>
        </w:rPr>
        <w:t>105</w:t>
      </w:r>
      <w:r>
        <w:rPr>
          <w:snapToGrid w:val="0"/>
        </w:rPr>
        <w:t>.</w:t>
      </w:r>
      <w:r>
        <w:rPr>
          <w:snapToGrid w:val="0"/>
        </w:rPr>
        <w:tab/>
        <w:t>Organised events and meetings</w:t>
      </w:r>
      <w:bookmarkEnd w:id="182"/>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183" w:name="_Toc154748057"/>
      <w:r>
        <w:rPr>
          <w:rStyle w:val="CharSectno"/>
        </w:rPr>
        <w:t>106</w:t>
      </w:r>
      <w:r>
        <w:rPr>
          <w:snapToGrid w:val="0"/>
        </w:rPr>
        <w:t>.</w:t>
      </w:r>
      <w:r>
        <w:rPr>
          <w:snapToGrid w:val="0"/>
        </w:rPr>
        <w:tab/>
        <w:t>Unlawful commercial operations</w:t>
      </w:r>
      <w:bookmarkEnd w:id="183"/>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184" w:name="_Toc154748058"/>
      <w:r>
        <w:rPr>
          <w:rStyle w:val="CharSectno"/>
        </w:rPr>
        <w:t>107</w:t>
      </w:r>
      <w:r>
        <w:t>.</w:t>
      </w:r>
      <w:r>
        <w:tab/>
        <w:t>Distribution of printed matter and advertising material</w:t>
      </w:r>
      <w:bookmarkEnd w:id="184"/>
    </w:p>
    <w:p>
      <w:pPr>
        <w:pStyle w:val="Subsection"/>
        <w:spacing w:before="140"/>
      </w:pPr>
      <w:r>
        <w:tab/>
      </w:r>
      <w:r>
        <w:tab/>
        <w:t xml:space="preserve">A person must not, without lawful authority, on CALM land — </w:t>
      </w:r>
    </w:p>
    <w:p>
      <w:pPr>
        <w:pStyle w:val="Indenta"/>
      </w:pPr>
      <w:r>
        <w:lastRenderedPageBreak/>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185" w:name="_Toc154748059"/>
      <w:r>
        <w:rPr>
          <w:rStyle w:val="CharSectno"/>
        </w:rPr>
        <w:t>108</w:t>
      </w:r>
      <w:r>
        <w:rPr>
          <w:snapToGrid w:val="0"/>
        </w:rPr>
        <w:t>.</w:t>
      </w:r>
      <w:r>
        <w:rPr>
          <w:snapToGrid w:val="0"/>
        </w:rPr>
        <w:tab/>
        <w:t>Photography for commercial purposes</w:t>
      </w:r>
      <w:bookmarkEnd w:id="185"/>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186" w:name="_Toc154748060"/>
      <w:r>
        <w:rPr>
          <w:rStyle w:val="CharSectno"/>
        </w:rPr>
        <w:t>109</w:t>
      </w:r>
      <w:r>
        <w:rPr>
          <w:snapToGrid w:val="0"/>
        </w:rPr>
        <w:t>.</w:t>
      </w:r>
      <w:r>
        <w:rPr>
          <w:snapToGrid w:val="0"/>
        </w:rPr>
        <w:tab/>
        <w:t>Production of licences etc.</w:t>
      </w:r>
      <w:bookmarkEnd w:id="186"/>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keepNext/>
        <w:spacing w:before="60"/>
        <w:rPr>
          <w:snapToGrid w:val="0"/>
        </w:rPr>
      </w:pPr>
      <w:r>
        <w:lastRenderedPageBreak/>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80"/>
        <w:ind w:left="890" w:hanging="890"/>
      </w:pPr>
      <w:r>
        <w:tab/>
        <w:t>[Regulation 109 amended: Gazette 29 Sep 2006 p. 4325; 3 Dec 2010 p. 6052</w:t>
      </w:r>
      <w:r>
        <w:noBreakHyphen/>
        <w:t>4; 19 Sep 2014 p. 3336.]</w:t>
      </w:r>
    </w:p>
    <w:p>
      <w:pPr>
        <w:pStyle w:val="Heading5"/>
        <w:rPr>
          <w:snapToGrid w:val="0"/>
        </w:rPr>
      </w:pPr>
      <w:bookmarkStart w:id="187" w:name="_Toc154748061"/>
      <w:r>
        <w:rPr>
          <w:rStyle w:val="CharSectno"/>
        </w:rPr>
        <w:t>110</w:t>
      </w:r>
      <w:r>
        <w:rPr>
          <w:snapToGrid w:val="0"/>
        </w:rPr>
        <w:t>.</w:t>
      </w:r>
      <w:r>
        <w:rPr>
          <w:snapToGrid w:val="0"/>
        </w:rPr>
        <w:tab/>
        <w:t>False or misleading information</w:t>
      </w:r>
      <w:bookmarkEnd w:id="187"/>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188" w:name="_Toc154748062"/>
      <w:r>
        <w:rPr>
          <w:rStyle w:val="CharSectno"/>
        </w:rPr>
        <w:t>111</w:t>
      </w:r>
      <w:r>
        <w:rPr>
          <w:snapToGrid w:val="0"/>
        </w:rPr>
        <w:t>.</w:t>
      </w:r>
      <w:r>
        <w:rPr>
          <w:snapToGrid w:val="0"/>
        </w:rPr>
        <w:tab/>
        <w:t>Signs — presumption</w:t>
      </w:r>
      <w:bookmarkEnd w:id="188"/>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189" w:name="_Toc154748063"/>
      <w:r>
        <w:rPr>
          <w:rStyle w:val="CharSectno"/>
        </w:rPr>
        <w:t>111A</w:t>
      </w:r>
      <w:r>
        <w:t>.</w:t>
      </w:r>
      <w:r>
        <w:tab/>
        <w:t>Reasons for decisions</w:t>
      </w:r>
      <w:bookmarkEnd w:id="189"/>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190" w:name="_Toc154748064"/>
      <w:r>
        <w:rPr>
          <w:rStyle w:val="CharSectno"/>
        </w:rPr>
        <w:t>112</w:t>
      </w:r>
      <w:r>
        <w:rPr>
          <w:snapToGrid w:val="0"/>
        </w:rPr>
        <w:t>.</w:t>
      </w:r>
      <w:r>
        <w:rPr>
          <w:snapToGrid w:val="0"/>
        </w:rPr>
        <w:tab/>
        <w:t>Infringement notices</w:t>
      </w:r>
      <w:bookmarkEnd w:id="190"/>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lastRenderedPageBreak/>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191" w:name="_Toc154748065"/>
      <w:r>
        <w:rPr>
          <w:rStyle w:val="CharSectno"/>
        </w:rPr>
        <w:t>113</w:t>
      </w:r>
      <w:r>
        <w:rPr>
          <w:snapToGrid w:val="0"/>
        </w:rPr>
        <w:t>.</w:t>
      </w:r>
      <w:r>
        <w:rPr>
          <w:snapToGrid w:val="0"/>
        </w:rPr>
        <w:tab/>
        <w:t>Evidence</w:t>
      </w:r>
      <w:bookmarkEnd w:id="191"/>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192" w:name="_Toc154748066"/>
      <w:r>
        <w:rPr>
          <w:rStyle w:val="CharPartNo"/>
        </w:rPr>
        <w:lastRenderedPageBreak/>
        <w:t>Part 10</w:t>
      </w:r>
      <w:r>
        <w:rPr>
          <w:rStyle w:val="CharDivNo"/>
        </w:rPr>
        <w:t> </w:t>
      </w:r>
      <w:r>
        <w:t>—</w:t>
      </w:r>
      <w:r>
        <w:rPr>
          <w:rStyle w:val="CharDivText"/>
        </w:rPr>
        <w:t> </w:t>
      </w:r>
      <w:r>
        <w:rPr>
          <w:rStyle w:val="CharPartText"/>
        </w:rPr>
        <w:t>Exclusion of operation of section 103A(3)</w:t>
      </w:r>
      <w:bookmarkEnd w:id="192"/>
    </w:p>
    <w:p>
      <w:pPr>
        <w:pStyle w:val="Footnoteheading"/>
      </w:pPr>
      <w:r>
        <w:tab/>
        <w:t>[Heading inserted: Gazette 7 Dec 2012 p. 5966.]</w:t>
      </w:r>
    </w:p>
    <w:p>
      <w:pPr>
        <w:pStyle w:val="Heading5"/>
      </w:pPr>
      <w:bookmarkStart w:id="193" w:name="_Toc154748067"/>
      <w:r>
        <w:rPr>
          <w:rStyle w:val="CharSectno"/>
        </w:rPr>
        <w:t>114</w:t>
      </w:r>
      <w:r>
        <w:t>.</w:t>
      </w:r>
      <w:r>
        <w:tab/>
        <w:t>Terms used</w:t>
      </w:r>
      <w:bookmarkEnd w:id="193"/>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lastRenderedPageBreak/>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194" w:name="_Toc154748068"/>
      <w:r>
        <w:rPr>
          <w:rStyle w:val="CharSectno"/>
        </w:rPr>
        <w:t>115</w:t>
      </w:r>
      <w:r>
        <w:t>.</w:t>
      </w:r>
      <w:r>
        <w:tab/>
        <w:t>Exclusion of operation of section 103A(3) of Act: animals</w:t>
      </w:r>
      <w:bookmarkEnd w:id="194"/>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lastRenderedPageBreak/>
        <w:tab/>
        <w:t>(iii)</w:t>
      </w:r>
      <w:r>
        <w:tab/>
        <w:t>in Tunnel Creek National Park (Reserve No. 26890), Geikie Gorge National Park (Reserve No. 28401), or Marlgu Billabong and Telegraph Hill in Parry Lagoons Nature Reserve (Reserve No. 42155).</w:t>
      </w:r>
    </w:p>
    <w:p>
      <w:pPr>
        <w:pStyle w:val="Footnotesection"/>
      </w:pPr>
      <w:r>
        <w:tab/>
        <w:t>[Regulation 115 inserted: Gazette 7 Dec 2012 p. 5967-8.]</w:t>
      </w:r>
    </w:p>
    <w:p>
      <w:pPr>
        <w:pStyle w:val="Heading5"/>
      </w:pPr>
      <w:bookmarkStart w:id="195" w:name="_Toc154748069"/>
      <w:r>
        <w:rPr>
          <w:rStyle w:val="CharSectno"/>
        </w:rPr>
        <w:t>116</w:t>
      </w:r>
      <w:r>
        <w:t>.</w:t>
      </w:r>
      <w:r>
        <w:tab/>
        <w:t>Exclusion of operation of section 103A(3) of Act: vehicles</w:t>
      </w:r>
      <w:bookmarkEnd w:id="195"/>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in Boonanaring Nature Reserve (Reserve No. 41805), Drummond Nature Reserve (Reserve No. 42808) or Moore River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196" w:name="_Toc154748070"/>
      <w:r>
        <w:rPr>
          <w:rStyle w:val="CharSectno"/>
        </w:rPr>
        <w:t>117</w:t>
      </w:r>
      <w:r>
        <w:t>.</w:t>
      </w:r>
      <w:r>
        <w:tab/>
        <w:t>Exclusion of operation of section 103A(3) of Act: vessel</w:t>
      </w:r>
      <w:bookmarkEnd w:id="196"/>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197" w:name="_Toc154748071"/>
      <w:r>
        <w:rPr>
          <w:rStyle w:val="CharSectno"/>
        </w:rPr>
        <w:t>118</w:t>
      </w:r>
      <w:r>
        <w:t>.</w:t>
      </w:r>
      <w:r>
        <w:tab/>
        <w:t>Exclusion of operation of section 103A(3) of Act: fire</w:t>
      </w:r>
      <w:bookmarkEnd w:id="197"/>
    </w:p>
    <w:p>
      <w:pPr>
        <w:pStyle w:val="Subsection"/>
      </w:pPr>
      <w:r>
        <w:tab/>
        <w:t>(1)</w:t>
      </w:r>
      <w:r>
        <w:tab/>
        <w:t xml:space="preserve">The operation of section 103A(3) of the Act is excluded in relation to lighting or kindling a fire contrary to section 104(1) </w:t>
      </w:r>
      <w:r>
        <w:lastRenderedPageBreak/>
        <w:t xml:space="preserve">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t>Moore River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t>Avon Valley National Park (Reserve No. 30192);</w:t>
      </w:r>
    </w:p>
    <w:p>
      <w:pPr>
        <w:pStyle w:val="Defpara"/>
        <w:spacing w:before="60"/>
      </w:pPr>
      <w:r>
        <w:tab/>
        <w:t>(b)</w:t>
      </w:r>
      <w:r>
        <w:tab/>
        <w:t>Dwellingup State Forest (State Forest 14);</w:t>
      </w:r>
    </w:p>
    <w:p>
      <w:pPr>
        <w:pStyle w:val="Defpara"/>
        <w:spacing w:before="60"/>
      </w:pPr>
      <w:r>
        <w:tab/>
        <w:t>(c)</w:t>
      </w:r>
      <w:r>
        <w:tab/>
        <w:t>Lane Poole Reserve (Reserve No. 39827);</w:t>
      </w:r>
    </w:p>
    <w:p>
      <w:pPr>
        <w:pStyle w:val="Defpara"/>
        <w:spacing w:before="60"/>
      </w:pPr>
      <w:r>
        <w:tab/>
        <w:t>(d)</w:t>
      </w:r>
      <w:r>
        <w:tab/>
        <w:t>Jarrahdale State Forest (State Forest 22);</w:t>
      </w:r>
    </w:p>
    <w:p>
      <w:pPr>
        <w:pStyle w:val="Defpara"/>
        <w:spacing w:before="60"/>
      </w:pPr>
      <w:r>
        <w:tab/>
        <w:t>(e)</w:t>
      </w:r>
      <w:r>
        <w:tab/>
        <w:t>Moore River State Forest (State Forest 65);</w:t>
      </w:r>
    </w:p>
    <w:p>
      <w:pPr>
        <w:pStyle w:val="Defpara"/>
        <w:spacing w:before="60"/>
      </w:pPr>
      <w:r>
        <w:tab/>
        <w:t>(f)</w:t>
      </w:r>
      <w:r>
        <w:tab/>
        <w:t>Walyunga National Park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lastRenderedPageBreak/>
        <w:tab/>
        <w:t>[Regulation 118 inserted: Gazette 7 Dec 2012 p. 5968-9.]</w:t>
      </w:r>
    </w:p>
    <w:p>
      <w:pPr>
        <w:pStyle w:val="Heading5"/>
      </w:pPr>
      <w:bookmarkStart w:id="198" w:name="_Toc154748072"/>
      <w:r>
        <w:rPr>
          <w:rStyle w:val="CharSectno"/>
        </w:rPr>
        <w:t>119</w:t>
      </w:r>
      <w:r>
        <w:t>.</w:t>
      </w:r>
      <w:r>
        <w:tab/>
        <w:t>Exclusion of operation of section 103A(3) of Act: camping</w:t>
      </w:r>
      <w:bookmarkEnd w:id="198"/>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t>Moore River Nature Reserve (Reserve No. 41830);</w:t>
      </w:r>
    </w:p>
    <w:p>
      <w:pPr>
        <w:pStyle w:val="Indenti"/>
      </w:pPr>
      <w:r>
        <w:tab/>
        <w:t>(v)</w:t>
      </w:r>
      <w:r>
        <w:tab/>
        <w:t>Tunnel Creek National Park;</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t>Avon Valley National Park (Reserve No. 30192);</w:t>
      </w:r>
    </w:p>
    <w:p>
      <w:pPr>
        <w:pStyle w:val="Defpara"/>
      </w:pPr>
      <w:r>
        <w:tab/>
        <w:t>(b)</w:t>
      </w:r>
      <w:r>
        <w:tab/>
        <w:t>Dwellingup State Forest (State Forest 14);</w:t>
      </w:r>
    </w:p>
    <w:p>
      <w:pPr>
        <w:pStyle w:val="Defpara"/>
      </w:pPr>
      <w:r>
        <w:tab/>
        <w:t>(c)</w:t>
      </w:r>
      <w:r>
        <w:tab/>
        <w:t>Lane Poole Reserve (Reserve No. 39827);</w:t>
      </w:r>
    </w:p>
    <w:p>
      <w:pPr>
        <w:pStyle w:val="Defpara"/>
      </w:pPr>
      <w:r>
        <w:lastRenderedPageBreak/>
        <w:tab/>
        <w:t>(d)</w:t>
      </w:r>
      <w:r>
        <w:tab/>
        <w:t>Jarrahdale State Forest (State Forest 22);</w:t>
      </w:r>
    </w:p>
    <w:p>
      <w:pPr>
        <w:pStyle w:val="Defpara"/>
        <w:keepNext/>
      </w:pPr>
      <w:r>
        <w:tab/>
        <w:t>(e)</w:t>
      </w:r>
      <w:r>
        <w:tab/>
        <w:t>Moore River State Forest (State Forest 65);</w:t>
      </w:r>
    </w:p>
    <w:p>
      <w:pPr>
        <w:pStyle w:val="Defpara"/>
      </w:pPr>
      <w:r>
        <w:tab/>
        <w:t>(f)</w:t>
      </w:r>
      <w:r>
        <w:tab/>
        <w:t>Walyunga National Park (Reserve No. 2065).</w:t>
      </w:r>
    </w:p>
    <w:p>
      <w:pPr>
        <w:pStyle w:val="Footnotesection"/>
      </w:pPr>
      <w:r>
        <w:tab/>
        <w:t>[Regulation 119 inserted: Gazette 7 Dec 2012 p. 5969-70.]</w:t>
      </w:r>
    </w:p>
    <w:p>
      <w:pPr>
        <w:pStyle w:val="Heading5"/>
      </w:pPr>
      <w:bookmarkStart w:id="199" w:name="_Toc154748073"/>
      <w:r>
        <w:rPr>
          <w:rStyle w:val="CharSectno"/>
        </w:rPr>
        <w:t>120</w:t>
      </w:r>
      <w:r>
        <w:t>.</w:t>
      </w:r>
      <w:r>
        <w:tab/>
        <w:t>Exclusion of operation of section 103A(3) of Act: entering land</w:t>
      </w:r>
      <w:bookmarkEnd w:id="199"/>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200" w:name="_Toc154748074"/>
      <w:r>
        <w:rPr>
          <w:rStyle w:val="CharSectno"/>
        </w:rPr>
        <w:t>121</w:t>
      </w:r>
      <w:r>
        <w:t>.</w:t>
      </w:r>
      <w:r>
        <w:tab/>
        <w:t>Exclusion of operation of section 103A(3) of Act: protected thing</w:t>
      </w:r>
      <w:bookmarkEnd w:id="200"/>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lastRenderedPageBreak/>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lastRenderedPageBreak/>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lastRenderedPageBreak/>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w:t>
      </w:r>
    </w:p>
    <w:p>
      <w:pPr>
        <w:pStyle w:val="Heading5"/>
        <w:spacing w:before="200"/>
      </w:pPr>
      <w:bookmarkStart w:id="201" w:name="_Toc154748075"/>
      <w:r>
        <w:rPr>
          <w:rStyle w:val="CharSectno"/>
        </w:rPr>
        <w:t>122</w:t>
      </w:r>
      <w:r>
        <w:t>.</w:t>
      </w:r>
      <w:r>
        <w:tab/>
        <w:t>Permission of CEO</w:t>
      </w:r>
      <w:bookmarkEnd w:id="201"/>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202" w:name="_Toc154748076"/>
      <w:r>
        <w:rPr>
          <w:rStyle w:val="CharSectno"/>
        </w:rPr>
        <w:lastRenderedPageBreak/>
        <w:t>123</w:t>
      </w:r>
      <w:r>
        <w:t>.</w:t>
      </w:r>
      <w:r>
        <w:tab/>
        <w:t>Variation and revocation of permission</w:t>
      </w:r>
      <w:bookmarkEnd w:id="202"/>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Pr>
        <w:pStyle w:val="Heading2"/>
      </w:pPr>
      <w:bookmarkStart w:id="203" w:name="_Toc154748077"/>
      <w:r>
        <w:rPr>
          <w:rStyle w:val="CharPartNo"/>
        </w:rPr>
        <w:lastRenderedPageBreak/>
        <w:t>Part 11</w:t>
      </w:r>
      <w:r>
        <w:rPr>
          <w:rStyle w:val="CharDivNo"/>
        </w:rPr>
        <w:t> </w:t>
      </w:r>
      <w:r>
        <w:t>—</w:t>
      </w:r>
      <w:r>
        <w:rPr>
          <w:rStyle w:val="CharDivText"/>
        </w:rPr>
        <w:t> </w:t>
      </w:r>
      <w:r>
        <w:rPr>
          <w:rStyle w:val="CharPartText"/>
        </w:rPr>
        <w:t>Transitional regulations</w:t>
      </w:r>
      <w:bookmarkEnd w:id="203"/>
    </w:p>
    <w:p>
      <w:pPr>
        <w:pStyle w:val="Footnoteheading"/>
      </w:pPr>
      <w:r>
        <w:tab/>
        <w:t>[Heading inserted: Gazette 30 Aug 2016 p. 3685.]</w:t>
      </w:r>
    </w:p>
    <w:p>
      <w:pPr>
        <w:pStyle w:val="Heading5"/>
      </w:pPr>
      <w:bookmarkStart w:id="204" w:name="_Toc154748078"/>
      <w:r>
        <w:rPr>
          <w:rStyle w:val="CharSectno"/>
        </w:rPr>
        <w:t>124</w:t>
      </w:r>
      <w:r>
        <w:t>.</w:t>
      </w:r>
      <w:r>
        <w:tab/>
        <w:t xml:space="preserve">State forests: </w:t>
      </w:r>
      <w:r>
        <w:rPr>
          <w:i/>
        </w:rPr>
        <w:t>Conservation and Land Management Amendment Act 2015</w:t>
      </w:r>
      <w:r>
        <w:t xml:space="preserve"> section 12</w:t>
      </w:r>
      <w:bookmarkEnd w:id="204"/>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05" w:name="_Toc154748079"/>
      <w:r>
        <w:rPr>
          <w:rStyle w:val="CharSchNo"/>
        </w:rPr>
        <w:lastRenderedPageBreak/>
        <w:t>Schedule 1</w:t>
      </w:r>
      <w:r>
        <w:t xml:space="preserve"> — </w:t>
      </w:r>
      <w:r>
        <w:rPr>
          <w:rStyle w:val="CharSchText"/>
        </w:rPr>
        <w:t>Fees</w:t>
      </w:r>
      <w:bookmarkEnd w:id="205"/>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rPr>
          <w:snapToGrid w:val="0"/>
        </w:rPr>
      </w:pPr>
      <w:bookmarkStart w:id="206" w:name="_Toc154748080"/>
      <w:r>
        <w:rPr>
          <w:rStyle w:val="CharSDivNo"/>
        </w:rPr>
        <w:t>Division 1</w:t>
      </w:r>
      <w:r>
        <w:rPr>
          <w:snapToGrid w:val="0"/>
        </w:rPr>
        <w:t> — </w:t>
      </w:r>
      <w:r>
        <w:rPr>
          <w:rStyle w:val="CharSDivText"/>
        </w:rPr>
        <w:t>Daily entrance fees where an entrance fee is charged</w:t>
      </w:r>
      <w:bookmarkEnd w:id="206"/>
    </w:p>
    <w:p>
      <w:pPr>
        <w:pStyle w:val="yFootnoteheading"/>
        <w:keepNext/>
        <w:keepLines/>
        <w:spacing w:after="60"/>
        <w:rPr>
          <w:snapToGrid w:val="0"/>
        </w:rPr>
      </w:pPr>
      <w:r>
        <w:tab/>
        <w:t>[Heading inserted: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yTableNAm"/>
            </w:pPr>
          </w:p>
        </w:tc>
        <w:tc>
          <w:tcPr>
            <w:tcW w:w="5269" w:type="dxa"/>
          </w:tcPr>
          <w:p>
            <w:pPr>
              <w:pStyle w:val="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rPr>
                <w:szCs w:val="22"/>
              </w:rPr>
              <w:t>8.00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rPr>
                <w:szCs w:val="22"/>
              </w:rPr>
              <w:t>15.00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rPr>
                <w:szCs w:val="22"/>
              </w:rPr>
              <w:t>7.00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rPr>
                <w:szCs w:val="22"/>
              </w:rPr>
              <w:t>7.00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rPr>
                <w:szCs w:val="22"/>
              </w:rPr>
              <w:t>8.00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rPr>
                <w:szCs w:val="22"/>
              </w:rPr>
              <w:t>2.50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Gazette 27 Sep 2013 p. 4525-6; amended: Gazette 1 Sep 2017 p. 4650; 2 Aug 2019 p. 2989-90.]</w:t>
      </w:r>
    </w:p>
    <w:p>
      <w:pPr>
        <w:pStyle w:val="yHeading3"/>
      </w:pPr>
      <w:bookmarkStart w:id="207" w:name="_Toc154748081"/>
      <w:r>
        <w:rPr>
          <w:rStyle w:val="CharSDivNo"/>
        </w:rPr>
        <w:lastRenderedPageBreak/>
        <w:t>Division 2</w:t>
      </w:r>
      <w:r>
        <w:rPr>
          <w:snapToGrid w:val="0"/>
        </w:rPr>
        <w:t> — </w:t>
      </w:r>
      <w:r>
        <w:rPr>
          <w:rStyle w:val="CharSDivText"/>
        </w:rPr>
        <w:t>Fees for passes providing extended entrance to CALM land</w:t>
      </w:r>
      <w:bookmarkEnd w:id="207"/>
    </w:p>
    <w:p>
      <w:pPr>
        <w:pStyle w:val="yFootnoteheading"/>
        <w:keepNext/>
        <w:keepLines/>
        <w:spacing w:after="60"/>
        <w:rPr>
          <w:snapToGrid w:val="0"/>
        </w:rPr>
      </w:pPr>
      <w:r>
        <w:tab/>
        <w:t>[Heading inserted: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yTableNAm"/>
            </w:pPr>
          </w:p>
        </w:tc>
        <w:tc>
          <w:tcPr>
            <w:tcW w:w="5276" w:type="dxa"/>
          </w:tcPr>
          <w:p>
            <w:pPr>
              <w:pStyle w:val="yTableNAm"/>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rPr>
                <w:szCs w:val="22"/>
              </w:rPr>
              <w:t>120.00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rPr>
                <w:szCs w:val="22"/>
              </w:rPr>
              <w:t>75.00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r>
            <w:r>
              <w:rPr>
                <w:szCs w:val="22"/>
              </w:rPr>
              <w:t>60.00</w:t>
            </w:r>
          </w:p>
        </w:tc>
      </w:tr>
      <w:tr>
        <w:trPr>
          <w:cantSplit/>
        </w:trPr>
        <w:tc>
          <w:tcPr>
            <w:tcW w:w="709" w:type="dxa"/>
          </w:tcPr>
          <w:p>
            <w:pPr>
              <w:pStyle w:val="yTableNAm"/>
            </w:pPr>
            <w:r>
              <w:t>3A.</w:t>
            </w:r>
          </w:p>
        </w:tc>
        <w:tc>
          <w:tcPr>
            <w:tcW w:w="5276" w:type="dxa"/>
          </w:tcPr>
          <w:p>
            <w:pPr>
              <w:pStyle w:val="yTableNAm"/>
            </w:pPr>
            <w:r>
              <w:t>For a 14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40.00</w:t>
            </w:r>
          </w:p>
        </w:tc>
      </w:tr>
      <w:tr>
        <w:trPr>
          <w:cantSplit/>
        </w:trPr>
        <w:tc>
          <w:tcPr>
            <w:tcW w:w="709" w:type="dxa"/>
          </w:tcPr>
          <w:p>
            <w:pPr>
              <w:pStyle w:val="yTableNAm"/>
            </w:pPr>
            <w:r>
              <w:t>3B.</w:t>
            </w:r>
          </w:p>
        </w:tc>
        <w:tc>
          <w:tcPr>
            <w:tcW w:w="5276" w:type="dxa"/>
          </w:tcPr>
          <w:p>
            <w:pPr>
              <w:pStyle w:val="yTableNAm"/>
            </w:pPr>
            <w:r>
              <w:t>For a 5 day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25.00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pageBreakBefore/>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rPr>
                <w:szCs w:val="22"/>
              </w:rPr>
              <w:t>25.00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rPr>
                <w:szCs w:val="22"/>
              </w:rPr>
              <w:t>150.00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rPr>
                <w:szCs w:val="22"/>
              </w:rPr>
              <w:t>115.00</w:t>
            </w:r>
          </w:p>
        </w:tc>
      </w:tr>
    </w:tbl>
    <w:p>
      <w:pPr>
        <w:pStyle w:val="yFootnotesection"/>
      </w:pPr>
      <w:r>
        <w:tab/>
        <w:t>[Division 2 inserted: Gazette 27 Sep 2013 p. 4526-7; amended: Gazette 19 Sep 2014 p. 3333; 4 Apr 2016 p. 1011</w:t>
      </w:r>
      <w:r>
        <w:noBreakHyphen/>
        <w:t>12; 1 Sep 2017 p. 4650; 2 Aug 2019 p. 2990.]</w:t>
      </w:r>
    </w:p>
    <w:p>
      <w:pPr>
        <w:pStyle w:val="yHeading3"/>
      </w:pPr>
      <w:bookmarkStart w:id="208" w:name="_Toc154748082"/>
      <w:r>
        <w:rPr>
          <w:rStyle w:val="CharSDivNo"/>
        </w:rPr>
        <w:t>Division 3</w:t>
      </w:r>
      <w:r>
        <w:rPr>
          <w:b w:val="0"/>
        </w:rPr>
        <w:t> </w:t>
      </w:r>
      <w:r>
        <w:t>—</w:t>
      </w:r>
      <w:r>
        <w:rPr>
          <w:b w:val="0"/>
        </w:rPr>
        <w:t> </w:t>
      </w:r>
      <w:r>
        <w:rPr>
          <w:rStyle w:val="CharSDivText"/>
        </w:rPr>
        <w:t>Daily entrance fees for Tree Top Walk</w:t>
      </w:r>
      <w:bookmarkEnd w:id="208"/>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keepLines/>
      </w:pPr>
      <w:bookmarkStart w:id="209" w:name="_Toc154748083"/>
      <w:r>
        <w:rPr>
          <w:rStyle w:val="CharSDivNo"/>
        </w:rPr>
        <w:lastRenderedPageBreak/>
        <w:t>Division 4</w:t>
      </w:r>
      <w:r>
        <w:t> — </w:t>
      </w:r>
      <w:r>
        <w:rPr>
          <w:rStyle w:val="CharSDivText"/>
        </w:rPr>
        <w:t>Fees for Geikie Gorge National Park Boat Trip</w:t>
      </w:r>
      <w:bookmarkEnd w:id="209"/>
    </w:p>
    <w:p>
      <w:pPr>
        <w:pStyle w:val="yFootnoteheading"/>
        <w:keepNext/>
        <w:keepLines/>
        <w:spacing w:after="60"/>
        <w:rPr>
          <w:snapToGrid w:val="0"/>
        </w:rPr>
      </w:pPr>
      <w:r>
        <w:tab/>
        <w:t>[Heading inserted: Gazette 28 Aug 2018 p. 2989.]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keepNext/>
              <w:keepLines/>
            </w:pPr>
          </w:p>
        </w:tc>
        <w:tc>
          <w:tcPr>
            <w:tcW w:w="5245" w:type="dxa"/>
          </w:tcPr>
          <w:p>
            <w:pPr>
              <w:pStyle w:val="yTableNAm"/>
              <w:keepNext/>
              <w:keepLines/>
            </w:pPr>
          </w:p>
        </w:tc>
        <w:tc>
          <w:tcPr>
            <w:tcW w:w="819" w:type="dxa"/>
          </w:tcPr>
          <w:p>
            <w:pPr>
              <w:pStyle w:val="yTableNAm"/>
              <w:keepNext/>
              <w:keepLines/>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210" w:name="_Toc154748084"/>
      <w:r>
        <w:rPr>
          <w:rStyle w:val="CharSDivNo"/>
        </w:rPr>
        <w:t>Division 5</w:t>
      </w:r>
      <w:r>
        <w:rPr>
          <w:b w:val="0"/>
        </w:rPr>
        <w:t> — </w:t>
      </w:r>
      <w:r>
        <w:rPr>
          <w:rStyle w:val="CharSDivText"/>
        </w:rPr>
        <w:t>Horse riding</w:t>
      </w:r>
      <w:bookmarkEnd w:id="210"/>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pPr>
      <w:bookmarkStart w:id="211" w:name="_Toc154748085"/>
      <w:r>
        <w:rPr>
          <w:rStyle w:val="CharSDivNo"/>
        </w:rPr>
        <w:t>Division 6</w:t>
      </w:r>
      <w:r>
        <w:rPr>
          <w:b w:val="0"/>
        </w:rPr>
        <w:t> — </w:t>
      </w:r>
      <w:r>
        <w:rPr>
          <w:rStyle w:val="CharSDivText"/>
        </w:rPr>
        <w:t>Camping site fees</w:t>
      </w:r>
      <w:bookmarkEnd w:id="211"/>
    </w:p>
    <w:p>
      <w:pPr>
        <w:pStyle w:val="yFootnoteheading"/>
        <w:keepNext/>
        <w:keepLines/>
        <w:spacing w:after="60"/>
        <w:rPr>
          <w:snapToGrid w:val="0"/>
        </w:rPr>
      </w:pPr>
      <w:r>
        <w:tab/>
        <w:t>[Heading inserted: Gazette 2 Aug 2019 p. 2988.]</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pPr>
          </w:p>
        </w:tc>
        <w:tc>
          <w:tcPr>
            <w:tcW w:w="5279" w:type="dxa"/>
          </w:tcPr>
          <w:p>
            <w:pPr>
              <w:pStyle w:val="yTableNAm"/>
            </w:pPr>
          </w:p>
        </w:tc>
        <w:tc>
          <w:tcPr>
            <w:tcW w:w="958" w:type="dxa"/>
          </w:tcPr>
          <w:p>
            <w:pPr>
              <w:pStyle w:val="yTableNAm"/>
              <w:jc w:val="center"/>
              <w:rPr>
                <w:b/>
              </w:rPr>
            </w:pPr>
            <w:r>
              <w:rPr>
                <w:b/>
              </w:rPr>
              <w:t>Fee for night</w:t>
            </w:r>
            <w:r>
              <w:rPr>
                <w:b/>
              </w:rPr>
              <w:br/>
              <w:t>$</w:t>
            </w:r>
          </w:p>
        </w:tc>
      </w:tr>
      <w:tr>
        <w:tc>
          <w:tcPr>
            <w:tcW w:w="709" w:type="dxa"/>
          </w:tcPr>
          <w:p>
            <w:pPr>
              <w:pStyle w:val="yTableNAm"/>
            </w:pPr>
            <w:r>
              <w:t>1.</w:t>
            </w:r>
          </w:p>
        </w:tc>
        <w:tc>
          <w:tcPr>
            <w:tcW w:w="5279" w:type="dxa"/>
          </w:tcPr>
          <w:p>
            <w:pPr>
              <w:pStyle w:val="yTableNAm"/>
            </w:pPr>
            <w:r>
              <w:t>Fee for site without facilities —</w:t>
            </w:r>
          </w:p>
        </w:tc>
        <w:tc>
          <w:tcPr>
            <w:tcW w:w="958" w:type="dxa"/>
          </w:tcPr>
          <w:p>
            <w:pPr>
              <w:pStyle w:val="yTableNAm"/>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6.00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lastRenderedPageBreak/>
              <w:t>2.</w:t>
            </w:r>
          </w:p>
        </w:tc>
        <w:tc>
          <w:tcPr>
            <w:tcW w:w="5279" w:type="dxa"/>
          </w:tcPr>
          <w:p>
            <w:pPr>
              <w:pStyle w:val="yTableNAm"/>
            </w:pPr>
            <w:r>
              <w:t>Fee for site with basic facilities such as toilets, picnic tables, barbeques or fire pits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11.00</w:t>
            </w:r>
          </w:p>
        </w:tc>
      </w:tr>
      <w:tr>
        <w:tc>
          <w:tcPr>
            <w:tcW w:w="709" w:type="dxa"/>
          </w:tcPr>
          <w:p>
            <w:pPr>
              <w:pStyle w:val="yTableNAm"/>
              <w:keepNext/>
            </w:pPr>
          </w:p>
        </w:tc>
        <w:tc>
          <w:tcPr>
            <w:tcW w:w="5279" w:type="dxa"/>
          </w:tcPr>
          <w:p>
            <w:pPr>
              <w:pStyle w:val="yTableNAm"/>
              <w:keepNext/>
              <w:ind w:left="556" w:hanging="556"/>
            </w:pPr>
            <w:r>
              <w:t>(b)</w:t>
            </w:r>
            <w:r>
              <w:tab/>
              <w:t>for each person 16 years of age or over who holds a concession card</w:t>
            </w:r>
          </w:p>
        </w:tc>
        <w:tc>
          <w:tcPr>
            <w:tcW w:w="958" w:type="dxa"/>
            <w:vAlign w:val="bottom"/>
          </w:tcPr>
          <w:p>
            <w:pPr>
              <w:pStyle w:val="yTableNAm"/>
              <w:keepNext/>
              <w:jc w:val="right"/>
            </w:pPr>
            <w:r>
              <w:t>7.00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3.</w:t>
            </w:r>
          </w:p>
        </w:tc>
        <w:tc>
          <w:tcPr>
            <w:tcW w:w="5279" w:type="dxa"/>
          </w:tcPr>
          <w:p>
            <w:pPr>
              <w:pStyle w:val="yTableNAm"/>
            </w:pPr>
            <w:r>
              <w:t>Fee for site with additional facilities such as ablutions, showers or shelters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15.00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9.00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r>
        <w:tc>
          <w:tcPr>
            <w:tcW w:w="709" w:type="dxa"/>
          </w:tcPr>
          <w:p>
            <w:pPr>
              <w:pStyle w:val="yTableNAm"/>
            </w:pPr>
            <w:r>
              <w:t>4.</w:t>
            </w:r>
          </w:p>
        </w:tc>
        <w:tc>
          <w:tcPr>
            <w:tcW w:w="5279" w:type="dxa"/>
          </w:tcPr>
          <w:p>
            <w:pPr>
              <w:pStyle w:val="yTableNAm"/>
            </w:pPr>
            <w:r>
              <w:t>Fee for site in Windjana Gorge National Park, Purnululu National Park or King Leopold Ranges Conservation Park without facilities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13.00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10.00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keepNext/>
              <w:keepLines/>
            </w:pPr>
            <w:r>
              <w:lastRenderedPageBreak/>
              <w:t>5.</w:t>
            </w:r>
          </w:p>
        </w:tc>
        <w:tc>
          <w:tcPr>
            <w:tcW w:w="5279" w:type="dxa"/>
          </w:tcPr>
          <w:p>
            <w:pPr>
              <w:pStyle w:val="yTableNAm"/>
              <w:keepNext/>
              <w:keepLines/>
            </w:pPr>
            <w:r>
              <w:t>Fee for site in Windjana Gorge National Park, Purnululu National Park or King Leopold Ranges Conservation Park with facilities such as toilets, picnic tables, barbeques, ablutions, showers or shelters —</w:t>
            </w:r>
          </w:p>
        </w:tc>
        <w:tc>
          <w:tcPr>
            <w:tcW w:w="958" w:type="dxa"/>
            <w:vAlign w:val="bottom"/>
          </w:tcPr>
          <w:p>
            <w:pPr>
              <w:pStyle w:val="yTableNAm"/>
              <w:keepNext/>
              <w:keepLines/>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17.00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12.00</w:t>
            </w:r>
          </w:p>
        </w:tc>
      </w:tr>
      <w:tr>
        <w:tc>
          <w:tcPr>
            <w:tcW w:w="709" w:type="dxa"/>
          </w:tcPr>
          <w:p>
            <w:pPr>
              <w:pStyle w:val="yTableNAm"/>
            </w:pPr>
          </w:p>
        </w:tc>
        <w:tc>
          <w:tcPr>
            <w:tcW w:w="5279" w:type="dxa"/>
          </w:tcPr>
          <w:p>
            <w:pPr>
              <w:pStyle w:val="yTableNAm"/>
              <w:ind w:left="556" w:hanging="556"/>
            </w:pPr>
            <w:r>
              <w:t>(c)</w:t>
            </w:r>
            <w:r>
              <w:tab/>
              <w:t>for each person of more than 5 and less than 16 years of age</w:t>
            </w:r>
          </w:p>
        </w:tc>
        <w:tc>
          <w:tcPr>
            <w:tcW w:w="958" w:type="dxa"/>
            <w:vAlign w:val="bottom"/>
          </w:tcPr>
          <w:p>
            <w:pPr>
              <w:pStyle w:val="yTableNAm"/>
              <w:jc w:val="right"/>
            </w:pPr>
            <w:r>
              <w:t>3.00</w:t>
            </w:r>
          </w:p>
        </w:tc>
      </w:tr>
      <w:tr>
        <w:tc>
          <w:tcPr>
            <w:tcW w:w="709" w:type="dxa"/>
          </w:tcPr>
          <w:p>
            <w:pPr>
              <w:pStyle w:val="yTableNAm"/>
            </w:pPr>
            <w:r>
              <w:t>6.</w:t>
            </w:r>
          </w:p>
        </w:tc>
        <w:tc>
          <w:tcPr>
            <w:tcW w:w="5279" w:type="dxa"/>
          </w:tcPr>
          <w:p>
            <w:pPr>
              <w:pStyle w:val="yTableNAm"/>
            </w:pPr>
            <w:r>
              <w:t>Fee for site in Dirk Hartog Island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pPr>
            <w:r>
              <w:t>(a)</w:t>
            </w:r>
            <w:r>
              <w:tab/>
              <w:t>for each person 16 years of age or over</w:t>
            </w:r>
          </w:p>
        </w:tc>
        <w:tc>
          <w:tcPr>
            <w:tcW w:w="958" w:type="dxa"/>
            <w:vAlign w:val="bottom"/>
          </w:tcPr>
          <w:p>
            <w:pPr>
              <w:pStyle w:val="yTableNAm"/>
              <w:jc w:val="right"/>
            </w:pPr>
            <w:r>
              <w:t>20.00</w:t>
            </w:r>
          </w:p>
        </w:tc>
      </w:tr>
      <w:tr>
        <w:tc>
          <w:tcPr>
            <w:tcW w:w="709" w:type="dxa"/>
          </w:tcPr>
          <w:p>
            <w:pPr>
              <w:pStyle w:val="yTableNAm"/>
            </w:pPr>
          </w:p>
        </w:tc>
        <w:tc>
          <w:tcPr>
            <w:tcW w:w="5279" w:type="dxa"/>
          </w:tcPr>
          <w:p>
            <w:pPr>
              <w:pStyle w:val="yTableNAm"/>
              <w:ind w:left="556" w:hanging="556"/>
            </w:pPr>
            <w:r>
              <w:t>(b)</w:t>
            </w:r>
            <w:r>
              <w:tab/>
              <w:t>for each person 16 years of age or over who holds a concession card</w:t>
            </w:r>
          </w:p>
        </w:tc>
        <w:tc>
          <w:tcPr>
            <w:tcW w:w="958" w:type="dxa"/>
            <w:vAlign w:val="bottom"/>
          </w:tcPr>
          <w:p>
            <w:pPr>
              <w:pStyle w:val="yTableNAm"/>
              <w:jc w:val="right"/>
            </w:pPr>
            <w:r>
              <w:t>15.00</w:t>
            </w:r>
          </w:p>
        </w:tc>
      </w:tr>
      <w:tr>
        <w:tc>
          <w:tcPr>
            <w:tcW w:w="709" w:type="dxa"/>
          </w:tcPr>
          <w:p>
            <w:pPr>
              <w:pStyle w:val="yTableNAm"/>
              <w:keepNext/>
            </w:pPr>
          </w:p>
        </w:tc>
        <w:tc>
          <w:tcPr>
            <w:tcW w:w="5279" w:type="dxa"/>
          </w:tcPr>
          <w:p>
            <w:pPr>
              <w:pStyle w:val="yTableNAm"/>
              <w:keepNext/>
              <w:ind w:left="556" w:hanging="556"/>
            </w:pPr>
            <w:r>
              <w:t>(c)</w:t>
            </w:r>
            <w:r>
              <w:tab/>
              <w:t>for each person of more than 5 and less than 16 years of age</w:t>
            </w:r>
          </w:p>
        </w:tc>
        <w:tc>
          <w:tcPr>
            <w:tcW w:w="958" w:type="dxa"/>
            <w:vAlign w:val="bottom"/>
          </w:tcPr>
          <w:p>
            <w:pPr>
              <w:pStyle w:val="yTableNAm"/>
              <w:keepNext/>
              <w:jc w:val="right"/>
            </w:pPr>
            <w:r>
              <w:t>3.00</w:t>
            </w:r>
          </w:p>
        </w:tc>
      </w:tr>
    </w:tbl>
    <w:p>
      <w:pPr>
        <w:pStyle w:val="yFootnotesection"/>
      </w:pPr>
      <w:r>
        <w:tab/>
        <w:t>[Division 6 inserted: Gazette 2 Aug 2019 p. 2988</w:t>
      </w:r>
      <w:r>
        <w:noBreakHyphen/>
        <w:t>9.]</w:t>
      </w:r>
    </w:p>
    <w:p>
      <w:pPr>
        <w:pStyle w:val="yHeading3"/>
      </w:pPr>
      <w:bookmarkStart w:id="212" w:name="_Toc154748086"/>
      <w:r>
        <w:rPr>
          <w:rStyle w:val="CharSDivNo"/>
        </w:rPr>
        <w:t>Division 7</w:t>
      </w:r>
      <w:r>
        <w:rPr>
          <w:b w:val="0"/>
        </w:rPr>
        <w:t> — </w:t>
      </w:r>
      <w:r>
        <w:rPr>
          <w:rStyle w:val="CharSDivText"/>
        </w:rPr>
        <w:t>Cave entrance fees</w:t>
      </w:r>
      <w:bookmarkEnd w:id="212"/>
    </w:p>
    <w:p>
      <w:pPr>
        <w:pStyle w:val="yFootnoteheading"/>
        <w:keepNext/>
        <w:keepLines/>
        <w:spacing w:after="60"/>
        <w:rPr>
          <w:snapToGrid w:val="0"/>
        </w:rPr>
      </w:pPr>
      <w:r>
        <w:tab/>
        <w:t>[Heading inserted: Gazette 2 Aug 2019 p. 2989.]</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jc w:val="center"/>
              <w:rPr>
                <w:b/>
                <w:bCs/>
              </w:rPr>
            </w:pPr>
          </w:p>
        </w:tc>
        <w:tc>
          <w:tcPr>
            <w:tcW w:w="5279" w:type="dxa"/>
          </w:tcPr>
          <w:p>
            <w:pPr>
              <w:pStyle w:val="yTableNAm"/>
              <w:jc w:val="center"/>
              <w:rPr>
                <w:b/>
                <w:bCs/>
              </w:rPr>
            </w:pPr>
          </w:p>
        </w:tc>
        <w:tc>
          <w:tcPr>
            <w:tcW w:w="958" w:type="dxa"/>
          </w:tcPr>
          <w:p>
            <w:pPr>
              <w:pStyle w:val="yTableNAm"/>
              <w:jc w:val="center"/>
              <w:rPr>
                <w:b/>
                <w:bCs/>
              </w:rPr>
            </w:pPr>
            <w:r>
              <w:rPr>
                <w:b/>
                <w:bCs/>
              </w:rPr>
              <w:t>$</w:t>
            </w:r>
          </w:p>
        </w:tc>
      </w:tr>
      <w:tr>
        <w:tc>
          <w:tcPr>
            <w:tcW w:w="709" w:type="dxa"/>
          </w:tcPr>
          <w:p>
            <w:pPr>
              <w:pStyle w:val="yTableNAm"/>
            </w:pPr>
            <w:r>
              <w:t>1.</w:t>
            </w:r>
          </w:p>
        </w:tc>
        <w:tc>
          <w:tcPr>
            <w:tcW w:w="5279" w:type="dxa"/>
          </w:tcPr>
          <w:p>
            <w:pPr>
              <w:pStyle w:val="yTableNAm"/>
            </w:pPr>
            <w:r>
              <w:t>Crystal Cave, Yanchep National Park —</w:t>
            </w:r>
          </w:p>
        </w:tc>
        <w:tc>
          <w:tcPr>
            <w:tcW w:w="958" w:type="dxa"/>
          </w:tcPr>
          <w:p>
            <w:pPr>
              <w:pStyle w:val="yTableNAm"/>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16.00</w:t>
            </w:r>
          </w:p>
        </w:tc>
      </w:tr>
      <w:tr>
        <w:tc>
          <w:tcPr>
            <w:tcW w:w="709" w:type="dxa"/>
          </w:tcPr>
          <w:p>
            <w:pPr>
              <w:pStyle w:val="yTableNAm"/>
            </w:pPr>
          </w:p>
        </w:tc>
        <w:tc>
          <w:tcPr>
            <w:tcW w:w="5279" w:type="dxa"/>
          </w:tcPr>
          <w:p>
            <w:pPr>
              <w:pStyle w:val="yTableNAm"/>
              <w:ind w:left="539" w:hanging="539"/>
            </w:pPr>
            <w:r>
              <w:t>(b)</w:t>
            </w:r>
            <w:r>
              <w:tab/>
              <w:t>for each person of more than 5 and less than 16 years of age</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40.00</w:t>
            </w:r>
          </w:p>
        </w:tc>
      </w:tr>
      <w:tr>
        <w:tc>
          <w:tcPr>
            <w:tcW w:w="709" w:type="dxa"/>
          </w:tcPr>
          <w:p>
            <w:pPr>
              <w:pStyle w:val="yTableNAm"/>
            </w:pPr>
          </w:p>
        </w:tc>
        <w:tc>
          <w:tcPr>
            <w:tcW w:w="5279" w:type="dxa"/>
          </w:tcPr>
          <w:p>
            <w:pPr>
              <w:pStyle w:val="yTableNAm"/>
            </w:pPr>
            <w:r>
              <w:t>(d)</w:t>
            </w:r>
            <w:r>
              <w:tab/>
              <w:t>for each person who holds a concession card</w:t>
            </w:r>
          </w:p>
        </w:tc>
        <w:tc>
          <w:tcPr>
            <w:tcW w:w="958" w:type="dxa"/>
            <w:vAlign w:val="bottom"/>
          </w:tcPr>
          <w:p>
            <w:pPr>
              <w:pStyle w:val="yTableNAm"/>
              <w:jc w:val="right"/>
            </w:pPr>
            <w:r>
              <w:t>12.00</w:t>
            </w:r>
          </w:p>
        </w:tc>
      </w:tr>
      <w:tr>
        <w:tc>
          <w:tcPr>
            <w:tcW w:w="709" w:type="dxa"/>
          </w:tcPr>
          <w:p>
            <w:pPr>
              <w:pStyle w:val="yTableNAm"/>
            </w:pPr>
            <w:r>
              <w:t>2.</w:t>
            </w:r>
          </w:p>
        </w:tc>
        <w:tc>
          <w:tcPr>
            <w:tcW w:w="5279" w:type="dxa"/>
          </w:tcPr>
          <w:p>
            <w:pPr>
              <w:pStyle w:val="yTableNAm"/>
            </w:pPr>
            <w:r>
              <w:t>Calgardup and Giants Caves, Leeuwin</w:t>
            </w:r>
            <w:r>
              <w:noBreakHyphen/>
              <w:t>Naturaliste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19.00</w:t>
            </w:r>
          </w:p>
        </w:tc>
      </w:tr>
      <w:tr>
        <w:tc>
          <w:tcPr>
            <w:tcW w:w="709" w:type="dxa"/>
          </w:tcPr>
          <w:p>
            <w:pPr>
              <w:pStyle w:val="yTableNAm"/>
              <w:keepNext/>
            </w:pPr>
          </w:p>
        </w:tc>
        <w:tc>
          <w:tcPr>
            <w:tcW w:w="5279" w:type="dxa"/>
          </w:tcPr>
          <w:p>
            <w:pPr>
              <w:pStyle w:val="yTableNAm"/>
              <w:keepNext/>
              <w:ind w:left="539" w:hanging="539"/>
            </w:pPr>
            <w:r>
              <w:t>(b)</w:t>
            </w:r>
            <w:r>
              <w:tab/>
              <w:t>for each person of more than 5 and less than 16 years of age</w:t>
            </w:r>
          </w:p>
        </w:tc>
        <w:tc>
          <w:tcPr>
            <w:tcW w:w="958" w:type="dxa"/>
            <w:vAlign w:val="bottom"/>
          </w:tcPr>
          <w:p>
            <w:pPr>
              <w:pStyle w:val="yTableNAm"/>
              <w:keepNext/>
              <w:jc w:val="right"/>
            </w:pPr>
            <w:r>
              <w:t>9.50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47.50</w:t>
            </w:r>
          </w:p>
        </w:tc>
      </w:tr>
      <w:tr>
        <w:tc>
          <w:tcPr>
            <w:tcW w:w="709" w:type="dxa"/>
          </w:tcPr>
          <w:p>
            <w:pPr>
              <w:pStyle w:val="yTableNAm"/>
              <w:keepNext/>
            </w:pPr>
          </w:p>
        </w:tc>
        <w:tc>
          <w:tcPr>
            <w:tcW w:w="5279" w:type="dxa"/>
          </w:tcPr>
          <w:p>
            <w:pPr>
              <w:pStyle w:val="yTableNAm"/>
              <w:keepNext/>
            </w:pPr>
            <w:r>
              <w:t>(d)</w:t>
            </w:r>
            <w:r>
              <w:tab/>
              <w:t>for each person who holds a concession card</w:t>
            </w:r>
          </w:p>
        </w:tc>
        <w:tc>
          <w:tcPr>
            <w:tcW w:w="958" w:type="dxa"/>
          </w:tcPr>
          <w:p>
            <w:pPr>
              <w:pStyle w:val="yTableNAm"/>
              <w:jc w:val="right"/>
            </w:pPr>
            <w:r>
              <w:t>12.50</w:t>
            </w:r>
          </w:p>
        </w:tc>
      </w:tr>
    </w:tbl>
    <w:p>
      <w:pPr>
        <w:pStyle w:val="yFootnotesection"/>
      </w:pPr>
      <w:r>
        <w:tab/>
        <w:t>[Division 7 inserted: Gazette 2 Aug 2019 p. 2989.]</w:t>
      </w:r>
    </w:p>
    <w:p>
      <w:pPr>
        <w:pStyle w:val="yHeading3"/>
      </w:pPr>
      <w:bookmarkStart w:id="213" w:name="_Toc154748087"/>
      <w:r>
        <w:rPr>
          <w:rStyle w:val="CharSDivNo"/>
        </w:rPr>
        <w:t>Division 8</w:t>
      </w:r>
      <w:r>
        <w:t> — </w:t>
      </w:r>
      <w:r>
        <w:rPr>
          <w:rStyle w:val="CharSDivText"/>
        </w:rPr>
        <w:t>Licence and permit fees</w:t>
      </w:r>
      <w:bookmarkEnd w:id="213"/>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vAlign w:val="bottom"/>
          </w:tcPr>
          <w:p>
            <w:pPr>
              <w:pStyle w:val="yTableNAm"/>
              <w:jc w:val="right"/>
            </w:pPr>
            <w:r>
              <w:rPr>
                <w:szCs w:val="22"/>
              </w:rPr>
              <w:t>6.50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bottom"/>
          </w:tcPr>
          <w:p>
            <w:pPr>
              <w:pStyle w:val="yTableNAm"/>
              <w:jc w:val="right"/>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bottom"/>
          </w:tcPr>
          <w:p>
            <w:pPr>
              <w:pStyle w:val="yTableNAm"/>
              <w:jc w:val="right"/>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bottom"/>
          </w:tcPr>
          <w:p>
            <w:pPr>
              <w:pStyle w:val="yTableNAm"/>
              <w:jc w:val="right"/>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vAlign w:val="bottom"/>
          </w:tcPr>
          <w:p>
            <w:pPr>
              <w:pStyle w:val="yTableNAm"/>
              <w:jc w:val="right"/>
            </w:pPr>
            <w:r>
              <w:t>117.00</w:t>
            </w:r>
          </w:p>
        </w:tc>
      </w:tr>
      <w:tr>
        <w:tc>
          <w:tcPr>
            <w:tcW w:w="709" w:type="dxa"/>
          </w:tcPr>
          <w:p>
            <w:pPr>
              <w:pStyle w:val="yTableNAm"/>
              <w:keepNext/>
              <w:keepLines/>
            </w:pPr>
            <w:r>
              <w:lastRenderedPageBreak/>
              <w:t>6.</w:t>
            </w:r>
            <w:r>
              <w:tab/>
            </w:r>
          </w:p>
        </w:tc>
        <w:tc>
          <w:tcPr>
            <w:tcW w:w="5245" w:type="dxa"/>
          </w:tcPr>
          <w:p>
            <w:pPr>
              <w:pStyle w:val="yTableNAm"/>
              <w:keepNext/>
              <w:keepLines/>
            </w:pPr>
            <w:r>
              <w:t>Application for private mooring licence (r. 83)</w:t>
            </w:r>
          </w:p>
        </w:tc>
        <w:tc>
          <w:tcPr>
            <w:tcW w:w="992" w:type="dxa"/>
            <w:vAlign w:val="bottom"/>
          </w:tcPr>
          <w:p>
            <w:pPr>
              <w:pStyle w:val="yTableNAm"/>
              <w:keepNext/>
              <w:keepLines/>
              <w:jc w:val="right"/>
            </w:pPr>
            <w:r>
              <w:t>50.00</w:t>
            </w:r>
          </w:p>
        </w:tc>
      </w:tr>
    </w:tbl>
    <w:p>
      <w:pPr>
        <w:pStyle w:val="yFootnotesection"/>
      </w:pPr>
      <w:r>
        <w:tab/>
        <w:t>[Division 8 inserted: Gazette 27 Sep 2013 p. 4528-9; amended: Gazette 24 Mar 2015 p. 1043; 14 Jul 2015 p. 2788; 5 Jul 2016 p. 2816; 28 Aug 2018 p. 2990; 2 Aug 2019 p. 2990.]</w:t>
      </w:r>
    </w:p>
    <w:p>
      <w:pPr>
        <w:pStyle w:val="yHeading3"/>
      </w:pPr>
      <w:bookmarkStart w:id="214" w:name="_Toc154748088"/>
      <w:r>
        <w:rPr>
          <w:rStyle w:val="CharSDivNo"/>
        </w:rPr>
        <w:t>Division 9</w:t>
      </w:r>
      <w:r>
        <w:rPr>
          <w:b w:val="0"/>
        </w:rPr>
        <w:t> — </w:t>
      </w:r>
      <w:r>
        <w:rPr>
          <w:rStyle w:val="CharSDivText"/>
        </w:rPr>
        <w:t>Fees for abseiling</w:t>
      </w:r>
      <w:bookmarkEnd w:id="214"/>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rPr>
                <w:szCs w:val="22"/>
              </w:rPr>
              <w:t>10.00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rPr>
                <w:szCs w:val="22"/>
              </w:rPr>
              <w:t>10.00</w:t>
            </w:r>
          </w:p>
        </w:tc>
      </w:tr>
    </w:tbl>
    <w:p>
      <w:pPr>
        <w:pStyle w:val="yFootnotesection"/>
      </w:pPr>
      <w:r>
        <w:tab/>
        <w:t>[Division 9 inserted: Gazette 5 Jul 2016 p. 2817; amended: Gazette 2 Aug 2019 p. 2990.]</w:t>
      </w:r>
    </w:p>
    <w:p>
      <w:pPr>
        <w:pStyle w:val="yHeading3"/>
      </w:pPr>
      <w:bookmarkStart w:id="215" w:name="_Toc154748089"/>
      <w:r>
        <w:rPr>
          <w:rStyle w:val="CharSDivNo"/>
        </w:rPr>
        <w:t>Division 10</w:t>
      </w:r>
      <w:r>
        <w:t> — </w:t>
      </w:r>
      <w:r>
        <w:rPr>
          <w:rStyle w:val="CharSDivText"/>
        </w:rPr>
        <w:t>Entrance fees for Monkey Mia Conservation Park</w:t>
      </w:r>
      <w:bookmarkEnd w:id="215"/>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keepNext/>
            </w:pPr>
            <w:r>
              <w:lastRenderedPageBreak/>
              <w:t>8.</w:t>
            </w:r>
          </w:p>
        </w:tc>
        <w:tc>
          <w:tcPr>
            <w:tcW w:w="5245" w:type="dxa"/>
          </w:tcPr>
          <w:p>
            <w:pPr>
              <w:pStyle w:val="yTableNAm"/>
              <w:keepNext/>
            </w:pPr>
            <w:r>
              <w:t>One month pass for holder of a concession card</w:t>
            </w:r>
          </w:p>
        </w:tc>
        <w:tc>
          <w:tcPr>
            <w:tcW w:w="819" w:type="dxa"/>
          </w:tcPr>
          <w:p>
            <w:pPr>
              <w:pStyle w:val="yTableNAm"/>
              <w:keepNext/>
              <w:jc w:val="center"/>
            </w:pPr>
            <w:r>
              <w:t>20.00</w:t>
            </w:r>
          </w:p>
        </w:tc>
      </w:tr>
    </w:tbl>
    <w:p>
      <w:pPr>
        <w:pStyle w:val="yFootnotesection"/>
      </w:pPr>
      <w:r>
        <w:tab/>
        <w:t>[Division 10 inserted: Gazette 28 Aug 2018 p. 2990.]</w:t>
      </w:r>
    </w:p>
    <w:p>
      <w:pPr>
        <w:pStyle w:val="yHeading3"/>
      </w:pPr>
      <w:bookmarkStart w:id="216" w:name="_Toc154748090"/>
      <w:r>
        <w:rPr>
          <w:rStyle w:val="CharSDivNo"/>
        </w:rPr>
        <w:t>Division 11</w:t>
      </w:r>
      <w:r>
        <w:t> — </w:t>
      </w:r>
      <w:r>
        <w:rPr>
          <w:rStyle w:val="CharSDivText"/>
        </w:rPr>
        <w:t>Apiary permit, licence and site fees</w:t>
      </w:r>
      <w:bookmarkEnd w:id="216"/>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pPr>
            <w:r>
              <w:t>4.</w:t>
            </w:r>
          </w:p>
        </w:tc>
        <w:tc>
          <w:tcPr>
            <w:tcW w:w="5444" w:type="dxa"/>
          </w:tcPr>
          <w:p>
            <w:pPr>
              <w:pStyle w:val="yTableNAm"/>
            </w:pPr>
            <w:r>
              <w:t xml:space="preserve">Application for grant of apiary permit where permit is sought to replace a permit held by the applicant for a different site which will be surrendered if the application is granted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r>
              <w:br/>
            </w:r>
            <w:r>
              <w:br/>
            </w:r>
            <w:r>
              <w:br/>
              <w:t>110.00</w:t>
            </w:r>
          </w:p>
          <w:p>
            <w:pPr>
              <w:pStyle w:val="yTableNAm"/>
              <w:jc w:val="center"/>
            </w:pPr>
            <w:r>
              <w:br/>
              <w:t>55.00</w:t>
            </w:r>
          </w:p>
        </w:tc>
      </w:tr>
      <w:tr>
        <w:tc>
          <w:tcPr>
            <w:tcW w:w="652" w:type="dxa"/>
          </w:tcPr>
          <w:p>
            <w:pPr>
              <w:pStyle w:val="yTableNAm"/>
              <w:keepNext/>
            </w:pPr>
            <w:r>
              <w:lastRenderedPageBreak/>
              <w:t>5.</w:t>
            </w:r>
          </w:p>
        </w:tc>
        <w:tc>
          <w:tcPr>
            <w:tcW w:w="5444" w:type="dxa"/>
          </w:tcPr>
          <w:p>
            <w:pPr>
              <w:pStyle w:val="yTableNAm"/>
              <w:keepNext/>
            </w:pPr>
            <w:r>
              <w:t xml:space="preserve">Apiary site fee — </w:t>
            </w:r>
          </w:p>
          <w:p>
            <w:pPr>
              <w:pStyle w:val="yTableNAm"/>
              <w:keepNext/>
            </w:pPr>
            <w:r>
              <w:t>(a)</w:t>
            </w:r>
            <w:r>
              <w:tab/>
              <w:t>where site is in the South</w:t>
            </w:r>
            <w:r>
              <w:noBreakHyphen/>
              <w:t>west zone</w:t>
            </w:r>
          </w:p>
          <w:p>
            <w:pPr>
              <w:pStyle w:val="yTableNAm"/>
              <w:keepNext/>
            </w:pPr>
            <w:r>
              <w:t>(b)</w:t>
            </w:r>
            <w:r>
              <w:tab/>
              <w:t>where site is outside the South</w:t>
            </w:r>
            <w:r>
              <w:noBreakHyphen/>
              <w:t>west zone</w:t>
            </w:r>
          </w:p>
        </w:tc>
        <w:tc>
          <w:tcPr>
            <w:tcW w:w="819" w:type="dxa"/>
            <w:vAlign w:val="bottom"/>
          </w:tcPr>
          <w:p>
            <w:pPr>
              <w:pStyle w:val="yTableNAm"/>
              <w:keepNext/>
              <w:jc w:val="center"/>
            </w:pPr>
          </w:p>
          <w:p>
            <w:pPr>
              <w:pStyle w:val="yTableNAm"/>
              <w:keepNext/>
              <w:jc w:val="center"/>
            </w:pPr>
            <w:r>
              <w:rPr>
                <w:szCs w:val="22"/>
              </w:rPr>
              <w:t>110.00</w:t>
            </w:r>
          </w:p>
          <w:p>
            <w:pPr>
              <w:pStyle w:val="yTableNAm"/>
              <w:keepNext/>
              <w:jc w:val="center"/>
            </w:pPr>
            <w:r>
              <w:rPr>
                <w:szCs w:val="22"/>
              </w:rPr>
              <w:t>55.00</w:t>
            </w:r>
          </w:p>
        </w:tc>
      </w:tr>
    </w:tbl>
    <w:p>
      <w:pPr>
        <w:pStyle w:val="yFootnotesection"/>
      </w:pPr>
      <w:r>
        <w:tab/>
        <w:t>[Division 11 inserted: Gazette 28 Aug 2018 p. 2990</w:t>
      </w:r>
      <w:r>
        <w:noBreakHyphen/>
        <w:t>1; amended: Gazette 2 Aug 2019 p. 2990.]</w:t>
      </w:r>
    </w:p>
    <w:p>
      <w:pPr>
        <w:pStyle w:val="yHeading3"/>
        <w:spacing w:before="360"/>
      </w:pPr>
      <w:bookmarkStart w:id="217" w:name="_Toc154748091"/>
      <w:r>
        <w:rPr>
          <w:rStyle w:val="CharSDivNo"/>
        </w:rPr>
        <w:t>Division 12</w:t>
      </w:r>
      <w:r>
        <w:rPr>
          <w:b w:val="0"/>
        </w:rPr>
        <w:t> — </w:t>
      </w:r>
      <w:r>
        <w:rPr>
          <w:rStyle w:val="CharSDivText"/>
        </w:rPr>
        <w:t>Landing fees for aircraft</w:t>
      </w:r>
      <w:bookmarkEnd w:id="217"/>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218" w:name="_Toc154748092"/>
      <w:r>
        <w:rPr>
          <w:rStyle w:val="CharSchNo"/>
        </w:rPr>
        <w:lastRenderedPageBreak/>
        <w:t>Schedule 2</w:t>
      </w:r>
      <w:r>
        <w:t xml:space="preserve"> — </w:t>
      </w:r>
      <w:r>
        <w:rPr>
          <w:rStyle w:val="CharSchText"/>
        </w:rPr>
        <w:t>Offences to which modified penalties apply</w:t>
      </w:r>
      <w:bookmarkEnd w:id="218"/>
    </w:p>
    <w:p>
      <w:pPr>
        <w:pStyle w:val="yShoulderClause"/>
      </w:pPr>
      <w:r>
        <w:t xml:space="preserve">[r. 112] </w:t>
      </w:r>
    </w:p>
    <w:p>
      <w:pPr>
        <w:pStyle w:val="yHeading3"/>
        <w:spacing w:after="80"/>
      </w:pPr>
      <w:bookmarkStart w:id="219" w:name="_Toc154748093"/>
      <w:r>
        <w:rPr>
          <w:rStyle w:val="CharSDivNo"/>
        </w:rPr>
        <w:t>Division 1</w:t>
      </w:r>
      <w:r>
        <w:rPr>
          <w:rStyle w:val="CharDivNo"/>
        </w:rPr>
        <w:t xml:space="preserve"> </w:t>
      </w:r>
      <w:r>
        <w:t xml:space="preserve">— </w:t>
      </w:r>
      <w:r>
        <w:rPr>
          <w:rStyle w:val="CharSDivText"/>
        </w:rPr>
        <w:t>Offences under the Act</w:t>
      </w:r>
      <w:bookmarkEnd w:id="219"/>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220" w:name="_Toc154748094"/>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220"/>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major firearm part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lastRenderedPageBreak/>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lastRenderedPageBreak/>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lastRenderedPageBreak/>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lastRenderedPageBreak/>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lastRenderedPageBreak/>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lastRenderedPageBreak/>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Failing to pay entrance fee for Monkey Mia Conservation Park</w:t>
            </w:r>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lastRenderedPageBreak/>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pageBreakBefore/>
              <w:widowControl w:val="0"/>
            </w:pPr>
            <w:r>
              <w:lastRenderedPageBreak/>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 SL 2022/193 r. 6.]</w:t>
      </w:r>
    </w:p>
    <w:p>
      <w:pPr>
        <w:pStyle w:val="yHeading3"/>
        <w:spacing w:before="300" w:after="80"/>
        <w:rPr>
          <w:i/>
        </w:rPr>
      </w:pPr>
      <w:bookmarkStart w:id="221" w:name="_Toc154748095"/>
      <w:r>
        <w:rPr>
          <w:rStyle w:val="CharSDivNo"/>
        </w:rPr>
        <w:t>Division 3</w:t>
      </w:r>
      <w:r>
        <w:t xml:space="preserve"> — </w:t>
      </w:r>
      <w:r>
        <w:rPr>
          <w:rStyle w:val="CharSDivText"/>
        </w:rPr>
        <w:t xml:space="preserve">Offences under </w:t>
      </w:r>
      <w:r>
        <w:rPr>
          <w:rStyle w:val="CharSDivText"/>
          <w:i/>
        </w:rPr>
        <w:t>Forest Management Regulations 1993</w:t>
      </w:r>
      <w:bookmarkEnd w:id="221"/>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lastRenderedPageBreak/>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223" w:name="_Toc154748096"/>
      <w:r>
        <w:rPr>
          <w:rStyle w:val="CharSchNo"/>
        </w:rPr>
        <w:lastRenderedPageBreak/>
        <w:t>Schedule 3</w:t>
      </w:r>
      <w:r>
        <w:rPr>
          <w:rStyle w:val="CharSDivNo"/>
        </w:rPr>
        <w:t xml:space="preserve"> </w:t>
      </w:r>
      <w:r>
        <w:t>—</w:t>
      </w:r>
      <w:r>
        <w:rPr>
          <w:rStyle w:val="CharSDivText"/>
        </w:rPr>
        <w:t xml:space="preserve"> </w:t>
      </w:r>
      <w:r>
        <w:rPr>
          <w:rStyle w:val="CharSchText"/>
        </w:rPr>
        <w:t>Forms</w:t>
      </w:r>
      <w:bookmarkEnd w:id="223"/>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lastRenderedPageBreak/>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rPr>
                <w:b/>
              </w:rPr>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t>Paying the modified penalty will not be regarded as an admission for the purposes of any civil or criminal court case.</w:t>
            </w:r>
          </w:p>
          <w:p>
            <w:pPr>
              <w:pStyle w:val="yTableNAm"/>
            </w:pPr>
          </w:p>
        </w:tc>
      </w:tr>
      <w:tr>
        <w:trPr>
          <w:cantSplit/>
          <w:trHeight w:val="604"/>
        </w:trPr>
        <w:tc>
          <w:tcPr>
            <w:tcW w:w="1985" w:type="dxa"/>
          </w:tcPr>
          <w:p>
            <w:pPr>
              <w:pStyle w:val="yTableNAm"/>
            </w:pPr>
          </w:p>
        </w:tc>
        <w:tc>
          <w:tcPr>
            <w:tcW w:w="5143" w:type="dxa"/>
            <w:gridSpan w:val="7"/>
          </w:tcPr>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lastRenderedPageBreak/>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 SL 2020/166 r. 6.]</w:t>
      </w:r>
    </w:p>
    <w:p>
      <w:pPr>
        <w:pStyle w:val="yMiscellaneousBody"/>
        <w:pageBreakBefore/>
        <w:jc w:val="center"/>
      </w:pPr>
      <w:r>
        <w:rPr>
          <w:rStyle w:val="CharSClsNo"/>
          <w:b/>
        </w:rPr>
        <w:lastRenderedPageBreak/>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Ednotedivision"/>
      </w:pPr>
      <w:r>
        <w:t>[Form 3 deleted: SL 2022/170 r. 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224" w:name="_Toc154748097"/>
      <w:r>
        <w:rPr>
          <w:rStyle w:val="CharSchNo"/>
        </w:rPr>
        <w:lastRenderedPageBreak/>
        <w:t>Schedule 4</w:t>
      </w:r>
      <w:r>
        <w:rPr>
          <w:sz w:val="24"/>
        </w:rPr>
        <w:t> </w:t>
      </w:r>
      <w:r>
        <w:t>—</w:t>
      </w:r>
      <w:r>
        <w:rPr>
          <w:sz w:val="24"/>
        </w:rPr>
        <w:t> </w:t>
      </w:r>
      <w:r>
        <w:rPr>
          <w:rStyle w:val="CharSchText"/>
        </w:rPr>
        <w:t>High-risk ocean rock locations</w:t>
      </w:r>
      <w:bookmarkEnd w:id="224"/>
    </w:p>
    <w:p>
      <w:pPr>
        <w:pStyle w:val="yShoulderClause"/>
      </w:pPr>
      <w:r>
        <w:t>[r. 50A(1)]</w:t>
      </w:r>
    </w:p>
    <w:p>
      <w:pPr>
        <w:pStyle w:val="yFootnoteheading"/>
        <w:spacing w:before="160"/>
      </w:pPr>
      <w:r>
        <w:tab/>
        <w:t>[Heading inserted: Gazette 11 Dec 2018 p. 4702.]</w:t>
      </w:r>
    </w:p>
    <w:p>
      <w:pPr>
        <w:pStyle w:val="yHeading3"/>
      </w:pPr>
      <w:bookmarkStart w:id="225" w:name="_Toc154748098"/>
      <w:r>
        <w:rPr>
          <w:rStyle w:val="CharSDivNo"/>
        </w:rPr>
        <w:t>Division 1</w:t>
      </w:r>
      <w:r>
        <w:rPr>
          <w:b w:val="0"/>
        </w:rPr>
        <w:t> — </w:t>
      </w:r>
      <w:r>
        <w:rPr>
          <w:rStyle w:val="CharSDivText"/>
        </w:rPr>
        <w:t>Area descriptions</w:t>
      </w:r>
      <w:bookmarkEnd w:id="225"/>
    </w:p>
    <w:p>
      <w:pPr>
        <w:pStyle w:val="yFootnoteheading"/>
        <w:spacing w:before="160"/>
      </w:pPr>
      <w:r>
        <w:tab/>
        <w:t>[Heading inserted: Gazette 11 Dec 2018 p. 4702.]</w:t>
      </w:r>
    </w:p>
    <w:p>
      <w:pPr>
        <w:pStyle w:val="yHeading5"/>
      </w:pPr>
      <w:bookmarkStart w:id="226" w:name="_Toc154748099"/>
      <w:r>
        <w:t>Salmon Holes</w:t>
      </w:r>
      <w:bookmarkEnd w:id="226"/>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227" w:name="_Toc154748100"/>
      <w:r>
        <w:rPr>
          <w:rStyle w:val="CharSDivNo"/>
        </w:rPr>
        <w:lastRenderedPageBreak/>
        <w:t>Division 2</w:t>
      </w:r>
      <w:r>
        <w:rPr>
          <w:b w:val="0"/>
        </w:rPr>
        <w:t> — </w:t>
      </w:r>
      <w:r>
        <w:rPr>
          <w:rStyle w:val="CharSDivText"/>
        </w:rPr>
        <w:t>Plans for information purposes</w:t>
      </w:r>
      <w:bookmarkEnd w:id="227"/>
    </w:p>
    <w:p>
      <w:pPr>
        <w:pStyle w:val="yFootnoteheading"/>
        <w:keepNext/>
        <w:spacing w:before="160"/>
      </w:pPr>
      <w:r>
        <w:tab/>
        <w:t>[Heading inserted: Gazette 11 Dec 2018 p. 4703.]</w:t>
      </w:r>
    </w:p>
    <w:p>
      <w:pPr>
        <w:pStyle w:val="yHeading5"/>
      </w:pPr>
      <w:bookmarkStart w:id="228" w:name="_Toc154748101"/>
      <w:r>
        <w:t>Salmon Holes</w:t>
      </w:r>
      <w:bookmarkEnd w:id="228"/>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229" w:name="_Toc154748102"/>
      <w:r>
        <w:lastRenderedPageBreak/>
        <w:t>Notes</w:t>
      </w:r>
      <w:bookmarkEnd w:id="229"/>
    </w:p>
    <w:p>
      <w:pPr>
        <w:pStyle w:val="nStatement"/>
      </w:pPr>
      <w:r>
        <w:t xml:space="preserve">This is a compilation of the </w:t>
      </w:r>
      <w:r>
        <w:rPr>
          <w:i/>
          <w:noProof/>
        </w:rPr>
        <w:t>Conservation and Land Management Regulations 2002</w:t>
      </w:r>
      <w:r>
        <w:t xml:space="preserve"> and includes amendments made by other written laws. For provisions that have come into operation, and for information about any reprints, see the compilation table. </w:t>
      </w:r>
    </w:p>
    <w:p>
      <w:pPr>
        <w:pStyle w:val="nHeading3"/>
      </w:pPr>
      <w:bookmarkStart w:id="230" w:name="_Toc154748103"/>
      <w:r>
        <w:t>Compilation table</w:t>
      </w:r>
      <w:bookmarkEnd w:id="230"/>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2</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lastRenderedPageBreak/>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lastRenderedPageBreak/>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lastRenderedPageBreak/>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shd w:val="clear" w:color="auto" w:fill="auto"/>
          </w:tcPr>
          <w:p>
            <w:pPr>
              <w:pStyle w:val="nTable"/>
              <w:keepNext/>
              <w:spacing w:before="30" w:after="30"/>
              <w:rPr>
                <w:i/>
              </w:rPr>
            </w:pPr>
            <w:r>
              <w:rPr>
                <w:i/>
              </w:rPr>
              <w:t>Conservation and Land Management Amendment Regulations (No. 2) 2019</w:t>
            </w:r>
          </w:p>
        </w:tc>
        <w:tc>
          <w:tcPr>
            <w:tcW w:w="1276" w:type="dxa"/>
            <w:shd w:val="clear" w:color="auto" w:fill="auto"/>
          </w:tcPr>
          <w:p>
            <w:pPr>
              <w:pStyle w:val="nTable"/>
              <w:keepNext/>
              <w:spacing w:before="30" w:after="30"/>
            </w:pPr>
            <w:r>
              <w:t>28 Jun 2019 p. 2487</w:t>
            </w:r>
            <w:r>
              <w:noBreakHyphen/>
              <w:t>8</w:t>
            </w:r>
          </w:p>
        </w:tc>
        <w:tc>
          <w:tcPr>
            <w:tcW w:w="2693" w:type="dxa"/>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c>
          <w:tcPr>
            <w:tcW w:w="3119" w:type="dxa"/>
            <w:shd w:val="clear" w:color="auto" w:fill="auto"/>
          </w:tcPr>
          <w:p>
            <w:pPr>
              <w:pStyle w:val="nTable"/>
              <w:keepNext/>
              <w:spacing w:before="30" w:after="30"/>
              <w:rPr>
                <w:i/>
              </w:rPr>
            </w:pPr>
            <w:r>
              <w:rPr>
                <w:i/>
              </w:rPr>
              <w:t>Conservation and Land Management Amendment Regulations (No. 3) 2019</w:t>
            </w:r>
          </w:p>
        </w:tc>
        <w:tc>
          <w:tcPr>
            <w:tcW w:w="1276" w:type="dxa"/>
            <w:shd w:val="clear" w:color="auto" w:fill="auto"/>
          </w:tcPr>
          <w:p>
            <w:pPr>
              <w:pStyle w:val="nTable"/>
              <w:keepNext/>
              <w:spacing w:before="30" w:after="30"/>
            </w:pPr>
            <w:r>
              <w:t>2 Aug 2019 p. 2987</w:t>
            </w:r>
            <w:r>
              <w:noBreakHyphen/>
              <w:t>90</w:t>
            </w:r>
          </w:p>
        </w:tc>
        <w:tc>
          <w:tcPr>
            <w:tcW w:w="2693" w:type="dxa"/>
            <w:shd w:val="clear" w:color="auto" w:fill="auto"/>
          </w:tcPr>
          <w:p>
            <w:pPr>
              <w:pStyle w:val="nTable"/>
              <w:keepNext/>
              <w:spacing w:before="30" w:after="30"/>
              <w:rPr>
                <w:noProof/>
              </w:rPr>
            </w:pPr>
            <w:r>
              <w:rPr>
                <w:noProof/>
              </w:rPr>
              <w:t>r. 1 and 2: 2 Aug 2019 (see r. 2(a));</w:t>
            </w:r>
          </w:p>
          <w:p>
            <w:pPr>
              <w:pStyle w:val="nTable"/>
              <w:keepNext/>
              <w:spacing w:before="30" w:after="30"/>
              <w:rPr>
                <w:noProof/>
              </w:rPr>
            </w:pPr>
            <w:r>
              <w:rPr>
                <w:noProof/>
              </w:rPr>
              <w:t xml:space="preserve">Regulations other than r. 1 and 2: </w:t>
            </w:r>
            <w:r>
              <w:t>1 Sep 2019 (see r. 2(b))</w:t>
            </w:r>
          </w:p>
        </w:tc>
      </w:tr>
      <w:tr>
        <w:tc>
          <w:tcPr>
            <w:tcW w:w="3119" w:type="dxa"/>
            <w:shd w:val="clear" w:color="auto" w:fill="auto"/>
          </w:tcPr>
          <w:p>
            <w:pPr>
              <w:pStyle w:val="nTable"/>
              <w:keepNext/>
              <w:spacing w:before="30" w:after="30"/>
              <w:rPr>
                <w:i/>
              </w:rPr>
            </w:pPr>
            <w:r>
              <w:rPr>
                <w:i/>
              </w:rPr>
              <w:t xml:space="preserve">Environment Regulations Amendment (Infringement Notices) Regulations 2020 </w:t>
            </w:r>
            <w:r>
              <w:t>Pt. 3</w:t>
            </w:r>
          </w:p>
        </w:tc>
        <w:tc>
          <w:tcPr>
            <w:tcW w:w="1276" w:type="dxa"/>
            <w:shd w:val="clear" w:color="auto" w:fill="auto"/>
          </w:tcPr>
          <w:p>
            <w:pPr>
              <w:pStyle w:val="nTable"/>
              <w:keepNext/>
              <w:spacing w:before="30" w:after="30"/>
            </w:pPr>
            <w:r>
              <w:t>SL 2020/166 25 Sep 2020</w:t>
            </w:r>
          </w:p>
        </w:tc>
        <w:tc>
          <w:tcPr>
            <w:tcW w:w="2693" w:type="dxa"/>
            <w:shd w:val="clear" w:color="auto" w:fill="auto"/>
          </w:tcPr>
          <w:p>
            <w:pPr>
              <w:pStyle w:val="nTable"/>
              <w:keepNext/>
              <w:spacing w:before="30" w:after="30"/>
              <w:rPr>
                <w:noProof/>
              </w:rPr>
            </w:pPr>
            <w:r>
              <w:rPr>
                <w:snapToGrid w:val="0"/>
                <w:spacing w:val="-2"/>
              </w:rPr>
              <w:t>29 Sep 2020 (see r. 2(b) and SL 2020/159 cl. 2(a))</w:t>
            </w:r>
          </w:p>
        </w:tc>
      </w:tr>
      <w:tr>
        <w:tc>
          <w:tcPr>
            <w:tcW w:w="3119" w:type="dxa"/>
            <w:shd w:val="clear" w:color="auto" w:fill="auto"/>
          </w:tcPr>
          <w:p>
            <w:pPr>
              <w:pStyle w:val="nTable"/>
              <w:keepNext/>
              <w:spacing w:before="30" w:after="30"/>
              <w:rPr>
                <w:i/>
              </w:rPr>
            </w:pPr>
            <w:r>
              <w:rPr>
                <w:i/>
              </w:rPr>
              <w:t>Conservation and Land Management Amendment Regulations (No. 2) 2022</w:t>
            </w:r>
          </w:p>
        </w:tc>
        <w:tc>
          <w:tcPr>
            <w:tcW w:w="1276" w:type="dxa"/>
            <w:shd w:val="clear" w:color="auto" w:fill="auto"/>
          </w:tcPr>
          <w:p>
            <w:pPr>
              <w:pStyle w:val="nTable"/>
              <w:keepNext/>
              <w:spacing w:before="30" w:after="30"/>
            </w:pPr>
            <w:r>
              <w:t>SL 2022/143 12 Aug 2022</w:t>
            </w:r>
          </w:p>
        </w:tc>
        <w:tc>
          <w:tcPr>
            <w:tcW w:w="2693" w:type="dxa"/>
            <w:shd w:val="clear" w:color="auto" w:fill="auto"/>
          </w:tcPr>
          <w:p>
            <w:pPr>
              <w:pStyle w:val="nTable"/>
              <w:keepNext/>
              <w:spacing w:before="30" w:after="30"/>
              <w:rPr>
                <w:snapToGrid w:val="0"/>
                <w:spacing w:val="-2"/>
              </w:rPr>
            </w:pPr>
            <w:r>
              <w:rPr>
                <w:snapToGrid w:val="0"/>
                <w:spacing w:val="-2"/>
              </w:rPr>
              <w:t>r. 1 and 2: 12 Aug 2022 (see r. 2(a));</w:t>
            </w:r>
            <w:r>
              <w:rPr>
                <w:snapToGrid w:val="0"/>
                <w:spacing w:val="-2"/>
              </w:rPr>
              <w:br/>
              <w:t>Regulations other than r. 1 and 2: 13 Aug 2022 (see r. 2(b))</w:t>
            </w:r>
          </w:p>
        </w:tc>
      </w:tr>
      <w:tr>
        <w:tc>
          <w:tcPr>
            <w:tcW w:w="3119" w:type="dxa"/>
            <w:shd w:val="clear" w:color="auto" w:fill="auto"/>
          </w:tcPr>
          <w:p>
            <w:pPr>
              <w:pStyle w:val="nTable"/>
              <w:keepNext/>
              <w:spacing w:before="30" w:after="30"/>
              <w:rPr>
                <w:i/>
              </w:rPr>
            </w:pPr>
            <w:r>
              <w:rPr>
                <w:i/>
              </w:rPr>
              <w:t>Conservation and Land Management Amendment Regulations (No. 3) 2022</w:t>
            </w:r>
          </w:p>
        </w:tc>
        <w:tc>
          <w:tcPr>
            <w:tcW w:w="1276" w:type="dxa"/>
            <w:shd w:val="clear" w:color="auto" w:fill="auto"/>
          </w:tcPr>
          <w:p>
            <w:pPr>
              <w:pStyle w:val="nTable"/>
              <w:keepNext/>
              <w:spacing w:before="30" w:after="30"/>
            </w:pPr>
            <w:r>
              <w:t>SL 2022/154 26 Aug 2022</w:t>
            </w:r>
          </w:p>
        </w:tc>
        <w:tc>
          <w:tcPr>
            <w:tcW w:w="2693" w:type="dxa"/>
            <w:shd w:val="clear" w:color="auto" w:fill="auto"/>
          </w:tcPr>
          <w:p>
            <w:pPr>
              <w:pStyle w:val="nTable"/>
              <w:keepNext/>
              <w:spacing w:before="30" w:after="30"/>
              <w:rPr>
                <w:snapToGrid w:val="0"/>
                <w:spacing w:val="-2"/>
              </w:rPr>
            </w:pPr>
            <w:r>
              <w:rPr>
                <w:snapToGrid w:val="0"/>
                <w:spacing w:val="-2"/>
              </w:rPr>
              <w:t>r. 1 and 2: 26 Aug 2022 (see r. 2(a));</w:t>
            </w:r>
            <w:r>
              <w:rPr>
                <w:snapToGrid w:val="0"/>
                <w:spacing w:val="-2"/>
              </w:rPr>
              <w:br/>
              <w:t>Regulations other than r. 1 and 2: 1 Sep 2022 (see r. 2(b))</w:t>
            </w:r>
          </w:p>
        </w:tc>
      </w:tr>
      <w:tr>
        <w:tc>
          <w:tcPr>
            <w:tcW w:w="3119" w:type="dxa"/>
            <w:shd w:val="clear" w:color="auto" w:fill="auto"/>
          </w:tcPr>
          <w:p>
            <w:pPr>
              <w:pStyle w:val="nTable"/>
              <w:keepNext/>
              <w:spacing w:before="30" w:after="30"/>
              <w:rPr>
                <w:i/>
              </w:rPr>
            </w:pPr>
            <w:r>
              <w:rPr>
                <w:i/>
              </w:rPr>
              <w:t xml:space="preserve">Environment Regulations Amendment Regulations 2022 </w:t>
            </w:r>
            <w:r>
              <w:t>Pt. 2</w:t>
            </w:r>
          </w:p>
        </w:tc>
        <w:tc>
          <w:tcPr>
            <w:tcW w:w="1276" w:type="dxa"/>
            <w:shd w:val="clear" w:color="auto" w:fill="auto"/>
          </w:tcPr>
          <w:p>
            <w:pPr>
              <w:pStyle w:val="nTable"/>
              <w:keepNext/>
              <w:spacing w:before="30" w:after="30"/>
            </w:pPr>
            <w:r>
              <w:t>SL 2022/170 21 Oct 2022</w:t>
            </w:r>
          </w:p>
        </w:tc>
        <w:tc>
          <w:tcPr>
            <w:tcW w:w="2693" w:type="dxa"/>
            <w:shd w:val="clear" w:color="auto" w:fill="auto"/>
          </w:tcPr>
          <w:p>
            <w:pPr>
              <w:pStyle w:val="nTable"/>
              <w:keepNext/>
              <w:spacing w:before="30" w:after="30"/>
              <w:rPr>
                <w:snapToGrid w:val="0"/>
                <w:spacing w:val="-2"/>
              </w:rPr>
            </w:pPr>
            <w:r>
              <w:rPr>
                <w:snapToGrid w:val="0"/>
                <w:spacing w:val="-2"/>
              </w:rPr>
              <w:t>22 Oct 2022 (see r. 2(b))</w:t>
            </w:r>
          </w:p>
        </w:tc>
      </w:tr>
      <w:tr>
        <w:tc>
          <w:tcPr>
            <w:tcW w:w="3119" w:type="dxa"/>
            <w:shd w:val="clear" w:color="auto" w:fill="auto"/>
          </w:tcPr>
          <w:p>
            <w:pPr>
              <w:pStyle w:val="nTable"/>
              <w:keepNext/>
              <w:spacing w:before="30" w:after="30"/>
              <w:rPr>
                <w:i/>
              </w:rPr>
            </w:pPr>
            <w:r>
              <w:rPr>
                <w:i/>
              </w:rPr>
              <w:t>Conservation and Land Management Amendment Regulations (No. 4) 2022</w:t>
            </w:r>
          </w:p>
        </w:tc>
        <w:tc>
          <w:tcPr>
            <w:tcW w:w="1276" w:type="dxa"/>
            <w:shd w:val="clear" w:color="auto" w:fill="auto"/>
          </w:tcPr>
          <w:p>
            <w:pPr>
              <w:pStyle w:val="nTable"/>
              <w:keepNext/>
              <w:spacing w:before="30" w:after="30"/>
            </w:pPr>
            <w:r>
              <w:t>SL 2022/193 18 Nov 2022</w:t>
            </w:r>
          </w:p>
        </w:tc>
        <w:tc>
          <w:tcPr>
            <w:tcW w:w="2693" w:type="dxa"/>
            <w:shd w:val="clear" w:color="auto" w:fill="auto"/>
          </w:tcPr>
          <w:p>
            <w:pPr>
              <w:pStyle w:val="nTable"/>
              <w:keepNext/>
              <w:spacing w:before="30" w:after="30"/>
              <w:rPr>
                <w:snapToGrid w:val="0"/>
                <w:spacing w:val="-2"/>
              </w:rPr>
            </w:pPr>
            <w:r>
              <w:rPr>
                <w:snapToGrid w:val="0"/>
                <w:spacing w:val="-2"/>
              </w:rPr>
              <w:t>r. 1 and 2: 18 Nov 2022 (see r. 2(a));</w:t>
            </w:r>
            <w:r>
              <w:rPr>
                <w:snapToGrid w:val="0"/>
                <w:spacing w:val="-2"/>
              </w:rPr>
              <w:br/>
              <w:t>Regulations other than r. 1 and 2: 19 Nov 2022 (see r. 2(b))</w:t>
            </w:r>
          </w:p>
        </w:tc>
      </w:tr>
      <w:tr>
        <w:tc>
          <w:tcPr>
            <w:tcW w:w="3119" w:type="dxa"/>
            <w:tcBorders>
              <w:bottom w:val="single" w:sz="4" w:space="0" w:color="auto"/>
            </w:tcBorders>
            <w:shd w:val="clear" w:color="auto" w:fill="auto"/>
          </w:tcPr>
          <w:p>
            <w:pPr>
              <w:pStyle w:val="nTable"/>
              <w:keepNext/>
              <w:spacing w:before="30" w:after="30"/>
              <w:rPr>
                <w:i/>
              </w:rPr>
            </w:pPr>
            <w:r>
              <w:rPr>
                <w:i/>
              </w:rPr>
              <w:t>Environment Regulations Amendment (Aboriginal Cultural Heritage) Regulations 2023</w:t>
            </w:r>
            <w:r>
              <w:t xml:space="preserve"> Pt. 2</w:t>
            </w:r>
          </w:p>
        </w:tc>
        <w:tc>
          <w:tcPr>
            <w:tcW w:w="1276" w:type="dxa"/>
            <w:tcBorders>
              <w:bottom w:val="single" w:sz="4" w:space="0" w:color="auto"/>
            </w:tcBorders>
            <w:shd w:val="clear" w:color="auto" w:fill="auto"/>
          </w:tcPr>
          <w:p>
            <w:pPr>
              <w:pStyle w:val="nTable"/>
              <w:keepNext/>
              <w:spacing w:before="30" w:after="30"/>
            </w:pPr>
            <w:r>
              <w:t>SL 2023/50 19 May 2023</w:t>
            </w:r>
          </w:p>
        </w:tc>
        <w:tc>
          <w:tcPr>
            <w:tcW w:w="2693" w:type="dxa"/>
            <w:tcBorders>
              <w:bottom w:val="single" w:sz="4" w:space="0" w:color="auto"/>
            </w:tcBorders>
            <w:shd w:val="clear" w:color="auto" w:fill="auto"/>
          </w:tcPr>
          <w:p>
            <w:pPr>
              <w:pStyle w:val="nTable"/>
              <w:keepNext/>
              <w:spacing w:before="30" w:after="30"/>
              <w:rPr>
                <w:snapToGrid w:val="0"/>
                <w:spacing w:val="-2"/>
              </w:rPr>
            </w:pPr>
            <w:r>
              <w:t>1 Jul 2023 (see r. 2(b))</w:t>
            </w:r>
          </w:p>
        </w:tc>
      </w:tr>
    </w:tbl>
    <w:p/>
    <w:p>
      <w:pPr>
        <w:pStyle w:val="nHeading3"/>
        <w:keepLines/>
      </w:pPr>
      <w:bookmarkStart w:id="231" w:name="_Toc154748104"/>
      <w:r>
        <w:lastRenderedPageBreak/>
        <w:t>Other notes</w:t>
      </w:r>
      <w:bookmarkEnd w:id="231"/>
    </w:p>
    <w:p>
      <w:pPr>
        <w:pStyle w:val="nNote"/>
        <w:keepLines/>
        <w:spacing w:before="160"/>
        <w:rPr>
          <w:i/>
        </w:rPr>
      </w:pPr>
      <w:r>
        <w:rPr>
          <w:vertAlign w:val="superscript"/>
        </w:rPr>
        <w:t>1</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by </w:t>
      </w:r>
      <w:r>
        <w:rPr>
          <w:i/>
        </w:rPr>
        <w:t>Gazette</w:t>
      </w:r>
      <w:r>
        <w:t xml:space="preserve"> 3 May 2002 p. 2295).</w:t>
      </w:r>
    </w:p>
    <w:p>
      <w:pPr>
        <w:pStyle w:val="nNote"/>
        <w:keepNext/>
        <w:rPr>
          <w:iCs/>
        </w:rPr>
      </w:pPr>
      <w:r>
        <w:rPr>
          <w:vertAlign w:val="superscript"/>
        </w:rPr>
        <w:t>2</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Transitional provision for Barrow Island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keepNext/>
        <w:keepLines/>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233" w:name="_Toc154748105"/>
      <w:r>
        <w:rPr>
          <w:sz w:val="28"/>
        </w:rPr>
        <w:lastRenderedPageBreak/>
        <w:t>Defined terms</w:t>
      </w:r>
      <w:bookmarkEnd w:id="2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object</w:t>
      </w:r>
      <w:r>
        <w:tab/>
        <w:t>2</w:t>
      </w:r>
    </w:p>
    <w:p>
      <w:pPr>
        <w:pStyle w:val="DefinedTerms"/>
      </w:pPr>
      <w:r>
        <w:t>Aboriginal place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ammunition</w:t>
      </w:r>
      <w:r>
        <w:tab/>
        <w:t>2</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current inspection report</w:t>
      </w:r>
      <w:r>
        <w:tab/>
        <w:t>98AI(1)</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firearm</w:t>
      </w:r>
      <w:r>
        <w:tab/>
        <w:t>2</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high-risk ocean rock location</w:t>
      </w:r>
      <w:r>
        <w:tab/>
        <w:t>50A(1)</w:t>
      </w:r>
    </w:p>
    <w:p>
      <w:pPr>
        <w:pStyle w:val="DefinedTerms"/>
      </w:pPr>
      <w:r>
        <w:t>horse area</w:t>
      </w:r>
      <w:r>
        <w:tab/>
        <w:t>2</w:t>
      </w:r>
    </w:p>
    <w:p>
      <w:pPr>
        <w:pStyle w:val="DefinedTerms"/>
      </w:pPr>
      <w:r>
        <w:t>inspection report</w:t>
      </w:r>
      <w:r>
        <w:tab/>
        <w:t>98AI(1)</w:t>
      </w:r>
    </w:p>
    <w:p>
      <w:pPr>
        <w:pStyle w:val="DefinedTerms"/>
      </w:pPr>
      <w:r>
        <w:t>licence</w:t>
      </w:r>
      <w:r>
        <w:tab/>
        <w:t>82</w:t>
      </w:r>
    </w:p>
    <w:p>
      <w:pPr>
        <w:pStyle w:val="DefinedTerms"/>
      </w:pPr>
      <w:r>
        <w:lastRenderedPageBreak/>
        <w:t>licence holder</w:t>
      </w:r>
      <w:r>
        <w:tab/>
        <w:t>98AA, 98AI(1)</w:t>
      </w:r>
    </w:p>
    <w:p>
      <w:pPr>
        <w:pStyle w:val="DefinedTerms"/>
      </w:pPr>
      <w:r>
        <w:t>licensed mooring</w:t>
      </w:r>
      <w:r>
        <w:tab/>
        <w:t>98AI(1)</w:t>
      </w:r>
    </w:p>
    <w:p>
      <w:pPr>
        <w:pStyle w:val="DefinedTerms"/>
      </w:pPr>
      <w:r>
        <w:t>litter</w:t>
      </w:r>
      <w:r>
        <w:tab/>
        <w:t>24(2)</w:t>
      </w:r>
    </w:p>
    <w:p>
      <w:pPr>
        <w:pStyle w:val="DefinedTerms"/>
      </w:pPr>
      <w:r>
        <w:t>local departmental office</w:t>
      </w:r>
      <w:r>
        <w:tab/>
        <w:t>98G(1)</w:t>
      </w:r>
    </w:p>
    <w:p>
      <w:pPr>
        <w:pStyle w:val="DefinedTerms"/>
      </w:pPr>
      <w:r>
        <w:t>loss</w:t>
      </w:r>
      <w:r>
        <w:tab/>
        <w:t>98AH(1)</w:t>
      </w:r>
    </w:p>
    <w:p>
      <w:pPr>
        <w:pStyle w:val="DefinedTerms"/>
      </w:pPr>
      <w:r>
        <w:t>major firearm part</w:t>
      </w:r>
      <w:r>
        <w:tab/>
        <w:t>2</w:t>
      </w:r>
    </w:p>
    <w:p>
      <w:pPr>
        <w:pStyle w:val="DefinedTerms"/>
      </w:pPr>
      <w:r>
        <w:t>mooring</w:t>
      </w:r>
      <w:r>
        <w:tab/>
        <w:t>2</w:t>
      </w:r>
    </w:p>
    <w:p>
      <w:pPr>
        <w:pStyle w:val="DefinedTerms"/>
      </w:pPr>
      <w:r>
        <w:t>mooring licence area</w:t>
      </w:r>
      <w:r>
        <w:tab/>
        <w:t>98AI(1)</w:t>
      </w:r>
    </w:p>
    <w:p>
      <w:pPr>
        <w:pStyle w:val="DefinedTerms"/>
      </w:pPr>
      <w:r>
        <w:t>naturally occurring feature</w:t>
      </w:r>
      <w:r>
        <w:tab/>
        <w:t>31(4)</w:t>
      </w:r>
    </w:p>
    <w:p>
      <w:pPr>
        <w:pStyle w:val="DefinedTerms"/>
      </w:pPr>
      <w:r>
        <w:t>non-indigenous animal</w:t>
      </w:r>
      <w:r>
        <w:tab/>
        <w:t>2</w:t>
      </w:r>
    </w:p>
    <w:p>
      <w:pPr>
        <w:pStyle w:val="DefinedTerms"/>
      </w:pPr>
      <w:r>
        <w:t>non-tour motor vehicle</w:t>
      </w:r>
      <w:r>
        <w:tab/>
        <w:t>99(1)</w:t>
      </w:r>
    </w:p>
    <w:p>
      <w:pPr>
        <w:pStyle w:val="DefinedTerms"/>
      </w:pPr>
      <w:r>
        <w:t>occupant</w:t>
      </w:r>
      <w:r>
        <w:tab/>
        <w:t>99A(1)</w:t>
      </w:r>
    </w:p>
    <w:p>
      <w:pPr>
        <w:pStyle w:val="DefinedTerms"/>
      </w:pPr>
      <w:r>
        <w:t>on-demand rank or hail vehicle authorisation</w:t>
      </w:r>
      <w:r>
        <w:tab/>
        <w:t>99(1)</w:t>
      </w:r>
    </w:p>
    <w:p>
      <w:pPr>
        <w:pStyle w:val="DefinedTerms"/>
      </w:pPr>
      <w:r>
        <w:t>permission</w:t>
      </w:r>
      <w:r>
        <w:tab/>
        <w:t>123(1)</w:t>
      </w:r>
    </w:p>
    <w:p>
      <w:pPr>
        <w:pStyle w:val="DefinedTerms"/>
      </w:pPr>
      <w:r>
        <w:t>permission holder</w:t>
      </w:r>
      <w:r>
        <w:tab/>
        <w:t>123(1)</w:t>
      </w:r>
    </w:p>
    <w:p>
      <w:pPr>
        <w:pStyle w:val="DefinedTerms"/>
      </w:pPr>
      <w:r>
        <w:t>personal flotation device</w:t>
      </w:r>
      <w:r>
        <w:tab/>
        <w:t>50A(1)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private mooring</w:t>
      </w:r>
      <w:r>
        <w:tab/>
        <w:t>98AI(1)</w:t>
      </w:r>
    </w:p>
    <w:p>
      <w:pPr>
        <w:pStyle w:val="DefinedTerms"/>
      </w:pPr>
      <w:r>
        <w:t>private mooring licence</w:t>
      </w:r>
      <w:r>
        <w:tab/>
        <w:t>98AI(1)</w:t>
      </w:r>
    </w:p>
    <w:p>
      <w:pPr>
        <w:pStyle w:val="DefinedTerms"/>
      </w:pPr>
      <w:r>
        <w:t>property</w:t>
      </w:r>
      <w:r>
        <w:tab/>
        <w:t>77(1)</w:t>
      </w:r>
    </w:p>
    <w:p>
      <w:pPr>
        <w:pStyle w:val="DefinedTerms"/>
      </w:pPr>
      <w:r>
        <w:t>public mooring</w:t>
      </w:r>
      <w:r>
        <w:tab/>
        <w:t>2</w:t>
      </w:r>
    </w:p>
    <w:p>
      <w:pPr>
        <w:pStyle w:val="DefinedTerms"/>
      </w:pPr>
      <w:r>
        <w:t>recreational land</w:t>
      </w:r>
      <w:r>
        <w:tab/>
        <w:t>114</w:t>
      </w:r>
    </w:p>
    <w:p>
      <w:pPr>
        <w:pStyle w:val="DefinedTerms"/>
      </w:pPr>
      <w:r>
        <w:t>relevant area</w:t>
      </w:r>
      <w:r>
        <w:tab/>
        <w:t>121(1)</w:t>
      </w:r>
    </w:p>
    <w:p>
      <w:pPr>
        <w:pStyle w:val="DefinedTerms"/>
      </w:pPr>
      <w:r>
        <w:t>rental mooring</w:t>
      </w:r>
      <w:r>
        <w:tab/>
        <w:t>98AA</w:t>
      </w:r>
    </w:p>
    <w:p>
      <w:pPr>
        <w:pStyle w:val="DefinedTerms"/>
      </w:pPr>
      <w:r>
        <w:t>rental mooring licence</w:t>
      </w:r>
      <w:r>
        <w:tab/>
        <w:t>98AA</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section 12 commencement</w:t>
      </w:r>
      <w:r>
        <w:tab/>
        <w:t>124(1)</w:t>
      </w:r>
    </w:p>
    <w:p>
      <w:pPr>
        <w:pStyle w:val="DefinedTerms"/>
      </w:pPr>
      <w:r>
        <w:t>section 9(2)</w:t>
      </w:r>
      <w:r>
        <w:tab/>
        <w:t>124(1)</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South-west zone</w:t>
      </w:r>
      <w:r>
        <w:tab/>
        <w:t>98A</w:t>
      </w:r>
    </w:p>
    <w:p>
      <w:pPr>
        <w:pStyle w:val="DefinedTerms"/>
      </w:pPr>
      <w:r>
        <w:t>specified</w:t>
      </w:r>
      <w:r>
        <w:tab/>
        <w:t>56(6), 61B(1), 98AC(1)</w:t>
      </w:r>
    </w:p>
    <w:p>
      <w:pPr>
        <w:pStyle w:val="DefinedTerms"/>
      </w:pPr>
      <w:r>
        <w:t>State forest resolution</w:t>
      </w:r>
      <w:r>
        <w:tab/>
        <w:t>124(1)</w:t>
      </w:r>
    </w:p>
    <w:p>
      <w:pPr>
        <w:pStyle w:val="DefinedTerms"/>
      </w:pPr>
      <w:r>
        <w:t>structure</w:t>
      </w:r>
      <w:r>
        <w:tab/>
        <w:t>34(2)</w:t>
      </w:r>
    </w:p>
    <w:p>
      <w:pPr>
        <w:pStyle w:val="DefinedTerms"/>
      </w:pPr>
      <w:r>
        <w:t>take</w:t>
      </w:r>
      <w:r>
        <w:tab/>
        <w:t>2</w:t>
      </w:r>
    </w:p>
    <w:p>
      <w:pPr>
        <w:pStyle w:val="DefinedTerms"/>
      </w:pPr>
      <w:r>
        <w:t>temporary mooring area</w:t>
      </w:r>
      <w:r>
        <w:tab/>
        <w:t>2</w:t>
      </w:r>
    </w:p>
    <w:p>
      <w:pPr>
        <w:pStyle w:val="DefinedTerms"/>
      </w:pPr>
      <w:r>
        <w:t>tender</w:t>
      </w:r>
      <w:r>
        <w:tab/>
        <w:t>2</w:t>
      </w:r>
    </w:p>
    <w:p>
      <w:pPr>
        <w:pStyle w:val="DefinedTerms"/>
      </w:pPr>
      <w:r>
        <w:lastRenderedPageBreak/>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118(2), 119(3)</w:t>
      </w:r>
    </w:p>
    <w:p>
      <w:pPr>
        <w:pStyle w:val="DefinedTerms"/>
      </w:pPr>
      <w:r>
        <w:t>vehicle</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Pr>
        <w:pStyle w:val="DefinedTerms"/>
      </w:pPr>
      <w:r>
        <w:t>wearing</w:t>
      </w:r>
      <w:r>
        <w:tab/>
        <w:t>50A(1)</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5FAD7373"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227CD8A" w14:textId="1EB3CC8E" w:rsidR="00D36053" w:rsidRDefault="00D3605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C051C19" w14:textId="77777777" w:rsidR="00D36053" w:rsidRDefault="00D3605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B13B350" w14:textId="7AE8FB3D" w:rsidR="00D36053" w:rsidRDefault="00D3605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DD2E1CD" w14:textId="77777777" w:rsidR="00D36053" w:rsidRDefault="00D3605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04-r0-01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04-r0-01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2" w:name="Schedule"/>
    <w:bookmarkEnd w:id="2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4" w:name="DefinedTerms"/>
    <w:bookmarkEnd w:id="23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5" w:name="Coversheet"/>
    <w:bookmarkEnd w:id="2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2010"/>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 w:name="WAFER_20190828120351" w:val="RemoveTocBookmarks,RemoveUnusedBookmarks,RemoveLanguageTags,ResetPageSize,RunningHeaders,UpdateStyles,UsedStyles"/>
    <w:docVar w:name="WAFER_20190828120351_GUID" w:val="d2d24ada-58a5-49d0-94d8-ac40787a7fb6"/>
    <w:docVar w:name="WAFER_20200922113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113_GUID" w:val="20ac72be-dad7-4fa8-b5c1-a9d2dca5342b"/>
    <w:docVar w:name="WAFER_20220809151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1603_GUID" w:val="469764b5-0c0a-4bf5-8f87-564dc7d76694"/>
    <w:docVar w:name="WAFER_202208241125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2531_GUID" w:val="c427247f-7125-4071-8112-aee4148695ae"/>
    <w:docVar w:name="WAFER_202210181257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25756_GUID" w:val="07e38458-ee5a-4ff6-9df8-0e2dad3b98ee"/>
    <w:docVar w:name="WAFER_202211151618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61810_GUID" w:val="88c0506c-4b80-44f7-a5d2-6c6de4663634"/>
    <w:docVar w:name="WAFER_202305161358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5830_GUID" w:val="dedd365c-6e1c-490c-bb06-c929969df129"/>
    <w:docVar w:name="WAFER_20230516135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6135902_GUID" w:val="f0cf703c-c17b-4090-aef5-f171af05f912"/>
    <w:docVar w:name="WAFER_2023062711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7110455_GUID" w:val="62a02d00-4700-4f47-8ce7-3a95aa839187"/>
    <w:docVar w:name="WAFER_20231227162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2010_GUID" w:val="dddb6825-9762-48e4-93ef-c39da7abf8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5:docId w15:val="{13A58E84-F393-405A-92E6-B193E9A9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napToGrid w:val="0"/>
      <w:spacing w:before="40"/>
      <w:ind w:left="1446" w:right="284" w:hanging="879"/>
    </w:pPr>
  </w:style>
  <w:style w:type="paragraph" w:customStyle="1" w:styleId="nzHeading5">
    <w:name w:val="nzHeading 5"/>
    <w:basedOn w:val="Normal"/>
    <w:pPr>
      <w:keepNext/>
      <w:keepLines/>
      <w:tabs>
        <w:tab w:val="left" w:pos="1446"/>
      </w:tabs>
      <w:spacing w:before="100"/>
      <w:ind w:left="1446" w:right="284" w:hanging="879"/>
    </w:pPr>
    <w:rPr>
      <w:b/>
      <w:sz w:val="20"/>
    </w:rPr>
  </w:style>
  <w:style w:type="paragraph" w:customStyle="1" w:styleId="nzSubsection">
    <w:name w:val="nzSubsection"/>
    <w:basedOn w:val="Normal"/>
    <w:pPr>
      <w:tabs>
        <w:tab w:val="right" w:pos="1162"/>
        <w:tab w:val="left" w:pos="1446"/>
      </w:tabs>
      <w:spacing w:before="80"/>
      <w:ind w:left="1446" w:right="284" w:hanging="851"/>
    </w:pPr>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216510">
      <w:bodyDiv w:val="1"/>
      <w:marLeft w:val="0"/>
      <w:marRight w:val="0"/>
      <w:marTop w:val="0"/>
      <w:marBottom w:val="0"/>
      <w:divBdr>
        <w:top w:val="none" w:sz="0" w:space="0" w:color="auto"/>
        <w:left w:val="none" w:sz="0" w:space="0" w:color="auto"/>
        <w:bottom w:val="none" w:sz="0" w:space="0" w:color="auto"/>
        <w:right w:val="none" w:sz="0" w:space="0" w:color="auto"/>
      </w:divBdr>
    </w:div>
    <w:div w:id="1013802283">
      <w:bodyDiv w:val="1"/>
      <w:marLeft w:val="0"/>
      <w:marRight w:val="0"/>
      <w:marTop w:val="0"/>
      <w:marBottom w:val="0"/>
      <w:divBdr>
        <w:top w:val="none" w:sz="0" w:space="0" w:color="auto"/>
        <w:left w:val="none" w:sz="0" w:space="0" w:color="auto"/>
        <w:bottom w:val="none" w:sz="0" w:space="0" w:color="auto"/>
        <w:right w:val="none" w:sz="0" w:space="0" w:color="auto"/>
      </w:divBdr>
    </w:div>
    <w:div w:id="1386225055">
      <w:bodyDiv w:val="1"/>
      <w:marLeft w:val="0"/>
      <w:marRight w:val="0"/>
      <w:marTop w:val="0"/>
      <w:marBottom w:val="0"/>
      <w:divBdr>
        <w:top w:val="none" w:sz="0" w:space="0" w:color="auto"/>
        <w:left w:val="none" w:sz="0" w:space="0" w:color="auto"/>
        <w:bottom w:val="none" w:sz="0" w:space="0" w:color="auto"/>
        <w:right w:val="none" w:sz="0" w:space="0" w:color="auto"/>
      </w:divBdr>
    </w:div>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jpe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6DE77-2386-4EDA-94F5-6C6BC79DF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32316</Words>
  <Characters>151566</Characters>
  <Application>Microsoft Office Word</Application>
  <DocSecurity>0</DocSecurity>
  <Lines>5226</Lines>
  <Paragraphs>3830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2002 - 04-r0-01</dc:title>
  <dc:subject/>
  <dc:creator/>
  <cp:keywords/>
  <dc:description/>
  <cp:lastModifiedBy>Master Repository Process</cp:lastModifiedBy>
  <cp:revision>4</cp:revision>
  <cp:lastPrinted>2019-06-28T02:39:00Z</cp:lastPrinted>
  <dcterms:created xsi:type="dcterms:W3CDTF">2023-12-29T05:11:00Z</dcterms:created>
  <dcterms:modified xsi:type="dcterms:W3CDTF">2023-12-29T05:11:00Z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AsAtDate">
    <vt:lpwstr>01 Jul 2023</vt:lpwstr>
  </property>
  <property fmtid="{D5CDD505-2E9C-101B-9397-08002B2CF9AE}" pid="8" name="Suffix">
    <vt:lpwstr>04-r0-01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