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_Toc200025829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_Toc200025830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_Toc200025831 \h </w:instrText>
      </w:r>
      <w:r>
        <w:fldChar w:fldCharType="separate"/>
      </w:r>
      <w:r>
        <w:t>1</w:t>
      </w:r>
      <w:r>
        <w:fldChar w:fldCharType="end"/>
      </w:r>
    </w:p>
    <w:p>
      <w:pPr>
        <w:pStyle w:val="TOC8"/>
        <w:rPr>
          <w:rFonts w:asciiTheme="minorHAnsi" w:eastAsiaTheme="minorEastAsia" w:hAnsiTheme="minorHAnsi" w:cstheme="minorBidi"/>
          <w:szCs w:val="22"/>
        </w:rPr>
      </w:pPr>
      <w:r>
        <w:t>3AA.</w:t>
      </w:r>
      <w:r>
        <w:tab/>
        <w:t>References to state of emergency</w:t>
      </w:r>
      <w:r>
        <w:tab/>
      </w:r>
      <w:r>
        <w:fldChar w:fldCharType="begin"/>
      </w:r>
      <w:r>
        <w:instrText xml:space="preserve"> PAGEREF _Toc200025832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_Toc200025834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_Toc200025835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_Toc200025837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_Toc200025838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_Toc200025839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_Toc200025840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_Toc200025841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_Toc200025842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_Toc200025843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_Toc200025844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_Toc200025845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Publication of meeting details (Act s. 5.25(1)(g))</w:t>
      </w:r>
      <w:r>
        <w:tab/>
      </w:r>
      <w:r>
        <w:fldChar w:fldCharType="begin"/>
      </w:r>
      <w:r>
        <w:instrText xml:space="preserve"> PAGEREF _Toc200025846 \h </w:instrText>
      </w:r>
      <w:r>
        <w:fldChar w:fldCharType="separate"/>
      </w:r>
      <w:r>
        <w:t>10</w:t>
      </w:r>
      <w:r>
        <w:fldChar w:fldCharType="end"/>
      </w:r>
    </w:p>
    <w:p>
      <w:pPr>
        <w:pStyle w:val="TOC8"/>
        <w:rPr>
          <w:rFonts w:asciiTheme="minorHAnsi" w:eastAsiaTheme="minorEastAsia" w:hAnsiTheme="minorHAnsi" w:cstheme="minorBidi"/>
          <w:szCs w:val="22"/>
        </w:rPr>
      </w:pPr>
      <w:r>
        <w:t>13.</w:t>
      </w:r>
      <w:r>
        <w:tab/>
        <w:t>Publication of unconfirmed minutes of meetings (Act s. 5.25(1)(i))</w:t>
      </w:r>
      <w:r>
        <w:tab/>
      </w:r>
      <w:r>
        <w:fldChar w:fldCharType="begin"/>
      </w:r>
      <w:r>
        <w:instrText xml:space="preserve"> PAGEREF _Toc200025847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_Toc200025848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_Toc200025849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_Toc200025850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_Toc200025851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_Toc200025852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_Toc200025854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_Toc200025855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_Toc200025856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_Toc200025857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_Toc200025859 \h </w:instrText>
      </w:r>
      <w:r>
        <w:fldChar w:fldCharType="separate"/>
      </w:r>
      <w:r>
        <w:t>21</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_Toc200025860 \h </w:instrText>
      </w:r>
      <w:r>
        <w:fldChar w:fldCharType="separate"/>
      </w:r>
      <w:r>
        <w:t>22</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_Toc200025861 \h </w:instrText>
      </w:r>
      <w:r>
        <w:fldChar w:fldCharType="separate"/>
      </w:r>
      <w:r>
        <w:t>22</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_Toc200025862 \h </w:instrText>
      </w:r>
      <w:r>
        <w:fldChar w:fldCharType="separate"/>
      </w:r>
      <w:r>
        <w:t>23</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_Toc200025863 \h </w:instrText>
      </w:r>
      <w:r>
        <w:fldChar w:fldCharType="separate"/>
      </w:r>
      <w:r>
        <w:t>23</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_Toc200025864 \h </w:instrText>
      </w:r>
      <w:r>
        <w:fldChar w:fldCharType="separate"/>
      </w:r>
      <w:r>
        <w:t>23</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_Toc200025865 \h </w:instrText>
      </w:r>
      <w:r>
        <w:fldChar w:fldCharType="separate"/>
      </w:r>
      <w:r>
        <w:t>24</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_Toc200025866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_Toc200025867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19A.</w:t>
      </w:r>
      <w:r>
        <w:tab/>
        <w:t>Payments in addition to contract or award, limits of (Act s. 5.50(3))</w:t>
      </w:r>
      <w:r>
        <w:tab/>
      </w:r>
      <w:r>
        <w:fldChar w:fldCharType="begin"/>
      </w:r>
      <w:r>
        <w:instrText xml:space="preserve"> PAGEREF _Toc200025868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_Toc200025871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_Toc200025873 \h </w:instrText>
      </w:r>
      <w:r>
        <w:fldChar w:fldCharType="separate"/>
      </w:r>
      <w:r>
        <w:t>29</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_Toc200025874 \h </w:instrText>
      </w:r>
      <w:r>
        <w:fldChar w:fldCharType="separate"/>
      </w:r>
      <w:r>
        <w:t>29</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_Toc200025875 \h </w:instrText>
      </w:r>
      <w:r>
        <w:fldChar w:fldCharType="separate"/>
      </w:r>
      <w:r>
        <w:t>29</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_Toc200025876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_Toc200025878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_Toc200025881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_Toc200025883 \h </w:instrText>
      </w:r>
      <w:r>
        <w:fldChar w:fldCharType="separate"/>
      </w:r>
      <w:r>
        <w:t>33</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_Toc200025884 \h </w:instrText>
      </w:r>
      <w:r>
        <w:fldChar w:fldCharType="separate"/>
      </w:r>
      <w:r>
        <w:t>35</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_Toc200025885 \h </w:instrText>
      </w:r>
      <w:r>
        <w:fldChar w:fldCharType="separate"/>
      </w:r>
      <w:r>
        <w:t>36</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_Toc200025886 \h </w:instrText>
      </w:r>
      <w:r>
        <w:fldChar w:fldCharType="separate"/>
      </w:r>
      <w:r>
        <w:t>37</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_Toc200025887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_Toc200025889 \h </w:instrText>
      </w:r>
      <w:r>
        <w:fldChar w:fldCharType="separate"/>
      </w:r>
      <w:r>
        <w:t>38</w:t>
      </w:r>
      <w:r>
        <w:fldChar w:fldCharType="end"/>
      </w:r>
    </w:p>
    <w:p>
      <w:pPr>
        <w:pStyle w:val="TOC8"/>
        <w:rPr>
          <w:rFonts w:asciiTheme="minorHAnsi" w:eastAsiaTheme="minorEastAsia" w:hAnsiTheme="minorHAnsi" w:cstheme="minorBidi"/>
          <w:szCs w:val="22"/>
        </w:rPr>
      </w:pPr>
      <w:r>
        <w:lastRenderedPageBreak/>
        <w:t>19DA.</w:t>
      </w:r>
      <w:r>
        <w:tab/>
        <w:t>Corporate business plans, requirements for (Act s. 5.56)</w:t>
      </w:r>
      <w:r>
        <w:tab/>
      </w:r>
      <w:r>
        <w:fldChar w:fldCharType="begin"/>
      </w:r>
      <w:r>
        <w:instrText xml:space="preserve"> PAGEREF _Toc200025890 \h </w:instrText>
      </w:r>
      <w:r>
        <w:fldChar w:fldCharType="separate"/>
      </w:r>
      <w:r>
        <w:t>40</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_Toc200025891 \h </w:instrText>
      </w:r>
      <w:r>
        <w:fldChar w:fldCharType="separate"/>
      </w:r>
      <w:r>
        <w:t>41</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_Toc200025892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_Toc200025894 \h </w:instrText>
      </w:r>
      <w:r>
        <w:fldChar w:fldCharType="separate"/>
      </w:r>
      <w:r>
        <w:t>43</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_Toc200025895 \h </w:instrText>
      </w:r>
      <w:r>
        <w:fldChar w:fldCharType="separate"/>
      </w:r>
      <w:r>
        <w:t>43</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_Toc200025896 \h </w:instrText>
      </w:r>
      <w:r>
        <w:fldChar w:fldCharType="separate"/>
      </w:r>
      <w:r>
        <w:t>44</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_Toc200025897 \h </w:instrText>
      </w:r>
      <w:r>
        <w:fldChar w:fldCharType="separate"/>
      </w:r>
      <w:r>
        <w:t>44</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_Toc200025898 \h </w:instrText>
      </w:r>
      <w:r>
        <w:fldChar w:fldCharType="separate"/>
      </w:r>
      <w:r>
        <w:t>46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_Toc200025899 \h </w:instrText>
      </w:r>
      <w:r>
        <w:fldChar w:fldCharType="separate"/>
      </w:r>
      <w:r>
        <w:t>46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_Toc200025900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_Toc200025901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_Toc200025902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_Toc200025903 \h </w:instrText>
      </w:r>
      <w:r>
        <w:fldChar w:fldCharType="separate"/>
      </w:r>
      <w:r>
        <w:t>47</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_Toc200025904 \h </w:instrText>
      </w:r>
      <w:r>
        <w:fldChar w:fldCharType="separate"/>
      </w:r>
      <w:r>
        <w:t>47</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_Toc200025905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_Toc200025907 \h </w:instrText>
      </w:r>
      <w:r>
        <w:fldChar w:fldCharType="separate"/>
      </w:r>
      <w:r>
        <w:t>49</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_Toc200025908 \h </w:instrText>
      </w:r>
      <w:r>
        <w:fldChar w:fldCharType="separate"/>
      </w:r>
      <w:r>
        <w:t>50</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_Toc200025909 \h </w:instrText>
      </w:r>
      <w:r>
        <w:fldChar w:fldCharType="separate"/>
      </w:r>
      <w:r>
        <w:t>50</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_Toc200025910 \h </w:instrText>
      </w:r>
      <w:r>
        <w:fldChar w:fldCharType="separate"/>
      </w:r>
      <w:r>
        <w:t>51</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_Toc200025911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_Toc200025913 \h </w:instrText>
      </w:r>
      <w:r>
        <w:fldChar w:fldCharType="separate"/>
      </w:r>
      <w:r>
        <w:t>54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_Toc200025914 \h </w:instrText>
      </w:r>
      <w:r>
        <w:fldChar w:fldCharType="separate"/>
      </w:r>
      <w:r>
        <w:t>55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_Toc200025915 \h </w:instrText>
      </w:r>
      <w:r>
        <w:fldChar w:fldCharType="separate"/>
      </w:r>
      <w:r>
        <w:t>56</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_Toc200025916 \h </w:instrText>
      </w:r>
      <w:r>
        <w:fldChar w:fldCharType="separate"/>
      </w:r>
      <w:r>
        <w:t>56</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_Toc200025917 \h </w:instrText>
      </w:r>
      <w:r>
        <w:fldChar w:fldCharType="separate"/>
      </w:r>
      <w:r>
        <w:t>57</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_Toc200025918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_Toc200025920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_Toc200025922 \h </w:instrText>
      </w:r>
      <w:r>
        <w:fldChar w:fldCharType="separate"/>
      </w:r>
      <w:r>
        <w:t>60</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_Toc200025923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_Toc200025927 \h </w:instrText>
      </w:r>
      <w:r>
        <w:fldChar w:fldCharType="separate"/>
      </w:r>
      <w:r>
        <w:t>73</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_Toc200025928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_Toc200025930 \h </w:instrText>
      </w:r>
      <w:r>
        <w:fldChar w:fldCharType="separate"/>
      </w:r>
      <w:r>
        <w:t>74</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_Toc200025931 \h </w:instrText>
      </w:r>
      <w:r>
        <w:fldChar w:fldCharType="separate"/>
      </w:r>
      <w:r>
        <w:t>74</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_Toc200025932 \h </w:instrText>
      </w:r>
      <w:r>
        <w:fldChar w:fldCharType="separate"/>
      </w:r>
      <w:r>
        <w:t>74</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_Toc200025933 \h </w:instrText>
      </w:r>
      <w:r>
        <w:fldChar w:fldCharType="separate"/>
      </w:r>
      <w:r>
        <w:t>75</w:t>
      </w:r>
      <w:r>
        <w:fldChar w:fldCharType="end"/>
      </w:r>
    </w:p>
    <w:p>
      <w:pPr>
        <w:pStyle w:val="TOC8"/>
        <w:rPr>
          <w:rFonts w:asciiTheme="minorHAnsi" w:eastAsiaTheme="minorEastAsia" w:hAnsiTheme="minorHAnsi" w:cstheme="minorBidi"/>
          <w:szCs w:val="22"/>
        </w:rPr>
      </w:pPr>
      <w:r>
        <w:lastRenderedPageBreak/>
        <w:t>7.</w:t>
      </w:r>
      <w:r>
        <w:tab/>
        <w:t>Job description form to be made available by local government</w:t>
      </w:r>
      <w:r>
        <w:tab/>
      </w:r>
      <w:r>
        <w:fldChar w:fldCharType="begin"/>
      </w:r>
      <w:r>
        <w:instrText xml:space="preserve"> PAGEREF _Toc200025934 \h </w:instrText>
      </w:r>
      <w:r>
        <w:fldChar w:fldCharType="separate"/>
      </w:r>
      <w:r>
        <w:t>75</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_Toc200025935 \h </w:instrText>
      </w:r>
      <w:r>
        <w:fldChar w:fldCharType="separate"/>
      </w:r>
      <w:r>
        <w:t>76</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_Toc200025936 \h </w:instrText>
      </w:r>
      <w:r>
        <w:fldChar w:fldCharType="separate"/>
      </w:r>
      <w:r>
        <w:t>76</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_Toc200025937 \h </w:instrText>
      </w:r>
      <w:r>
        <w:fldChar w:fldCharType="separate"/>
      </w:r>
      <w:r>
        <w:t>77</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_Toc200025938 \h </w:instrText>
      </w:r>
      <w:r>
        <w:fldChar w:fldCharType="separate"/>
      </w:r>
      <w:r>
        <w:t>78</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_Toc200025939 \h </w:instrText>
      </w:r>
      <w:r>
        <w:fldChar w:fldCharType="separate"/>
      </w:r>
      <w:r>
        <w:t>78</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_Toc200025940 \h </w:instrText>
      </w:r>
      <w:r>
        <w:fldChar w:fldCharType="separate"/>
      </w:r>
      <w:r>
        <w:t>78</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_Toc200025941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_Toc200025943 \h </w:instrText>
      </w:r>
      <w:r>
        <w:fldChar w:fldCharType="separate"/>
      </w:r>
      <w:r>
        <w:t>80</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_Toc200025944 \h </w:instrText>
      </w:r>
      <w:r>
        <w:fldChar w:fldCharType="separate"/>
      </w:r>
      <w:r>
        <w:t>80</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_Toc200025945 \h </w:instrText>
      </w:r>
      <w:r>
        <w:fldChar w:fldCharType="separate"/>
      </w:r>
      <w:r>
        <w:t>80</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_Toc200025946 \h </w:instrText>
      </w:r>
      <w:r>
        <w:fldChar w:fldCharType="separate"/>
      </w:r>
      <w:r>
        <w:t>81</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_Toc200025947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_Toc200025949 \h </w:instrText>
      </w:r>
      <w:r>
        <w:fldChar w:fldCharType="separate"/>
      </w:r>
      <w:r>
        <w:t>81</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_Toc200025950 \h </w:instrText>
      </w:r>
      <w:r>
        <w:fldChar w:fldCharType="separate"/>
      </w:r>
      <w:r>
        <w:t>81</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_Toc200025951 \h </w:instrText>
      </w:r>
      <w:r>
        <w:fldChar w:fldCharType="separate"/>
      </w:r>
      <w:r>
        <w:t>82</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_Toc200025952 \h </w:instrText>
      </w:r>
      <w:r>
        <w:fldChar w:fldCharType="separate"/>
      </w:r>
      <w:r>
        <w:t>82</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_Toc200025953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_Toc200025955 \h </w:instrText>
      </w:r>
      <w:r>
        <w:fldChar w:fldCharType="separate"/>
      </w:r>
      <w:r>
        <w:t>84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_Toc200025956 \h </w:instrText>
      </w:r>
      <w:r>
        <w:fldChar w:fldCharType="separate"/>
      </w:r>
      <w:r>
        <w:t>87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_Toc200025957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200025828"/>
      <w:r>
        <w:rPr>
          <w:rStyle w:val="CharPartNo"/>
        </w:rPr>
        <w:t>Part 1</w:t>
      </w:r>
      <w:r>
        <w:rPr>
          <w:rStyle w:val="CharDivNo"/>
        </w:rPr>
        <w:t> </w:t>
      </w:r>
      <w:r>
        <w:t>—</w:t>
      </w:r>
      <w:r>
        <w:rPr>
          <w:rStyle w:val="CharDivText"/>
        </w:rPr>
        <w:t> </w:t>
      </w:r>
      <w:r>
        <w:rPr>
          <w:rStyle w:val="CharPartText"/>
        </w:rPr>
        <w:t>Preliminary</w:t>
      </w:r>
      <w:bookmarkEnd w:id="2"/>
    </w:p>
    <w:p>
      <w:pPr>
        <w:pStyle w:val="Footnoteheading"/>
      </w:pPr>
      <w:r>
        <w:tab/>
        <w:t>[Heading inserted: Gazette 26 Aug 2011 p. 3482.]</w:t>
      </w:r>
    </w:p>
    <w:p>
      <w:pPr>
        <w:pStyle w:val="Heading5"/>
        <w:rPr>
          <w:snapToGrid w:val="0"/>
        </w:rPr>
      </w:pPr>
      <w:bookmarkStart w:id="3" w:name="_Toc20002582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4" w:name="_Toc20002583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200025831"/>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6" w:name="_Toc200025832"/>
      <w:r>
        <w:rPr>
          <w:rStyle w:val="CharSectno"/>
        </w:rPr>
        <w:t>3AA</w:t>
      </w:r>
      <w:r>
        <w:t>.</w:t>
      </w:r>
      <w:r>
        <w:tab/>
        <w:t>References to state of emergency</w:t>
      </w:r>
      <w:bookmarkEnd w:id="6"/>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7" w:name="_Toc200025833"/>
      <w:r>
        <w:rPr>
          <w:rStyle w:val="CharPartNo"/>
        </w:rPr>
        <w:lastRenderedPageBreak/>
        <w:t>Part 1A</w:t>
      </w:r>
      <w:r>
        <w:rPr>
          <w:b w:val="0"/>
        </w:rPr>
        <w:t> </w:t>
      </w:r>
      <w:r>
        <w:t>—</w:t>
      </w:r>
      <w:r>
        <w:rPr>
          <w:b w:val="0"/>
        </w:rPr>
        <w:t> </w:t>
      </w:r>
      <w:r>
        <w:rPr>
          <w:rStyle w:val="CharPartText"/>
        </w:rPr>
        <w:t>Public notices</w:t>
      </w:r>
      <w:bookmarkEnd w:id="7"/>
    </w:p>
    <w:p>
      <w:pPr>
        <w:pStyle w:val="Footnoteheading"/>
      </w:pPr>
      <w:r>
        <w:tab/>
        <w:t>[Heading inserted: SL 2020/213 r. 15.]</w:t>
      </w:r>
    </w:p>
    <w:p>
      <w:pPr>
        <w:pStyle w:val="Heading5"/>
      </w:pPr>
      <w:bookmarkStart w:id="8" w:name="_Toc200025834"/>
      <w:r>
        <w:rPr>
          <w:rStyle w:val="CharSectno"/>
        </w:rPr>
        <w:t>3A</w:t>
      </w:r>
      <w:r>
        <w:t>.</w:t>
      </w:r>
      <w:r>
        <w:tab/>
        <w:t>Requirements for local public notice (Act s. 1.7)</w:t>
      </w:r>
      <w:bookmarkEnd w:id="8"/>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9" w:name="_Toc200025835"/>
      <w:r>
        <w:rPr>
          <w:rStyle w:val="CharSectno"/>
        </w:rPr>
        <w:t>3B</w:t>
      </w:r>
      <w:r>
        <w:t>.</w:t>
      </w:r>
      <w:r>
        <w:tab/>
        <w:t>Requirements for Statewide public notice (Act s. 1.8)</w:t>
      </w:r>
      <w:bookmarkEnd w:id="9"/>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0" w:name="_Toc200025836"/>
      <w:r>
        <w:rPr>
          <w:rStyle w:val="CharPartNo"/>
        </w:rPr>
        <w:lastRenderedPageBreak/>
        <w:t>Part 2</w:t>
      </w:r>
      <w:r>
        <w:rPr>
          <w:rStyle w:val="CharDivNo"/>
        </w:rPr>
        <w:t> </w:t>
      </w:r>
      <w:r>
        <w:t>—</w:t>
      </w:r>
      <w:r>
        <w:rPr>
          <w:rStyle w:val="CharDivText"/>
        </w:rPr>
        <w:t> </w:t>
      </w:r>
      <w:r>
        <w:rPr>
          <w:rStyle w:val="CharPartText"/>
        </w:rPr>
        <w:t>Council and committee meetings</w:t>
      </w:r>
      <w:bookmarkEnd w:id="10"/>
    </w:p>
    <w:p>
      <w:pPr>
        <w:pStyle w:val="Footnoteheading"/>
      </w:pPr>
      <w:r>
        <w:tab/>
        <w:t>[Heading inserted: Gazette 26 Aug 2011 p. 3482.]</w:t>
      </w:r>
    </w:p>
    <w:p>
      <w:pPr>
        <w:pStyle w:val="Heading5"/>
        <w:spacing w:before="180"/>
        <w:rPr>
          <w:snapToGrid w:val="0"/>
        </w:rPr>
      </w:pPr>
      <w:bookmarkStart w:id="11" w:name="_Toc200025837"/>
      <w:r>
        <w:rPr>
          <w:rStyle w:val="CharSectno"/>
        </w:rPr>
        <w:t>4</w:t>
      </w:r>
      <w:r>
        <w:rPr>
          <w:snapToGrid w:val="0"/>
        </w:rPr>
        <w:t>.</w:t>
      </w:r>
      <w:r>
        <w:rPr>
          <w:snapToGrid w:val="0"/>
        </w:rPr>
        <w:tab/>
        <w:t>Committee members, resignation of</w:t>
      </w:r>
      <w:bookmarkEnd w:id="11"/>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2" w:name="_Toc200025838"/>
      <w:r>
        <w:rPr>
          <w:rStyle w:val="CharSectno"/>
        </w:rPr>
        <w:t>4A</w:t>
      </w:r>
      <w:r>
        <w:t>.</w:t>
      </w:r>
      <w:r>
        <w:tab/>
        <w:t>Matter prescribed for when meeting may be closed to public (Act s. 5.23(2)(h))</w:t>
      </w:r>
      <w:bookmarkEnd w:id="12"/>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3" w:name="_Toc200025839"/>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3"/>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4" w:name="_Toc200025840"/>
      <w:r>
        <w:rPr>
          <w:rStyle w:val="CharSectno"/>
        </w:rPr>
        <w:t>6</w:t>
      </w:r>
      <w:r>
        <w:rPr>
          <w:snapToGrid w:val="0"/>
        </w:rPr>
        <w:t>.</w:t>
      </w:r>
      <w:r>
        <w:rPr>
          <w:snapToGrid w:val="0"/>
        </w:rPr>
        <w:tab/>
        <w:t xml:space="preserve">Question time for public, minimum time for </w:t>
      </w:r>
      <w:r>
        <w:t>(Act </w:t>
      </w:r>
      <w:r>
        <w:rPr>
          <w:snapToGrid w:val="0"/>
        </w:rPr>
        <w:t>s. 5.24(2))</w:t>
      </w:r>
      <w:bookmarkEnd w:id="14"/>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15" w:name="_Toc200025841"/>
      <w:r>
        <w:rPr>
          <w:rStyle w:val="CharSectno"/>
        </w:rPr>
        <w:t>7</w:t>
      </w:r>
      <w:r>
        <w:rPr>
          <w:snapToGrid w:val="0"/>
        </w:rPr>
        <w:t>.</w:t>
      </w:r>
      <w:r>
        <w:rPr>
          <w:snapToGrid w:val="0"/>
        </w:rPr>
        <w:tab/>
        <w:t xml:space="preserve">Question time for public, procedure for </w:t>
      </w:r>
      <w:r>
        <w:t>(Act </w:t>
      </w:r>
      <w:r>
        <w:rPr>
          <w:snapToGrid w:val="0"/>
        </w:rPr>
        <w:t>s. 5.24(2))</w:t>
      </w:r>
      <w:bookmarkEnd w:id="15"/>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16" w:name="_Toc200025842"/>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7" w:name="_Toc200025843"/>
      <w:r>
        <w:rPr>
          <w:rStyle w:val="CharSectno"/>
        </w:rPr>
        <w:lastRenderedPageBreak/>
        <w:t>9</w:t>
      </w:r>
      <w:r>
        <w:rPr>
          <w:snapToGrid w:val="0"/>
        </w:rPr>
        <w:t>.</w:t>
      </w:r>
      <w:r>
        <w:rPr>
          <w:snapToGrid w:val="0"/>
        </w:rPr>
        <w:tab/>
        <w:t xml:space="preserve">Voting to be open </w:t>
      </w:r>
      <w:r>
        <w:t>(Act </w:t>
      </w:r>
      <w:r>
        <w:rPr>
          <w:snapToGrid w:val="0"/>
        </w:rPr>
        <w:t>s. 5.25(1)(d))</w:t>
      </w:r>
      <w:bookmarkEnd w:id="17"/>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8" w:name="_Toc200025844"/>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8"/>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19" w:name="_Toc200025845"/>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19"/>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0" w:name="_Toc200025846"/>
      <w:r>
        <w:rPr>
          <w:rStyle w:val="CharSectno"/>
        </w:rPr>
        <w:lastRenderedPageBreak/>
        <w:t>12</w:t>
      </w:r>
      <w:r>
        <w:t>.</w:t>
      </w:r>
      <w:r>
        <w:tab/>
        <w:t>Publication of meeting details (Act s. 5.25(1)(g))</w:t>
      </w:r>
      <w:bookmarkEnd w:id="20"/>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1" w:name="_Toc200025847"/>
      <w:r>
        <w:rPr>
          <w:rStyle w:val="CharSectno"/>
        </w:rPr>
        <w:t>13</w:t>
      </w:r>
      <w:r>
        <w:t>.</w:t>
      </w:r>
      <w:r>
        <w:tab/>
        <w:t>Publication of unconfirmed minutes of meetings (Act s. 5.25(1)(i))</w:t>
      </w:r>
      <w:bookmarkEnd w:id="21"/>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22" w:name="_Toc200025848"/>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2"/>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23" w:name="_Toc200025849"/>
      <w:r>
        <w:rPr>
          <w:rStyle w:val="CharSectno"/>
        </w:rPr>
        <w:lastRenderedPageBreak/>
        <w:t>14C</w:t>
      </w:r>
      <w:r>
        <w:t>.</w:t>
      </w:r>
      <w:r>
        <w:tab/>
        <w:t>Attendance at meetings by electronic means may be authorised (Act s. 5.25(1)(ba))</w:t>
      </w:r>
      <w:bookmarkEnd w:id="23"/>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24" w:name="_Toc200025850"/>
      <w:r>
        <w:rPr>
          <w:rStyle w:val="CharSectno"/>
        </w:rPr>
        <w:t>14CA</w:t>
      </w:r>
      <w:r>
        <w:t>.</w:t>
      </w:r>
      <w:r>
        <w:tab/>
        <w:t>Provisions relating to attendance at meetings by electronic means (Act s. 5.25(1)(ba))</w:t>
      </w:r>
      <w:bookmarkEnd w:id="24"/>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25" w:name="_Toc200025851"/>
      <w:r>
        <w:rPr>
          <w:rStyle w:val="CharSectno"/>
        </w:rPr>
        <w:t>14D</w:t>
      </w:r>
      <w:r>
        <w:t>.</w:t>
      </w:r>
      <w:r>
        <w:tab/>
        <w:t>Meetings held by electronic means (Act s. 5.25(1)(ba))</w:t>
      </w:r>
      <w:bookmarkEnd w:id="25"/>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26" w:name="_Toc200025852"/>
      <w:r>
        <w:rPr>
          <w:rStyle w:val="CharSectno"/>
        </w:rPr>
        <w:lastRenderedPageBreak/>
        <w:t>14E</w:t>
      </w:r>
      <w:r>
        <w:t>.</w:t>
      </w:r>
      <w:r>
        <w:tab/>
        <w:t>Modification of Act if meeting held by electronic means (Act s. 5.25(2))</w:t>
      </w:r>
      <w:bookmarkEnd w:id="26"/>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 xml:space="preserve">made available to members of the council or committee, or for inspection by members of the public, in any </w:t>
      </w:r>
      <w:r>
        <w:lastRenderedPageBreak/>
        <w:t>manner determined by the council or committee, including by electronic means.</w:t>
      </w:r>
    </w:p>
    <w:p>
      <w:pPr>
        <w:pStyle w:val="Footnotesection"/>
        <w:spacing w:before="80"/>
        <w:ind w:left="890" w:hanging="890"/>
      </w:pPr>
      <w:r>
        <w:tab/>
        <w:t>[Regulation 14E inserted: SL 2020/20 r. 7; amended: SL 2022/185 r. 8; SL 2023/102 r. 4.]</w:t>
      </w:r>
    </w:p>
    <w:p>
      <w:pPr>
        <w:pStyle w:val="Heading2"/>
      </w:pPr>
      <w:bookmarkStart w:id="27" w:name="_Toc200025853"/>
      <w:r>
        <w:rPr>
          <w:rStyle w:val="CharPartNo"/>
        </w:rPr>
        <w:lastRenderedPageBreak/>
        <w:t>Part 3</w:t>
      </w:r>
      <w:r>
        <w:rPr>
          <w:rStyle w:val="CharDivNo"/>
        </w:rPr>
        <w:t> </w:t>
      </w:r>
      <w:r>
        <w:t>—</w:t>
      </w:r>
      <w:r>
        <w:rPr>
          <w:rStyle w:val="CharDivText"/>
        </w:rPr>
        <w:t> </w:t>
      </w:r>
      <w:r>
        <w:rPr>
          <w:rStyle w:val="CharPartText"/>
        </w:rPr>
        <w:t>Electors’ meetings</w:t>
      </w:r>
      <w:bookmarkEnd w:id="27"/>
    </w:p>
    <w:p>
      <w:pPr>
        <w:pStyle w:val="Footnoteheading"/>
      </w:pPr>
      <w:r>
        <w:tab/>
        <w:t>[Heading inserted: Gazette 26 Aug 2011 p. 3482.]</w:t>
      </w:r>
    </w:p>
    <w:p>
      <w:pPr>
        <w:pStyle w:val="Heading5"/>
        <w:rPr>
          <w:snapToGrid w:val="0"/>
        </w:rPr>
      </w:pPr>
      <w:bookmarkStart w:id="28" w:name="_Toc200025854"/>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8"/>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9" w:name="_Toc200025855"/>
      <w:r>
        <w:rPr>
          <w:rStyle w:val="CharSectno"/>
        </w:rPr>
        <w:t>16</w:t>
      </w:r>
      <w:r>
        <w:rPr>
          <w:snapToGrid w:val="0"/>
        </w:rPr>
        <w:t>.</w:t>
      </w:r>
      <w:r>
        <w:rPr>
          <w:snapToGrid w:val="0"/>
        </w:rPr>
        <w:tab/>
        <w:t>Request for special meeting, form of (Act s. 5.28(2))</w:t>
      </w:r>
      <w:bookmarkEnd w:id="29"/>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0" w:name="_Toc200025856"/>
      <w:r>
        <w:rPr>
          <w:rStyle w:val="CharSectno"/>
        </w:rPr>
        <w:t>17</w:t>
      </w:r>
      <w:r>
        <w:rPr>
          <w:snapToGrid w:val="0"/>
        </w:rPr>
        <w:t>.</w:t>
      </w:r>
      <w:r>
        <w:rPr>
          <w:snapToGrid w:val="0"/>
        </w:rPr>
        <w:tab/>
        <w:t>Voting at meeting </w:t>
      </w:r>
      <w:r>
        <w:t>(Act </w:t>
      </w:r>
      <w:r>
        <w:rPr>
          <w:snapToGrid w:val="0"/>
        </w:rPr>
        <w:t>s. 5.31)</w:t>
      </w:r>
      <w:bookmarkEnd w:id="30"/>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1" w:name="_Toc200025857"/>
      <w:r>
        <w:rPr>
          <w:rStyle w:val="CharSectno"/>
        </w:rPr>
        <w:t>18</w:t>
      </w:r>
      <w:r>
        <w:rPr>
          <w:snapToGrid w:val="0"/>
        </w:rPr>
        <w:t>.</w:t>
      </w:r>
      <w:r>
        <w:rPr>
          <w:snapToGrid w:val="0"/>
        </w:rPr>
        <w:tab/>
        <w:t>Procedure at meeting </w:t>
      </w:r>
      <w:r>
        <w:t>(Act </w:t>
      </w:r>
      <w:r>
        <w:rPr>
          <w:snapToGrid w:val="0"/>
        </w:rPr>
        <w:t>s. 5.31)</w:t>
      </w:r>
      <w:bookmarkEnd w:id="31"/>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2" w:name="_Toc200025858"/>
      <w:r>
        <w:rPr>
          <w:rStyle w:val="CharPartNo"/>
        </w:rPr>
        <w:lastRenderedPageBreak/>
        <w:t>Part 4</w:t>
      </w:r>
      <w:r>
        <w:rPr>
          <w:rStyle w:val="CharDivNo"/>
        </w:rPr>
        <w:t> </w:t>
      </w:r>
      <w:r>
        <w:t>—</w:t>
      </w:r>
      <w:r>
        <w:rPr>
          <w:rStyle w:val="CharDivText"/>
        </w:rPr>
        <w:t> </w:t>
      </w:r>
      <w:r>
        <w:rPr>
          <w:rStyle w:val="CharPartText"/>
        </w:rPr>
        <w:t>Local government employees</w:t>
      </w:r>
      <w:bookmarkEnd w:id="32"/>
    </w:p>
    <w:p>
      <w:pPr>
        <w:pStyle w:val="Footnoteheading"/>
      </w:pPr>
      <w:r>
        <w:tab/>
        <w:t>[Heading inserted: Gazette 26 Aug 2011 p. 3482.]</w:t>
      </w:r>
    </w:p>
    <w:p>
      <w:pPr>
        <w:pStyle w:val="Heading5"/>
      </w:pPr>
      <w:bookmarkStart w:id="33" w:name="_Toc200025859"/>
      <w:r>
        <w:rPr>
          <w:rStyle w:val="CharSectno"/>
        </w:rPr>
        <w:t>18A</w:t>
      </w:r>
      <w:r>
        <w:t>.</w:t>
      </w:r>
      <w:r>
        <w:tab/>
        <w:t>Vacancy in position of CEO or senior employee to be advertised (Act s. 5.36(4) and 5.37(3))</w:t>
      </w:r>
      <w:bookmarkEnd w:id="33"/>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34" w:name="_Toc200025860"/>
      <w:r>
        <w:rPr>
          <w:rStyle w:val="CharSectno"/>
        </w:rPr>
        <w:lastRenderedPageBreak/>
        <w:t>18B</w:t>
      </w:r>
      <w:r>
        <w:t>.</w:t>
      </w:r>
      <w:r>
        <w:tab/>
        <w:t>Contracts of CEOs and senior employees, content of (Act s. 5.39(3)(c))</w:t>
      </w:r>
      <w:bookmarkEnd w:id="34"/>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35" w:name="_Toc200025861"/>
      <w:r>
        <w:rPr>
          <w:rStyle w:val="CharSectno"/>
        </w:rPr>
        <w:t>18E</w:t>
      </w:r>
      <w:r>
        <w:t>.</w:t>
      </w:r>
      <w:r>
        <w:tab/>
        <w:t>False information in application for CEO position, offence</w:t>
      </w:r>
      <w:bookmarkEnd w:id="35"/>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36" w:name="_Toc200025862"/>
      <w:r>
        <w:rPr>
          <w:rStyle w:val="CharSectno"/>
        </w:rPr>
        <w:lastRenderedPageBreak/>
        <w:t>18F</w:t>
      </w:r>
      <w:r>
        <w:t>.</w:t>
      </w:r>
      <w:r>
        <w:tab/>
        <w:t>Remuneration and benefits of CEO to be as advertised</w:t>
      </w:r>
      <w:bookmarkEnd w:id="3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37" w:name="_Toc200025863"/>
      <w:r>
        <w:rPr>
          <w:rStyle w:val="CharSectno"/>
        </w:rPr>
        <w:t>18FA</w:t>
      </w:r>
      <w:r>
        <w:t>.</w:t>
      </w:r>
      <w:r>
        <w:tab/>
        <w:t>Model standards for CEO recruitment, performance and termination (Act s. 5.39A(1))</w:t>
      </w:r>
      <w:bookmarkEnd w:id="37"/>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38" w:name="_Toc200025864"/>
      <w:r>
        <w:rPr>
          <w:rStyle w:val="CharSectno"/>
        </w:rPr>
        <w:t>18FB</w:t>
      </w:r>
      <w:r>
        <w:t>.</w:t>
      </w:r>
      <w:r>
        <w:tab/>
        <w:t>Certification of compliance with adopted standards for CEO recruitment (Act s. 5.39B(7))</w:t>
      </w:r>
      <w:bookmarkEnd w:id="38"/>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39" w:name="_Toc200025865"/>
      <w:r>
        <w:rPr>
          <w:rStyle w:val="CharSectno"/>
        </w:rPr>
        <w:t>18FC</w:t>
      </w:r>
      <w:r>
        <w:t>.</w:t>
      </w:r>
      <w:r>
        <w:tab/>
        <w:t>Certification of compliance with adopted standards for CEO termination (Act s. 5.39B(7))</w:t>
      </w:r>
      <w:bookmarkEnd w:id="39"/>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40" w:name="_Toc200025866"/>
      <w:r>
        <w:rPr>
          <w:rStyle w:val="CharSectno"/>
        </w:rPr>
        <w:t>18G</w:t>
      </w:r>
      <w:r>
        <w:t>.</w:t>
      </w:r>
      <w:r>
        <w:tab/>
        <w:t>Delegations to CEOs, limits on (Act s. 5.43)</w:t>
      </w:r>
      <w:bookmarkEnd w:id="40"/>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41" w:name="_Toc200025867"/>
      <w:r>
        <w:rPr>
          <w:rStyle w:val="CharSectno"/>
        </w:rPr>
        <w:t>19</w:t>
      </w:r>
      <w:r>
        <w:rPr>
          <w:snapToGrid w:val="0"/>
        </w:rPr>
        <w:t>.</w:t>
      </w:r>
      <w:r>
        <w:rPr>
          <w:snapToGrid w:val="0"/>
        </w:rPr>
        <w:tab/>
        <w:t xml:space="preserve">Delegates to keep certain records </w:t>
      </w:r>
      <w:r>
        <w:t>(Act </w:t>
      </w:r>
      <w:r>
        <w:rPr>
          <w:snapToGrid w:val="0"/>
        </w:rPr>
        <w:t>s. 5.46(3))</w:t>
      </w:r>
      <w:bookmarkEnd w:id="41"/>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42" w:name="_Toc200025868"/>
      <w:r>
        <w:rPr>
          <w:rStyle w:val="CharSectno"/>
        </w:rPr>
        <w:t>19A</w:t>
      </w:r>
      <w:r>
        <w:t>.</w:t>
      </w:r>
      <w:r>
        <w:tab/>
        <w:t>Payments in addition to contract or award, limits of (Act s. 5.50(3))</w:t>
      </w:r>
      <w:bookmarkEnd w:id="42"/>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lastRenderedPageBreak/>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43" w:name="_Toc200025869"/>
      <w:r>
        <w:rPr>
          <w:rStyle w:val="CharPartNo"/>
        </w:rPr>
        <w:lastRenderedPageBreak/>
        <w:t>Part 4A</w:t>
      </w:r>
      <w:r>
        <w:rPr>
          <w:b w:val="0"/>
        </w:rPr>
        <w:t> </w:t>
      </w:r>
      <w:r>
        <w:t>—</w:t>
      </w:r>
      <w:r>
        <w:rPr>
          <w:b w:val="0"/>
        </w:rPr>
        <w:t> </w:t>
      </w:r>
      <w:r>
        <w:rPr>
          <w:rStyle w:val="CharPartText"/>
        </w:rPr>
        <w:t>Codes of conduct for local government employees (Act s. 5.51A(4))</w:t>
      </w:r>
      <w:bookmarkEnd w:id="43"/>
    </w:p>
    <w:p>
      <w:pPr>
        <w:pStyle w:val="Footnoteheading"/>
      </w:pPr>
      <w:r>
        <w:tab/>
        <w:t>[Heading inserted: SL 2021/16 r. 4.]</w:t>
      </w:r>
    </w:p>
    <w:p>
      <w:pPr>
        <w:pStyle w:val="Heading3"/>
      </w:pPr>
      <w:bookmarkStart w:id="44" w:name="_Toc200025870"/>
      <w:r>
        <w:rPr>
          <w:rStyle w:val="CharDivNo"/>
        </w:rPr>
        <w:t>Division 1</w:t>
      </w:r>
      <w:r>
        <w:t> — </w:t>
      </w:r>
      <w:r>
        <w:rPr>
          <w:rStyle w:val="CharDivText"/>
        </w:rPr>
        <w:t>Terms used</w:t>
      </w:r>
      <w:bookmarkEnd w:id="44"/>
    </w:p>
    <w:p>
      <w:pPr>
        <w:pStyle w:val="Footnoteheading"/>
      </w:pPr>
      <w:r>
        <w:tab/>
        <w:t>[Heading inserted: SL 2021/16 r. 4.]</w:t>
      </w:r>
    </w:p>
    <w:p>
      <w:pPr>
        <w:pStyle w:val="Heading5"/>
      </w:pPr>
      <w:bookmarkStart w:id="45" w:name="_Toc200025871"/>
      <w:r>
        <w:rPr>
          <w:rStyle w:val="CharSectno"/>
        </w:rPr>
        <w:t>19AA</w:t>
      </w:r>
      <w:r>
        <w:t>.</w:t>
      </w:r>
      <w:r>
        <w:tab/>
        <w:t>Terms used</w:t>
      </w:r>
      <w:bookmarkEnd w:id="45"/>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46" w:name="_Toc200025872"/>
      <w:r>
        <w:rPr>
          <w:rStyle w:val="CharDivNo"/>
        </w:rPr>
        <w:lastRenderedPageBreak/>
        <w:t>Division 2</w:t>
      </w:r>
      <w:r>
        <w:t> — </w:t>
      </w:r>
      <w:r>
        <w:rPr>
          <w:rStyle w:val="CharDivText"/>
        </w:rPr>
        <w:t>Content of codes of conduct</w:t>
      </w:r>
      <w:bookmarkEnd w:id="46"/>
    </w:p>
    <w:p>
      <w:pPr>
        <w:pStyle w:val="Footnoteheading"/>
        <w:keepNext/>
      </w:pPr>
      <w:r>
        <w:tab/>
        <w:t>[Heading inserted: SL 2021/16 r. 4.]</w:t>
      </w:r>
    </w:p>
    <w:p>
      <w:pPr>
        <w:pStyle w:val="Heading5"/>
      </w:pPr>
      <w:bookmarkStart w:id="47" w:name="_Toc200025873"/>
      <w:r>
        <w:rPr>
          <w:rStyle w:val="CharSectno"/>
        </w:rPr>
        <w:t>19AB</w:t>
      </w:r>
      <w:r>
        <w:t>.</w:t>
      </w:r>
      <w:r>
        <w:tab/>
        <w:t>Prohibited gifts</w:t>
      </w:r>
      <w:bookmarkEnd w:id="47"/>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48" w:name="_Toc200025874"/>
      <w:r>
        <w:rPr>
          <w:rStyle w:val="CharSectno"/>
        </w:rPr>
        <w:t>19AC</w:t>
      </w:r>
      <w:r>
        <w:t>.</w:t>
      </w:r>
      <w:r>
        <w:tab/>
        <w:t>Recording, storing, disclosure and use of information relating to gifts</w:t>
      </w:r>
      <w:bookmarkEnd w:id="48"/>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49" w:name="_Toc200025875"/>
      <w:r>
        <w:rPr>
          <w:rStyle w:val="CharSectno"/>
        </w:rPr>
        <w:t>19AD</w:t>
      </w:r>
      <w:r>
        <w:t>.</w:t>
      </w:r>
      <w:r>
        <w:tab/>
        <w:t>Conflicts of interest</w:t>
      </w:r>
      <w:bookmarkEnd w:id="49"/>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50" w:name="_Toc200025876"/>
      <w:r>
        <w:rPr>
          <w:rStyle w:val="CharSectno"/>
        </w:rPr>
        <w:t>19AE</w:t>
      </w:r>
      <w:r>
        <w:t>.</w:t>
      </w:r>
      <w:r>
        <w:tab/>
        <w:t>Other matters codes of conduct must deal with</w:t>
      </w:r>
      <w:bookmarkEnd w:id="50"/>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51" w:name="_Toc200025877"/>
      <w:r>
        <w:rPr>
          <w:rStyle w:val="CharDivNo"/>
        </w:rPr>
        <w:t>Division 3</w:t>
      </w:r>
      <w:r>
        <w:t> — </w:t>
      </w:r>
      <w:r>
        <w:rPr>
          <w:rStyle w:val="CharDivText"/>
        </w:rPr>
        <w:t>Other matter in relation to codes of conduct</w:t>
      </w:r>
      <w:bookmarkEnd w:id="51"/>
    </w:p>
    <w:p>
      <w:pPr>
        <w:pStyle w:val="Footnoteheading"/>
      </w:pPr>
      <w:r>
        <w:tab/>
        <w:t>[Heading inserted: SL 2021/16 r. 4.]</w:t>
      </w:r>
    </w:p>
    <w:p>
      <w:pPr>
        <w:pStyle w:val="Heading5"/>
      </w:pPr>
      <w:bookmarkStart w:id="52" w:name="_Toc200025878"/>
      <w:r>
        <w:rPr>
          <w:rStyle w:val="CharSectno"/>
        </w:rPr>
        <w:t>19AF</w:t>
      </w:r>
      <w:r>
        <w:t>.</w:t>
      </w:r>
      <w:r>
        <w:tab/>
        <w:t>Determination of threshold amount</w:t>
      </w:r>
      <w:bookmarkEnd w:id="52"/>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53" w:name="_Toc200025879"/>
      <w:r>
        <w:rPr>
          <w:rStyle w:val="CharPartNo"/>
        </w:rPr>
        <w:lastRenderedPageBreak/>
        <w:t>Part 5</w:t>
      </w:r>
      <w:r>
        <w:t> — </w:t>
      </w:r>
      <w:r>
        <w:rPr>
          <w:rStyle w:val="CharPartText"/>
        </w:rPr>
        <w:t>Annual reports and planning</w:t>
      </w:r>
      <w:bookmarkEnd w:id="53"/>
    </w:p>
    <w:p>
      <w:pPr>
        <w:pStyle w:val="Footnoteheading"/>
      </w:pPr>
      <w:r>
        <w:tab/>
        <w:t>[Heading inserted: Gazette 26 Aug 2011 p. 3482.]</w:t>
      </w:r>
    </w:p>
    <w:p>
      <w:pPr>
        <w:pStyle w:val="Heading3"/>
      </w:pPr>
      <w:bookmarkStart w:id="54" w:name="_Toc200025880"/>
      <w:r>
        <w:rPr>
          <w:rStyle w:val="CharDivNo"/>
        </w:rPr>
        <w:t>Division 1</w:t>
      </w:r>
      <w:r>
        <w:t> — </w:t>
      </w:r>
      <w:r>
        <w:rPr>
          <w:rStyle w:val="CharDivText"/>
        </w:rPr>
        <w:t>Preliminary</w:t>
      </w:r>
      <w:bookmarkEnd w:id="54"/>
    </w:p>
    <w:p>
      <w:pPr>
        <w:pStyle w:val="Footnoteheading"/>
      </w:pPr>
      <w:r>
        <w:tab/>
        <w:t>[Heading inserted: Gazette 26 Aug 2011 p. 3482.]</w:t>
      </w:r>
    </w:p>
    <w:p>
      <w:pPr>
        <w:pStyle w:val="Heading5"/>
      </w:pPr>
      <w:bookmarkStart w:id="55" w:name="_Toc200025881"/>
      <w:r>
        <w:rPr>
          <w:rStyle w:val="CharSectno"/>
        </w:rPr>
        <w:t>19BA</w:t>
      </w:r>
      <w:r>
        <w:t>.</w:t>
      </w:r>
      <w:r>
        <w:tab/>
        <w:t>Terms used</w:t>
      </w:r>
      <w:bookmarkEnd w:id="5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56" w:name="_Toc200025882"/>
      <w:r>
        <w:rPr>
          <w:rStyle w:val="CharDivNo"/>
        </w:rPr>
        <w:t>Division 2</w:t>
      </w:r>
      <w:r>
        <w:t> — </w:t>
      </w:r>
      <w:r>
        <w:rPr>
          <w:rStyle w:val="CharDivText"/>
        </w:rPr>
        <w:t>Annual reports</w:t>
      </w:r>
      <w:bookmarkEnd w:id="56"/>
    </w:p>
    <w:p>
      <w:pPr>
        <w:pStyle w:val="Footnoteheading"/>
      </w:pPr>
      <w:r>
        <w:tab/>
        <w:t>[Heading inserted: Gazette 26 Aug 2011 p. 3483.]</w:t>
      </w:r>
    </w:p>
    <w:p>
      <w:pPr>
        <w:pStyle w:val="Heading5"/>
      </w:pPr>
      <w:bookmarkStart w:id="57" w:name="_Toc200025883"/>
      <w:r>
        <w:rPr>
          <w:rStyle w:val="CharSectno"/>
        </w:rPr>
        <w:t>19B</w:t>
      </w:r>
      <w:r>
        <w:t>.</w:t>
      </w:r>
      <w:r>
        <w:tab/>
        <w:t>Information to be included in annual report (Act s. 5.53(2)(g) and (i))</w:t>
      </w:r>
      <w:bookmarkEnd w:id="57"/>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58" w:name="_Toc200025884"/>
      <w:r>
        <w:rPr>
          <w:rStyle w:val="CharSectno"/>
        </w:rPr>
        <w:t>19BB</w:t>
      </w:r>
      <w:r>
        <w:t>.</w:t>
      </w:r>
      <w:r>
        <w:tab/>
        <w:t>Information about trading undertakings to be included in annual report (Act s. 5.53(2)(i))</w:t>
      </w:r>
      <w:bookmarkEnd w:id="58"/>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59" w:name="_Toc200025885"/>
      <w:r>
        <w:rPr>
          <w:rStyle w:val="CharSectno"/>
        </w:rPr>
        <w:t>19BC</w:t>
      </w:r>
      <w:r>
        <w:t>.</w:t>
      </w:r>
      <w:r>
        <w:tab/>
        <w:t>Information about land transactions to be included in annual report (Act s. 5.53(2)(i))</w:t>
      </w:r>
      <w:bookmarkEnd w:id="59"/>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60" w:name="_Toc200025886"/>
      <w:r>
        <w:rPr>
          <w:rStyle w:val="CharSectno"/>
        </w:rPr>
        <w:t>19BD</w:t>
      </w:r>
      <w:r>
        <w:t>.</w:t>
      </w:r>
      <w:r>
        <w:tab/>
        <w:t>Information about fees, expenses and allowances to be included in annual report (Act s. 5.53(2)(i))</w:t>
      </w:r>
      <w:bookmarkEnd w:id="60"/>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61" w:name="_Toc200025887"/>
      <w:r>
        <w:rPr>
          <w:rStyle w:val="CharSectno"/>
        </w:rPr>
        <w:lastRenderedPageBreak/>
        <w:t>19BE</w:t>
      </w:r>
      <w:r>
        <w:t>.</w:t>
      </w:r>
      <w:r>
        <w:tab/>
        <w:t>Information about capital grants, subsidies and contributions to be included in annual report (Act s. 5.53(2)(i))</w:t>
      </w:r>
      <w:bookmarkEnd w:id="61"/>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62" w:name="_Toc200025888"/>
      <w:r>
        <w:rPr>
          <w:rStyle w:val="CharDivNo"/>
        </w:rPr>
        <w:t>Division 3</w:t>
      </w:r>
      <w:r>
        <w:t> — </w:t>
      </w:r>
      <w:r>
        <w:rPr>
          <w:rStyle w:val="CharDivText"/>
        </w:rPr>
        <w:t>Planning for the future</w:t>
      </w:r>
      <w:bookmarkEnd w:id="62"/>
    </w:p>
    <w:p>
      <w:pPr>
        <w:pStyle w:val="Footnoteheading"/>
        <w:spacing w:before="100"/>
      </w:pPr>
      <w:r>
        <w:tab/>
        <w:t>[Heading inserted: Gazette 26 Aug 2011 p. 3483.]</w:t>
      </w:r>
    </w:p>
    <w:p>
      <w:pPr>
        <w:pStyle w:val="Heading5"/>
      </w:pPr>
      <w:bookmarkStart w:id="63" w:name="_Toc200025889"/>
      <w:r>
        <w:rPr>
          <w:rStyle w:val="CharSectno"/>
        </w:rPr>
        <w:t>19C</w:t>
      </w:r>
      <w:r>
        <w:t>.</w:t>
      </w:r>
      <w:r>
        <w:tab/>
        <w:t>Strategic community plans, requirements for (Act s. 5.56)</w:t>
      </w:r>
      <w:bookmarkEnd w:id="63"/>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64" w:name="_Toc200025890"/>
      <w:r>
        <w:rPr>
          <w:rStyle w:val="CharSectno"/>
        </w:rPr>
        <w:lastRenderedPageBreak/>
        <w:t>19DA</w:t>
      </w:r>
      <w:r>
        <w:t>.</w:t>
      </w:r>
      <w:r>
        <w:tab/>
        <w:t>Corporate business plans, requirements for (Act s. 5.56)</w:t>
      </w:r>
      <w:bookmarkEnd w:id="64"/>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65" w:name="_Toc200025891"/>
      <w:r>
        <w:rPr>
          <w:rStyle w:val="CharSectno"/>
        </w:rPr>
        <w:t>19DB</w:t>
      </w:r>
      <w:r>
        <w:t>.</w:t>
      </w:r>
      <w:r>
        <w:tab/>
        <w:t>Transitional provisions for plans for the future until 30 June 2013</w:t>
      </w:r>
      <w:bookmarkEnd w:id="65"/>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66" w:name="_Toc200025892"/>
      <w:r>
        <w:rPr>
          <w:rStyle w:val="CharSectno"/>
        </w:rPr>
        <w:t>19D</w:t>
      </w:r>
      <w:r>
        <w:t>.</w:t>
      </w:r>
      <w:r>
        <w:tab/>
        <w:t>Public notice of adoption of strategic community plan</w:t>
      </w:r>
      <w:bookmarkEnd w:id="66"/>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67" w:name="_Toc200025893"/>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67"/>
    </w:p>
    <w:p>
      <w:pPr>
        <w:pStyle w:val="Footnoteheading"/>
      </w:pPr>
      <w:r>
        <w:tab/>
        <w:t>[Heading inserted: Gazette 26 Aug 2011 p. 3487; amended: Gazette 18 Oct 2019 p. 3679.]</w:t>
      </w:r>
    </w:p>
    <w:p>
      <w:pPr>
        <w:pStyle w:val="Heading5"/>
      </w:pPr>
      <w:bookmarkStart w:id="68" w:name="_Toc200025894"/>
      <w:r>
        <w:rPr>
          <w:rStyle w:val="CharSectno"/>
        </w:rPr>
        <w:t>20</w:t>
      </w:r>
      <w:r>
        <w:t>.</w:t>
      </w:r>
      <w:r>
        <w:tab/>
        <w:t>Closely associated persons, matters prescribed for (Act s. 5.62)</w:t>
      </w:r>
      <w:bookmarkEnd w:id="6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69" w:name="_Toc200025895"/>
      <w:r>
        <w:rPr>
          <w:rStyle w:val="CharSectno"/>
        </w:rPr>
        <w:t>20A</w:t>
      </w:r>
      <w:r>
        <w:t>.</w:t>
      </w:r>
      <w:r>
        <w:tab/>
        <w:t>Amounts relating to gifts prescribed (Act s. 5.62(1A), 5.68(1C), 5.71B(2) and (4), 5.87A(3) and 5.87B(3))</w:t>
      </w:r>
      <w:bookmarkEnd w:id="69"/>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70" w:name="_Toc200025896"/>
      <w:r>
        <w:rPr>
          <w:rStyle w:val="CharSectno"/>
        </w:rPr>
        <w:t>20B</w:t>
      </w:r>
      <w:r>
        <w:t>.</w:t>
      </w:r>
      <w:r>
        <w:tab/>
        <w:t>Excluded gifts prescribed (Act s. 5.62(1B)(b))</w:t>
      </w:r>
      <w:bookmarkEnd w:id="70"/>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71" w:name="_Toc200025897"/>
      <w:r>
        <w:rPr>
          <w:rStyle w:val="CharSectno"/>
        </w:rPr>
        <w:t>21</w:t>
      </w:r>
      <w:r>
        <w:t>.</w:t>
      </w:r>
      <w:r>
        <w:tab/>
        <w:t>Interests that need not be disclosed (Act s. 5.63(1)(h))</w:t>
      </w:r>
      <w:bookmarkEnd w:id="71"/>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 xml:space="preserve">an interest that a relevant person has in a matter that is the subject of a question directed to him or her during </w:t>
      </w:r>
      <w:r>
        <w:lastRenderedPageBreak/>
        <w:t>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72" w:name="_Toc200025898"/>
      <w:r>
        <w:rPr>
          <w:rStyle w:val="CharSectno"/>
        </w:rPr>
        <w:lastRenderedPageBreak/>
        <w:t>21A</w:t>
      </w:r>
      <w:r>
        <w:t>.</w:t>
      </w:r>
      <w:r>
        <w:tab/>
        <w:t>Information to be recorded in minutes of meeting (Act s. 5.68(2)(b))</w:t>
      </w:r>
      <w:bookmarkEnd w:id="72"/>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73" w:name="_Toc200025899"/>
      <w:r>
        <w:rPr>
          <w:rStyle w:val="CharSectno"/>
        </w:rPr>
        <w:t>22</w:t>
      </w:r>
      <w:r>
        <w:rPr>
          <w:snapToGrid w:val="0"/>
        </w:rPr>
        <w:t>.</w:t>
      </w:r>
      <w:r>
        <w:rPr>
          <w:snapToGrid w:val="0"/>
        </w:rPr>
        <w:tab/>
        <w:t xml:space="preserve">Primary returns, form of </w:t>
      </w:r>
      <w:r>
        <w:t>(Act </w:t>
      </w:r>
      <w:r>
        <w:rPr>
          <w:snapToGrid w:val="0"/>
        </w:rPr>
        <w:t>s. 5.75(1) and (2))</w:t>
      </w:r>
      <w:bookmarkEnd w:id="73"/>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74" w:name="_Toc200025900"/>
      <w:r>
        <w:rPr>
          <w:rStyle w:val="CharSectno"/>
        </w:rPr>
        <w:t>23</w:t>
      </w:r>
      <w:r>
        <w:rPr>
          <w:snapToGrid w:val="0"/>
        </w:rPr>
        <w:t>.</w:t>
      </w:r>
      <w:r>
        <w:rPr>
          <w:snapToGrid w:val="0"/>
        </w:rPr>
        <w:tab/>
        <w:t xml:space="preserve">Annual returns, form of </w:t>
      </w:r>
      <w:r>
        <w:t>(Act </w:t>
      </w:r>
      <w:r>
        <w:rPr>
          <w:snapToGrid w:val="0"/>
        </w:rPr>
        <w:t>s. 5.76(1) and (2))</w:t>
      </w:r>
      <w:bookmarkEnd w:id="74"/>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75" w:name="_Toc200025901"/>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75"/>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76" w:name="_Toc20002590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7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77" w:name="_Toc200025903"/>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77"/>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78" w:name="_Toc200025904"/>
      <w:r>
        <w:rPr>
          <w:rStyle w:val="CharSectno"/>
        </w:rPr>
        <w:t>28A</w:t>
      </w:r>
      <w:r>
        <w:t>.</w:t>
      </w:r>
      <w:r>
        <w:tab/>
        <w:t>Register of gifts (Act s. 5.89A(3))</w:t>
      </w:r>
      <w:bookmarkEnd w:id="78"/>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79" w:name="_Toc200025905"/>
      <w:r>
        <w:rPr>
          <w:rStyle w:val="CharSectno"/>
        </w:rPr>
        <w:t>28B</w:t>
      </w:r>
      <w:r>
        <w:t>.</w:t>
      </w:r>
      <w:r>
        <w:tab/>
        <w:t>Transitional provision for register of gifts</w:t>
      </w:r>
      <w:bookmarkEnd w:id="79"/>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80" w:name="_Toc200025906"/>
      <w:r>
        <w:rPr>
          <w:rStyle w:val="CharPartNo"/>
        </w:rPr>
        <w:lastRenderedPageBreak/>
        <w:t>Part 7</w:t>
      </w:r>
      <w:r>
        <w:rPr>
          <w:rStyle w:val="CharDivNo"/>
        </w:rPr>
        <w:t> </w:t>
      </w:r>
      <w:r>
        <w:t>—</w:t>
      </w:r>
      <w:r>
        <w:rPr>
          <w:rStyle w:val="CharDivText"/>
        </w:rPr>
        <w:t> </w:t>
      </w:r>
      <w:r>
        <w:rPr>
          <w:rStyle w:val="CharPartText"/>
        </w:rPr>
        <w:t>Access to information</w:t>
      </w:r>
      <w:bookmarkEnd w:id="80"/>
    </w:p>
    <w:p>
      <w:pPr>
        <w:pStyle w:val="Footnoteheading"/>
        <w:spacing w:before="100"/>
      </w:pPr>
      <w:r>
        <w:tab/>
        <w:t>[Heading inserted: Gazette 26 Aug 2011 p. 3487.]</w:t>
      </w:r>
    </w:p>
    <w:p>
      <w:pPr>
        <w:pStyle w:val="Heading5"/>
        <w:rPr>
          <w:snapToGrid w:val="0"/>
        </w:rPr>
      </w:pPr>
      <w:bookmarkStart w:id="81" w:name="_Toc200025907"/>
      <w:r>
        <w:rPr>
          <w:rStyle w:val="CharSectno"/>
        </w:rPr>
        <w:t>29</w:t>
      </w:r>
      <w:r>
        <w:rPr>
          <w:snapToGrid w:val="0"/>
        </w:rPr>
        <w:t>.</w:t>
      </w:r>
      <w:r>
        <w:rPr>
          <w:snapToGrid w:val="0"/>
        </w:rPr>
        <w:tab/>
        <w:t xml:space="preserve">Information to be available for public inspection </w:t>
      </w:r>
      <w:r>
        <w:t>(Act </w:t>
      </w:r>
      <w:r>
        <w:rPr>
          <w:snapToGrid w:val="0"/>
        </w:rPr>
        <w:t>s. 5.94)</w:t>
      </w:r>
      <w:bookmarkEnd w:id="81"/>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82" w:name="_Toc200025908"/>
      <w:r>
        <w:rPr>
          <w:rStyle w:val="CharSectno"/>
        </w:rPr>
        <w:lastRenderedPageBreak/>
        <w:t>29A</w:t>
      </w:r>
      <w:r>
        <w:t>.</w:t>
      </w:r>
      <w:r>
        <w:tab/>
        <w:t>Limits on right to inspect local government information (Act s. 5.95)</w:t>
      </w:r>
      <w:bookmarkEnd w:id="82"/>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83" w:name="_Toc200025909"/>
      <w:r>
        <w:rPr>
          <w:rStyle w:val="CharSectno"/>
        </w:rPr>
        <w:t>29B</w:t>
      </w:r>
      <w:r>
        <w:t>.</w:t>
      </w:r>
      <w:r>
        <w:tab/>
        <w:t>Copies of certain information not to be provided (Act s. 5.96)</w:t>
      </w:r>
      <w:bookmarkEnd w:id="83"/>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84" w:name="_Toc200025910"/>
      <w:r>
        <w:rPr>
          <w:rStyle w:val="CharSectno"/>
        </w:rPr>
        <w:t>29C</w:t>
      </w:r>
      <w:r>
        <w:t>.</w:t>
      </w:r>
      <w:r>
        <w:tab/>
        <w:t>Information to be published on official website (Act s. 5.96A(1)(i))</w:t>
      </w:r>
      <w:bookmarkEnd w:id="84"/>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80AA(4), 80AB(4),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w:t>
      </w:r>
    </w:p>
    <w:p>
      <w:pPr>
        <w:pStyle w:val="Heading5"/>
      </w:pPr>
      <w:bookmarkStart w:id="85" w:name="_Toc200025911"/>
      <w:r>
        <w:rPr>
          <w:rStyle w:val="CharSectno"/>
        </w:rPr>
        <w:t>29D</w:t>
      </w:r>
      <w:r>
        <w:t>.</w:t>
      </w:r>
      <w:r>
        <w:tab/>
        <w:t>Period for which information to be kept on official website (Act s. 5.96A(5))</w:t>
      </w:r>
      <w:bookmarkEnd w:id="85"/>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86" w:name="_Toc200025912"/>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86"/>
    </w:p>
    <w:p>
      <w:pPr>
        <w:pStyle w:val="Footnoteheading"/>
      </w:pPr>
      <w:r>
        <w:tab/>
        <w:t>[Heading inserted: Gazette 26 Aug 2011 p. 3487.]</w:t>
      </w:r>
    </w:p>
    <w:p>
      <w:pPr>
        <w:pStyle w:val="Heading5"/>
        <w:rPr>
          <w:snapToGrid w:val="0"/>
        </w:rPr>
      </w:pPr>
      <w:bookmarkStart w:id="87" w:name="_Toc200025913"/>
      <w:r>
        <w:rPr>
          <w:rStyle w:val="CharSectno"/>
        </w:rPr>
        <w:t>30</w:t>
      </w:r>
      <w:r>
        <w:rPr>
          <w:snapToGrid w:val="0"/>
        </w:rPr>
        <w:t>.</w:t>
      </w:r>
      <w:r>
        <w:rPr>
          <w:snapToGrid w:val="0"/>
        </w:rPr>
        <w:tab/>
        <w:t xml:space="preserve">Meeting attendance fees </w:t>
      </w:r>
      <w:r>
        <w:t>(Act </w:t>
      </w:r>
      <w:r>
        <w:rPr>
          <w:snapToGrid w:val="0"/>
        </w:rPr>
        <w:t>s. 5.98(1) and (2A))</w:t>
      </w:r>
      <w:bookmarkEnd w:id="87"/>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lastRenderedPageBreak/>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88" w:name="_Toc200025914"/>
      <w:r>
        <w:rPr>
          <w:rStyle w:val="CharSectno"/>
        </w:rPr>
        <w:t>31</w:t>
      </w:r>
      <w:r>
        <w:rPr>
          <w:snapToGrid w:val="0"/>
        </w:rPr>
        <w:t>.</w:t>
      </w:r>
      <w:r>
        <w:rPr>
          <w:snapToGrid w:val="0"/>
        </w:rPr>
        <w:tab/>
      </w:r>
      <w:r>
        <w:t>Expenses to be reimbursed (Act s. 5.98(2)(a))</w:t>
      </w:r>
      <w:bookmarkEnd w:id="88"/>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89" w:name="_Toc200025915"/>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89"/>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90" w:name="_Toc200025916"/>
      <w:r>
        <w:rPr>
          <w:rStyle w:val="CharSectno"/>
        </w:rPr>
        <w:t>34AC</w:t>
      </w:r>
      <w:r>
        <w:t>.</w:t>
      </w:r>
      <w:r>
        <w:tab/>
        <w:t>Gifts to council members, when permitted etc. (Act s. 5.100A)</w:t>
      </w:r>
      <w:bookmarkEnd w:id="90"/>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91" w:name="_Toc200025917"/>
      <w:r>
        <w:rPr>
          <w:rStyle w:val="CharSectno"/>
        </w:rPr>
        <w:lastRenderedPageBreak/>
        <w:t>34AD</w:t>
      </w:r>
      <w:r>
        <w:t>.</w:t>
      </w:r>
      <w:r>
        <w:tab/>
        <w:t>Method of payment of expenses for which person can be reimbursed (Act s. 5.101A)</w:t>
      </w:r>
      <w:bookmarkEnd w:id="91"/>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92" w:name="_Toc200025918"/>
      <w:r>
        <w:rPr>
          <w:rStyle w:val="CharSectno"/>
        </w:rPr>
        <w:t>34AE</w:t>
      </w:r>
      <w:r>
        <w:t>.</w:t>
      </w:r>
      <w:r>
        <w:tab/>
        <w:t>Repayment and recovery of advance payments of fees and allowances (Act s. 5.102AB)</w:t>
      </w:r>
      <w:bookmarkEnd w:id="92"/>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lastRenderedPageBreak/>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93" w:name="_Toc200025919"/>
      <w:r>
        <w:rPr>
          <w:rStyle w:val="CharPartNo"/>
        </w:rPr>
        <w:lastRenderedPageBreak/>
        <w:t>Part 9A</w:t>
      </w:r>
      <w:r>
        <w:rPr>
          <w:rStyle w:val="CharDivNo"/>
        </w:rPr>
        <w:t> </w:t>
      </w:r>
      <w:r>
        <w:t>—</w:t>
      </w:r>
      <w:r>
        <w:rPr>
          <w:rStyle w:val="CharDivText"/>
        </w:rPr>
        <w:t> </w:t>
      </w:r>
      <w:r>
        <w:rPr>
          <w:rStyle w:val="CharPartText"/>
        </w:rPr>
        <w:t>Minor breaches by council members</w:t>
      </w:r>
      <w:bookmarkEnd w:id="93"/>
    </w:p>
    <w:p>
      <w:pPr>
        <w:pStyle w:val="Footnoteheading"/>
      </w:pPr>
      <w:r>
        <w:tab/>
        <w:t>[Heading inserted: SL 2021/15 r. 5.]</w:t>
      </w:r>
    </w:p>
    <w:p>
      <w:pPr>
        <w:pStyle w:val="Heading5"/>
      </w:pPr>
      <w:bookmarkStart w:id="94" w:name="_Toc200025920"/>
      <w:r>
        <w:rPr>
          <w:rStyle w:val="CharSectno"/>
        </w:rPr>
        <w:t>34D</w:t>
      </w:r>
      <w:r>
        <w:t>.</w:t>
      </w:r>
      <w:r>
        <w:tab/>
        <w:t>Contravention of local law as to conduct (Act s. 5.105(1)(b))</w:t>
      </w:r>
      <w:bookmarkEnd w:id="94"/>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95" w:name="_Toc200025921"/>
      <w:r>
        <w:rPr>
          <w:rStyle w:val="CharPartNo"/>
        </w:rPr>
        <w:lastRenderedPageBreak/>
        <w:t>Part 10</w:t>
      </w:r>
      <w:r>
        <w:rPr>
          <w:rStyle w:val="CharDivNo"/>
        </w:rPr>
        <w:t> </w:t>
      </w:r>
      <w:r>
        <w:t>—</w:t>
      </w:r>
      <w:r>
        <w:rPr>
          <w:rStyle w:val="CharDivText"/>
        </w:rPr>
        <w:t> </w:t>
      </w:r>
      <w:r>
        <w:rPr>
          <w:rStyle w:val="CharPartText"/>
        </w:rPr>
        <w:t>Training</w:t>
      </w:r>
      <w:bookmarkEnd w:id="95"/>
    </w:p>
    <w:p>
      <w:pPr>
        <w:pStyle w:val="Footnoteheading"/>
      </w:pPr>
      <w:r>
        <w:tab/>
        <w:t>[Heading inserted: Gazette 9 Aug 2019 p. 3022.]</w:t>
      </w:r>
    </w:p>
    <w:p>
      <w:pPr>
        <w:pStyle w:val="Heading5"/>
      </w:pPr>
      <w:bookmarkStart w:id="96" w:name="_Toc200025922"/>
      <w:r>
        <w:rPr>
          <w:rStyle w:val="CharSectno"/>
        </w:rPr>
        <w:t>35</w:t>
      </w:r>
      <w:r>
        <w:t>.</w:t>
      </w:r>
      <w:r>
        <w:tab/>
        <w:t>Training for council members (Act s. 5.126(1))</w:t>
      </w:r>
      <w:bookmarkEnd w:id="96"/>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97" w:name="_Toc200025923"/>
      <w:r>
        <w:rPr>
          <w:rStyle w:val="CharSectno"/>
        </w:rPr>
        <w:lastRenderedPageBreak/>
        <w:t>36</w:t>
      </w:r>
      <w:r>
        <w:t>.</w:t>
      </w:r>
      <w:r>
        <w:tab/>
        <w:t>Exemption from Act s. 5.126(1) requirement</w:t>
      </w:r>
      <w:bookmarkEnd w:id="97"/>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98" w:name="_Toc200025924"/>
      <w:r>
        <w:rPr>
          <w:rStyle w:val="CharSchNo"/>
        </w:rPr>
        <w:lastRenderedPageBreak/>
        <w:t>Schedule 1</w:t>
      </w:r>
      <w:r>
        <w:t> — </w:t>
      </w:r>
      <w:r>
        <w:rPr>
          <w:rStyle w:val="CharSchText"/>
        </w:rPr>
        <w:t>Forms</w:t>
      </w:r>
      <w:bookmarkEnd w:id="98"/>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lastRenderedPageBreak/>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lastRenderedPageBreak/>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00" w:name="_Toc200025925"/>
      <w:r>
        <w:rPr>
          <w:rStyle w:val="CharSchNo"/>
        </w:rPr>
        <w:lastRenderedPageBreak/>
        <w:t>Schedule 2</w:t>
      </w:r>
      <w:r>
        <w:t> — </w:t>
      </w:r>
      <w:r>
        <w:rPr>
          <w:rStyle w:val="CharSchText"/>
        </w:rPr>
        <w:t>Model standards for CEO recruitment, performance and termination</w:t>
      </w:r>
      <w:bookmarkEnd w:id="100"/>
    </w:p>
    <w:p>
      <w:pPr>
        <w:pStyle w:val="yShoulderClause"/>
      </w:pPr>
      <w:r>
        <w:t>[r. 18FA]</w:t>
      </w:r>
    </w:p>
    <w:p>
      <w:pPr>
        <w:pStyle w:val="yFootnoteheading"/>
      </w:pPr>
      <w:r>
        <w:tab/>
        <w:t>[Heading inserted: SL 2021/14 r. 7.]</w:t>
      </w:r>
    </w:p>
    <w:p>
      <w:pPr>
        <w:pStyle w:val="yHeading3"/>
      </w:pPr>
      <w:bookmarkStart w:id="101" w:name="_Toc200025926"/>
      <w:r>
        <w:rPr>
          <w:rStyle w:val="CharSDivNo"/>
        </w:rPr>
        <w:t>Division 1</w:t>
      </w:r>
      <w:r>
        <w:t> — </w:t>
      </w:r>
      <w:r>
        <w:rPr>
          <w:rStyle w:val="CharSDivText"/>
        </w:rPr>
        <w:t>Preliminary provisions</w:t>
      </w:r>
      <w:bookmarkEnd w:id="101"/>
    </w:p>
    <w:p>
      <w:pPr>
        <w:pStyle w:val="yFootnoteheading"/>
      </w:pPr>
      <w:r>
        <w:tab/>
        <w:t>[Heading inserted: SL 2021/14 r. 7.]</w:t>
      </w:r>
    </w:p>
    <w:p>
      <w:pPr>
        <w:pStyle w:val="yHeading5"/>
      </w:pPr>
      <w:bookmarkStart w:id="102" w:name="_Toc200025927"/>
      <w:r>
        <w:rPr>
          <w:rStyle w:val="CharSClsNo"/>
        </w:rPr>
        <w:t>1</w:t>
      </w:r>
      <w:r>
        <w:t>.</w:t>
      </w:r>
      <w:r>
        <w:tab/>
        <w:t>Citation</w:t>
      </w:r>
      <w:bookmarkEnd w:id="102"/>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03" w:name="_Toc200025928"/>
      <w:r>
        <w:rPr>
          <w:rStyle w:val="CharSClsNo"/>
        </w:rPr>
        <w:t>2</w:t>
      </w:r>
      <w:r>
        <w:t>.</w:t>
      </w:r>
      <w:r>
        <w:tab/>
        <w:t>Terms used</w:t>
      </w:r>
      <w:bookmarkEnd w:id="103"/>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04" w:name="_Toc200025929"/>
      <w:r>
        <w:rPr>
          <w:rStyle w:val="CharSDivNo"/>
        </w:rPr>
        <w:t>Division 2</w:t>
      </w:r>
      <w:r>
        <w:t> — </w:t>
      </w:r>
      <w:r>
        <w:rPr>
          <w:rStyle w:val="CharSDivText"/>
        </w:rPr>
        <w:t>Standards for recruitment of CEOs</w:t>
      </w:r>
      <w:bookmarkEnd w:id="104"/>
    </w:p>
    <w:p>
      <w:pPr>
        <w:pStyle w:val="yFootnoteheading"/>
      </w:pPr>
      <w:r>
        <w:tab/>
        <w:t>[Heading inserted: SL 2021/14 r. 7.]</w:t>
      </w:r>
    </w:p>
    <w:p>
      <w:pPr>
        <w:pStyle w:val="yHeading5"/>
      </w:pPr>
      <w:bookmarkStart w:id="105" w:name="_Toc200025930"/>
      <w:r>
        <w:rPr>
          <w:rStyle w:val="CharSClsNo"/>
        </w:rPr>
        <w:t>3</w:t>
      </w:r>
      <w:r>
        <w:t>.</w:t>
      </w:r>
      <w:r>
        <w:tab/>
        <w:t>Overview of Division</w:t>
      </w:r>
      <w:bookmarkEnd w:id="105"/>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06" w:name="_Toc200025931"/>
      <w:r>
        <w:rPr>
          <w:rStyle w:val="CharSClsNo"/>
        </w:rPr>
        <w:t>4</w:t>
      </w:r>
      <w:r>
        <w:t>.</w:t>
      </w:r>
      <w:r>
        <w:tab/>
        <w:t>Application of Division</w:t>
      </w:r>
      <w:bookmarkEnd w:id="106"/>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07" w:name="_Toc200025932"/>
      <w:r>
        <w:rPr>
          <w:rStyle w:val="CharSClsNo"/>
        </w:rPr>
        <w:t>5</w:t>
      </w:r>
      <w:r>
        <w:t>.</w:t>
      </w:r>
      <w:r>
        <w:tab/>
        <w:t>Determination of selection criteria and approval of job description form</w:t>
      </w:r>
      <w:bookmarkEnd w:id="107"/>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08" w:name="_Toc200025933"/>
      <w:r>
        <w:rPr>
          <w:rStyle w:val="CharSClsNo"/>
        </w:rPr>
        <w:t>6</w:t>
      </w:r>
      <w:r>
        <w:t>.</w:t>
      </w:r>
      <w:r>
        <w:tab/>
        <w:t>Advertising requirements</w:t>
      </w:r>
      <w:bookmarkEnd w:id="108"/>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09" w:name="_Toc200025934"/>
      <w:r>
        <w:rPr>
          <w:rStyle w:val="CharSClsNo"/>
        </w:rPr>
        <w:t>7</w:t>
      </w:r>
      <w:r>
        <w:t>.</w:t>
      </w:r>
      <w:r>
        <w:tab/>
        <w:t>Job description form to be made available by local government</w:t>
      </w:r>
      <w:bookmarkEnd w:id="109"/>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10" w:name="_Toc200025935"/>
      <w:r>
        <w:rPr>
          <w:rStyle w:val="CharSClsNo"/>
        </w:rPr>
        <w:lastRenderedPageBreak/>
        <w:t>8</w:t>
      </w:r>
      <w:r>
        <w:t>.</w:t>
      </w:r>
      <w:r>
        <w:tab/>
        <w:t>Establishment of selection panel for employment of CEO</w:t>
      </w:r>
      <w:bookmarkEnd w:id="110"/>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11" w:name="_Toc200025936"/>
      <w:r>
        <w:rPr>
          <w:rStyle w:val="CharSClsNo"/>
        </w:rPr>
        <w:t>9</w:t>
      </w:r>
      <w:r>
        <w:t>.</w:t>
      </w:r>
      <w:r>
        <w:tab/>
        <w:t>Recommendation by selection panel</w:t>
      </w:r>
      <w:bookmarkEnd w:id="111"/>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12" w:name="_Toc200025937"/>
      <w:r>
        <w:rPr>
          <w:rStyle w:val="CharSClsNo"/>
        </w:rPr>
        <w:t>10</w:t>
      </w:r>
      <w:r>
        <w:t>.</w:t>
      </w:r>
      <w:r>
        <w:tab/>
        <w:t>Application of cl. 5 where new process carried out</w:t>
      </w:r>
      <w:bookmarkEnd w:id="112"/>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13" w:name="_Toc200025938"/>
      <w:r>
        <w:rPr>
          <w:rStyle w:val="CharSClsNo"/>
        </w:rPr>
        <w:t>11</w:t>
      </w:r>
      <w:r>
        <w:t>.</w:t>
      </w:r>
      <w:r>
        <w:tab/>
        <w:t>Offer of employment in position of CEO</w:t>
      </w:r>
      <w:bookmarkEnd w:id="113"/>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14" w:name="_Toc200025939"/>
      <w:r>
        <w:rPr>
          <w:rStyle w:val="CharSClsNo"/>
        </w:rPr>
        <w:t>12</w:t>
      </w:r>
      <w:r>
        <w:t>.</w:t>
      </w:r>
      <w:r>
        <w:tab/>
        <w:t>Variations to proposed terms of contract of employment</w:t>
      </w:r>
      <w:bookmarkEnd w:id="114"/>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15" w:name="_Toc200025940"/>
      <w:r>
        <w:rPr>
          <w:rStyle w:val="CharSClsNo"/>
        </w:rPr>
        <w:t>13</w:t>
      </w:r>
      <w:r>
        <w:t>.</w:t>
      </w:r>
      <w:r>
        <w:tab/>
        <w:t>Recruitment to be undertaken on expiry of certain CEO contracts</w:t>
      </w:r>
      <w:bookmarkEnd w:id="11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pPr>
      <w:r>
        <w:tab/>
        <w:t>(2)</w:t>
      </w:r>
      <w:r>
        <w:tab/>
        <w:t xml:space="preserve">This clause applies if — </w:t>
      </w:r>
    </w:p>
    <w:p>
      <w:pPr>
        <w:pStyle w:val="yIndenta"/>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lastRenderedPageBreak/>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16" w:name="_Toc200025941"/>
      <w:r>
        <w:rPr>
          <w:rStyle w:val="CharSClsNo"/>
        </w:rPr>
        <w:t>14</w:t>
      </w:r>
      <w:r>
        <w:t>.</w:t>
      </w:r>
      <w:r>
        <w:tab/>
        <w:t>Confidentiality of information</w:t>
      </w:r>
      <w:bookmarkEnd w:id="116"/>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117" w:name="_Toc200025942"/>
      <w:r>
        <w:rPr>
          <w:rStyle w:val="CharSDivNo"/>
        </w:rPr>
        <w:lastRenderedPageBreak/>
        <w:t>Division 3</w:t>
      </w:r>
      <w:r>
        <w:t> — </w:t>
      </w:r>
      <w:r>
        <w:rPr>
          <w:rStyle w:val="CharSDivText"/>
        </w:rPr>
        <w:t>Standards for review of performance of CEOs</w:t>
      </w:r>
      <w:bookmarkEnd w:id="117"/>
    </w:p>
    <w:p>
      <w:pPr>
        <w:pStyle w:val="yFootnoteheading"/>
        <w:keepNext/>
      </w:pPr>
      <w:r>
        <w:tab/>
        <w:t>[Heading inserted: SL 2021/14 r. 7.]</w:t>
      </w:r>
    </w:p>
    <w:p>
      <w:pPr>
        <w:pStyle w:val="yHeading5"/>
      </w:pPr>
      <w:bookmarkStart w:id="118" w:name="_Toc200025943"/>
      <w:r>
        <w:rPr>
          <w:rStyle w:val="CharSClsNo"/>
        </w:rPr>
        <w:t>15</w:t>
      </w:r>
      <w:r>
        <w:t>.</w:t>
      </w:r>
      <w:r>
        <w:tab/>
        <w:t>Overview of Division</w:t>
      </w:r>
      <w:bookmarkEnd w:id="118"/>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119" w:name="_Toc200025944"/>
      <w:r>
        <w:rPr>
          <w:rStyle w:val="CharSClsNo"/>
        </w:rPr>
        <w:t>16</w:t>
      </w:r>
      <w:r>
        <w:t>.</w:t>
      </w:r>
      <w:r>
        <w:tab/>
        <w:t>Performance review process to be agreed between local government and CEO</w:t>
      </w:r>
      <w:bookmarkEnd w:id="119"/>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120" w:name="_Toc200025945"/>
      <w:r>
        <w:rPr>
          <w:rStyle w:val="CharSClsNo"/>
        </w:rPr>
        <w:t>17</w:t>
      </w:r>
      <w:r>
        <w:t>.</w:t>
      </w:r>
      <w:r>
        <w:tab/>
        <w:t>Carrying out a performance review</w:t>
      </w:r>
      <w:bookmarkEnd w:id="120"/>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121" w:name="_Toc200025946"/>
      <w:r>
        <w:rPr>
          <w:rStyle w:val="CharSClsNo"/>
        </w:rPr>
        <w:lastRenderedPageBreak/>
        <w:t>18</w:t>
      </w:r>
      <w:r>
        <w:t>.</w:t>
      </w:r>
      <w:r>
        <w:tab/>
        <w:t>Endorsement of performance review by local government</w:t>
      </w:r>
      <w:bookmarkEnd w:id="121"/>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122" w:name="_Toc200025947"/>
      <w:r>
        <w:rPr>
          <w:rStyle w:val="CharSClsNo"/>
        </w:rPr>
        <w:t>19</w:t>
      </w:r>
      <w:r>
        <w:t>.</w:t>
      </w:r>
      <w:r>
        <w:tab/>
        <w:t>CEO to be notified of results of performance review</w:t>
      </w:r>
      <w:bookmarkEnd w:id="122"/>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123" w:name="_Toc200025948"/>
      <w:r>
        <w:rPr>
          <w:rStyle w:val="CharSDivNo"/>
        </w:rPr>
        <w:t>Division 4</w:t>
      </w:r>
      <w:r>
        <w:t> — </w:t>
      </w:r>
      <w:r>
        <w:rPr>
          <w:rStyle w:val="CharSDivText"/>
        </w:rPr>
        <w:t>Standards for termination of employment of CEOs</w:t>
      </w:r>
      <w:bookmarkEnd w:id="123"/>
    </w:p>
    <w:p>
      <w:pPr>
        <w:pStyle w:val="yFootnoteheading"/>
      </w:pPr>
      <w:r>
        <w:tab/>
        <w:t>[Heading inserted: SL 2021/14 r. 7.]</w:t>
      </w:r>
    </w:p>
    <w:p>
      <w:pPr>
        <w:pStyle w:val="yHeading5"/>
      </w:pPr>
      <w:bookmarkStart w:id="124" w:name="_Toc200025949"/>
      <w:r>
        <w:rPr>
          <w:rStyle w:val="CharSClsNo"/>
        </w:rPr>
        <w:t>20</w:t>
      </w:r>
      <w:r>
        <w:t>.</w:t>
      </w:r>
      <w:r>
        <w:tab/>
        <w:t>Overview of Division</w:t>
      </w:r>
      <w:bookmarkEnd w:id="124"/>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125" w:name="_Toc200025950"/>
      <w:r>
        <w:rPr>
          <w:rStyle w:val="CharSClsNo"/>
        </w:rPr>
        <w:t>21</w:t>
      </w:r>
      <w:r>
        <w:t>.</w:t>
      </w:r>
      <w:r>
        <w:tab/>
        <w:t>General principles applying to any termination</w:t>
      </w:r>
      <w:bookmarkEnd w:id="125"/>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126" w:name="_Toc200025951"/>
      <w:r>
        <w:rPr>
          <w:rStyle w:val="CharSClsNo"/>
        </w:rPr>
        <w:t>22</w:t>
      </w:r>
      <w:r>
        <w:t>.</w:t>
      </w:r>
      <w:r>
        <w:tab/>
        <w:t>Additional principles applying to termination for performance</w:t>
      </w:r>
      <w:r>
        <w:noBreakHyphen/>
        <w:t>related reasons</w:t>
      </w:r>
      <w:bookmarkEnd w:id="126"/>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127" w:name="_Toc200025952"/>
      <w:r>
        <w:rPr>
          <w:rStyle w:val="CharSClsNo"/>
        </w:rPr>
        <w:t>23</w:t>
      </w:r>
      <w:r>
        <w:t>.</w:t>
      </w:r>
      <w:r>
        <w:tab/>
        <w:t>Decision to terminate</w:t>
      </w:r>
      <w:bookmarkEnd w:id="127"/>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128" w:name="_Toc200025953"/>
      <w:r>
        <w:rPr>
          <w:rStyle w:val="CharSClsNo"/>
        </w:rPr>
        <w:lastRenderedPageBreak/>
        <w:t>24</w:t>
      </w:r>
      <w:r>
        <w:t>.</w:t>
      </w:r>
      <w:r>
        <w:tab/>
        <w:t>Notice of termination of employment</w:t>
      </w:r>
      <w:bookmarkEnd w:id="128"/>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129" w:name="_Toc200025954"/>
      <w:r>
        <w:lastRenderedPageBreak/>
        <w:t>Notes</w:t>
      </w:r>
      <w:bookmarkEnd w:id="129"/>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200025955"/>
      <w:r>
        <w:t>Compilation table</w:t>
      </w:r>
      <w:bookmarkEnd w:id="1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lastRenderedPageBreak/>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 (other than r. 7)</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2(d))</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rPr>
                <w:i/>
              </w:rPr>
            </w:pPr>
            <w:r>
              <w:rPr>
                <w:i/>
              </w:rPr>
              <w:t>Local Government Regulations Amendment Regulations 2023</w:t>
            </w:r>
            <w:r>
              <w:t xml:space="preserve"> Pt. 3</w:t>
            </w:r>
          </w:p>
        </w:tc>
        <w:tc>
          <w:tcPr>
            <w:tcW w:w="1276" w:type="dxa"/>
            <w:tcBorders>
              <w:bottom w:val="single" w:sz="8" w:space="0" w:color="auto"/>
            </w:tcBorders>
            <w:shd w:val="clear" w:color="auto" w:fill="auto"/>
          </w:tcPr>
          <w:p>
            <w:pPr>
              <w:pStyle w:val="nTable"/>
              <w:keepNext/>
              <w:keepLines/>
              <w:spacing w:after="40"/>
            </w:pPr>
            <w:r>
              <w:t>SL 2023/106 30 Jun 2023</w:t>
            </w:r>
          </w:p>
        </w:tc>
        <w:tc>
          <w:tcPr>
            <w:tcW w:w="2693" w:type="dxa"/>
            <w:tcBorders>
              <w:bottom w:val="single" w:sz="8" w:space="0" w:color="auto"/>
            </w:tcBorders>
            <w:shd w:val="clear" w:color="auto" w:fill="auto"/>
          </w:tcPr>
          <w:p>
            <w:pPr>
              <w:pStyle w:val="nTable"/>
              <w:keepNext/>
              <w:keepLines/>
              <w:spacing w:after="40"/>
              <w:rPr>
                <w:snapToGrid w:val="0"/>
              </w:rPr>
            </w:pPr>
            <w:r>
              <w:rPr>
                <w:snapToGrid w:val="0"/>
              </w:rPr>
              <w:t>1 Jul 2023 (see r. 2(c))</w:t>
            </w:r>
          </w:p>
        </w:tc>
      </w:tr>
    </w:tbl>
    <w:p>
      <w:pPr>
        <w:pStyle w:val="nHeading3"/>
      </w:pPr>
      <w:bookmarkStart w:id="131" w:name="_Toc200025956"/>
      <w:r>
        <w:lastRenderedPageBreak/>
        <w:t>Uncommenced provisions table</w:t>
      </w:r>
      <w:bookmarkEnd w:id="1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2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single" w:sz="4" w:space="0" w:color="auto"/>
            </w:tcBorders>
          </w:tcPr>
          <w:p>
            <w:pPr>
              <w:pStyle w:val="nTable"/>
              <w:spacing w:after="40"/>
              <w:rPr>
                <w:i/>
              </w:rPr>
            </w:pPr>
            <w:r>
              <w:rPr>
                <w:i/>
              </w:rPr>
              <w:t>Local Government Regulations Amendment Regulations (No. 2) 2023</w:t>
            </w:r>
            <w:r>
              <w:t xml:space="preserve"> r. 7</w:t>
            </w:r>
          </w:p>
        </w:tc>
        <w:tc>
          <w:tcPr>
            <w:tcW w:w="1276" w:type="dxa"/>
            <w:tcBorders>
              <w:top w:val="nil"/>
              <w:bottom w:val="single" w:sz="4" w:space="0" w:color="auto"/>
            </w:tcBorders>
          </w:tcPr>
          <w:p>
            <w:pPr>
              <w:pStyle w:val="nTable"/>
              <w:spacing w:after="40"/>
            </w:pPr>
            <w:r>
              <w:t>SL 2023/102 30 Jun 2023</w:t>
            </w:r>
          </w:p>
        </w:tc>
        <w:tc>
          <w:tcPr>
            <w:tcW w:w="2693" w:type="dxa"/>
            <w:tcBorders>
              <w:top w:val="nil"/>
              <w:bottom w:val="single" w:sz="4" w:space="0" w:color="auto"/>
            </w:tcBorders>
          </w:tcPr>
          <w:p>
            <w:pPr>
              <w:pStyle w:val="nTable"/>
              <w:spacing w:after="40"/>
            </w:pPr>
            <w:r>
              <w:rPr>
                <w:snapToGrid w:val="0"/>
              </w:rPr>
              <w:t>1 Jan 2024 (see r. 2(b))</w:t>
            </w:r>
          </w:p>
        </w:tc>
      </w:tr>
    </w:tbl>
    <w:p>
      <w:pPr>
        <w:pStyle w:val="nHeading3"/>
      </w:pPr>
      <w:bookmarkStart w:id="132" w:name="_Toc200025957"/>
      <w:r>
        <w:t>Other notes</w:t>
      </w:r>
      <w:bookmarkEnd w:id="132"/>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34" w:name="_Toc200025958"/>
      <w:r>
        <w:rPr>
          <w:sz w:val="28"/>
        </w:rPr>
        <w:lastRenderedPageBreak/>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class 3 or 4 council or committee</w:t>
      </w:r>
      <w:r>
        <w:tab/>
        <w:t>14E(1)</w:t>
      </w:r>
    </w:p>
    <w:p>
      <w:pPr>
        <w:pStyle w:val="DefinedTerms"/>
      </w:pPr>
      <w:r>
        <w:t>client or adviser</w:t>
      </w:r>
      <w:r>
        <w:tab/>
        <w:t>20(1)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details</w:t>
      </w:r>
      <w:r>
        <w:tab/>
        <w:t>12(1)</w:t>
      </w:r>
    </w:p>
    <w:p>
      <w:pPr>
        <w:pStyle w:val="DefinedTerms"/>
      </w:pPr>
      <w:r>
        <w:t>natural disaster</w:t>
      </w:r>
      <w:r>
        <w:tab/>
        <w:t>14C(1)</w:t>
      </w:r>
    </w:p>
    <w:p>
      <w:pPr>
        <w:pStyle w:val="DefinedTerms"/>
      </w:pPr>
      <w:r>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lastRenderedPageBreak/>
        <w:t>plan for the future</w:t>
      </w:r>
      <w:r>
        <w:tab/>
        <w:t>19DB(1)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relevant period</w:t>
      </w:r>
      <w:r>
        <w:tab/>
        <w:t>14C(1), 14D(1), 34AE(1)</w:t>
      </w:r>
    </w:p>
    <w:p>
      <w:pPr>
        <w:pStyle w:val="DefinedTerms"/>
      </w:pPr>
      <w:r>
        <w:t>relevant person</w:t>
      </w:r>
      <w:r>
        <w:tab/>
        <w:t>3(1)</w:t>
      </w:r>
    </w:p>
    <w:p>
      <w:pPr>
        <w:pStyle w:val="DefinedTerms"/>
      </w:pPr>
      <w:r>
        <w:t>remuneration</w:t>
      </w:r>
      <w:r>
        <w:tab/>
        <w:t>19B(1)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759F6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5AF3A44" w14:textId="1750244C" w:rsidR="009E09C3" w:rsidRDefault="009E09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E5B0FA7" w14:textId="77777777" w:rsidR="009E09C3" w:rsidRDefault="009E09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74686A" w14:textId="7249DDA8" w:rsidR="009E09C3" w:rsidRDefault="009E09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AD66FF8" w14:textId="77777777" w:rsidR="009E09C3" w:rsidRDefault="009E09C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5" w:name="DefinedTerms"/>
    <w:bookmarkEnd w:id="13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3647"/>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22815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3647_GUID" w:val="3e9af508-3c62-4427-87cc-e10cb98582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6EA24-D57F-4BC0-906D-C4651E85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19501</Words>
  <Characters>100042</Characters>
  <Application>Microsoft Office Word</Application>
  <DocSecurity>0</DocSecurity>
  <Lines>3126</Lines>
  <Paragraphs>1757</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1996 - 03-p0-01</dc:title>
  <dc:subject/>
  <dc:creator/>
  <cp:keywords/>
  <dc:description/>
  <cp:lastModifiedBy>Master Repository Process</cp:lastModifiedBy>
  <cp:revision>4</cp:revision>
  <cp:lastPrinted>2019-10-17T07:04:00Z</cp:lastPrinted>
  <dcterms:created xsi:type="dcterms:W3CDTF">2025-06-05T06:23:00Z</dcterms:created>
  <dcterms:modified xsi:type="dcterms:W3CDTF">2025-06-05T06:23:00Z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AsAtDate">
    <vt:lpwstr>01 Jul 2023</vt:lpwstr>
  </property>
  <property fmtid="{D5CDD505-2E9C-101B-9397-08002B2CF9AE}" pid="8" name="Suffix">
    <vt:lpwstr>03-p0-01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