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(Regional Subsidiaries)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_Toc199923920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_Toc199923921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_Toc199923922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Community consultation about formation of regional subsidiary</w:t>
      </w:r>
      <w:r>
        <w:tab/>
      </w:r>
      <w:r>
        <w:fldChar w:fldCharType="begin"/>
      </w:r>
      <w:r>
        <w:instrText xml:space="preserve"> PAGEREF _Toc199923924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approval for formation of regional subsidiary</w:t>
      </w:r>
      <w:r>
        <w:tab/>
      </w:r>
      <w:r>
        <w:fldChar w:fldCharType="begin"/>
      </w:r>
      <w:r>
        <w:instrText xml:space="preserve"> PAGEREF _Toc199923925 \h </w:instrText>
      </w:r>
      <w:r>
        <w:fldChar w:fldCharType="separate"/>
      </w:r>
      <w:r>
        <w:t>5</w:t>
      </w:r>
      <w:r>
        <w:fldChar w:fldCharType="end"/>
      </w:r>
    </w:p>
    <w:p>
      <w:pPr>
        <w:pStyle w:val="TOC8"/>
        <w:rPr>
          <w:rFonts w:asciiTheme="minorHAnsi" w:eastAsiaTheme="minorEastAsia" w:hAnsiTheme="minorHAnsi" w:cstheme="minorBidi"/>
          <w:szCs w:val="22"/>
        </w:rPr>
      </w:pPr>
      <w:r>
        <w:t>6.</w:t>
      </w:r>
      <w:r>
        <w:tab/>
        <w:t>Community consultation about amendment to charter</w:t>
      </w:r>
      <w:r>
        <w:tab/>
      </w:r>
      <w:r>
        <w:fldChar w:fldCharType="begin"/>
      </w:r>
      <w:r>
        <w:instrText xml:space="preserve"> PAGEREF _Toc199923926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approval for amendment to charter</w:t>
      </w:r>
      <w:r>
        <w:tab/>
      </w:r>
      <w:r>
        <w:fldChar w:fldCharType="begin"/>
      </w:r>
      <w:r>
        <w:instrText xml:space="preserve"> PAGEREF _Toc199923927 \h </w:instrText>
      </w:r>
      <w:r>
        <w:fldChar w:fldCharType="separate"/>
      </w:r>
      <w:r>
        <w:t>7</w:t>
      </w:r>
      <w:r>
        <w:fldChar w:fldCharType="end"/>
      </w:r>
    </w:p>
    <w:p>
      <w:pPr>
        <w:pStyle w:val="TOC8"/>
        <w:rPr>
          <w:rFonts w:asciiTheme="minorHAnsi" w:eastAsiaTheme="minorEastAsia" w:hAnsiTheme="minorHAnsi" w:cstheme="minorBidi"/>
          <w:szCs w:val="22"/>
        </w:rPr>
      </w:pPr>
      <w:r>
        <w:t>8.</w:t>
      </w:r>
      <w:r>
        <w:tab/>
        <w:t>No capacity to commence trading undertaking or enter into land transactions</w:t>
      </w:r>
      <w:r>
        <w:tab/>
      </w:r>
      <w:r>
        <w:fldChar w:fldCharType="begin"/>
      </w:r>
      <w:r>
        <w:instrText xml:space="preserve"> PAGEREF _Toc199923928 \h </w:instrText>
      </w:r>
      <w:r>
        <w:fldChar w:fldCharType="separate"/>
      </w:r>
      <w:r>
        <w:t>7</w:t>
      </w:r>
      <w:r>
        <w:fldChar w:fldCharType="end"/>
      </w:r>
    </w:p>
    <w:p>
      <w:pPr>
        <w:pStyle w:val="TOC8"/>
        <w:rPr>
          <w:rFonts w:asciiTheme="minorHAnsi" w:eastAsiaTheme="minorEastAsia" w:hAnsiTheme="minorHAnsi" w:cstheme="minorBidi"/>
          <w:szCs w:val="22"/>
        </w:rPr>
      </w:pPr>
      <w:r>
        <w:t>9.</w:t>
      </w:r>
      <w:r>
        <w:tab/>
        <w:t>Matters to be dealt with in regional subsidiary’s charter</w:t>
      </w:r>
      <w:r>
        <w:tab/>
      </w:r>
      <w:r>
        <w:fldChar w:fldCharType="begin"/>
      </w:r>
      <w:r>
        <w:instrText xml:space="preserve"> PAGEREF _Toc199923929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Participants have access to information held by regional subsidiary</w:t>
      </w:r>
      <w:r>
        <w:tab/>
      </w:r>
      <w:r>
        <w:fldChar w:fldCharType="begin"/>
      </w:r>
      <w:r>
        <w:instrText xml:space="preserve"> PAGEREF _Toc199923930 \h </w:instrText>
      </w:r>
      <w:r>
        <w:fldChar w:fldCharType="separate"/>
      </w:r>
      <w:r>
        <w:t>10</w:t>
      </w:r>
      <w:r>
        <w:fldChar w:fldCharType="end"/>
      </w:r>
    </w:p>
    <w:p>
      <w:pPr>
        <w:pStyle w:val="TOC8"/>
        <w:rPr>
          <w:rFonts w:asciiTheme="minorHAnsi" w:eastAsiaTheme="minorEastAsia" w:hAnsiTheme="minorHAnsi" w:cstheme="minorBidi"/>
          <w:szCs w:val="22"/>
        </w:rPr>
      </w:pPr>
      <w:r>
        <w:t>11.</w:t>
      </w:r>
      <w:r>
        <w:tab/>
        <w:t>Power to borrow</w:t>
      </w:r>
      <w:r>
        <w:tab/>
      </w:r>
      <w:r>
        <w:fldChar w:fldCharType="begin"/>
      </w:r>
      <w:r>
        <w:instrText xml:space="preserve"> PAGEREF _Toc199923931 \h </w:instrText>
      </w:r>
      <w:r>
        <w:fldChar w:fldCharType="separate"/>
      </w:r>
      <w:r>
        <w:t>10</w:t>
      </w:r>
      <w:r>
        <w:fldChar w:fldCharType="end"/>
      </w:r>
    </w:p>
    <w:p>
      <w:pPr>
        <w:pStyle w:val="TOC8"/>
        <w:rPr>
          <w:rFonts w:asciiTheme="minorHAnsi" w:eastAsiaTheme="minorEastAsia" w:hAnsiTheme="minorHAnsi" w:cstheme="minorBidi"/>
          <w:szCs w:val="22"/>
        </w:rPr>
      </w:pPr>
      <w:r>
        <w:t>11A.</w:t>
      </w:r>
      <w:r>
        <w:tab/>
        <w:t>Annual budget must be given to participants</w:t>
      </w:r>
      <w:r>
        <w:tab/>
      </w:r>
      <w:r>
        <w:fldChar w:fldCharType="begin"/>
      </w:r>
      <w:r>
        <w:instrText xml:space="preserve"> PAGEREF _Toc199923932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modifications</w:t>
      </w:r>
    </w:p>
    <w:p>
      <w:pPr>
        <w:pStyle w:val="TOC8"/>
        <w:rPr>
          <w:rFonts w:asciiTheme="minorHAnsi" w:eastAsiaTheme="minorEastAsia" w:hAnsiTheme="minorHAnsi" w:cstheme="minorBidi"/>
          <w:szCs w:val="22"/>
        </w:rPr>
      </w:pPr>
      <w:r>
        <w:t>12.</w:t>
      </w:r>
      <w:r>
        <w:tab/>
        <w:t>Act and regulations modified</w:t>
      </w:r>
      <w:r>
        <w:tab/>
      </w:r>
      <w:r>
        <w:fldChar w:fldCharType="begin"/>
      </w:r>
      <w:r>
        <w:instrText xml:space="preserve"> PAGEREF _Toc199923934 \h </w:instrText>
      </w:r>
      <w:r>
        <w:fldChar w:fldCharType="separate"/>
      </w:r>
      <w:r>
        <w:t>11</w:t>
      </w:r>
      <w:r>
        <w:fldChar w:fldCharType="end"/>
      </w:r>
    </w:p>
    <w:p>
      <w:pPr>
        <w:pStyle w:val="TOC8"/>
        <w:rPr>
          <w:rFonts w:asciiTheme="minorHAnsi" w:eastAsiaTheme="minorEastAsia" w:hAnsiTheme="minorHAnsi" w:cstheme="minorBidi"/>
          <w:szCs w:val="22"/>
        </w:rPr>
      </w:pPr>
      <w:r>
        <w:t>13.</w:t>
      </w:r>
      <w:r>
        <w:tab/>
        <w:t>Absolute majority</w:t>
      </w:r>
      <w:r>
        <w:tab/>
      </w:r>
      <w:r>
        <w:fldChar w:fldCharType="begin"/>
      </w:r>
      <w:r>
        <w:instrText xml:space="preserve"> PAGEREF _Toc199923935 \h </w:instrText>
      </w:r>
      <w:r>
        <w:fldChar w:fldCharType="separate"/>
      </w:r>
      <w:r>
        <w:t>11</w:t>
      </w:r>
      <w:r>
        <w:fldChar w:fldCharType="end"/>
      </w:r>
    </w:p>
    <w:p>
      <w:pPr>
        <w:pStyle w:val="TOC8"/>
        <w:rPr>
          <w:rFonts w:asciiTheme="minorHAnsi" w:eastAsiaTheme="minorEastAsia" w:hAnsiTheme="minorHAnsi" w:cstheme="minorBidi"/>
          <w:szCs w:val="22"/>
        </w:rPr>
      </w:pPr>
      <w:r>
        <w:t>14.</w:t>
      </w:r>
      <w:r>
        <w:tab/>
        <w:t>General modifications</w:t>
      </w:r>
      <w:r>
        <w:tab/>
      </w:r>
      <w:r>
        <w:fldChar w:fldCharType="begin"/>
      </w:r>
      <w:r>
        <w:instrText xml:space="preserve"> PAGEREF _Toc199923936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Tenders for providing goods or services (application of modified section 3.57(1) and modified regulations)</w:t>
      </w:r>
      <w:r>
        <w:tab/>
      </w:r>
      <w:r>
        <w:fldChar w:fldCharType="begin"/>
      </w:r>
      <w:r>
        <w:instrText xml:space="preserve"> PAGEREF _Toc199923937 \h </w:instrText>
      </w:r>
      <w:r>
        <w:fldChar w:fldCharType="separate"/>
      </w:r>
      <w:r>
        <w:t>12</w:t>
      </w:r>
      <w:r>
        <w:fldChar w:fldCharType="end"/>
      </w:r>
    </w:p>
    <w:p>
      <w:pPr>
        <w:pStyle w:val="TOC8"/>
        <w:rPr>
          <w:rFonts w:asciiTheme="minorHAnsi" w:eastAsiaTheme="minorEastAsia" w:hAnsiTheme="minorHAnsi" w:cstheme="minorBidi"/>
          <w:szCs w:val="22"/>
        </w:rPr>
      </w:pPr>
      <w:r>
        <w:t>16.</w:t>
      </w:r>
      <w:r>
        <w:tab/>
        <w:t>No capacity to form or acquire control of body corporate (application of modified section 3.60)</w:t>
      </w:r>
      <w:r>
        <w:tab/>
      </w:r>
      <w:r>
        <w:fldChar w:fldCharType="begin"/>
      </w:r>
      <w:r>
        <w:instrText xml:space="preserve"> PAGEREF _Toc199923938 \h </w:instrText>
      </w:r>
      <w:r>
        <w:fldChar w:fldCharType="separate"/>
      </w:r>
      <w:r>
        <w:t>14</w:t>
      </w:r>
      <w:r>
        <w:fldChar w:fldCharType="end"/>
      </w:r>
    </w:p>
    <w:p>
      <w:pPr>
        <w:pStyle w:val="TOC8"/>
        <w:rPr>
          <w:rFonts w:asciiTheme="minorHAnsi" w:eastAsiaTheme="minorEastAsia" w:hAnsiTheme="minorHAnsi" w:cstheme="minorBidi"/>
          <w:szCs w:val="22"/>
        </w:rPr>
      </w:pPr>
      <w:r>
        <w:t>17.</w:t>
      </w:r>
      <w:r>
        <w:tab/>
        <w:t>Dissolution of regional subsidiary (application of modified section 3.63)</w:t>
      </w:r>
      <w:r>
        <w:tab/>
      </w:r>
      <w:r>
        <w:fldChar w:fldCharType="begin"/>
      </w:r>
      <w:r>
        <w:instrText xml:space="preserve"> PAGEREF _Toc199923939 \h </w:instrText>
      </w:r>
      <w:r>
        <w:fldChar w:fldCharType="separate"/>
      </w:r>
      <w:r>
        <w:t>14</w:t>
      </w:r>
      <w:r>
        <w:fldChar w:fldCharType="end"/>
      </w:r>
    </w:p>
    <w:p>
      <w:pPr>
        <w:pStyle w:val="TOC8"/>
        <w:rPr>
          <w:rFonts w:asciiTheme="minorHAnsi" w:eastAsiaTheme="minorEastAsia" w:hAnsiTheme="minorHAnsi" w:cstheme="minorBidi"/>
          <w:szCs w:val="22"/>
        </w:rPr>
      </w:pPr>
      <w:r>
        <w:t>18.</w:t>
      </w:r>
      <w:r>
        <w:tab/>
        <w:t>Financial management (application of modified provisions of Act and modified regulation)</w:t>
      </w:r>
      <w:r>
        <w:tab/>
      </w:r>
      <w:r>
        <w:fldChar w:fldCharType="begin"/>
      </w:r>
      <w:r>
        <w:instrText xml:space="preserve"> PAGEREF _Toc199923940 \h </w:instrText>
      </w:r>
      <w:r>
        <w:fldChar w:fldCharType="separate"/>
      </w:r>
      <w:r>
        <w:t>14</w:t>
      </w:r>
      <w:r>
        <w:fldChar w:fldCharType="end"/>
      </w:r>
    </w:p>
    <w:p>
      <w:pPr>
        <w:pStyle w:val="TOC8"/>
        <w:rPr>
          <w:rFonts w:asciiTheme="minorHAnsi" w:eastAsiaTheme="minorEastAsia" w:hAnsiTheme="minorHAnsi" w:cstheme="minorBidi"/>
          <w:szCs w:val="22"/>
        </w:rPr>
      </w:pPr>
      <w:r>
        <w:t>19.</w:t>
      </w:r>
      <w:r>
        <w:tab/>
        <w:t xml:space="preserve">Financial management (application of modified provisions of </w:t>
      </w:r>
      <w:r>
        <w:rPr>
          <w:i/>
        </w:rPr>
        <w:t>Local Government (Financial Management) Regulations 1996</w:t>
      </w:r>
      <w:r>
        <w:t>)</w:t>
      </w:r>
      <w:r>
        <w:tab/>
      </w:r>
      <w:r>
        <w:fldChar w:fldCharType="begin"/>
      </w:r>
      <w:r>
        <w:instrText xml:space="preserve"> PAGEREF _Toc199923941 \h </w:instrText>
      </w:r>
      <w:r>
        <w:fldChar w:fldCharType="separate"/>
      </w:r>
      <w:r>
        <w:t>15</w:t>
      </w:r>
      <w:r>
        <w:fldChar w:fldCharType="end"/>
      </w:r>
    </w:p>
    <w:p>
      <w:pPr>
        <w:pStyle w:val="TOC8"/>
        <w:rPr>
          <w:rFonts w:asciiTheme="minorHAnsi" w:eastAsiaTheme="minorEastAsia" w:hAnsiTheme="minorHAnsi" w:cstheme="minorBidi"/>
          <w:szCs w:val="22"/>
        </w:rPr>
      </w:pPr>
      <w:r>
        <w:t>20.</w:t>
      </w:r>
      <w:r>
        <w:tab/>
        <w:t>Disclosure of financial interests (application of modified Part 5 Division 6 of Act)</w:t>
      </w:r>
      <w:r>
        <w:tab/>
      </w:r>
      <w:r>
        <w:fldChar w:fldCharType="begin"/>
      </w:r>
      <w:r>
        <w:instrText xml:space="preserve"> PAGEREF _Toc199923942 \h </w:instrText>
      </w:r>
      <w:r>
        <w:fldChar w:fldCharType="separate"/>
      </w:r>
      <w:r>
        <w:t>17</w:t>
      </w:r>
      <w:r>
        <w:fldChar w:fldCharType="end"/>
      </w:r>
    </w:p>
    <w:p>
      <w:pPr>
        <w:pStyle w:val="TOC8"/>
        <w:rPr>
          <w:rFonts w:asciiTheme="minorHAnsi" w:eastAsiaTheme="minorEastAsia" w:hAnsiTheme="minorHAnsi" w:cstheme="minorBidi"/>
          <w:szCs w:val="22"/>
        </w:rPr>
      </w:pPr>
      <w:r>
        <w:t>21.</w:t>
      </w:r>
      <w:r>
        <w:tab/>
        <w:t>Access to, and improper use of, information (application of modified sections 5.91, 5.92 and 5.93)</w:t>
      </w:r>
      <w:r>
        <w:tab/>
      </w:r>
      <w:r>
        <w:fldChar w:fldCharType="begin"/>
      </w:r>
      <w:r>
        <w:instrText xml:space="preserve"> PAGEREF _Toc199923943 \h </w:instrText>
      </w:r>
      <w:r>
        <w:fldChar w:fldCharType="separate"/>
      </w:r>
      <w:r>
        <w:t>19</w:t>
      </w:r>
      <w:r>
        <w:fldChar w:fldCharType="end"/>
      </w:r>
    </w:p>
    <w:p>
      <w:pPr>
        <w:pStyle w:val="TOC8"/>
        <w:rPr>
          <w:rFonts w:asciiTheme="minorHAnsi" w:eastAsiaTheme="minorEastAsia" w:hAnsiTheme="minorHAnsi" w:cstheme="minorBidi"/>
          <w:szCs w:val="22"/>
        </w:rPr>
      </w:pPr>
      <w:r>
        <w:t>22.</w:t>
      </w:r>
      <w:r>
        <w:tab/>
        <w:t>Power to invest (application of modified section 6.14(1) and modified regulation)</w:t>
      </w:r>
      <w:r>
        <w:tab/>
      </w:r>
      <w:r>
        <w:fldChar w:fldCharType="begin"/>
      </w:r>
      <w:r>
        <w:instrText xml:space="preserve"> PAGEREF _Toc199923944 \h </w:instrText>
      </w:r>
      <w:r>
        <w:fldChar w:fldCharType="separate"/>
      </w:r>
      <w:r>
        <w:t>19</w:t>
      </w:r>
      <w:r>
        <w:fldChar w:fldCharType="end"/>
      </w:r>
    </w:p>
    <w:p>
      <w:pPr>
        <w:pStyle w:val="TOC8"/>
        <w:rPr>
          <w:rFonts w:asciiTheme="minorHAnsi" w:eastAsiaTheme="minorEastAsia" w:hAnsiTheme="minorHAnsi" w:cstheme="minorBidi"/>
          <w:szCs w:val="22"/>
        </w:rPr>
      </w:pPr>
      <w:r>
        <w:t>23.</w:t>
      </w:r>
      <w:r>
        <w:tab/>
        <w:t>Fees and charges (application of modified Part 6 Division 5 Subdivision 2 of Act)</w:t>
      </w:r>
      <w:r>
        <w:tab/>
      </w:r>
      <w:r>
        <w:fldChar w:fldCharType="begin"/>
      </w:r>
      <w:r>
        <w:instrText xml:space="preserve"> PAGEREF _Toc199923945 \h </w:instrText>
      </w:r>
      <w:r>
        <w:fldChar w:fldCharType="separate"/>
      </w:r>
      <w:r>
        <w:t>19</w:t>
      </w:r>
      <w:r>
        <w:fldChar w:fldCharType="end"/>
      </w:r>
    </w:p>
    <w:p>
      <w:pPr>
        <w:pStyle w:val="TOC8"/>
        <w:rPr>
          <w:rFonts w:asciiTheme="minorHAnsi" w:eastAsiaTheme="minorEastAsia" w:hAnsiTheme="minorHAnsi" w:cstheme="minorBidi"/>
          <w:szCs w:val="22"/>
        </w:rPr>
      </w:pPr>
      <w:r>
        <w:t>24.</w:t>
      </w:r>
      <w:r>
        <w:tab/>
        <w:t>Scrutiny of affairs of regional subsidiaries (application of modified Part 8 Divisions 1 and 4 of Act)</w:t>
      </w:r>
      <w:r>
        <w:tab/>
      </w:r>
      <w:r>
        <w:fldChar w:fldCharType="begin"/>
      </w:r>
      <w:r>
        <w:instrText xml:space="preserve"> PAGEREF _Toc199923946 \h </w:instrText>
      </w:r>
      <w:r>
        <w:fldChar w:fldCharType="separate"/>
      </w:r>
      <w:r>
        <w:t>20</w:t>
      </w:r>
      <w:r>
        <w:fldChar w:fldCharType="end"/>
      </w:r>
    </w:p>
    <w:p>
      <w:pPr>
        <w:pStyle w:val="TOC8"/>
        <w:rPr>
          <w:rFonts w:asciiTheme="minorHAnsi" w:eastAsiaTheme="minorEastAsia" w:hAnsiTheme="minorHAnsi" w:cstheme="minorBidi"/>
          <w:szCs w:val="22"/>
        </w:rPr>
      </w:pPr>
      <w:r>
        <w:t>25.</w:t>
      </w:r>
      <w:r>
        <w:tab/>
        <w:t>Certain persons protected from liability for wrongdoing (application of modified section 9.56)</w:t>
      </w:r>
      <w:r>
        <w:tab/>
      </w:r>
      <w:r>
        <w:fldChar w:fldCharType="begin"/>
      </w:r>
      <w:r>
        <w:instrText xml:space="preserve"> PAGEREF _Toc199923947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_Toc199923949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2" w:name="_Toc199923919"/>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923920"/>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5" w:name="_Toc1999239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6" w:name="_Toc199923922"/>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lastRenderedPageBreak/>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7" w:name="_Toc199923923"/>
      <w:r>
        <w:rPr>
          <w:rStyle w:val="CharPartNo"/>
        </w:rPr>
        <w:lastRenderedPageBreak/>
        <w:t>Part 2</w:t>
      </w:r>
      <w:r>
        <w:rPr>
          <w:rStyle w:val="CharDivNo"/>
        </w:rPr>
        <w:t> </w:t>
      </w:r>
      <w:r>
        <w:t>—</w:t>
      </w:r>
      <w:r>
        <w:rPr>
          <w:rStyle w:val="CharDivText"/>
        </w:rPr>
        <w:t> </w:t>
      </w:r>
      <w:r>
        <w:rPr>
          <w:rStyle w:val="CharPartText"/>
        </w:rPr>
        <w:t>General</w:t>
      </w:r>
      <w:bookmarkEnd w:id="7"/>
    </w:p>
    <w:p>
      <w:pPr>
        <w:pStyle w:val="Heading5"/>
      </w:pPr>
      <w:bookmarkStart w:id="8" w:name="_Toc199923924"/>
      <w:r>
        <w:rPr>
          <w:rStyle w:val="CharSectno"/>
        </w:rPr>
        <w:t>4</w:t>
      </w:r>
      <w:r>
        <w:t>.</w:t>
      </w:r>
      <w:r>
        <w:tab/>
        <w:t>Community consultation about formation of regional subsidiary</w:t>
      </w:r>
      <w:bookmarkEnd w:id="8"/>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lastRenderedPageBreak/>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9" w:name="_Toc199923925"/>
      <w:r>
        <w:rPr>
          <w:rStyle w:val="CharSectno"/>
        </w:rPr>
        <w:lastRenderedPageBreak/>
        <w:t>5</w:t>
      </w:r>
      <w:r>
        <w:t>.</w:t>
      </w:r>
      <w:r>
        <w:tab/>
        <w:t>Application for approval for formation of regional subsidiary</w:t>
      </w:r>
      <w:bookmarkEnd w:id="9"/>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10" w:name="_Toc199923926"/>
      <w:r>
        <w:rPr>
          <w:rStyle w:val="CharSectno"/>
        </w:rPr>
        <w:t>6</w:t>
      </w:r>
      <w:r>
        <w:t>.</w:t>
      </w:r>
      <w:r>
        <w:tab/>
        <w:t>Community consultation about amendment to charter</w:t>
      </w:r>
      <w:bookmarkEnd w:id="10"/>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lastRenderedPageBreak/>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 xml:space="preserve">If, having considered any submissions made, the participants decide to proceed with the proposal or with a proposal that does not involve a significant change in what was proposed, the </w:t>
      </w:r>
      <w:r>
        <w:lastRenderedPageBreak/>
        <w:t>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11" w:name="_Toc199923927"/>
      <w:r>
        <w:rPr>
          <w:rStyle w:val="CharSectno"/>
        </w:rPr>
        <w:t>7</w:t>
      </w:r>
      <w:r>
        <w:t>.</w:t>
      </w:r>
      <w:r>
        <w:tab/>
        <w:t>Application for approval for amendment to charter</w:t>
      </w:r>
      <w:bookmarkEnd w:id="11"/>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12" w:name="_Toc199923928"/>
      <w:r>
        <w:rPr>
          <w:rStyle w:val="CharSectno"/>
        </w:rPr>
        <w:t>8</w:t>
      </w:r>
      <w:r>
        <w:t>.</w:t>
      </w:r>
      <w:r>
        <w:tab/>
        <w:t>No capacity to commence trading undertaking or enter into land transactions</w:t>
      </w:r>
      <w:bookmarkEnd w:id="12"/>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lastRenderedPageBreak/>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13" w:name="_Toc199923929"/>
      <w:r>
        <w:rPr>
          <w:rStyle w:val="CharSectno"/>
        </w:rPr>
        <w:t>9</w:t>
      </w:r>
      <w:r>
        <w:t>.</w:t>
      </w:r>
      <w:r>
        <w:tab/>
        <w:t>Matters to be dealt with in regional subsidiary’s charter</w:t>
      </w:r>
      <w:bookmarkEnd w:id="13"/>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lastRenderedPageBreak/>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 xml:space="preserve">a means of developing a code of conduct (if any) for the employees of the regional subsidiary, for the members </w:t>
      </w:r>
      <w:r>
        <w:lastRenderedPageBreak/>
        <w:t>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14" w:name="_Toc199923930"/>
      <w:r>
        <w:rPr>
          <w:rStyle w:val="CharSectno"/>
        </w:rPr>
        <w:t>10</w:t>
      </w:r>
      <w:r>
        <w:t>.</w:t>
      </w:r>
      <w:r>
        <w:tab/>
        <w:t>Participants have access to information held by regional subsidiary</w:t>
      </w:r>
      <w:bookmarkEnd w:id="14"/>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15" w:name="_Toc199923931"/>
      <w:r>
        <w:rPr>
          <w:rStyle w:val="CharSectno"/>
        </w:rPr>
        <w:t>11</w:t>
      </w:r>
      <w:r>
        <w:t>.</w:t>
      </w:r>
      <w:r>
        <w:tab/>
        <w:t>Power to borrow</w:t>
      </w:r>
      <w:bookmarkEnd w:id="15"/>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5"/>
      </w:pPr>
      <w:bookmarkStart w:id="16" w:name="_Toc199923932"/>
      <w:r>
        <w:rPr>
          <w:rStyle w:val="CharSectno"/>
        </w:rPr>
        <w:t>11A</w:t>
      </w:r>
      <w:r>
        <w:t>.</w:t>
      </w:r>
      <w:r>
        <w:tab/>
        <w:t>Annual budget must be given to participants</w:t>
      </w:r>
      <w:bookmarkEnd w:id="16"/>
    </w:p>
    <w:p>
      <w:pPr>
        <w:pStyle w:val="Subsection"/>
      </w:pPr>
      <w:r>
        <w:tab/>
      </w:r>
      <w:r>
        <w:tab/>
        <w:t xml:space="preserve">A copy of the annual budget of a regional subsidiary must be given to each participant within </w:t>
      </w:r>
      <w:r>
        <w:rPr>
          <w:snapToGrid w:val="0"/>
        </w:rPr>
        <w:t xml:space="preserve">30 days after its adoption by the </w:t>
      </w:r>
      <w:r>
        <w:t>regional subsidiary.</w:t>
      </w:r>
    </w:p>
    <w:p>
      <w:pPr>
        <w:pStyle w:val="Footnotesection"/>
      </w:pPr>
      <w:r>
        <w:tab/>
        <w:t>[Regulation 11A inserted: SL 2023/106 r. 35.]</w:t>
      </w:r>
    </w:p>
    <w:p>
      <w:pPr>
        <w:pStyle w:val="Heading2"/>
      </w:pPr>
      <w:bookmarkStart w:id="17" w:name="_Toc199923933"/>
      <w:r>
        <w:rPr>
          <w:rStyle w:val="CharPartNo"/>
        </w:rPr>
        <w:lastRenderedPageBreak/>
        <w:t>Part 3</w:t>
      </w:r>
      <w:r>
        <w:rPr>
          <w:rStyle w:val="CharDivNo"/>
        </w:rPr>
        <w:t> </w:t>
      </w:r>
      <w:r>
        <w:t>—</w:t>
      </w:r>
      <w:r>
        <w:rPr>
          <w:rStyle w:val="CharDivText"/>
        </w:rPr>
        <w:t> </w:t>
      </w:r>
      <w:r>
        <w:rPr>
          <w:rStyle w:val="CharPartText"/>
        </w:rPr>
        <w:t>Prescribed modifications</w:t>
      </w:r>
      <w:bookmarkEnd w:id="17"/>
    </w:p>
    <w:p>
      <w:pPr>
        <w:pStyle w:val="Heading5"/>
      </w:pPr>
      <w:bookmarkStart w:id="18" w:name="_Toc199923934"/>
      <w:r>
        <w:rPr>
          <w:rStyle w:val="CharSectno"/>
        </w:rPr>
        <w:t>12</w:t>
      </w:r>
      <w:r>
        <w:t>.</w:t>
      </w:r>
      <w:r>
        <w:tab/>
        <w:t>Act and regulations modified</w:t>
      </w:r>
      <w:bookmarkEnd w:id="18"/>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19" w:name="_Toc199923935"/>
      <w:r>
        <w:rPr>
          <w:rStyle w:val="CharSectno"/>
        </w:rPr>
        <w:t>13</w:t>
      </w:r>
      <w:r>
        <w:t>.</w:t>
      </w:r>
      <w:r>
        <w:tab/>
        <w:t>Absolute majority</w:t>
      </w:r>
      <w:bookmarkEnd w:id="19"/>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20" w:name="_Toc199923936"/>
      <w:r>
        <w:rPr>
          <w:rStyle w:val="CharSectno"/>
        </w:rPr>
        <w:t>14</w:t>
      </w:r>
      <w:r>
        <w:t>.</w:t>
      </w:r>
      <w:r>
        <w:tab/>
        <w:t>General modifications</w:t>
      </w:r>
      <w:bookmarkEnd w:id="20"/>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lastRenderedPageBreak/>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21" w:name="_Toc199923937"/>
      <w:r>
        <w:rPr>
          <w:rStyle w:val="CharSectno"/>
        </w:rPr>
        <w:t>15</w:t>
      </w:r>
      <w:r>
        <w:t>.</w:t>
      </w:r>
      <w:r>
        <w:tab/>
        <w:t>Tenders for providing goods or services (application of modified section 3.57(1) and modified regulations)</w:t>
      </w:r>
      <w:bookmarkEnd w:id="21"/>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lastRenderedPageBreak/>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22" w:name="_Toc199923938"/>
      <w:r>
        <w:rPr>
          <w:rStyle w:val="CharSectno"/>
        </w:rPr>
        <w:lastRenderedPageBreak/>
        <w:t>16</w:t>
      </w:r>
      <w:r>
        <w:t>.</w:t>
      </w:r>
      <w:r>
        <w:tab/>
        <w:t>No capacity to form or acquire control of body corporate (application of modified section 3.60)</w:t>
      </w:r>
      <w:bookmarkEnd w:id="22"/>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23" w:name="_Toc199923939"/>
      <w:r>
        <w:rPr>
          <w:rStyle w:val="CharSectno"/>
        </w:rPr>
        <w:t>17</w:t>
      </w:r>
      <w:r>
        <w:t>.</w:t>
      </w:r>
      <w:r>
        <w:tab/>
        <w:t>Dissolution of regional subsidiary (application of modified section 3.63)</w:t>
      </w:r>
      <w:bookmarkEnd w:id="23"/>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24" w:name="_Toc199923940"/>
      <w:r>
        <w:rPr>
          <w:rStyle w:val="CharSectno"/>
        </w:rPr>
        <w:t>18</w:t>
      </w:r>
      <w:r>
        <w:t>.</w:t>
      </w:r>
      <w:r>
        <w:tab/>
        <w:t>Financial management (application of modified provisions of Act and modified regulation)</w:t>
      </w:r>
      <w:bookmarkEnd w:id="24"/>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lastRenderedPageBreak/>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regulations 19B(2)(a), (b) and (e) and 19BD apply in relation to a regional subsidiary as if amended by the general modifications. </w:t>
      </w:r>
    </w:p>
    <w:p>
      <w:pPr>
        <w:pStyle w:val="Ednotesubsection"/>
      </w:pPr>
      <w:r>
        <w:tab/>
        <w:t>[(8)</w:t>
      </w:r>
      <w:r>
        <w:tab/>
        <w:t>deleted]</w:t>
      </w:r>
    </w:p>
    <w:p>
      <w:pPr>
        <w:pStyle w:val="Footnotesection"/>
      </w:pPr>
      <w:r>
        <w:tab/>
        <w:t>[Regulation 18 amended: SL 2020/213 r. 43; SL 2023/106 r. 36.]</w:t>
      </w:r>
    </w:p>
    <w:p>
      <w:pPr>
        <w:pStyle w:val="Heading5"/>
      </w:pPr>
      <w:bookmarkStart w:id="25" w:name="_Toc199923941"/>
      <w:r>
        <w:rPr>
          <w:rStyle w:val="CharSectno"/>
        </w:rPr>
        <w:t>19</w:t>
      </w:r>
      <w:r>
        <w:t>.</w:t>
      </w:r>
      <w:r>
        <w:tab/>
        <w:t xml:space="preserve">Financial management (application of modified provisions of </w:t>
      </w:r>
      <w:r>
        <w:rPr>
          <w:i/>
        </w:rPr>
        <w:t>Local Government (Financial Management) Regulations 1996</w:t>
      </w:r>
      <w:r>
        <w:t>)</w:t>
      </w:r>
      <w:bookmarkEnd w:id="25"/>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5A to 6</w:t>
            </w:r>
          </w:p>
        </w:tc>
        <w:tc>
          <w:tcPr>
            <w:tcW w:w="3034" w:type="dxa"/>
            <w:noWrap/>
          </w:tcPr>
          <w:p>
            <w:pPr>
              <w:pStyle w:val="TableNAm"/>
            </w:pPr>
            <w:r>
              <w:t>r. 11</w:t>
            </w:r>
          </w:p>
        </w:tc>
      </w:tr>
      <w:tr>
        <w:tc>
          <w:tcPr>
            <w:tcW w:w="3033" w:type="dxa"/>
            <w:noWrap/>
          </w:tcPr>
          <w:p>
            <w:pPr>
              <w:pStyle w:val="TableNAm"/>
            </w:pPr>
            <w:r>
              <w:t>r. 14 to 17A</w:t>
            </w:r>
          </w:p>
        </w:tc>
        <w:tc>
          <w:tcPr>
            <w:tcW w:w="3034" w:type="dxa"/>
            <w:shd w:val="clear" w:color="auto" w:fill="auto"/>
            <w:noWrap/>
          </w:tcPr>
          <w:p>
            <w:pPr>
              <w:pStyle w:val="TableNAm"/>
            </w:pPr>
            <w:r>
              <w:t>r. 19</w:t>
            </w:r>
          </w:p>
        </w:tc>
      </w:tr>
      <w:tr>
        <w:tc>
          <w:tcPr>
            <w:tcW w:w="3033" w:type="dxa"/>
            <w:noWrap/>
          </w:tcPr>
          <w:p>
            <w:pPr>
              <w:pStyle w:val="TableNAm"/>
            </w:pPr>
            <w:r>
              <w:t>r. 22</w:t>
            </w:r>
          </w:p>
        </w:tc>
        <w:tc>
          <w:tcPr>
            <w:tcW w:w="3034" w:type="dxa"/>
            <w:noWrap/>
          </w:tcPr>
          <w:p>
            <w:pPr>
              <w:pStyle w:val="TableNAm"/>
            </w:pPr>
            <w:r>
              <w:t>r. 25 to 32</w:t>
            </w:r>
          </w:p>
        </w:tc>
      </w:tr>
      <w:tr>
        <w:tc>
          <w:tcPr>
            <w:tcW w:w="3033" w:type="dxa"/>
            <w:noWrap/>
          </w:tcPr>
          <w:p>
            <w:pPr>
              <w:pStyle w:val="TableNAm"/>
            </w:pPr>
            <w:r>
              <w:t>r. 33A</w:t>
            </w:r>
          </w:p>
        </w:tc>
        <w:tc>
          <w:tcPr>
            <w:tcW w:w="3034" w:type="dxa"/>
            <w:noWrap/>
          </w:tcPr>
          <w:p>
            <w:pPr>
              <w:pStyle w:val="TableNAm"/>
            </w:pPr>
            <w:r>
              <w:t>r. 35 and 36</w:t>
            </w:r>
          </w:p>
        </w:tc>
      </w:tr>
      <w:tr>
        <w:tc>
          <w:tcPr>
            <w:tcW w:w="3033" w:type="dxa"/>
            <w:noWrap/>
          </w:tcPr>
          <w:p>
            <w:pPr>
              <w:pStyle w:val="TableNAm"/>
            </w:pPr>
            <w:r>
              <w:t>r. 36A(2) and (3)</w:t>
            </w:r>
          </w:p>
        </w:tc>
        <w:tc>
          <w:tcPr>
            <w:tcW w:w="3034" w:type="dxa"/>
            <w:noWrap/>
          </w:tcPr>
          <w:p>
            <w:pPr>
              <w:pStyle w:val="TableNAm"/>
            </w:pPr>
            <w:r>
              <w:t>r. 44</w:t>
            </w:r>
          </w:p>
        </w:tc>
      </w:tr>
      <w:tr>
        <w:tc>
          <w:tcPr>
            <w:tcW w:w="3033" w:type="dxa"/>
            <w:noWrap/>
          </w:tcPr>
          <w:p>
            <w:pPr>
              <w:pStyle w:val="TableNAm"/>
            </w:pPr>
            <w:r>
              <w:lastRenderedPageBreak/>
              <w:t>r. 48</w:t>
            </w:r>
          </w:p>
        </w:tc>
        <w:tc>
          <w:tcPr>
            <w:tcW w:w="3034" w:type="dxa"/>
            <w:noWrap/>
          </w:tcPr>
          <w:p>
            <w:pPr>
              <w:pStyle w:val="TableNAm"/>
            </w:pPr>
            <w:r>
              <w:t>r. 51</w:t>
            </w: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(e) and (f).</w:t>
      </w:r>
    </w:p>
    <w:p>
      <w:pPr>
        <w:pStyle w:val="Subsection"/>
        <w:keepNext/>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(ga), (gb), (gc),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Ednotesubsection"/>
      </w:pPr>
      <w:r>
        <w:tab/>
        <w:t>[(10)</w:t>
      </w:r>
      <w:r>
        <w:tab/>
        <w:t>deleted]</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 (f).</w:t>
      </w:r>
    </w:p>
    <w:p>
      <w:pPr>
        <w:pStyle w:val="Subsection"/>
      </w:pPr>
      <w:r>
        <w:tab/>
        <w:t>(13)</w:t>
      </w:r>
      <w:r>
        <w:tab/>
        <w:t>In regulation 36(3) of the listed provisions delete paragraphs (a) and (b).</w:t>
      </w:r>
    </w:p>
    <w:p>
      <w:pPr>
        <w:pStyle w:val="Subsection"/>
      </w:pPr>
      <w:r>
        <w:lastRenderedPageBreak/>
        <w:tab/>
        <w:t>(14)</w:t>
      </w:r>
      <w:r>
        <w:tab/>
        <w:t>Regulation 36(3) of the listed provisions is amended so that the Table only includes the listed provisions mentioned in that Table.</w:t>
      </w:r>
    </w:p>
    <w:p>
      <w:pPr>
        <w:pStyle w:val="Subsection"/>
      </w:pPr>
      <w:r>
        <w:tab/>
        <w:t>(15)</w:t>
      </w:r>
      <w:r>
        <w:tab/>
        <w:t>Regulation 36A(2) and (3) of the listed provisions is amended so that any reference to a class 3 or 4 local government is a reference to a regional subsidiary.</w:t>
      </w:r>
    </w:p>
    <w:p>
      <w:pPr>
        <w:pStyle w:val="Subsection"/>
        <w:keepNext/>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keepNext/>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Ednotesubsection"/>
        <w:keepNext/>
      </w:pPr>
      <w:r>
        <w:tab/>
        <w:t>[(18)</w:t>
      </w:r>
      <w:r>
        <w:tab/>
        <w:t>deleted]</w:t>
      </w:r>
    </w:p>
    <w:p>
      <w:pPr>
        <w:pStyle w:val="Footnotesection"/>
      </w:pPr>
      <w:r>
        <w:tab/>
        <w:t>[Regulation 19 amended: SL 2023/106 r. 37.]</w:t>
      </w:r>
    </w:p>
    <w:p>
      <w:pPr>
        <w:pStyle w:val="Heading5"/>
      </w:pPr>
      <w:bookmarkStart w:id="26" w:name="_Toc199923942"/>
      <w:r>
        <w:rPr>
          <w:rStyle w:val="CharSectno"/>
        </w:rPr>
        <w:t>20</w:t>
      </w:r>
      <w:r>
        <w:t>.</w:t>
      </w:r>
      <w:r>
        <w:tab/>
        <w:t>Disclosure of financial interests (application of modified Part 5 Division 6 of Act)</w:t>
      </w:r>
      <w:bookmarkEnd w:id="26"/>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lastRenderedPageBreak/>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keepNext/>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27" w:name="_Toc199923943"/>
      <w:r>
        <w:rPr>
          <w:rStyle w:val="CharSectno"/>
        </w:rPr>
        <w:lastRenderedPageBreak/>
        <w:t>21</w:t>
      </w:r>
      <w:r>
        <w:t>.</w:t>
      </w:r>
      <w:r>
        <w:tab/>
        <w:t>Access to, and improper use of, information (application of modified sections 5.91, 5.92 and 5.93)</w:t>
      </w:r>
      <w:bookmarkEnd w:id="27"/>
    </w:p>
    <w:p>
      <w:pPr>
        <w:pStyle w:val="Subsection"/>
      </w:pPr>
      <w:r>
        <w:tab/>
      </w:r>
      <w:r>
        <w:tab/>
        <w:t>Sections 5.91, 5.92 and 5.93 apply in relation to a regional subsidiary as if amended by the general modifications.</w:t>
      </w:r>
    </w:p>
    <w:p>
      <w:pPr>
        <w:pStyle w:val="Heading5"/>
      </w:pPr>
      <w:bookmarkStart w:id="28" w:name="_Toc199923944"/>
      <w:r>
        <w:rPr>
          <w:rStyle w:val="CharSectno"/>
        </w:rPr>
        <w:t>22</w:t>
      </w:r>
      <w:r>
        <w:t>.</w:t>
      </w:r>
      <w:r>
        <w:tab/>
        <w:t>Power to invest (application of modified section 6.14(1) and modified regulation)</w:t>
      </w:r>
      <w:bookmarkEnd w:id="28"/>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29" w:name="_Toc199923945"/>
      <w:r>
        <w:rPr>
          <w:rStyle w:val="CharSectno"/>
        </w:rPr>
        <w:t>23</w:t>
      </w:r>
      <w:r>
        <w:t>.</w:t>
      </w:r>
      <w:r>
        <w:tab/>
        <w:t>Fees and charges (application of modified Part 6 Division 5 Subdivision 2 of Act)</w:t>
      </w:r>
      <w:bookmarkEnd w:id="29"/>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keepNext/>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lastRenderedPageBreak/>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30" w:name="_Toc199923946"/>
      <w:r>
        <w:rPr>
          <w:rStyle w:val="CharSectno"/>
        </w:rPr>
        <w:t>24</w:t>
      </w:r>
      <w:r>
        <w:t>.</w:t>
      </w:r>
      <w:r>
        <w:tab/>
        <w:t>Scrutiny of affairs of regional subsidiaries (application of modified Part 8 Divisions 1 and 4 of Act)</w:t>
      </w:r>
      <w:bookmarkEnd w:id="30"/>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lastRenderedPageBreak/>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keepNext/>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31" w:name="_Toc199923947"/>
      <w:r>
        <w:rPr>
          <w:rStyle w:val="CharSectno"/>
        </w:rPr>
        <w:lastRenderedPageBreak/>
        <w:t>25</w:t>
      </w:r>
      <w:r>
        <w:t>.</w:t>
      </w:r>
      <w:r>
        <w:tab/>
        <w:t>Certain persons protected from liability for wrongdoing (application of modified section 9.56)</w:t>
      </w:r>
      <w:bookmarkEnd w:id="31"/>
    </w:p>
    <w:p>
      <w:pPr>
        <w:pStyle w:val="Subsection"/>
        <w:keepNext/>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keepNext/>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keepNext/>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ByCommand"/>
        <w:spacing w:before="840"/>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32" w:name="_Toc199923948"/>
      <w:r>
        <w:lastRenderedPageBreak/>
        <w:t>Notes</w:t>
      </w:r>
      <w:bookmarkEnd w:id="32"/>
    </w:p>
    <w:p>
      <w:pPr>
        <w:pStyle w:val="nStatement"/>
      </w:pPr>
      <w:r>
        <w:t xml:space="preserve">This is a compilation of the </w:t>
      </w:r>
      <w:r>
        <w:rPr>
          <w:i/>
          <w:noProof/>
        </w:rPr>
        <w:t>Local Government (Regional Subsidiaries) Regulations 2017</w:t>
      </w:r>
      <w:r>
        <w:t xml:space="preserve"> and includes amendments made by other written laws. For provisions that have come into operation see the compilation table.</w:t>
      </w:r>
    </w:p>
    <w:p>
      <w:pPr>
        <w:pStyle w:val="nHeading3"/>
      </w:pPr>
      <w:bookmarkStart w:id="33" w:name="_Toc199923949"/>
      <w:r>
        <w:t>Compilation table</w:t>
      </w:r>
      <w:bookmarkEnd w:id="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noProof/>
              </w:rPr>
            </w:pPr>
            <w:r>
              <w:rPr>
                <w:i/>
              </w:rPr>
              <w:t>Local Government Regulations Amendment Regulations (No. 2) 2020</w:t>
            </w:r>
            <w:r>
              <w:t xml:space="preserve"> Pt. 9</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c>
          <w:tcPr>
            <w:tcW w:w="3118" w:type="dxa"/>
            <w:tcBorders>
              <w:top w:val="nil"/>
              <w:bottom w:val="single" w:sz="4" w:space="0" w:color="auto"/>
            </w:tcBorders>
          </w:tcPr>
          <w:p>
            <w:pPr>
              <w:pStyle w:val="nTable"/>
              <w:spacing w:after="40"/>
              <w:rPr>
                <w:i/>
              </w:rPr>
            </w:pPr>
            <w:r>
              <w:rPr>
                <w:i/>
              </w:rPr>
              <w:t>Local Government Regulations Amendment Regulations 2023</w:t>
            </w:r>
            <w:r>
              <w:t xml:space="preserve"> Pt. 4</w:t>
            </w:r>
          </w:p>
        </w:tc>
        <w:tc>
          <w:tcPr>
            <w:tcW w:w="1276" w:type="dxa"/>
            <w:tcBorders>
              <w:top w:val="nil"/>
              <w:bottom w:val="single" w:sz="4" w:space="0" w:color="auto"/>
            </w:tcBorders>
          </w:tcPr>
          <w:p>
            <w:pPr>
              <w:pStyle w:val="nTable"/>
              <w:spacing w:after="40"/>
            </w:pPr>
            <w:r>
              <w:t>SL 2023/106 30 Jun 2023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 Jul 2023 (see r.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35" w:name="_Toc199923950"/>
      <w:r>
        <w:rPr>
          <w:sz w:val="28"/>
        </w:rPr>
        <w:lastRenderedPageBreak/>
        <w:t>Defined terms</w:t>
      </w:r>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charter</w:t>
      </w:r>
      <w:r>
        <w:tab/>
        <w:t>3</w:t>
      </w:r>
    </w:p>
    <w:p>
      <w:pPr>
        <w:pStyle w:val="DefinedTerms"/>
      </w:pPr>
      <w:r>
        <w:t>financial management</w:t>
      </w:r>
      <w:r>
        <w:tab/>
        <w:t>3</w:t>
      </w:r>
    </w:p>
    <w:p>
      <w:pPr>
        <w:pStyle w:val="DefinedTerms"/>
      </w:pPr>
      <w:r>
        <w:t>general modifications</w:t>
      </w:r>
      <w:r>
        <w:tab/>
        <w:t>3</w:t>
      </w:r>
    </w:p>
    <w:p>
      <w:pPr>
        <w:pStyle w:val="DefinedTerms"/>
      </w:pPr>
      <w:r>
        <w:t>land transaction</w:t>
      </w:r>
      <w:r>
        <w:tab/>
        <w:t>8(1)</w:t>
      </w:r>
    </w:p>
    <w:p>
      <w:pPr>
        <w:pStyle w:val="DefinedTerms"/>
      </w:pPr>
      <w:r>
        <w:t>listed provisions</w:t>
      </w:r>
      <w:r>
        <w:tab/>
        <w:t>19(1)</w:t>
      </w:r>
    </w:p>
    <w:p>
      <w:pPr>
        <w:pStyle w:val="DefinedTerms"/>
      </w:pPr>
      <w:r>
        <w:t>participant</w:t>
      </w:r>
      <w:r>
        <w:tab/>
        <w:t>6(1)</w:t>
      </w:r>
    </w:p>
    <w:p>
      <w:pPr>
        <w:pStyle w:val="DefinedTerms"/>
      </w:pPr>
      <w:r>
        <w:t>participants</w:t>
      </w:r>
      <w:r>
        <w:tab/>
        <w:t>3</w:t>
      </w:r>
    </w:p>
    <w:p>
      <w:pPr>
        <w:pStyle w:val="DefinedTerms"/>
      </w:pPr>
      <w:r>
        <w:t>prescribed</w:t>
      </w:r>
      <w:r>
        <w:tab/>
        <w:t>25(1)</w:t>
      </w:r>
    </w:p>
    <w:p>
      <w:pPr>
        <w:pStyle w:val="DefinedTerms"/>
      </w:pPr>
      <w:r>
        <w:t>purpose</w:t>
      </w:r>
      <w:r>
        <w:tab/>
        <w:t>8(4)</w:t>
      </w:r>
    </w:p>
    <w:p>
      <w:pPr>
        <w:pStyle w:val="DefinedTerms"/>
      </w:pPr>
      <w:r>
        <w:t>section</w:t>
      </w:r>
      <w:r>
        <w:tab/>
        <w:t>3</w:t>
      </w:r>
    </w:p>
    <w:p>
      <w:pPr>
        <w:pStyle w:val="DefinedTerms"/>
      </w:pPr>
      <w:r>
        <w:t>significant change</w:t>
      </w:r>
      <w:r>
        <w:tab/>
        <w:t>4(1), 6(1)</w:t>
      </w:r>
    </w:p>
    <w:p>
      <w:pPr>
        <w:pStyle w:val="DefinedTerms"/>
      </w:pPr>
      <w:r>
        <w:t>trading undertaking</w:t>
      </w:r>
      <w:r>
        <w:tab/>
        <w:t>8(1)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C97808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24EFE5" w14:textId="63271BF3" w:rsidR="001B08E2" w:rsidRDefault="001B08E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213EBFA" w14:textId="77777777" w:rsidR="001B08E2" w:rsidRDefault="001B08E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5089BE" w14:textId="280F44ED" w:rsidR="001B08E2" w:rsidRDefault="001B08E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C13982" w14:textId="77777777" w:rsidR="001B08E2" w:rsidRDefault="001B08E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36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 w:name="WAFER_2023062810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531_GUID" w:val="3570dde1-ce99-43a6-8ad0-19fd74ada6ef"/>
    <w:docVar w:name="WAFER_2023122908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3607_GUID" w:val="b7d6f715-2152-4187-86a9-445c81f3f8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F0221F4B-1D7C-405D-84E7-04E58038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EE565-7628-41D4-B022-68914240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5631</Words>
  <Characters>28831</Characters>
  <Application>Microsoft Office Word</Application>
  <DocSecurity>0</DocSecurity>
  <Lines>779</Lines>
  <Paragraphs>420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2017 - 00-d0-01</dc:title>
  <dc:subject/>
  <dc:creator/>
  <cp:keywords/>
  <dc:description/>
  <cp:lastModifiedBy>Master Repository Process</cp:lastModifiedBy>
  <cp:revision>4</cp:revision>
  <cp:lastPrinted>2017-01-09T07:22:00Z</cp:lastPrinted>
  <dcterms:created xsi:type="dcterms:W3CDTF">2025-06-04T02:05:00Z</dcterms:created>
  <dcterms:modified xsi:type="dcterms:W3CDTF">2025-06-04T02:05:00Z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AsAtDate">
    <vt:lpwstr>01 Jul 2023</vt:lpwstr>
  </property>
  <property fmtid="{D5CDD505-2E9C-101B-9397-08002B2CF9AE}" pid="6" name="Suffix">
    <vt:lpwstr>00-d0-01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