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_Toc150240360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_Toc150240361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_Toc150240362 \h </w:instrText>
      </w:r>
      <w:r>
        <w:fldChar w:fldCharType="separate"/>
      </w:r>
      <w:r>
        <w:t>1</w:t>
      </w:r>
      <w:r>
        <w:fldChar w:fldCharType="end"/>
      </w:r>
    </w:p>
    <w:p>
      <w:pPr>
        <w:pStyle w:val="TOC2"/>
        <w:tabs>
          <w:tab w:val="right" w:leader="dot" w:pos="7086"/>
        </w:tabs>
        <w:rPr>
          <w:b w:val="0"/>
          <w:sz w:val="24"/>
          <w:szCs w:val="24"/>
        </w:rPr>
      </w:pPr>
      <w:r>
        <w:rPr>
          <w:szCs w:val="30"/>
        </w:rPr>
        <w:t>Part II — Inspectors</w:t>
      </w:r>
    </w:p>
    <w:p>
      <w:pPr>
        <w:pStyle w:val="TOC8"/>
        <w:rPr>
          <w:sz w:val="24"/>
          <w:szCs w:val="24"/>
        </w:rPr>
      </w:pPr>
      <w:r>
        <w:rPr>
          <w:szCs w:val="24"/>
        </w:rPr>
        <w:t>4</w:t>
      </w:r>
      <w:r>
        <w:rPr>
          <w:snapToGrid w:val="0"/>
          <w:szCs w:val="24"/>
        </w:rPr>
        <w:t>.</w:t>
      </w:r>
      <w:r>
        <w:rPr>
          <w:snapToGrid w:val="0"/>
          <w:szCs w:val="24"/>
        </w:rPr>
        <w:tab/>
        <w:t>Inspectors</w:t>
      </w:r>
      <w:r>
        <w:tab/>
      </w:r>
      <w:r>
        <w:fldChar w:fldCharType="begin"/>
      </w:r>
      <w:r>
        <w:instrText xml:space="preserve"> PAGEREF _Toc150240364 \h </w:instrText>
      </w:r>
      <w:r>
        <w:fldChar w:fldCharType="separate"/>
      </w:r>
      <w:r>
        <w:t>3</w:t>
      </w:r>
      <w:r>
        <w:fldChar w:fldCharType="end"/>
      </w:r>
    </w:p>
    <w:p>
      <w:pPr>
        <w:pStyle w:val="TOC2"/>
        <w:tabs>
          <w:tab w:val="right" w:leader="dot" w:pos="7086"/>
        </w:tabs>
        <w:rPr>
          <w:b w:val="0"/>
          <w:sz w:val="24"/>
          <w:szCs w:val="24"/>
        </w:rPr>
      </w:pPr>
      <w:r>
        <w:rPr>
          <w:szCs w:val="30"/>
        </w:rPr>
        <w:t>Part III — Branding of carcases</w:t>
      </w:r>
    </w:p>
    <w:p>
      <w:pPr>
        <w:pStyle w:val="TOC8"/>
        <w:rPr>
          <w:sz w:val="24"/>
          <w:szCs w:val="24"/>
        </w:rPr>
      </w:pPr>
      <w:r>
        <w:rPr>
          <w:szCs w:val="24"/>
        </w:rPr>
        <w:t>5</w:t>
      </w:r>
      <w:r>
        <w:rPr>
          <w:snapToGrid w:val="0"/>
          <w:szCs w:val="24"/>
        </w:rPr>
        <w:t>.</w:t>
      </w:r>
      <w:r>
        <w:rPr>
          <w:snapToGrid w:val="0"/>
          <w:szCs w:val="24"/>
        </w:rPr>
        <w:tab/>
        <w:t>Recording of information</w:t>
      </w:r>
      <w:r>
        <w:tab/>
      </w:r>
      <w:r>
        <w:fldChar w:fldCharType="begin"/>
      </w:r>
      <w:r>
        <w:instrText xml:space="preserve"> PAGEREF _Toc150240366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Branding devices</w:t>
      </w:r>
      <w:r>
        <w:tab/>
      </w:r>
      <w:r>
        <w:fldChar w:fldCharType="begin"/>
      </w:r>
      <w:r>
        <w:instrText xml:space="preserve"> PAGEREF _Toc150240367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Application of brand</w:t>
      </w:r>
      <w:r>
        <w:tab/>
      </w:r>
      <w:r>
        <w:fldChar w:fldCharType="begin"/>
      </w:r>
      <w:r>
        <w:instrText xml:space="preserve"> PAGEREF _Toc150240368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Appearance of brand</w:t>
      </w:r>
      <w:r>
        <w:tab/>
      </w:r>
      <w:r>
        <w:fldChar w:fldCharType="begin"/>
      </w:r>
      <w:r>
        <w:instrText xml:space="preserve"> PAGEREF _Toc150240369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Interference with brand</w:t>
      </w:r>
      <w:r>
        <w:tab/>
      </w:r>
      <w:r>
        <w:fldChar w:fldCharType="begin"/>
      </w:r>
      <w:r>
        <w:instrText xml:space="preserve"> PAGEREF _Toc150240370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Inspection of imported carcases</w:t>
      </w:r>
      <w:r>
        <w:tab/>
      </w:r>
      <w:r>
        <w:fldChar w:fldCharType="begin"/>
      </w:r>
      <w:r>
        <w:instrText xml:space="preserve"> PAGEREF _Toc150240371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Lamb — prescribed characteristics and brand</w:t>
      </w:r>
      <w:r>
        <w:tab/>
      </w:r>
      <w:r>
        <w:fldChar w:fldCharType="begin"/>
      </w:r>
      <w:r>
        <w:instrText xml:space="preserve"> PAGEREF _Toc150240372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Lamb slaughtered for export</w:t>
      </w:r>
      <w:r>
        <w:tab/>
      </w:r>
      <w:r>
        <w:fldChar w:fldCharType="begin"/>
      </w:r>
      <w:r>
        <w:instrText xml:space="preserve"> PAGEREF _Toc150240373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Hogget — prescribed characteristics and brand</w:t>
      </w:r>
      <w:r>
        <w:tab/>
      </w:r>
      <w:r>
        <w:fldChar w:fldCharType="begin"/>
      </w:r>
      <w:r>
        <w:instrText xml:space="preserve"> PAGEREF _Toc150240374 \h </w:instrText>
      </w:r>
      <w:r>
        <w:fldChar w:fldCharType="separate"/>
      </w:r>
      <w:r>
        <w:t>9</w:t>
      </w:r>
      <w:r>
        <w:fldChar w:fldCharType="end"/>
      </w:r>
    </w:p>
    <w:p>
      <w:pPr>
        <w:pStyle w:val="TOC8"/>
        <w:rPr>
          <w:sz w:val="24"/>
          <w:szCs w:val="24"/>
        </w:rPr>
      </w:pPr>
      <w:r>
        <w:rPr>
          <w:szCs w:val="24"/>
        </w:rPr>
        <w:t>14</w:t>
      </w:r>
      <w:r>
        <w:rPr>
          <w:snapToGrid w:val="0"/>
          <w:szCs w:val="24"/>
        </w:rPr>
        <w:t xml:space="preserve">. </w:t>
      </w:r>
      <w:r>
        <w:rPr>
          <w:snapToGrid w:val="0"/>
          <w:szCs w:val="24"/>
        </w:rPr>
        <w:tab/>
        <w:t>“Tender Gold” beef — prescribed characteristics and brand</w:t>
      </w:r>
      <w:r>
        <w:tab/>
      </w:r>
      <w:r>
        <w:fldChar w:fldCharType="begin"/>
      </w:r>
      <w:r>
        <w:instrText xml:space="preserve"> PAGEREF _Toc150240375 \h </w:instrText>
      </w:r>
      <w:r>
        <w:fldChar w:fldCharType="separate"/>
      </w:r>
      <w:r>
        <w:t>11</w:t>
      </w:r>
      <w:r>
        <w:fldChar w:fldCharType="end"/>
      </w:r>
    </w:p>
    <w:p>
      <w:pPr>
        <w:pStyle w:val="TOC8"/>
        <w:rPr>
          <w:sz w:val="24"/>
          <w:szCs w:val="24"/>
        </w:rPr>
      </w:pPr>
      <w:r>
        <w:rPr>
          <w:szCs w:val="24"/>
        </w:rPr>
        <w:t>14A</w:t>
      </w:r>
      <w:r>
        <w:rPr>
          <w:snapToGrid w:val="0"/>
          <w:szCs w:val="24"/>
        </w:rPr>
        <w:t>.</w:t>
      </w:r>
      <w:r>
        <w:rPr>
          <w:snapToGrid w:val="0"/>
          <w:szCs w:val="24"/>
        </w:rPr>
        <w:tab/>
        <w:t>“Lot Fed” beef — prescribed characteristics and brand</w:t>
      </w:r>
      <w:r>
        <w:tab/>
      </w:r>
      <w:r>
        <w:fldChar w:fldCharType="begin"/>
      </w:r>
      <w:r>
        <w:instrText xml:space="preserve"> PAGEREF _Toc150240376 \h </w:instrText>
      </w:r>
      <w:r>
        <w:fldChar w:fldCharType="separate"/>
      </w:r>
      <w:r>
        <w:t>14</w:t>
      </w:r>
      <w:r>
        <w:fldChar w:fldCharType="end"/>
      </w:r>
    </w:p>
    <w:p>
      <w:pPr>
        <w:pStyle w:val="TOC2"/>
        <w:tabs>
          <w:tab w:val="right" w:leader="dot" w:pos="7086"/>
        </w:tabs>
        <w:rPr>
          <w:b w:val="0"/>
          <w:sz w:val="24"/>
          <w:szCs w:val="24"/>
        </w:rPr>
      </w:pPr>
      <w:r>
        <w:rPr>
          <w:szCs w:val="30"/>
        </w:rPr>
        <w:t>Part IV — Standard carcases</w:t>
      </w:r>
    </w:p>
    <w:p>
      <w:pPr>
        <w:pStyle w:val="TOC8"/>
        <w:rPr>
          <w:sz w:val="24"/>
          <w:szCs w:val="24"/>
        </w:rPr>
      </w:pPr>
      <w:r>
        <w:rPr>
          <w:szCs w:val="24"/>
        </w:rPr>
        <w:t>15</w:t>
      </w:r>
      <w:r>
        <w:rPr>
          <w:snapToGrid w:val="0"/>
          <w:szCs w:val="24"/>
        </w:rPr>
        <w:t>.</w:t>
      </w:r>
      <w:r>
        <w:rPr>
          <w:snapToGrid w:val="0"/>
          <w:szCs w:val="24"/>
        </w:rPr>
        <w:tab/>
        <w:t>Sale of standard carcases</w:t>
      </w:r>
      <w:r>
        <w:tab/>
      </w:r>
      <w:r>
        <w:fldChar w:fldCharType="begin"/>
      </w:r>
      <w:r>
        <w:instrText xml:space="preserve"> PAGEREF _Toc150240378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Weighing of carcases</w:t>
      </w:r>
      <w:r>
        <w:tab/>
      </w:r>
      <w:r>
        <w:fldChar w:fldCharType="begin"/>
      </w:r>
      <w:r>
        <w:instrText xml:space="preserve"> PAGEREF _Toc150240379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Standard carcase</w:t>
      </w:r>
      <w:r>
        <w:tab/>
      </w:r>
      <w:r>
        <w:fldChar w:fldCharType="begin"/>
      </w:r>
      <w:r>
        <w:instrText xml:space="preserve"> PAGEREF _Toc150240380 \h </w:instrText>
      </w:r>
      <w:r>
        <w:fldChar w:fldCharType="separate"/>
      </w:r>
      <w:r>
        <w:t>18</w:t>
      </w:r>
      <w:r>
        <w:fldChar w:fldCharType="end"/>
      </w:r>
    </w:p>
    <w:p>
      <w:pPr>
        <w:pStyle w:val="TOC2"/>
        <w:tabs>
          <w:tab w:val="right" w:leader="dot" w:pos="7086"/>
        </w:tabs>
        <w:rPr>
          <w:b w:val="0"/>
          <w:sz w:val="24"/>
          <w:szCs w:val="24"/>
        </w:rPr>
      </w:pPr>
      <w:r>
        <w:rPr>
          <w:szCs w:val="30"/>
        </w:rPr>
        <w:t>Part V — Abattoirs</w:t>
      </w:r>
    </w:p>
    <w:p>
      <w:pPr>
        <w:pStyle w:val="TOC8"/>
        <w:rPr>
          <w:sz w:val="24"/>
          <w:szCs w:val="24"/>
        </w:rPr>
      </w:pPr>
      <w:r>
        <w:rPr>
          <w:szCs w:val="24"/>
        </w:rPr>
        <w:t>18</w:t>
      </w:r>
      <w:r>
        <w:rPr>
          <w:snapToGrid w:val="0"/>
          <w:szCs w:val="24"/>
        </w:rPr>
        <w:t>.</w:t>
      </w:r>
      <w:r>
        <w:rPr>
          <w:snapToGrid w:val="0"/>
          <w:szCs w:val="24"/>
        </w:rPr>
        <w:tab/>
        <w:t>References to forms</w:t>
      </w:r>
      <w:r>
        <w:tab/>
      </w:r>
      <w:r>
        <w:fldChar w:fldCharType="begin"/>
      </w:r>
      <w:r>
        <w:instrText xml:space="preserve"> PAGEREF _Toc150240382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Form of applications for approvals</w:t>
      </w:r>
      <w:r>
        <w:tab/>
      </w:r>
      <w:r>
        <w:fldChar w:fldCharType="begin"/>
      </w:r>
      <w:r>
        <w:instrText xml:space="preserve"> PAGEREF _Toc150240383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Form of approvals</w:t>
      </w:r>
      <w:r>
        <w:tab/>
      </w:r>
      <w:r>
        <w:fldChar w:fldCharType="begin"/>
      </w:r>
      <w:r>
        <w:instrText xml:space="preserve"> PAGEREF _Toc150240384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Matter prescribed under section 19(b)(vi) of the Act</w:t>
      </w:r>
      <w:r>
        <w:tab/>
      </w:r>
      <w:r>
        <w:fldChar w:fldCharType="begin"/>
      </w:r>
      <w:r>
        <w:instrText xml:space="preserve"> PAGEREF _Toc150240385 \h </w:instrText>
      </w:r>
      <w:r>
        <w:fldChar w:fldCharType="separate"/>
      </w:r>
      <w:r>
        <w:t>19</w:t>
      </w:r>
      <w:r>
        <w:fldChar w:fldCharType="end"/>
      </w:r>
    </w:p>
    <w:p>
      <w:pPr>
        <w:pStyle w:val="TOC8"/>
        <w:rPr>
          <w:sz w:val="24"/>
          <w:szCs w:val="24"/>
        </w:rPr>
      </w:pPr>
      <w:r>
        <w:rPr>
          <w:szCs w:val="24"/>
        </w:rPr>
        <w:t>23</w:t>
      </w:r>
      <w:r>
        <w:rPr>
          <w:snapToGrid w:val="0"/>
          <w:szCs w:val="24"/>
        </w:rPr>
        <w:t>.</w:t>
      </w:r>
      <w:r>
        <w:rPr>
          <w:snapToGrid w:val="0"/>
          <w:szCs w:val="24"/>
        </w:rPr>
        <w:tab/>
        <w:t>Notification of changes</w:t>
      </w:r>
      <w:r>
        <w:tab/>
      </w:r>
      <w:r>
        <w:fldChar w:fldCharType="begin"/>
      </w:r>
      <w:r>
        <w:instrText xml:space="preserve"> PAGEREF _Toc150240386 \h </w:instrText>
      </w:r>
      <w:r>
        <w:fldChar w:fldCharType="separate"/>
      </w:r>
      <w:r>
        <w:t>20</w:t>
      </w:r>
      <w:r>
        <w:fldChar w:fldCharType="end"/>
      </w:r>
    </w:p>
    <w:p>
      <w:pPr>
        <w:pStyle w:val="TOC8"/>
        <w:rPr>
          <w:sz w:val="24"/>
          <w:szCs w:val="24"/>
        </w:rPr>
      </w:pPr>
      <w:r>
        <w:rPr>
          <w:szCs w:val="24"/>
        </w:rPr>
        <w:t>24</w:t>
      </w:r>
      <w:r>
        <w:rPr>
          <w:snapToGrid w:val="0"/>
          <w:szCs w:val="24"/>
        </w:rPr>
        <w:t>.</w:t>
      </w:r>
      <w:r>
        <w:rPr>
          <w:snapToGrid w:val="0"/>
          <w:szCs w:val="24"/>
        </w:rPr>
        <w:tab/>
        <w:t>Monthly returns</w:t>
      </w:r>
      <w:r>
        <w:tab/>
      </w:r>
      <w:r>
        <w:fldChar w:fldCharType="begin"/>
      </w:r>
      <w:r>
        <w:instrText xml:space="preserve"> PAGEREF _Toc150240387 \h </w:instrText>
      </w:r>
      <w:r>
        <w:fldChar w:fldCharType="separate"/>
      </w:r>
      <w:r>
        <w:t>20</w:t>
      </w:r>
      <w:r>
        <w:fldChar w:fldCharType="end"/>
      </w:r>
    </w:p>
    <w:p>
      <w:pPr>
        <w:pStyle w:val="TOC2"/>
        <w:tabs>
          <w:tab w:val="right" w:leader="dot" w:pos="7086"/>
        </w:tabs>
        <w:rPr>
          <w:b w:val="0"/>
          <w:sz w:val="24"/>
          <w:szCs w:val="24"/>
        </w:rPr>
      </w:pPr>
      <w:r>
        <w:rPr>
          <w:szCs w:val="30"/>
        </w:rPr>
        <w:t>Part VI — Midland Saleyard</w:t>
      </w:r>
    </w:p>
    <w:p>
      <w:pPr>
        <w:pStyle w:val="TOC8"/>
        <w:rPr>
          <w:sz w:val="24"/>
          <w:szCs w:val="24"/>
        </w:rPr>
      </w:pPr>
      <w:r>
        <w:rPr>
          <w:szCs w:val="24"/>
        </w:rPr>
        <w:t>25</w:t>
      </w:r>
      <w:r>
        <w:rPr>
          <w:snapToGrid w:val="0"/>
          <w:szCs w:val="24"/>
        </w:rPr>
        <w:t>.</w:t>
      </w:r>
      <w:r>
        <w:rPr>
          <w:snapToGrid w:val="0"/>
          <w:szCs w:val="24"/>
        </w:rPr>
        <w:tab/>
        <w:t>Stock agents</w:t>
      </w:r>
      <w:r>
        <w:tab/>
      </w:r>
      <w:r>
        <w:fldChar w:fldCharType="begin"/>
      </w:r>
      <w:r>
        <w:instrText xml:space="preserve"> PAGEREF _Toc150240389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Delivery of stock to Midland Saleyard</w:t>
      </w:r>
      <w:r>
        <w:tab/>
      </w:r>
      <w:r>
        <w:fldChar w:fldCharType="begin"/>
      </w:r>
      <w:r>
        <w:instrText xml:space="preserve"> PAGEREF _Toc150240390 \h </w:instrText>
      </w:r>
      <w:r>
        <w:fldChar w:fldCharType="separate"/>
      </w:r>
      <w:r>
        <w:t>21</w:t>
      </w:r>
      <w:r>
        <w:fldChar w:fldCharType="end"/>
      </w:r>
    </w:p>
    <w:p>
      <w:pPr>
        <w:pStyle w:val="TOC8"/>
        <w:rPr>
          <w:sz w:val="24"/>
          <w:szCs w:val="24"/>
        </w:rPr>
      </w:pPr>
      <w:r>
        <w:rPr>
          <w:szCs w:val="24"/>
        </w:rPr>
        <w:t>27</w:t>
      </w:r>
      <w:r>
        <w:rPr>
          <w:snapToGrid w:val="0"/>
          <w:szCs w:val="24"/>
        </w:rPr>
        <w:t>.</w:t>
      </w:r>
      <w:r>
        <w:rPr>
          <w:snapToGrid w:val="0"/>
          <w:szCs w:val="24"/>
        </w:rPr>
        <w:tab/>
        <w:t>Care of stock in Midland Saleyard</w:t>
      </w:r>
      <w:r>
        <w:tab/>
      </w:r>
      <w:r>
        <w:fldChar w:fldCharType="begin"/>
      </w:r>
      <w:r>
        <w:instrText xml:space="preserve"> PAGEREF _Toc150240391 \h </w:instrText>
      </w:r>
      <w:r>
        <w:fldChar w:fldCharType="separate"/>
      </w:r>
      <w:r>
        <w:t>21</w:t>
      </w:r>
      <w:r>
        <w:fldChar w:fldCharType="end"/>
      </w:r>
    </w:p>
    <w:p>
      <w:pPr>
        <w:pStyle w:val="TOC8"/>
        <w:rPr>
          <w:sz w:val="24"/>
          <w:szCs w:val="24"/>
        </w:rPr>
      </w:pPr>
      <w:r>
        <w:rPr>
          <w:szCs w:val="24"/>
        </w:rPr>
        <w:t>28</w:t>
      </w:r>
      <w:r>
        <w:rPr>
          <w:snapToGrid w:val="0"/>
          <w:szCs w:val="24"/>
        </w:rPr>
        <w:t>.</w:t>
      </w:r>
      <w:r>
        <w:rPr>
          <w:snapToGrid w:val="0"/>
          <w:szCs w:val="24"/>
        </w:rPr>
        <w:tab/>
        <w:t>Dead or disabled stock</w:t>
      </w:r>
      <w:r>
        <w:tab/>
      </w:r>
      <w:r>
        <w:fldChar w:fldCharType="begin"/>
      </w:r>
      <w:r>
        <w:instrText xml:space="preserve"> PAGEREF _Toc150240392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Stock yarded for sale</w:t>
      </w:r>
      <w:r>
        <w:tab/>
      </w:r>
      <w:r>
        <w:fldChar w:fldCharType="begin"/>
      </w:r>
      <w:r>
        <w:instrText xml:space="preserve"> PAGEREF _Toc150240393 \h </w:instrText>
      </w:r>
      <w:r>
        <w:fldChar w:fldCharType="separate"/>
      </w:r>
      <w:r>
        <w:t>22</w:t>
      </w:r>
      <w:r>
        <w:fldChar w:fldCharType="end"/>
      </w:r>
    </w:p>
    <w:p>
      <w:pPr>
        <w:pStyle w:val="TOC8"/>
        <w:rPr>
          <w:sz w:val="24"/>
          <w:szCs w:val="24"/>
        </w:rPr>
      </w:pPr>
      <w:r>
        <w:rPr>
          <w:szCs w:val="24"/>
        </w:rPr>
        <w:t>30</w:t>
      </w:r>
      <w:r>
        <w:rPr>
          <w:snapToGrid w:val="0"/>
          <w:szCs w:val="24"/>
        </w:rPr>
        <w:t>.</w:t>
      </w:r>
      <w:r>
        <w:rPr>
          <w:snapToGrid w:val="0"/>
          <w:szCs w:val="24"/>
        </w:rPr>
        <w:tab/>
        <w:t>No private sales before auction</w:t>
      </w:r>
      <w:r>
        <w:tab/>
      </w:r>
      <w:r>
        <w:fldChar w:fldCharType="begin"/>
      </w:r>
      <w:r>
        <w:instrText xml:space="preserve"> PAGEREF _Toc150240394 \h </w:instrText>
      </w:r>
      <w:r>
        <w:fldChar w:fldCharType="separate"/>
      </w:r>
      <w:r>
        <w:t>23</w:t>
      </w:r>
      <w:r>
        <w:fldChar w:fldCharType="end"/>
      </w:r>
    </w:p>
    <w:p>
      <w:pPr>
        <w:pStyle w:val="TOC8"/>
        <w:rPr>
          <w:sz w:val="24"/>
          <w:szCs w:val="24"/>
        </w:rPr>
      </w:pPr>
      <w:r>
        <w:rPr>
          <w:szCs w:val="24"/>
        </w:rPr>
        <w:t>30A</w:t>
      </w:r>
      <w:r>
        <w:rPr>
          <w:snapToGrid w:val="0"/>
          <w:szCs w:val="24"/>
        </w:rPr>
        <w:t>.</w:t>
      </w:r>
      <w:r>
        <w:rPr>
          <w:snapToGrid w:val="0"/>
          <w:szCs w:val="24"/>
        </w:rPr>
        <w:tab/>
        <w:t>Abandoned stock</w:t>
      </w:r>
      <w:r>
        <w:tab/>
      </w:r>
      <w:r>
        <w:fldChar w:fldCharType="begin"/>
      </w:r>
      <w:r>
        <w:instrText xml:space="preserve"> PAGEREF _Toc150240395 \h </w:instrText>
      </w:r>
      <w:r>
        <w:fldChar w:fldCharType="separate"/>
      </w:r>
      <w:r>
        <w:t>23</w:t>
      </w:r>
      <w:r>
        <w:fldChar w:fldCharType="end"/>
      </w:r>
    </w:p>
    <w:p>
      <w:pPr>
        <w:pStyle w:val="TOC8"/>
        <w:rPr>
          <w:sz w:val="24"/>
          <w:szCs w:val="24"/>
        </w:rPr>
      </w:pPr>
      <w:r>
        <w:rPr>
          <w:szCs w:val="24"/>
        </w:rPr>
        <w:t>31</w:t>
      </w:r>
      <w:r>
        <w:rPr>
          <w:snapToGrid w:val="0"/>
          <w:szCs w:val="24"/>
        </w:rPr>
        <w:t>.</w:t>
      </w:r>
      <w:r>
        <w:rPr>
          <w:snapToGrid w:val="0"/>
          <w:szCs w:val="24"/>
        </w:rPr>
        <w:tab/>
        <w:t>Purchaser’s order</w:t>
      </w:r>
      <w:r>
        <w:tab/>
      </w:r>
      <w:r>
        <w:fldChar w:fldCharType="begin"/>
      </w:r>
      <w:r>
        <w:instrText xml:space="preserve"> PAGEREF _Toc150240396 \h </w:instrText>
      </w:r>
      <w:r>
        <w:fldChar w:fldCharType="separate"/>
      </w:r>
      <w:r>
        <w:t>23</w:t>
      </w:r>
      <w:r>
        <w:fldChar w:fldCharType="end"/>
      </w:r>
    </w:p>
    <w:p>
      <w:pPr>
        <w:pStyle w:val="TOC8"/>
        <w:rPr>
          <w:sz w:val="24"/>
          <w:szCs w:val="24"/>
        </w:rPr>
      </w:pPr>
      <w:r>
        <w:rPr>
          <w:szCs w:val="24"/>
        </w:rPr>
        <w:t>32</w:t>
      </w:r>
      <w:r>
        <w:rPr>
          <w:snapToGrid w:val="0"/>
          <w:szCs w:val="24"/>
        </w:rPr>
        <w:t>.</w:t>
      </w:r>
      <w:r>
        <w:rPr>
          <w:snapToGrid w:val="0"/>
          <w:szCs w:val="24"/>
        </w:rPr>
        <w:tab/>
        <w:t>Vehicle washing facilities</w:t>
      </w:r>
      <w:r>
        <w:tab/>
      </w:r>
      <w:r>
        <w:fldChar w:fldCharType="begin"/>
      </w:r>
      <w:r>
        <w:instrText xml:space="preserve"> PAGEREF _Toc150240397 \h </w:instrText>
      </w:r>
      <w:r>
        <w:fldChar w:fldCharType="separate"/>
      </w:r>
      <w:r>
        <w:t>24</w:t>
      </w:r>
      <w:r>
        <w:fldChar w:fldCharType="end"/>
      </w:r>
    </w:p>
    <w:p>
      <w:pPr>
        <w:pStyle w:val="TOC2"/>
        <w:tabs>
          <w:tab w:val="right" w:leader="dot" w:pos="7086"/>
        </w:tabs>
        <w:rPr>
          <w:b w:val="0"/>
          <w:sz w:val="24"/>
          <w:szCs w:val="24"/>
        </w:rPr>
      </w:pPr>
      <w:r>
        <w:rPr>
          <w:szCs w:val="30"/>
        </w:rPr>
        <w:t>Part VII — Fees and returns</w:t>
      </w:r>
    </w:p>
    <w:p>
      <w:pPr>
        <w:pStyle w:val="TOC8"/>
        <w:rPr>
          <w:sz w:val="24"/>
          <w:szCs w:val="24"/>
        </w:rPr>
      </w:pPr>
      <w:r>
        <w:rPr>
          <w:szCs w:val="24"/>
        </w:rPr>
        <w:t>33</w:t>
      </w:r>
      <w:r>
        <w:rPr>
          <w:snapToGrid w:val="0"/>
          <w:szCs w:val="24"/>
        </w:rPr>
        <w:t>.</w:t>
      </w:r>
      <w:r>
        <w:rPr>
          <w:snapToGrid w:val="0"/>
          <w:szCs w:val="24"/>
        </w:rPr>
        <w:tab/>
        <w:t>Abattoir fees</w:t>
      </w:r>
      <w:r>
        <w:tab/>
      </w:r>
      <w:r>
        <w:fldChar w:fldCharType="begin"/>
      </w:r>
      <w:r>
        <w:instrText xml:space="preserve"> PAGEREF _Toc150240399 \h </w:instrText>
      </w:r>
      <w:r>
        <w:fldChar w:fldCharType="separate"/>
      </w:r>
      <w:r>
        <w:t>25</w:t>
      </w:r>
      <w:r>
        <w:fldChar w:fldCharType="end"/>
      </w:r>
    </w:p>
    <w:p>
      <w:pPr>
        <w:pStyle w:val="TOC8"/>
        <w:rPr>
          <w:sz w:val="24"/>
          <w:szCs w:val="24"/>
        </w:rPr>
      </w:pPr>
      <w:r>
        <w:rPr>
          <w:szCs w:val="24"/>
        </w:rPr>
        <w:t>34.</w:t>
      </w:r>
      <w:r>
        <w:rPr>
          <w:szCs w:val="24"/>
        </w:rPr>
        <w:tab/>
        <w:t>Midland Saleyard fees</w:t>
      </w:r>
      <w:r>
        <w:tab/>
      </w:r>
      <w:r>
        <w:fldChar w:fldCharType="begin"/>
      </w:r>
      <w:r>
        <w:instrText xml:space="preserve"> PAGEREF _Toc150240400 \h </w:instrText>
      </w:r>
      <w:r>
        <w:fldChar w:fldCharType="separate"/>
      </w:r>
      <w:r>
        <w:t>25</w:t>
      </w:r>
      <w:r>
        <w:fldChar w:fldCharType="end"/>
      </w:r>
    </w:p>
    <w:p>
      <w:pPr>
        <w:pStyle w:val="TOC8"/>
        <w:rPr>
          <w:sz w:val="24"/>
          <w:szCs w:val="24"/>
        </w:rPr>
      </w:pPr>
      <w:r>
        <w:rPr>
          <w:szCs w:val="24"/>
        </w:rPr>
        <w:t>35</w:t>
      </w:r>
      <w:r>
        <w:rPr>
          <w:snapToGrid w:val="0"/>
          <w:szCs w:val="24"/>
        </w:rPr>
        <w:t>.</w:t>
      </w:r>
      <w:r>
        <w:rPr>
          <w:snapToGrid w:val="0"/>
          <w:szCs w:val="24"/>
        </w:rPr>
        <w:tab/>
        <w:t>Returns for yarded stock</w:t>
      </w:r>
      <w:r>
        <w:tab/>
      </w:r>
      <w:r>
        <w:fldChar w:fldCharType="begin"/>
      </w:r>
      <w:r>
        <w:instrText xml:space="preserve"> PAGEREF _Toc150240401 \h </w:instrText>
      </w:r>
      <w:r>
        <w:fldChar w:fldCharType="separate"/>
      </w:r>
      <w:r>
        <w:t>26</w:t>
      </w:r>
      <w:r>
        <w:fldChar w:fldCharType="end"/>
      </w:r>
    </w:p>
    <w:p>
      <w:pPr>
        <w:pStyle w:val="TOC2"/>
        <w:keepNext w:val="0"/>
        <w:tabs>
          <w:tab w:val="right" w:leader="dot" w:pos="7086"/>
        </w:tabs>
        <w:rPr>
          <w:b w:val="0"/>
          <w:sz w:val="24"/>
          <w:szCs w:val="24"/>
        </w:rPr>
      </w:pPr>
      <w:r>
        <w:rPr>
          <w:szCs w:val="28"/>
        </w:rPr>
        <w:t>Schedule 1</w:t>
      </w:r>
    </w:p>
    <w:p>
      <w:pPr>
        <w:pStyle w:val="TOC2"/>
        <w:keepNext w:val="0"/>
        <w:tabs>
          <w:tab w:val="right" w:leader="dot" w:pos="7086"/>
        </w:tabs>
        <w:rPr>
          <w:b w:val="0"/>
          <w:sz w:val="24"/>
          <w:szCs w:val="24"/>
        </w:rPr>
      </w:pPr>
      <w:r>
        <w:rPr>
          <w:szCs w:val="28"/>
        </w:rPr>
        <w:t>Part</w:t>
      </w:r>
      <w:r>
        <w:rPr>
          <w:sz w:val="24"/>
          <w:szCs w:val="28"/>
        </w:rPr>
        <w:t xml:space="preserve"> </w:t>
      </w:r>
      <w:r>
        <w:rPr>
          <w:szCs w:val="28"/>
        </w:rPr>
        <w:t>A</w:t>
      </w:r>
    </w:p>
    <w:p>
      <w:pPr>
        <w:pStyle w:val="TOC2"/>
        <w:keepNext w:val="0"/>
        <w:tabs>
          <w:tab w:val="right" w:leader="dot" w:pos="7086"/>
        </w:tabs>
        <w:rPr>
          <w:b w:val="0"/>
          <w:sz w:val="24"/>
          <w:szCs w:val="24"/>
        </w:rPr>
      </w:pPr>
      <w:r>
        <w:rPr>
          <w:szCs w:val="28"/>
        </w:rPr>
        <w:t>Part B</w:t>
      </w:r>
    </w:p>
    <w:p>
      <w:pPr>
        <w:pStyle w:val="TOC2"/>
        <w:keepNext w:val="0"/>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Part D</w:t>
      </w:r>
    </w:p>
    <w:p>
      <w:pPr>
        <w:pStyle w:val="TOC2"/>
        <w:tabs>
          <w:tab w:val="right" w:leader="dot" w:pos="7086"/>
        </w:tabs>
        <w:rPr>
          <w:b w:val="0"/>
          <w:sz w:val="24"/>
          <w:szCs w:val="24"/>
        </w:rPr>
      </w:pPr>
      <w:r>
        <w:rPr>
          <w:szCs w:val="28"/>
        </w:rPr>
        <w:t>Schedule 4</w:t>
      </w:r>
    </w:p>
    <w:p>
      <w:pPr>
        <w:pStyle w:val="TOC8"/>
        <w:rPr>
          <w:sz w:val="24"/>
          <w:szCs w:val="24"/>
        </w:rPr>
      </w:pPr>
      <w:r>
        <w:rPr>
          <w:szCs w:val="22"/>
        </w:rPr>
        <w:t>1</w:t>
      </w:r>
      <w:r>
        <w:rPr>
          <w:snapToGrid w:val="0"/>
          <w:szCs w:val="22"/>
        </w:rPr>
        <w:t>.</w:t>
      </w:r>
      <w:r>
        <w:rPr>
          <w:snapToGrid w:val="0"/>
          <w:szCs w:val="22"/>
        </w:rPr>
        <w:tab/>
        <w:t>Pigs</w:t>
      </w:r>
      <w:r>
        <w:tab/>
      </w:r>
      <w:r>
        <w:fldChar w:fldCharType="begin"/>
      </w:r>
      <w:r>
        <w:instrText xml:space="preserve"> PAGEREF _Toc150240415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Cattle</w:t>
      </w:r>
      <w:r>
        <w:tab/>
      </w:r>
      <w:r>
        <w:fldChar w:fldCharType="begin"/>
      </w:r>
      <w:r>
        <w:instrText xml:space="preserve"> PAGEREF _Toc150240416 \h </w:instrText>
      </w:r>
      <w:r>
        <w:fldChar w:fldCharType="separate"/>
      </w:r>
      <w:r>
        <w:t>36</w:t>
      </w:r>
      <w:r>
        <w:fldChar w:fldCharType="end"/>
      </w:r>
    </w:p>
    <w:p>
      <w:pPr>
        <w:pStyle w:val="TOC8"/>
        <w:rPr>
          <w:sz w:val="24"/>
          <w:szCs w:val="24"/>
        </w:rPr>
      </w:pPr>
      <w:r>
        <w:rPr>
          <w:szCs w:val="22"/>
        </w:rPr>
        <w:t>3</w:t>
      </w:r>
      <w:r>
        <w:rPr>
          <w:snapToGrid w:val="0"/>
          <w:szCs w:val="22"/>
        </w:rPr>
        <w:t>.</w:t>
      </w:r>
      <w:r>
        <w:rPr>
          <w:snapToGrid w:val="0"/>
          <w:szCs w:val="22"/>
        </w:rPr>
        <w:tab/>
        <w:t>Sheep</w:t>
      </w:r>
      <w:r>
        <w:tab/>
      </w:r>
      <w:r>
        <w:fldChar w:fldCharType="begin"/>
      </w:r>
      <w:r>
        <w:instrText xml:space="preserve"> PAGEREF _Toc150240417 \h </w:instrText>
      </w:r>
      <w:r>
        <w:fldChar w:fldCharType="separate"/>
      </w:r>
      <w:r>
        <w:t>37</w:t>
      </w:r>
      <w:r>
        <w:fldChar w:fldCharType="end"/>
      </w:r>
    </w:p>
    <w:p>
      <w:pPr>
        <w:pStyle w:val="TOC8"/>
        <w:rPr>
          <w:sz w:val="24"/>
          <w:szCs w:val="24"/>
        </w:rPr>
      </w:pPr>
      <w:r>
        <w:rPr>
          <w:szCs w:val="22"/>
        </w:rPr>
        <w:t>4</w:t>
      </w:r>
      <w:r>
        <w:rPr>
          <w:snapToGrid w:val="0"/>
          <w:szCs w:val="22"/>
        </w:rPr>
        <w:t>.</w:t>
      </w:r>
      <w:r>
        <w:rPr>
          <w:snapToGrid w:val="0"/>
          <w:szCs w:val="22"/>
        </w:rPr>
        <w:tab/>
        <w:t>Goats</w:t>
      </w:r>
      <w:r>
        <w:tab/>
      </w:r>
      <w:r>
        <w:fldChar w:fldCharType="begin"/>
      </w:r>
      <w:r>
        <w:instrText xml:space="preserve"> PAGEREF _Toc150240418 \h </w:instrText>
      </w:r>
      <w:r>
        <w:fldChar w:fldCharType="separate"/>
      </w:r>
      <w:r>
        <w:t>38</w:t>
      </w:r>
      <w:r>
        <w:fldChar w:fldCharType="end"/>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Part 1 — Abattoir fees</w:t>
      </w:r>
    </w:p>
    <w:p>
      <w:pPr>
        <w:pStyle w:val="TOC2"/>
        <w:tabs>
          <w:tab w:val="right" w:leader="dot" w:pos="7086"/>
        </w:tabs>
        <w:rPr>
          <w:b w:val="0"/>
          <w:sz w:val="24"/>
          <w:szCs w:val="24"/>
        </w:rPr>
      </w:pPr>
      <w:r>
        <w:rPr>
          <w:szCs w:val="28"/>
        </w:rPr>
        <w:t>Part 2 — Midland Saleyard : sale fees</w:t>
      </w:r>
    </w:p>
    <w:p>
      <w:pPr>
        <w:pStyle w:val="TOC2"/>
        <w:tabs>
          <w:tab w:val="right" w:leader="dot" w:pos="7086"/>
        </w:tabs>
        <w:rPr>
          <w:b w:val="0"/>
          <w:sz w:val="24"/>
          <w:szCs w:val="24"/>
        </w:rPr>
      </w:pPr>
      <w:r>
        <w:rPr>
          <w:szCs w:val="28"/>
        </w:rPr>
        <w:t>Part 3 — Midland Saleyard : transhipment fees</w:t>
      </w:r>
    </w:p>
    <w:p>
      <w:pPr>
        <w:pStyle w:val="TOC2"/>
        <w:tabs>
          <w:tab w:val="right" w:leader="dot" w:pos="7086"/>
        </w:tabs>
        <w:rPr>
          <w:b w:val="0"/>
          <w:sz w:val="24"/>
          <w:szCs w:val="24"/>
        </w:rPr>
      </w:pPr>
      <w:r>
        <w:rPr>
          <w:szCs w:val="28"/>
        </w:rPr>
        <w:t>Part 4 — Interpretation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_Toc150240426 \h </w:instrText>
      </w:r>
      <w:r>
        <w:fldChar w:fldCharType="separate"/>
      </w:r>
      <w:r>
        <w:t>49</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2" w:name="_Toc74987943"/>
      <w:bookmarkStart w:id="3" w:name="_Toc92686621"/>
      <w:bookmarkStart w:id="4" w:name="_Toc92875761"/>
      <w:bookmarkStart w:id="5" w:name="_Toc112492514"/>
      <w:bookmarkStart w:id="6" w:name="_Toc121819099"/>
      <w:bookmarkStart w:id="7" w:name="_Toc122409064"/>
      <w:bookmarkStart w:id="8" w:name="_Toc122494368"/>
      <w:bookmarkStart w:id="9" w:name="_Toc122494475"/>
      <w:bookmarkStart w:id="10" w:name="_Toc127261474"/>
      <w:bookmarkStart w:id="11" w:name="_Toc129687028"/>
      <w:bookmarkStart w:id="12" w:name="_Toc150239481"/>
      <w:bookmarkStart w:id="13" w:name="_Toc15024035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435352692"/>
      <w:bookmarkStart w:id="15" w:name="_Toc54070762"/>
      <w:bookmarkStart w:id="16" w:name="_Toc129687029"/>
      <w:bookmarkStart w:id="17" w:name="_Toc150240360"/>
      <w:r>
        <w:rPr>
          <w:rStyle w:val="CharSectno"/>
        </w:rPr>
        <w:t>1</w:t>
      </w:r>
      <w:r>
        <w:rPr>
          <w:snapToGrid w:val="0"/>
        </w:rPr>
        <w:t>.</w:t>
      </w:r>
      <w:r>
        <w:rPr>
          <w:snapToGrid w:val="0"/>
        </w:rPr>
        <w:tab/>
        <w:t>Citation</w:t>
      </w:r>
      <w:bookmarkEnd w:id="14"/>
      <w:bookmarkEnd w:id="15"/>
      <w:bookmarkEnd w:id="16"/>
      <w:bookmarkEnd w:id="17"/>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8" w:name="_Toc435352693"/>
      <w:bookmarkStart w:id="19" w:name="_Toc54070763"/>
      <w:bookmarkStart w:id="20" w:name="_Toc129687030"/>
      <w:bookmarkStart w:id="21" w:name="_Toc150240361"/>
      <w:r>
        <w:rPr>
          <w:rStyle w:val="CharSectno"/>
        </w:rPr>
        <w:t>2</w:t>
      </w:r>
      <w:r>
        <w:rPr>
          <w:snapToGrid w:val="0"/>
        </w:rPr>
        <w:t>.</w:t>
      </w:r>
      <w:r>
        <w:rPr>
          <w:snapToGrid w:val="0"/>
        </w:rPr>
        <w:tab/>
        <w:t>Commencement</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22" w:name="_Toc435352694"/>
      <w:bookmarkStart w:id="23" w:name="_Toc54070764"/>
      <w:bookmarkStart w:id="24" w:name="_Toc129687031"/>
      <w:bookmarkStart w:id="25" w:name="_Toc150240362"/>
      <w:r>
        <w:rPr>
          <w:rStyle w:val="CharSectno"/>
        </w:rPr>
        <w:t>3</w:t>
      </w:r>
      <w:r>
        <w:rPr>
          <w:snapToGrid w:val="0"/>
        </w:rPr>
        <w:t>.</w:t>
      </w:r>
      <w:r>
        <w:rPr>
          <w:snapToGrid w:val="0"/>
        </w:rPr>
        <w:tab/>
        <w:t>Interpretation</w:t>
      </w:r>
      <w:bookmarkEnd w:id="22"/>
      <w:bookmarkEnd w:id="23"/>
      <w:bookmarkEnd w:id="24"/>
      <w:bookmarkEnd w:id="25"/>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Authority;</w:t>
      </w:r>
    </w:p>
    <w:p>
      <w:pPr>
        <w:pStyle w:val="Defstart"/>
        <w:keepLines/>
      </w:pPr>
      <w:r>
        <w:rPr>
          <w:b/>
        </w:rPr>
        <w:tab/>
        <w:t>“</w:t>
      </w:r>
      <w:r>
        <w:rPr>
          <w:rStyle w:val="CharDefText"/>
        </w:rPr>
        <w:t>Aus</w:t>
      </w:r>
      <w:r>
        <w:rPr>
          <w:rStyle w:val="CharDefText"/>
        </w:rPr>
        <w:noBreakHyphen/>
        <w:t>Meat</w:t>
      </w:r>
      <w:r>
        <w:rPr>
          <w:b/>
        </w:rPr>
        <w:t>”</w:t>
      </w:r>
      <w:r>
        <w:t xml:space="preserve"> means the Authority for Uniform Specification of Meat and Livestock appointed under section 16 of the </w:t>
      </w:r>
      <w:r>
        <w:rPr>
          <w:i/>
        </w:rPr>
        <w:t>Australian Meat and Live</w:t>
      </w:r>
      <w:r>
        <w:rPr>
          <w:i/>
        </w:rPr>
        <w:noBreakHyphen/>
        <w:t>stock Corporation Act 1977</w:t>
      </w:r>
      <w:r>
        <w:t xml:space="preserve"> of the Commonwealth;</w:t>
      </w:r>
    </w:p>
    <w:p>
      <w:pPr>
        <w:pStyle w:val="Defstart"/>
      </w:pPr>
      <w:r>
        <w:rPr>
          <w:b/>
        </w:rPr>
        <w:tab/>
        <w:t>“</w:t>
      </w:r>
      <w:r>
        <w:rPr>
          <w:rStyle w:val="CharDefText"/>
        </w:rPr>
        <w:t>intended for small goods manufacture</w:t>
      </w:r>
      <w:r>
        <w:rPr>
          <w:b/>
        </w:rPr>
        <w:t>”</w:t>
      </w:r>
      <w:r>
        <w:t xml:space="preserve"> means identified for use in smallgoods manufacture by an approved ticket;</w:t>
      </w:r>
    </w:p>
    <w:p>
      <w:pPr>
        <w:pStyle w:val="Defstart"/>
      </w:pPr>
      <w:r>
        <w:rPr>
          <w:b/>
        </w:rPr>
        <w:tab/>
        <w:t>“</w:t>
      </w:r>
      <w:r>
        <w:rPr>
          <w:rStyle w:val="CharDefText"/>
        </w:rPr>
        <w:t>lamb</w:t>
      </w:r>
      <w:r>
        <w:rPr>
          <w:b/>
        </w:rPr>
        <w:t>”</w:t>
      </w:r>
      <w:r>
        <w:t xml:space="preserve"> means a sheep that has not cut a permanent incisor tooth;</w:t>
      </w:r>
    </w:p>
    <w:p>
      <w:pPr>
        <w:pStyle w:val="Defstart"/>
      </w:pPr>
      <w:r>
        <w:rPr>
          <w:b/>
        </w:rPr>
        <w:tab/>
        <w:t>“</w:t>
      </w:r>
      <w:r>
        <w:rPr>
          <w:rStyle w:val="CharDefText"/>
        </w:rPr>
        <w:t>meat inspection service</w:t>
      </w:r>
      <w:r>
        <w:rPr>
          <w:b/>
        </w:rPr>
        <w:t>”</w:t>
      </w:r>
      <w:r>
        <w:t xml:space="preserve"> means a service established for the purpose of the inspection of meat and approved by the Authority for the purposes of these regulations;</w:t>
      </w:r>
    </w:p>
    <w:p>
      <w:pPr>
        <w:pStyle w:val="Defstart"/>
      </w:pPr>
      <w:r>
        <w:rPr>
          <w:b/>
        </w:rPr>
        <w:tab/>
        <w:t>“</w:t>
      </w:r>
      <w:r>
        <w:rPr>
          <w:rStyle w:val="CharDefText"/>
        </w:rPr>
        <w:t>stock agent</w:t>
      </w:r>
      <w:r>
        <w:rPr>
          <w:b/>
        </w:rPr>
        <w: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which is yarded for transhipment is a reference to stock which is yarded at the Midland Saleyard for the purpose of being transported from the Saleyard to another place without being offered for sale at the Midland Saleyard.</w:t>
      </w:r>
    </w:p>
    <w:p>
      <w:pPr>
        <w:pStyle w:val="Footnotesection"/>
      </w:pPr>
      <w:r>
        <w:tab/>
        <w:t xml:space="preserve">[Regulation 3 amended in Gazette 23 Aug 1985 p. 3038; 27 May 1988 p. 1793; 2 Feb 1996 p. 389; 2 Sep 1997 p. 4962.] </w:t>
      </w:r>
    </w:p>
    <w:p>
      <w:pPr>
        <w:pStyle w:val="Heading2"/>
      </w:pPr>
      <w:bookmarkStart w:id="26" w:name="_Toc74987947"/>
      <w:bookmarkStart w:id="27" w:name="_Toc92686625"/>
      <w:bookmarkStart w:id="28" w:name="_Toc92875765"/>
      <w:bookmarkStart w:id="29" w:name="_Toc112492518"/>
      <w:bookmarkStart w:id="30" w:name="_Toc121819103"/>
      <w:bookmarkStart w:id="31" w:name="_Toc122409068"/>
      <w:bookmarkStart w:id="32" w:name="_Toc122494372"/>
      <w:bookmarkStart w:id="33" w:name="_Toc122494479"/>
      <w:bookmarkStart w:id="34" w:name="_Toc127261478"/>
      <w:bookmarkStart w:id="35" w:name="_Toc129687032"/>
      <w:bookmarkStart w:id="36" w:name="_Toc150239485"/>
      <w:bookmarkStart w:id="37" w:name="_Toc150240363"/>
      <w:r>
        <w:rPr>
          <w:rStyle w:val="CharPartNo"/>
        </w:rPr>
        <w:t>Part II</w:t>
      </w:r>
      <w:r>
        <w:rPr>
          <w:rStyle w:val="CharDivNo"/>
        </w:rPr>
        <w:t> </w:t>
      </w:r>
      <w:r>
        <w:t>—</w:t>
      </w:r>
      <w:r>
        <w:rPr>
          <w:rStyle w:val="CharDivText"/>
        </w:rPr>
        <w:t> </w:t>
      </w:r>
      <w:r>
        <w:rPr>
          <w:rStyle w:val="CharPartText"/>
        </w:rPr>
        <w:t>Inspectors</w:t>
      </w:r>
      <w:bookmarkEnd w:id="26"/>
      <w:bookmarkEnd w:id="27"/>
      <w:bookmarkEnd w:id="28"/>
      <w:bookmarkEnd w:id="29"/>
      <w:bookmarkEnd w:id="30"/>
      <w:bookmarkEnd w:id="31"/>
      <w:bookmarkEnd w:id="32"/>
      <w:bookmarkEnd w:id="33"/>
      <w:bookmarkEnd w:id="34"/>
      <w:bookmarkEnd w:id="35"/>
      <w:bookmarkEnd w:id="36"/>
      <w:bookmarkEnd w:id="37"/>
    </w:p>
    <w:p>
      <w:pPr>
        <w:pStyle w:val="Heading5"/>
        <w:rPr>
          <w:snapToGrid w:val="0"/>
        </w:rPr>
      </w:pPr>
      <w:bookmarkStart w:id="38" w:name="_Toc435352695"/>
      <w:bookmarkStart w:id="39" w:name="_Toc54070765"/>
      <w:bookmarkStart w:id="40" w:name="_Toc129687033"/>
      <w:bookmarkStart w:id="41" w:name="_Toc150240364"/>
      <w:r>
        <w:rPr>
          <w:rStyle w:val="CharSectno"/>
        </w:rPr>
        <w:t>4</w:t>
      </w:r>
      <w:r>
        <w:rPr>
          <w:snapToGrid w:val="0"/>
        </w:rPr>
        <w:t>.</w:t>
      </w:r>
      <w:r>
        <w:rPr>
          <w:snapToGrid w:val="0"/>
        </w:rPr>
        <w:tab/>
        <w:t>Inspectors</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 1991 p. 3411 (disallowed in Gazette 25 Oct 1991 p. 5499).] </w:t>
      </w:r>
    </w:p>
    <w:p>
      <w:pPr>
        <w:pStyle w:val="Heading2"/>
      </w:pPr>
      <w:bookmarkStart w:id="42" w:name="_Toc74987949"/>
      <w:bookmarkStart w:id="43" w:name="_Toc92686627"/>
      <w:bookmarkStart w:id="44" w:name="_Toc92875767"/>
      <w:bookmarkStart w:id="45" w:name="_Toc112492520"/>
      <w:bookmarkStart w:id="46" w:name="_Toc121819105"/>
      <w:bookmarkStart w:id="47" w:name="_Toc122409070"/>
      <w:bookmarkStart w:id="48" w:name="_Toc122494374"/>
      <w:bookmarkStart w:id="49" w:name="_Toc122494481"/>
      <w:bookmarkStart w:id="50" w:name="_Toc127261480"/>
      <w:bookmarkStart w:id="51" w:name="_Toc129687034"/>
      <w:bookmarkStart w:id="52" w:name="_Toc150239487"/>
      <w:bookmarkStart w:id="53" w:name="_Toc150240365"/>
      <w:r>
        <w:rPr>
          <w:rStyle w:val="CharPartNo"/>
        </w:rPr>
        <w:t>Part III</w:t>
      </w:r>
      <w:r>
        <w:rPr>
          <w:rStyle w:val="CharDivNo"/>
        </w:rPr>
        <w:t> </w:t>
      </w:r>
      <w:r>
        <w:t>—</w:t>
      </w:r>
      <w:r>
        <w:rPr>
          <w:rStyle w:val="CharDivText"/>
        </w:rPr>
        <w:t> </w:t>
      </w:r>
      <w:r>
        <w:rPr>
          <w:rStyle w:val="CharPartText"/>
        </w:rPr>
        <w:t>Branding of carcases</w:t>
      </w:r>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5"/>
        <w:rPr>
          <w:snapToGrid w:val="0"/>
        </w:rPr>
      </w:pPr>
      <w:bookmarkStart w:id="54" w:name="_Toc435352696"/>
      <w:bookmarkStart w:id="55" w:name="_Toc54070766"/>
      <w:bookmarkStart w:id="56" w:name="_Toc129687035"/>
      <w:bookmarkStart w:id="57" w:name="_Toc150240366"/>
      <w:r>
        <w:rPr>
          <w:rStyle w:val="CharSectno"/>
        </w:rPr>
        <w:t>5</w:t>
      </w:r>
      <w:r>
        <w:rPr>
          <w:snapToGrid w:val="0"/>
        </w:rPr>
        <w:t>.</w:t>
      </w:r>
      <w:r>
        <w:rPr>
          <w:snapToGrid w:val="0"/>
        </w:rPr>
        <w:tab/>
        <w:t>Recording of information</w:t>
      </w:r>
      <w:bookmarkEnd w:id="54"/>
      <w:bookmarkEnd w:id="55"/>
      <w:bookmarkEnd w:id="56"/>
      <w:bookmarkEnd w:id="57"/>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 1994 p. 2504.] </w:t>
      </w:r>
    </w:p>
    <w:p>
      <w:pPr>
        <w:pStyle w:val="Heading5"/>
        <w:rPr>
          <w:snapToGrid w:val="0"/>
        </w:rPr>
      </w:pPr>
      <w:bookmarkStart w:id="58" w:name="_Toc435352697"/>
      <w:bookmarkStart w:id="59" w:name="_Toc54070767"/>
      <w:bookmarkStart w:id="60" w:name="_Toc129687036"/>
      <w:bookmarkStart w:id="61" w:name="_Toc150240367"/>
      <w:r>
        <w:rPr>
          <w:rStyle w:val="CharSectno"/>
        </w:rPr>
        <w:t>6</w:t>
      </w:r>
      <w:r>
        <w:rPr>
          <w:snapToGrid w:val="0"/>
        </w:rPr>
        <w:t>.</w:t>
      </w:r>
      <w:r>
        <w:rPr>
          <w:snapToGrid w:val="0"/>
        </w:rPr>
        <w:tab/>
        <w:t>Branding devices</w:t>
      </w:r>
      <w:bookmarkEnd w:id="58"/>
      <w:bookmarkEnd w:id="59"/>
      <w:bookmarkEnd w:id="60"/>
      <w:bookmarkEnd w:id="61"/>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62" w:name="_Toc435352698"/>
      <w:bookmarkStart w:id="63" w:name="_Toc54070768"/>
      <w:bookmarkStart w:id="64" w:name="_Toc129687037"/>
      <w:bookmarkStart w:id="65" w:name="_Toc150240368"/>
      <w:r>
        <w:rPr>
          <w:rStyle w:val="CharSectno"/>
        </w:rPr>
        <w:t>7</w:t>
      </w:r>
      <w:r>
        <w:rPr>
          <w:snapToGrid w:val="0"/>
        </w:rPr>
        <w:t>.</w:t>
      </w:r>
      <w:r>
        <w:rPr>
          <w:snapToGrid w:val="0"/>
        </w:rPr>
        <w:tab/>
        <w:t>Application of brand</w:t>
      </w:r>
      <w:bookmarkEnd w:id="62"/>
      <w:bookmarkEnd w:id="63"/>
      <w:bookmarkEnd w:id="64"/>
      <w:bookmarkEnd w:id="65"/>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66" w:name="_Toc435352699"/>
      <w:bookmarkStart w:id="67" w:name="_Toc54070769"/>
      <w:bookmarkStart w:id="68" w:name="_Toc129687038"/>
      <w:bookmarkStart w:id="69" w:name="_Toc150240369"/>
      <w:r>
        <w:rPr>
          <w:rStyle w:val="CharSectno"/>
        </w:rPr>
        <w:t>8</w:t>
      </w:r>
      <w:r>
        <w:rPr>
          <w:snapToGrid w:val="0"/>
        </w:rPr>
        <w:t>.</w:t>
      </w:r>
      <w:r>
        <w:rPr>
          <w:snapToGrid w:val="0"/>
        </w:rPr>
        <w:tab/>
        <w:t>Appearance of brand</w:t>
      </w:r>
      <w:bookmarkEnd w:id="66"/>
      <w:bookmarkEnd w:id="67"/>
      <w:bookmarkEnd w:id="68"/>
      <w:bookmarkEnd w:id="69"/>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70" w:name="_Toc435352700"/>
      <w:bookmarkStart w:id="71" w:name="_Toc54070770"/>
      <w:bookmarkStart w:id="72" w:name="_Toc129687039"/>
      <w:bookmarkStart w:id="73" w:name="_Toc150240370"/>
      <w:r>
        <w:rPr>
          <w:rStyle w:val="CharSectno"/>
        </w:rPr>
        <w:t>9</w:t>
      </w:r>
      <w:r>
        <w:rPr>
          <w:snapToGrid w:val="0"/>
        </w:rPr>
        <w:t>.</w:t>
      </w:r>
      <w:r>
        <w:rPr>
          <w:snapToGrid w:val="0"/>
        </w:rPr>
        <w:tab/>
        <w:t>Interference with brand</w:t>
      </w:r>
      <w:bookmarkEnd w:id="70"/>
      <w:bookmarkEnd w:id="71"/>
      <w:bookmarkEnd w:id="72"/>
      <w:bookmarkEnd w:id="73"/>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74" w:name="_Toc435352701"/>
      <w:bookmarkStart w:id="75" w:name="_Toc54070771"/>
      <w:bookmarkStart w:id="76" w:name="_Toc129687040"/>
      <w:bookmarkStart w:id="77" w:name="_Toc150240371"/>
      <w:r>
        <w:rPr>
          <w:rStyle w:val="CharSectno"/>
        </w:rPr>
        <w:t>10</w:t>
      </w:r>
      <w:r>
        <w:rPr>
          <w:snapToGrid w:val="0"/>
        </w:rPr>
        <w:t>.</w:t>
      </w:r>
      <w:r>
        <w:rPr>
          <w:snapToGrid w:val="0"/>
        </w:rPr>
        <w:tab/>
        <w:t>Inspection of imported carcases</w:t>
      </w:r>
      <w:bookmarkEnd w:id="74"/>
      <w:bookmarkEnd w:id="75"/>
      <w:bookmarkEnd w:id="76"/>
      <w:bookmarkEnd w:id="77"/>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78" w:name="_Toc435352702"/>
      <w:bookmarkStart w:id="79" w:name="_Toc54070772"/>
      <w:bookmarkStart w:id="80" w:name="_Toc129687041"/>
      <w:bookmarkStart w:id="81" w:name="_Toc150240372"/>
      <w:r>
        <w:rPr>
          <w:rStyle w:val="CharSectno"/>
        </w:rPr>
        <w:t>11</w:t>
      </w:r>
      <w:r>
        <w:rPr>
          <w:snapToGrid w:val="0"/>
        </w:rPr>
        <w:t>.</w:t>
      </w:r>
      <w:r>
        <w:rPr>
          <w:snapToGrid w:val="0"/>
        </w:rPr>
        <w:tab/>
        <w:t>Lamb — prescribed characteristics and brand</w:t>
      </w:r>
      <w:bookmarkEnd w:id="78"/>
      <w:bookmarkEnd w:id="79"/>
      <w:bookmarkEnd w:id="80"/>
      <w:bookmarkEnd w:id="81"/>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 xml:space="preserve">5; 17 Oct 2003 p. 4435.] </w:t>
      </w:r>
    </w:p>
    <w:p>
      <w:pPr>
        <w:pStyle w:val="Heading5"/>
        <w:spacing w:before="180"/>
        <w:rPr>
          <w:snapToGrid w:val="0"/>
        </w:rPr>
      </w:pPr>
      <w:bookmarkStart w:id="82" w:name="_Toc435352703"/>
      <w:bookmarkStart w:id="83" w:name="_Toc54070773"/>
      <w:bookmarkStart w:id="84" w:name="_Toc129687042"/>
      <w:bookmarkStart w:id="85" w:name="_Toc150240373"/>
      <w:r>
        <w:rPr>
          <w:rStyle w:val="CharSectno"/>
        </w:rPr>
        <w:t>12</w:t>
      </w:r>
      <w:r>
        <w:rPr>
          <w:snapToGrid w:val="0"/>
        </w:rPr>
        <w:t>.</w:t>
      </w:r>
      <w:r>
        <w:rPr>
          <w:snapToGrid w:val="0"/>
        </w:rPr>
        <w:tab/>
        <w:t>Lamb slaughtered for export</w:t>
      </w:r>
      <w:bookmarkEnd w:id="82"/>
      <w:bookmarkEnd w:id="83"/>
      <w:bookmarkEnd w:id="84"/>
      <w:bookmarkEnd w:id="85"/>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 1985 p. 3038.] </w:t>
      </w:r>
    </w:p>
    <w:p>
      <w:pPr>
        <w:pStyle w:val="Heading5"/>
        <w:rPr>
          <w:snapToGrid w:val="0"/>
        </w:rPr>
      </w:pPr>
      <w:bookmarkStart w:id="86" w:name="_Toc435352704"/>
      <w:bookmarkStart w:id="87" w:name="_Toc54070774"/>
      <w:bookmarkStart w:id="88" w:name="_Toc129687043"/>
      <w:bookmarkStart w:id="89" w:name="_Toc150240374"/>
      <w:r>
        <w:rPr>
          <w:rStyle w:val="CharSectno"/>
        </w:rPr>
        <w:t>13</w:t>
      </w:r>
      <w:r>
        <w:rPr>
          <w:snapToGrid w:val="0"/>
        </w:rPr>
        <w:t>.</w:t>
      </w:r>
      <w:r>
        <w:rPr>
          <w:snapToGrid w:val="0"/>
        </w:rPr>
        <w:tab/>
        <w:t>Hogget — prescribed characteristics and brand</w:t>
      </w:r>
      <w:bookmarkEnd w:id="86"/>
      <w:bookmarkEnd w:id="87"/>
      <w:bookmarkEnd w:id="88"/>
      <w:bookmarkEnd w:id="89"/>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90" w:name="_Toc435352705"/>
      <w:bookmarkStart w:id="91" w:name="_Toc54070775"/>
      <w:bookmarkStart w:id="92" w:name="_Toc129687044"/>
      <w:bookmarkStart w:id="93" w:name="_Toc150240375"/>
      <w:r>
        <w:rPr>
          <w:rStyle w:val="CharSectno"/>
        </w:rPr>
        <w:t>14</w:t>
      </w:r>
      <w:r>
        <w:rPr>
          <w:snapToGrid w:val="0"/>
        </w:rPr>
        <w:t xml:space="preserve">. </w:t>
      </w:r>
      <w:r>
        <w:rPr>
          <w:snapToGrid w:val="0"/>
        </w:rPr>
        <w:tab/>
        <w:t>“Tender Gold” beef — prescribed characteristics and brand</w:t>
      </w:r>
      <w:bookmarkEnd w:id="90"/>
      <w:bookmarkEnd w:id="91"/>
      <w:bookmarkEnd w:id="92"/>
      <w:bookmarkEnd w:id="93"/>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94" w:name="_Toc435352706"/>
      <w:bookmarkStart w:id="95" w:name="_Toc54070776"/>
      <w:bookmarkStart w:id="96" w:name="_Toc129687045"/>
      <w:bookmarkStart w:id="97" w:name="_Toc150240376"/>
      <w:r>
        <w:rPr>
          <w:rStyle w:val="CharSectno"/>
        </w:rPr>
        <w:t>14A</w:t>
      </w:r>
      <w:r>
        <w:rPr>
          <w:snapToGrid w:val="0"/>
        </w:rPr>
        <w:t>.</w:t>
      </w:r>
      <w:r>
        <w:rPr>
          <w:snapToGrid w:val="0"/>
        </w:rPr>
        <w:tab/>
        <w:t>“Lot Fed” beef — prescribed characteristics and brand</w:t>
      </w:r>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 xml:space="preserve">5; 2 Feb 1996 p. 390.] </w:t>
      </w:r>
    </w:p>
    <w:p>
      <w:pPr>
        <w:pStyle w:val="Heading2"/>
      </w:pPr>
      <w:bookmarkStart w:id="98" w:name="_Toc74987961"/>
      <w:bookmarkStart w:id="99" w:name="_Toc92686639"/>
      <w:bookmarkStart w:id="100" w:name="_Toc92875779"/>
      <w:bookmarkStart w:id="101" w:name="_Toc112492532"/>
      <w:bookmarkStart w:id="102" w:name="_Toc121819117"/>
      <w:bookmarkStart w:id="103" w:name="_Toc122409082"/>
      <w:bookmarkStart w:id="104" w:name="_Toc122494386"/>
      <w:bookmarkStart w:id="105" w:name="_Toc122494493"/>
      <w:bookmarkStart w:id="106" w:name="_Toc127261492"/>
      <w:bookmarkStart w:id="107" w:name="_Toc129687046"/>
      <w:bookmarkStart w:id="108" w:name="_Toc150239499"/>
      <w:bookmarkStart w:id="109" w:name="_Toc150240377"/>
      <w:r>
        <w:rPr>
          <w:rStyle w:val="CharPartNo"/>
        </w:rPr>
        <w:t>Part IV</w:t>
      </w:r>
      <w:r>
        <w:rPr>
          <w:rStyle w:val="CharDivNo"/>
        </w:rPr>
        <w:t> </w:t>
      </w:r>
      <w:r>
        <w:t>—</w:t>
      </w:r>
      <w:r>
        <w:rPr>
          <w:rStyle w:val="CharDivText"/>
        </w:rPr>
        <w:t> </w:t>
      </w:r>
      <w:r>
        <w:rPr>
          <w:rStyle w:val="CharPartText"/>
        </w:rPr>
        <w:t>Standard carcases</w:t>
      </w:r>
      <w:bookmarkEnd w:id="98"/>
      <w:bookmarkEnd w:id="99"/>
      <w:bookmarkEnd w:id="100"/>
      <w:bookmarkEnd w:id="101"/>
      <w:bookmarkEnd w:id="102"/>
      <w:bookmarkEnd w:id="103"/>
      <w:bookmarkEnd w:id="104"/>
      <w:bookmarkEnd w:id="105"/>
      <w:bookmarkEnd w:id="106"/>
      <w:bookmarkEnd w:id="107"/>
      <w:bookmarkEnd w:id="108"/>
      <w:bookmarkEnd w:id="109"/>
      <w:r>
        <w:rPr>
          <w:rStyle w:val="CharPartText"/>
        </w:rPr>
        <w:t xml:space="preserve"> </w:t>
      </w:r>
    </w:p>
    <w:p>
      <w:pPr>
        <w:pStyle w:val="Heading5"/>
        <w:rPr>
          <w:snapToGrid w:val="0"/>
        </w:rPr>
      </w:pPr>
      <w:bookmarkStart w:id="110" w:name="_Toc435352707"/>
      <w:bookmarkStart w:id="111" w:name="_Toc54070777"/>
      <w:bookmarkStart w:id="112" w:name="_Toc129687047"/>
      <w:bookmarkStart w:id="113" w:name="_Toc150240378"/>
      <w:r>
        <w:rPr>
          <w:rStyle w:val="CharSectno"/>
        </w:rPr>
        <w:t>15</w:t>
      </w:r>
      <w:r>
        <w:rPr>
          <w:snapToGrid w:val="0"/>
        </w:rPr>
        <w:t>.</w:t>
      </w:r>
      <w:r>
        <w:rPr>
          <w:snapToGrid w:val="0"/>
        </w:rPr>
        <w:tab/>
        <w:t>Sale of standard carcases</w:t>
      </w:r>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 1795.] </w:t>
      </w:r>
    </w:p>
    <w:p>
      <w:pPr>
        <w:pStyle w:val="Heading5"/>
        <w:rPr>
          <w:snapToGrid w:val="0"/>
        </w:rPr>
      </w:pPr>
      <w:bookmarkStart w:id="114" w:name="_Toc435352708"/>
      <w:bookmarkStart w:id="115" w:name="_Toc54070778"/>
      <w:bookmarkStart w:id="116" w:name="_Toc129687048"/>
      <w:bookmarkStart w:id="117" w:name="_Toc150240379"/>
      <w:r>
        <w:rPr>
          <w:rStyle w:val="CharSectno"/>
        </w:rPr>
        <w:t>16</w:t>
      </w:r>
      <w:r>
        <w:rPr>
          <w:snapToGrid w:val="0"/>
        </w:rPr>
        <w:t>.</w:t>
      </w:r>
      <w:r>
        <w:rPr>
          <w:snapToGrid w:val="0"/>
        </w:rPr>
        <w:tab/>
        <w:t>Weighing of carcases</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 1988 p. 3470.] </w:t>
      </w:r>
    </w:p>
    <w:p>
      <w:pPr>
        <w:pStyle w:val="Heading5"/>
        <w:rPr>
          <w:snapToGrid w:val="0"/>
        </w:rPr>
      </w:pPr>
      <w:bookmarkStart w:id="118" w:name="_Toc435352709"/>
      <w:bookmarkStart w:id="119" w:name="_Toc54070779"/>
      <w:bookmarkStart w:id="120" w:name="_Toc129687049"/>
      <w:bookmarkStart w:id="121" w:name="_Toc150240380"/>
      <w:r>
        <w:rPr>
          <w:rStyle w:val="CharSectno"/>
        </w:rPr>
        <w:t>17</w:t>
      </w:r>
      <w:r>
        <w:rPr>
          <w:snapToGrid w:val="0"/>
        </w:rPr>
        <w:t>.</w:t>
      </w:r>
      <w:r>
        <w:rPr>
          <w:snapToGrid w:val="0"/>
        </w:rPr>
        <w:tab/>
        <w:t>Standard carcase</w:t>
      </w:r>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22" w:name="_Toc74987965"/>
      <w:bookmarkStart w:id="123" w:name="_Toc92686643"/>
      <w:bookmarkStart w:id="124" w:name="_Toc92875783"/>
      <w:bookmarkStart w:id="125" w:name="_Toc112492536"/>
      <w:bookmarkStart w:id="126" w:name="_Toc121819121"/>
      <w:bookmarkStart w:id="127" w:name="_Toc122409086"/>
      <w:bookmarkStart w:id="128" w:name="_Toc122494390"/>
      <w:bookmarkStart w:id="129" w:name="_Toc122494497"/>
      <w:bookmarkStart w:id="130" w:name="_Toc127261496"/>
      <w:bookmarkStart w:id="131" w:name="_Toc129687050"/>
      <w:bookmarkStart w:id="132" w:name="_Toc150239503"/>
      <w:bookmarkStart w:id="133" w:name="_Toc150240381"/>
      <w:r>
        <w:rPr>
          <w:rStyle w:val="CharPartNo"/>
        </w:rPr>
        <w:t>Part V</w:t>
      </w:r>
      <w:r>
        <w:rPr>
          <w:rStyle w:val="CharDivNo"/>
        </w:rPr>
        <w:t> </w:t>
      </w:r>
      <w:r>
        <w:t>—</w:t>
      </w:r>
      <w:r>
        <w:rPr>
          <w:rStyle w:val="CharDivText"/>
        </w:rPr>
        <w:t> </w:t>
      </w:r>
      <w:r>
        <w:rPr>
          <w:rStyle w:val="CharPartText"/>
        </w:rPr>
        <w:t>Abattoirs</w:t>
      </w:r>
      <w:bookmarkEnd w:id="122"/>
      <w:bookmarkEnd w:id="123"/>
      <w:bookmarkEnd w:id="124"/>
      <w:bookmarkEnd w:id="125"/>
      <w:bookmarkEnd w:id="126"/>
      <w:bookmarkEnd w:id="127"/>
      <w:bookmarkEnd w:id="128"/>
      <w:bookmarkEnd w:id="129"/>
      <w:bookmarkEnd w:id="130"/>
      <w:bookmarkEnd w:id="131"/>
      <w:bookmarkEnd w:id="132"/>
      <w:bookmarkEnd w:id="133"/>
      <w:r>
        <w:rPr>
          <w:rStyle w:val="CharPartText"/>
        </w:rPr>
        <w:t xml:space="preserve"> </w:t>
      </w:r>
    </w:p>
    <w:p>
      <w:pPr>
        <w:pStyle w:val="Footnoteheading"/>
        <w:rPr>
          <w:snapToGrid w:val="0"/>
        </w:rPr>
      </w:pPr>
      <w:r>
        <w:rPr>
          <w:snapToGrid w:val="0"/>
        </w:rPr>
        <w:tab/>
        <w:t xml:space="preserve">[Heading inserted in Gazette 26 Oct 1990 p. 5361.] </w:t>
      </w:r>
    </w:p>
    <w:p>
      <w:pPr>
        <w:pStyle w:val="Heading5"/>
        <w:rPr>
          <w:snapToGrid w:val="0"/>
        </w:rPr>
      </w:pPr>
      <w:bookmarkStart w:id="134" w:name="_Toc435352710"/>
      <w:bookmarkStart w:id="135" w:name="_Toc54070780"/>
      <w:bookmarkStart w:id="136" w:name="_Toc129687051"/>
      <w:bookmarkStart w:id="137" w:name="_Toc150240382"/>
      <w:r>
        <w:rPr>
          <w:rStyle w:val="CharSectno"/>
        </w:rPr>
        <w:t>18</w:t>
      </w:r>
      <w:r>
        <w:rPr>
          <w:snapToGrid w:val="0"/>
        </w:rPr>
        <w:t>.</w:t>
      </w:r>
      <w:r>
        <w:rPr>
          <w:snapToGrid w:val="0"/>
        </w:rPr>
        <w:tab/>
        <w:t>References to forms</w:t>
      </w:r>
      <w:bookmarkEnd w:id="134"/>
      <w:bookmarkEnd w:id="135"/>
      <w:bookmarkEnd w:id="136"/>
      <w:bookmarkEnd w:id="137"/>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 1990 p. 5361.] </w:t>
      </w:r>
    </w:p>
    <w:p>
      <w:pPr>
        <w:pStyle w:val="Heading5"/>
        <w:rPr>
          <w:snapToGrid w:val="0"/>
        </w:rPr>
      </w:pPr>
      <w:bookmarkStart w:id="138" w:name="_Toc435352711"/>
      <w:bookmarkStart w:id="139" w:name="_Toc54070781"/>
      <w:bookmarkStart w:id="140" w:name="_Toc129687052"/>
      <w:bookmarkStart w:id="141" w:name="_Toc150240383"/>
      <w:r>
        <w:rPr>
          <w:rStyle w:val="CharSectno"/>
        </w:rPr>
        <w:t>19</w:t>
      </w:r>
      <w:r>
        <w:rPr>
          <w:snapToGrid w:val="0"/>
        </w:rPr>
        <w:t>.</w:t>
      </w:r>
      <w:r>
        <w:rPr>
          <w:snapToGrid w:val="0"/>
        </w:rPr>
        <w:tab/>
        <w:t>Form of applications for approvals</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 1990 p. 5362.] </w:t>
      </w:r>
    </w:p>
    <w:p>
      <w:pPr>
        <w:pStyle w:val="Heading5"/>
        <w:rPr>
          <w:snapToGrid w:val="0"/>
        </w:rPr>
      </w:pPr>
      <w:bookmarkStart w:id="142" w:name="_Toc435352712"/>
      <w:bookmarkStart w:id="143" w:name="_Toc54070782"/>
      <w:bookmarkStart w:id="144" w:name="_Toc129687053"/>
      <w:bookmarkStart w:id="145" w:name="_Toc150240384"/>
      <w:r>
        <w:rPr>
          <w:rStyle w:val="CharSectno"/>
        </w:rPr>
        <w:t>20</w:t>
      </w:r>
      <w:r>
        <w:rPr>
          <w:snapToGrid w:val="0"/>
        </w:rPr>
        <w:t>.</w:t>
      </w:r>
      <w:r>
        <w:rPr>
          <w:snapToGrid w:val="0"/>
        </w:rPr>
        <w:tab/>
        <w:t>Form of approvals</w:t>
      </w:r>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 1990 p. 5362.] </w:t>
      </w:r>
    </w:p>
    <w:p>
      <w:pPr>
        <w:pStyle w:val="Heading5"/>
        <w:rPr>
          <w:snapToGrid w:val="0"/>
        </w:rPr>
      </w:pPr>
      <w:bookmarkStart w:id="146" w:name="_Toc435352713"/>
      <w:bookmarkStart w:id="147" w:name="_Toc54070783"/>
      <w:bookmarkStart w:id="148" w:name="_Toc129687054"/>
      <w:bookmarkStart w:id="149" w:name="_Toc150240385"/>
      <w:r>
        <w:rPr>
          <w:rStyle w:val="CharSectno"/>
        </w:rPr>
        <w:t>21</w:t>
      </w:r>
      <w:r>
        <w:rPr>
          <w:snapToGrid w:val="0"/>
        </w:rPr>
        <w:t>.</w:t>
      </w:r>
      <w:r>
        <w:rPr>
          <w:snapToGrid w:val="0"/>
        </w:rPr>
        <w:tab/>
        <w:t>Matter prescribed under section 19(b)(vi) of the Act</w:t>
      </w:r>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 xml:space="preserve">[Regulation 21 inserted in Gazette 26 Oct 1990 p. 5362.] </w:t>
      </w:r>
    </w:p>
    <w:p>
      <w:pPr>
        <w:pStyle w:val="Ednotesection"/>
      </w:pPr>
      <w:r>
        <w:t>[</w:t>
      </w:r>
      <w:r>
        <w:rPr>
          <w:b/>
        </w:rPr>
        <w:t>22.</w:t>
      </w:r>
      <w:r>
        <w:tab/>
        <w:t>Repealed in Gazette 30 Dec 2004 p. 6902.]</w:t>
      </w:r>
    </w:p>
    <w:p>
      <w:pPr>
        <w:pStyle w:val="Heading5"/>
        <w:rPr>
          <w:snapToGrid w:val="0"/>
        </w:rPr>
      </w:pPr>
      <w:bookmarkStart w:id="150" w:name="_Toc435352715"/>
      <w:bookmarkStart w:id="151" w:name="_Toc54070785"/>
      <w:bookmarkStart w:id="152" w:name="_Toc129687055"/>
      <w:bookmarkStart w:id="153" w:name="_Toc150240386"/>
      <w:r>
        <w:rPr>
          <w:rStyle w:val="CharSectno"/>
        </w:rPr>
        <w:t>23</w:t>
      </w:r>
      <w:r>
        <w:rPr>
          <w:snapToGrid w:val="0"/>
        </w:rPr>
        <w:t>.</w:t>
      </w:r>
      <w:r>
        <w:rPr>
          <w:snapToGrid w:val="0"/>
        </w:rPr>
        <w:tab/>
        <w:t>Notification of changes</w:t>
      </w:r>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 1990 p. 5362.] </w:t>
      </w:r>
    </w:p>
    <w:p>
      <w:pPr>
        <w:pStyle w:val="Heading5"/>
        <w:rPr>
          <w:snapToGrid w:val="0"/>
        </w:rPr>
      </w:pPr>
      <w:bookmarkStart w:id="154" w:name="_Toc435352716"/>
      <w:bookmarkStart w:id="155" w:name="_Toc54070786"/>
      <w:bookmarkStart w:id="156" w:name="_Toc129687056"/>
      <w:bookmarkStart w:id="157" w:name="_Toc150240387"/>
      <w:r>
        <w:rPr>
          <w:rStyle w:val="CharSectno"/>
        </w:rPr>
        <w:t>24</w:t>
      </w:r>
      <w:r>
        <w:rPr>
          <w:snapToGrid w:val="0"/>
        </w:rPr>
        <w:t>.</w:t>
      </w:r>
      <w:r>
        <w:rPr>
          <w:snapToGrid w:val="0"/>
        </w:rPr>
        <w:tab/>
        <w:t>Monthly returns</w:t>
      </w:r>
      <w:bookmarkEnd w:id="154"/>
      <w:bookmarkEnd w:id="155"/>
      <w:bookmarkEnd w:id="156"/>
      <w:bookmarkEnd w:id="157"/>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 1990 p. 5362.] </w:t>
      </w:r>
    </w:p>
    <w:p>
      <w:pPr>
        <w:pStyle w:val="Heading2"/>
      </w:pPr>
      <w:bookmarkStart w:id="158" w:name="_Toc74987973"/>
      <w:bookmarkStart w:id="159" w:name="_Toc92686651"/>
      <w:bookmarkStart w:id="160" w:name="_Toc92875790"/>
      <w:bookmarkStart w:id="161" w:name="_Toc112492543"/>
      <w:bookmarkStart w:id="162" w:name="_Toc121819128"/>
      <w:bookmarkStart w:id="163" w:name="_Toc122409093"/>
      <w:bookmarkStart w:id="164" w:name="_Toc122494397"/>
      <w:bookmarkStart w:id="165" w:name="_Toc122494504"/>
      <w:bookmarkStart w:id="166" w:name="_Toc127261503"/>
      <w:bookmarkStart w:id="167" w:name="_Toc129687057"/>
      <w:bookmarkStart w:id="168" w:name="_Toc150239510"/>
      <w:bookmarkStart w:id="169" w:name="_Toc150240388"/>
      <w:r>
        <w:rPr>
          <w:rStyle w:val="CharPartNo"/>
        </w:rPr>
        <w:t>Part VI</w:t>
      </w:r>
      <w:r>
        <w:rPr>
          <w:rStyle w:val="CharDivNo"/>
        </w:rPr>
        <w:t> </w:t>
      </w:r>
      <w:r>
        <w:t>—</w:t>
      </w:r>
      <w:r>
        <w:rPr>
          <w:rStyle w:val="CharDivText"/>
        </w:rPr>
        <w:t> </w:t>
      </w:r>
      <w:r>
        <w:rPr>
          <w:rStyle w:val="CharPartText"/>
        </w:rPr>
        <w:t>Midland Saleyard</w:t>
      </w:r>
      <w:bookmarkEnd w:id="158"/>
      <w:bookmarkEnd w:id="159"/>
      <w:bookmarkEnd w:id="160"/>
      <w:bookmarkEnd w:id="161"/>
      <w:bookmarkEnd w:id="162"/>
      <w:bookmarkEnd w:id="163"/>
      <w:bookmarkEnd w:id="164"/>
      <w:bookmarkEnd w:id="165"/>
      <w:bookmarkEnd w:id="166"/>
      <w:bookmarkEnd w:id="167"/>
      <w:bookmarkEnd w:id="168"/>
      <w:bookmarkEnd w:id="169"/>
    </w:p>
    <w:p>
      <w:pPr>
        <w:pStyle w:val="Footnoteheading"/>
        <w:rPr>
          <w:snapToGrid w:val="0"/>
        </w:rPr>
      </w:pPr>
      <w:r>
        <w:rPr>
          <w:snapToGrid w:val="0"/>
        </w:rPr>
        <w:tab/>
        <w:t xml:space="preserve">[Heading inserted in Gazette 2 Feb 1996 p. 390.] </w:t>
      </w:r>
    </w:p>
    <w:p>
      <w:pPr>
        <w:pStyle w:val="Heading5"/>
        <w:rPr>
          <w:snapToGrid w:val="0"/>
        </w:rPr>
      </w:pPr>
      <w:bookmarkStart w:id="170" w:name="_Toc435352717"/>
      <w:bookmarkStart w:id="171" w:name="_Toc54070787"/>
      <w:bookmarkStart w:id="172" w:name="_Toc129687058"/>
      <w:bookmarkStart w:id="173" w:name="_Toc150240389"/>
      <w:r>
        <w:rPr>
          <w:rStyle w:val="CharSectno"/>
        </w:rPr>
        <w:t>25</w:t>
      </w:r>
      <w:r>
        <w:rPr>
          <w:snapToGrid w:val="0"/>
        </w:rPr>
        <w:t>.</w:t>
      </w:r>
      <w:r>
        <w:rPr>
          <w:snapToGrid w:val="0"/>
        </w:rPr>
        <w:tab/>
        <w:t>Stock agents</w:t>
      </w:r>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A person shall not sell any stock at Midland Saleyard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Footnotesection"/>
      </w:pPr>
      <w:r>
        <w:tab/>
        <w:t xml:space="preserve">[Regulation 25 inserted in Gazette 2 Feb 1996 p. 390.] </w:t>
      </w:r>
    </w:p>
    <w:p>
      <w:pPr>
        <w:pStyle w:val="Heading5"/>
        <w:rPr>
          <w:snapToGrid w:val="0"/>
        </w:rPr>
      </w:pPr>
      <w:bookmarkStart w:id="174" w:name="_Toc435352718"/>
      <w:bookmarkStart w:id="175" w:name="_Toc54070788"/>
      <w:bookmarkStart w:id="176" w:name="_Toc129687059"/>
      <w:bookmarkStart w:id="177" w:name="_Toc150240390"/>
      <w:r>
        <w:rPr>
          <w:rStyle w:val="CharSectno"/>
        </w:rPr>
        <w:t>26</w:t>
      </w:r>
      <w:r>
        <w:rPr>
          <w:snapToGrid w:val="0"/>
        </w:rPr>
        <w:t>.</w:t>
      </w:r>
      <w:r>
        <w:rPr>
          <w:snapToGrid w:val="0"/>
        </w:rPr>
        <w:tab/>
        <w:t>Delivery of stock to Midland Saleyard</w:t>
      </w:r>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 xml:space="preserve">A person delivering stock to Midland Saleyard shall place the stock in the pens or yards indicated by the Authority. </w:t>
      </w:r>
    </w:p>
    <w:p>
      <w:pPr>
        <w:pStyle w:val="Subsection"/>
        <w:rPr>
          <w:snapToGrid w:val="0"/>
        </w:rPr>
      </w:pPr>
      <w:r>
        <w:rPr>
          <w:snapToGrid w:val="0"/>
        </w:rPr>
        <w:tab/>
        <w:t>(2)</w:t>
      </w:r>
      <w:r>
        <w:rPr>
          <w:snapToGrid w:val="0"/>
        </w:rPr>
        <w:tab/>
        <w:t>A person delivering stock to Midland Saleyard and the stock agent (or if there is no stock agent, the owner) shall comply with any directions of the Authority in relation to the delivery, yarding and removal of the stock.</w:t>
      </w:r>
    </w:p>
    <w:p>
      <w:pPr>
        <w:pStyle w:val="Footnotesection"/>
      </w:pPr>
      <w:r>
        <w:tab/>
        <w:t xml:space="preserve">[Regulation 26 inserted in Gazette 2 Feb 1996 p. 390.] </w:t>
      </w:r>
    </w:p>
    <w:p>
      <w:pPr>
        <w:pStyle w:val="Heading5"/>
        <w:rPr>
          <w:snapToGrid w:val="0"/>
        </w:rPr>
      </w:pPr>
      <w:bookmarkStart w:id="178" w:name="_Toc435352719"/>
      <w:bookmarkStart w:id="179" w:name="_Toc54070789"/>
      <w:bookmarkStart w:id="180" w:name="_Toc129687060"/>
      <w:bookmarkStart w:id="181" w:name="_Toc150240391"/>
      <w:r>
        <w:rPr>
          <w:rStyle w:val="CharSectno"/>
        </w:rPr>
        <w:t>27</w:t>
      </w:r>
      <w:r>
        <w:rPr>
          <w:snapToGrid w:val="0"/>
        </w:rPr>
        <w:t>.</w:t>
      </w:r>
      <w:r>
        <w:rPr>
          <w:snapToGrid w:val="0"/>
        </w:rPr>
        <w:tab/>
        <w:t>Care of stock in Midland Saleyard</w:t>
      </w:r>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Where stock is yarded in Midland Saleyard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 xml:space="preserve">3.] </w:t>
      </w:r>
    </w:p>
    <w:p>
      <w:pPr>
        <w:pStyle w:val="Heading5"/>
        <w:rPr>
          <w:snapToGrid w:val="0"/>
        </w:rPr>
      </w:pPr>
      <w:bookmarkStart w:id="182" w:name="_Toc435352720"/>
      <w:bookmarkStart w:id="183" w:name="_Toc54070790"/>
      <w:bookmarkStart w:id="184" w:name="_Toc129687061"/>
      <w:bookmarkStart w:id="185" w:name="_Toc150240392"/>
      <w:r>
        <w:rPr>
          <w:rStyle w:val="CharSectno"/>
        </w:rPr>
        <w:t>28</w:t>
      </w:r>
      <w:r>
        <w:rPr>
          <w:snapToGrid w:val="0"/>
        </w:rPr>
        <w:t>.</w:t>
      </w:r>
      <w:r>
        <w:rPr>
          <w:snapToGrid w:val="0"/>
        </w:rPr>
        <w:tab/>
        <w:t>Dead or disabled stock</w:t>
      </w:r>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If any stock is delivered to Midland Saleyard dead, crippled or disabled, or dies or becomes crippled or disabled while yarded, the stock agent (or if there is no stock agent, the owner) shall remove the stock from the saleyard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 Midland Saleyard.</w:t>
      </w:r>
    </w:p>
    <w:p>
      <w:pPr>
        <w:pStyle w:val="Footnotesection"/>
      </w:pPr>
      <w:r>
        <w:tab/>
        <w:t xml:space="preserve">[Regulation 28 inserted in Gazette 2 Feb 1996 p. 390.] </w:t>
      </w:r>
    </w:p>
    <w:p>
      <w:pPr>
        <w:pStyle w:val="Heading5"/>
        <w:rPr>
          <w:snapToGrid w:val="0"/>
        </w:rPr>
      </w:pPr>
      <w:bookmarkStart w:id="186" w:name="_Toc435352721"/>
      <w:bookmarkStart w:id="187" w:name="_Toc54070791"/>
      <w:bookmarkStart w:id="188" w:name="_Toc129687062"/>
      <w:bookmarkStart w:id="189" w:name="_Toc150240393"/>
      <w:r>
        <w:rPr>
          <w:rStyle w:val="CharSectno"/>
        </w:rPr>
        <w:t>29</w:t>
      </w:r>
      <w:r>
        <w:rPr>
          <w:snapToGrid w:val="0"/>
        </w:rPr>
        <w:t>.</w:t>
      </w:r>
      <w:r>
        <w:rPr>
          <w:snapToGrid w:val="0"/>
        </w:rPr>
        <w:tab/>
        <w:t>Stock yarded for sale</w:t>
      </w:r>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Stock yarded in Midland Saleyard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saleyard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 xml:space="preserve">[Regulation 29 inserted in Gazette 2 Feb 1996 p. 391; amended in Gazette 2 Sep 1997 p. 4963.] </w:t>
      </w:r>
    </w:p>
    <w:p>
      <w:pPr>
        <w:pStyle w:val="Heading5"/>
        <w:rPr>
          <w:snapToGrid w:val="0"/>
        </w:rPr>
      </w:pPr>
      <w:bookmarkStart w:id="190" w:name="_Toc435352722"/>
      <w:bookmarkStart w:id="191" w:name="_Toc54070792"/>
      <w:bookmarkStart w:id="192" w:name="_Toc129687063"/>
      <w:bookmarkStart w:id="193" w:name="_Toc150240394"/>
      <w:r>
        <w:rPr>
          <w:rStyle w:val="CharSectno"/>
        </w:rPr>
        <w:t>30</w:t>
      </w:r>
      <w:r>
        <w:rPr>
          <w:snapToGrid w:val="0"/>
        </w:rPr>
        <w:t>.</w:t>
      </w:r>
      <w:r>
        <w:rPr>
          <w:snapToGrid w:val="0"/>
        </w:rPr>
        <w:tab/>
        <w:t>No private sales before auction</w:t>
      </w:r>
      <w:bookmarkEnd w:id="190"/>
      <w:bookmarkEnd w:id="191"/>
      <w:bookmarkEnd w:id="192"/>
      <w:bookmarkEnd w:id="193"/>
      <w:r>
        <w:rPr>
          <w:snapToGrid w:val="0"/>
        </w:rPr>
        <w:t xml:space="preserve"> </w:t>
      </w:r>
    </w:p>
    <w:p>
      <w:pPr>
        <w:pStyle w:val="Subsection"/>
        <w:spacing w:before="120"/>
        <w:rPr>
          <w:snapToGrid w:val="0"/>
        </w:rPr>
      </w:pPr>
      <w:r>
        <w:rPr>
          <w:snapToGrid w:val="0"/>
        </w:rPr>
        <w:tab/>
      </w:r>
      <w:r>
        <w:rPr>
          <w:snapToGrid w:val="0"/>
        </w:rPr>
        <w:tab/>
        <w:t>Subject to regulation 28(3), a stock agent shall not sell stock at Midland Saleyard by private sale without first submitting the stock for auction.</w:t>
      </w:r>
    </w:p>
    <w:p>
      <w:pPr>
        <w:pStyle w:val="Footnotesection"/>
      </w:pPr>
      <w:r>
        <w:tab/>
        <w:t xml:space="preserve">[Regulation 30 inserted in Gazette 2 Feb 1996 p. 391.] </w:t>
      </w:r>
    </w:p>
    <w:p>
      <w:pPr>
        <w:pStyle w:val="Heading5"/>
        <w:rPr>
          <w:snapToGrid w:val="0"/>
        </w:rPr>
      </w:pPr>
      <w:bookmarkStart w:id="194" w:name="_Toc435352723"/>
      <w:bookmarkStart w:id="195" w:name="_Toc54070793"/>
      <w:bookmarkStart w:id="196" w:name="_Toc129687064"/>
      <w:bookmarkStart w:id="197" w:name="_Toc150240395"/>
      <w:r>
        <w:rPr>
          <w:rStyle w:val="CharSectno"/>
        </w:rPr>
        <w:t>30A</w:t>
      </w:r>
      <w:r>
        <w:rPr>
          <w:snapToGrid w:val="0"/>
        </w:rPr>
        <w:t>.</w:t>
      </w:r>
      <w:r>
        <w:rPr>
          <w:snapToGrid w:val="0"/>
        </w:rPr>
        <w:tab/>
        <w:t>Abandoned stock</w:t>
      </w:r>
      <w:bookmarkEnd w:id="194"/>
      <w:bookmarkEnd w:id="195"/>
      <w:bookmarkEnd w:id="196"/>
      <w:bookmarkEnd w:id="197"/>
      <w:r>
        <w:rPr>
          <w:snapToGrid w:val="0"/>
        </w:rPr>
        <w:t xml:space="preserve"> </w:t>
      </w:r>
    </w:p>
    <w:p>
      <w:pPr>
        <w:pStyle w:val="Subsection"/>
        <w:spacing w:before="120"/>
        <w:rPr>
          <w:snapToGrid w:val="0"/>
        </w:rPr>
      </w:pPr>
      <w:r>
        <w:rPr>
          <w:snapToGrid w:val="0"/>
        </w:rPr>
        <w:tab/>
        <w:t>(1)</w:t>
      </w:r>
      <w:r>
        <w:rPr>
          <w:snapToGrid w:val="0"/>
        </w:rPr>
        <w:tab/>
        <w:t>If stock remains uncollected from the Midland Saleyard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Saleyard,</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 xml:space="preserve">[Regulation 30A inserted in Gazette 2 Sep 1997 p. 4963.] </w:t>
      </w:r>
    </w:p>
    <w:p>
      <w:pPr>
        <w:pStyle w:val="Heading5"/>
        <w:rPr>
          <w:snapToGrid w:val="0"/>
        </w:rPr>
      </w:pPr>
      <w:bookmarkStart w:id="198" w:name="_Toc435352724"/>
      <w:bookmarkStart w:id="199" w:name="_Toc54070794"/>
      <w:bookmarkStart w:id="200" w:name="_Toc129687065"/>
      <w:bookmarkStart w:id="201" w:name="_Toc150240396"/>
      <w:r>
        <w:rPr>
          <w:rStyle w:val="CharSectno"/>
        </w:rPr>
        <w:t>31</w:t>
      </w:r>
      <w:r>
        <w:rPr>
          <w:snapToGrid w:val="0"/>
        </w:rPr>
        <w:t>.</w:t>
      </w:r>
      <w:r>
        <w:rPr>
          <w:snapToGrid w:val="0"/>
        </w:rPr>
        <w:tab/>
        <w:t>Purchaser’s order</w:t>
      </w:r>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As soon as practicable after selling any stock at Midland Saleyard, a stock agent shall give the purchaser a written order, signed by or on behalf of the stock agent, authorising the purchaser to take possession of the stock.</w:t>
      </w:r>
    </w:p>
    <w:p>
      <w:pPr>
        <w:pStyle w:val="Footnotesection"/>
      </w:pPr>
      <w:r>
        <w:tab/>
        <w:t xml:space="preserve">[Regulation 31 inserted in Gazette 2 Feb 1996 p. 391.] </w:t>
      </w:r>
    </w:p>
    <w:p>
      <w:pPr>
        <w:pStyle w:val="Heading5"/>
        <w:rPr>
          <w:snapToGrid w:val="0"/>
        </w:rPr>
      </w:pPr>
      <w:bookmarkStart w:id="202" w:name="_Toc435352725"/>
      <w:bookmarkStart w:id="203" w:name="_Toc54070795"/>
      <w:bookmarkStart w:id="204" w:name="_Toc129687066"/>
      <w:bookmarkStart w:id="205" w:name="_Toc150240397"/>
      <w:r>
        <w:rPr>
          <w:rStyle w:val="CharSectno"/>
        </w:rPr>
        <w:t>32</w:t>
      </w:r>
      <w:r>
        <w:rPr>
          <w:snapToGrid w:val="0"/>
        </w:rPr>
        <w:t>.</w:t>
      </w:r>
      <w:r>
        <w:rPr>
          <w:snapToGrid w:val="0"/>
        </w:rPr>
        <w:tab/>
        <w:t>Vehicle washing facilities</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Authority shall provide, at or near Midland Saleyard, facilities for washing vehicles which are used for transporting stock to or from the saleyard.</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 xml:space="preserve">[Regulation 32 inserted in Gazette 2 Feb 1996 p. 391.] </w:t>
      </w:r>
    </w:p>
    <w:p>
      <w:pPr>
        <w:pStyle w:val="Heading2"/>
      </w:pPr>
      <w:bookmarkStart w:id="206" w:name="_Toc74987983"/>
      <w:bookmarkStart w:id="207" w:name="_Toc92686661"/>
      <w:bookmarkStart w:id="208" w:name="_Toc92875800"/>
      <w:bookmarkStart w:id="209" w:name="_Toc112492553"/>
      <w:bookmarkStart w:id="210" w:name="_Toc121819138"/>
      <w:bookmarkStart w:id="211" w:name="_Toc122409103"/>
      <w:bookmarkStart w:id="212" w:name="_Toc122494407"/>
      <w:bookmarkStart w:id="213" w:name="_Toc122494514"/>
      <w:bookmarkStart w:id="214" w:name="_Toc127261513"/>
      <w:bookmarkStart w:id="215" w:name="_Toc129687067"/>
      <w:bookmarkStart w:id="216" w:name="_Toc150239520"/>
      <w:bookmarkStart w:id="217" w:name="_Toc150240398"/>
      <w:r>
        <w:rPr>
          <w:rStyle w:val="CharPartNo"/>
        </w:rPr>
        <w:t>Part VII</w:t>
      </w:r>
      <w:r>
        <w:rPr>
          <w:rStyle w:val="CharDivNo"/>
        </w:rPr>
        <w:t> </w:t>
      </w:r>
      <w:r>
        <w:t>—</w:t>
      </w:r>
      <w:r>
        <w:rPr>
          <w:rStyle w:val="CharDivText"/>
        </w:rPr>
        <w:t> </w:t>
      </w:r>
      <w:r>
        <w:rPr>
          <w:rStyle w:val="CharPartText"/>
        </w:rPr>
        <w:t>Fees and returns</w:t>
      </w:r>
      <w:bookmarkEnd w:id="206"/>
      <w:bookmarkEnd w:id="207"/>
      <w:bookmarkEnd w:id="208"/>
      <w:bookmarkEnd w:id="209"/>
      <w:bookmarkEnd w:id="210"/>
      <w:bookmarkEnd w:id="211"/>
      <w:bookmarkEnd w:id="212"/>
      <w:bookmarkEnd w:id="213"/>
      <w:bookmarkEnd w:id="214"/>
      <w:bookmarkEnd w:id="215"/>
      <w:bookmarkEnd w:id="216"/>
      <w:bookmarkEnd w:id="217"/>
    </w:p>
    <w:p>
      <w:pPr>
        <w:pStyle w:val="Footnoteheading"/>
        <w:rPr>
          <w:snapToGrid w:val="0"/>
        </w:rPr>
      </w:pPr>
      <w:r>
        <w:rPr>
          <w:snapToGrid w:val="0"/>
        </w:rPr>
        <w:tab/>
        <w:t xml:space="preserve">[Heading inserted in Gazette 2 Feb 1996 p. 391] </w:t>
      </w:r>
    </w:p>
    <w:p>
      <w:pPr>
        <w:pStyle w:val="Heading5"/>
        <w:rPr>
          <w:snapToGrid w:val="0"/>
        </w:rPr>
      </w:pPr>
      <w:bookmarkStart w:id="218" w:name="_Toc435352726"/>
      <w:bookmarkStart w:id="219" w:name="_Toc54070796"/>
      <w:bookmarkStart w:id="220" w:name="_Toc129687068"/>
      <w:bookmarkStart w:id="221" w:name="_Toc150240399"/>
      <w:r>
        <w:rPr>
          <w:rStyle w:val="CharSectno"/>
        </w:rPr>
        <w:t>33</w:t>
      </w:r>
      <w:r>
        <w:rPr>
          <w:snapToGrid w:val="0"/>
        </w:rPr>
        <w:t>.</w:t>
      </w:r>
      <w:r>
        <w:rPr>
          <w:snapToGrid w:val="0"/>
        </w:rPr>
        <w:tab/>
        <w:t>Abattoir fees</w:t>
      </w:r>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 1996 p. 391.] </w:t>
      </w:r>
    </w:p>
    <w:p>
      <w:pPr>
        <w:pStyle w:val="Heading5"/>
      </w:pPr>
      <w:bookmarkStart w:id="222" w:name="_Toc54070797"/>
      <w:bookmarkStart w:id="223" w:name="_Toc129687069"/>
      <w:bookmarkStart w:id="224" w:name="_Toc150240400"/>
      <w:bookmarkStart w:id="225" w:name="_Toc435352728"/>
      <w:r>
        <w:rPr>
          <w:rStyle w:val="CharSectno"/>
        </w:rPr>
        <w:t>34</w:t>
      </w:r>
      <w:r>
        <w:t>.</w:t>
      </w:r>
      <w:r>
        <w:tab/>
        <w:t>Midland Saleyard fees</w:t>
      </w:r>
      <w:bookmarkEnd w:id="222"/>
      <w:bookmarkEnd w:id="223"/>
      <w:bookmarkEnd w:id="224"/>
    </w:p>
    <w:p>
      <w:pPr>
        <w:pStyle w:val="Subsection"/>
      </w:pPr>
      <w:r>
        <w:tab/>
        <w:t>(1)</w:t>
      </w:r>
      <w:r>
        <w:tab/>
        <w:t>The fees set out in Part 2 of Schedule 6 are to be paid for stock yarded in Midland Saleyard for sale.</w:t>
      </w:r>
    </w:p>
    <w:p>
      <w:pPr>
        <w:pStyle w:val="Subsection"/>
      </w:pPr>
      <w:r>
        <w:tab/>
        <w:t>(2)</w:t>
      </w:r>
      <w:r>
        <w:tab/>
        <w:t>The fees set out in Part 3 of Schedule 6 are to be paid for each 24 hours (or part thereo</w:t>
      </w:r>
      <w:r>
        <w:rPr>
          <w:spacing w:val="40"/>
        </w:rPr>
        <w:t>f</w:t>
      </w:r>
      <w:r>
        <w:t>) for which stock is yarded in Midland Saleyard for transhipment unless the sum of those fees for a period of 24 hours (or part thereo</w:t>
      </w:r>
      <w:r>
        <w:rPr>
          <w:spacing w:val="40"/>
        </w:rPr>
        <w:t>f</w:t>
      </w:r>
      <w:r>
        <w:t>) is less than $5.00, in which case the fee to be paid for yarding stock in Midland Saleyard for transhipment for that period is $5.00.</w:t>
      </w:r>
    </w:p>
    <w:p>
      <w:pPr>
        <w:pStyle w:val="Subsection"/>
      </w:pPr>
      <w:r>
        <w:tab/>
        <w:t>(3)</w:t>
      </w:r>
      <w:r>
        <w:tab/>
        <w:t>A fee payable under subregulation (1) or (2) shall be paid to the Authority by the stock agent on behalf of the owner within 28 days of the stock being yarded.</w:t>
      </w:r>
    </w:p>
    <w:p>
      <w:pPr>
        <w:pStyle w:val="Subsection"/>
      </w:pPr>
      <w:r>
        <w:tab/>
        <w:t>(4)</w:t>
      </w:r>
      <w:r>
        <w:tab/>
        <w:t>If stock which is not sold when first submitted for sale is resubmitted for sale on the same day and by the same stock agent, no fee is payable under subregulation (1) in respect of the second and each subsequent time the stock is so offered for sale.</w:t>
      </w:r>
    </w:p>
    <w:p>
      <w:pPr>
        <w:pStyle w:val="Footnotesection"/>
      </w:pPr>
      <w:r>
        <w:tab/>
        <w:t>[Regulation 34 inserted in Gazette 4 Apr 2003 p. 1024.]</w:t>
      </w:r>
    </w:p>
    <w:p>
      <w:pPr>
        <w:pStyle w:val="Heading5"/>
        <w:rPr>
          <w:snapToGrid w:val="0"/>
        </w:rPr>
      </w:pPr>
      <w:bookmarkStart w:id="226" w:name="_Toc54070798"/>
      <w:bookmarkStart w:id="227" w:name="_Toc129687070"/>
      <w:bookmarkStart w:id="228" w:name="_Toc150240401"/>
      <w:r>
        <w:rPr>
          <w:rStyle w:val="CharSectno"/>
        </w:rPr>
        <w:t>35</w:t>
      </w:r>
      <w:r>
        <w:rPr>
          <w:snapToGrid w:val="0"/>
        </w:rPr>
        <w:t>.</w:t>
      </w:r>
      <w:r>
        <w:rPr>
          <w:snapToGrid w:val="0"/>
        </w:rPr>
        <w:tab/>
        <w:t>Returns for yarded stock</w:t>
      </w:r>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 xml:space="preserve">Within 7 days of any stock being yarded in Midland Saleyard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 xml:space="preserve">[Regulation 35 inserted in Gazette 2 Feb 1996 p. 392.]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229" w:name="_Toc121819142"/>
      <w:bookmarkStart w:id="230" w:name="_Toc122409107"/>
      <w:bookmarkStart w:id="231" w:name="_Toc122494411"/>
      <w:bookmarkStart w:id="232" w:name="_Toc122494518"/>
      <w:bookmarkStart w:id="233" w:name="_Toc127261517"/>
      <w:bookmarkStart w:id="234" w:name="_Toc129687071"/>
      <w:bookmarkStart w:id="235" w:name="_Toc150239524"/>
      <w:bookmarkStart w:id="236" w:name="_Toc150240402"/>
      <w:r>
        <w:rPr>
          <w:rStyle w:val="CharSchNo"/>
        </w:rPr>
        <w:t>Schedule 1</w:t>
      </w:r>
      <w:bookmarkEnd w:id="229"/>
      <w:bookmarkEnd w:id="230"/>
      <w:bookmarkEnd w:id="231"/>
      <w:bookmarkEnd w:id="232"/>
      <w:bookmarkEnd w:id="233"/>
      <w:bookmarkEnd w:id="234"/>
      <w:bookmarkEnd w:id="235"/>
      <w:bookmarkEnd w:id="236"/>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237" w:name="_Toc121819143"/>
      <w:bookmarkStart w:id="238" w:name="_Toc122409108"/>
      <w:bookmarkStart w:id="239" w:name="_Toc122494412"/>
      <w:bookmarkStart w:id="240" w:name="_Toc122494519"/>
      <w:bookmarkStart w:id="241" w:name="_Toc127261518"/>
      <w:bookmarkStart w:id="242" w:name="_Toc129687072"/>
      <w:bookmarkStart w:id="243" w:name="_Toc150239525"/>
      <w:bookmarkStart w:id="244" w:name="_Toc150240403"/>
      <w:r>
        <w:t>Part</w:t>
      </w:r>
      <w:r>
        <w:rPr>
          <w:rStyle w:val="CharSDivText"/>
        </w:rPr>
        <w:t xml:space="preserve"> </w:t>
      </w:r>
      <w:r>
        <w:t>A</w:t>
      </w:r>
      <w:bookmarkEnd w:id="237"/>
      <w:bookmarkEnd w:id="238"/>
      <w:bookmarkEnd w:id="239"/>
      <w:bookmarkEnd w:id="240"/>
      <w:bookmarkEnd w:id="241"/>
      <w:bookmarkEnd w:id="242"/>
      <w:bookmarkEnd w:id="243"/>
      <w:bookmarkEnd w:id="244"/>
    </w:p>
    <w:p>
      <w:pPr>
        <w:jc w:val="center"/>
        <w:rPr>
          <w:snapToGrid w:val="0"/>
        </w:rPr>
      </w:pPr>
      <w:r>
        <w:rPr>
          <w:noProof/>
          <w:lang w:eastAsia="en-AU"/>
        </w:rPr>
        <w:drawing>
          <wp:inline distT="0" distB="0" distL="0" distR="0">
            <wp:extent cx="1323340" cy="3842385"/>
            <wp:effectExtent l="0" t="0" r="0" b="5715"/>
            <wp:docPr id="1" name="Picture 1" descr="\\Pcosrv\public$\Scanning\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Lamb.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3340" cy="384238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45" w:name="_Toc121819144"/>
      <w:bookmarkStart w:id="246" w:name="_Toc122409109"/>
      <w:bookmarkStart w:id="247" w:name="_Toc122494413"/>
      <w:bookmarkStart w:id="248" w:name="_Toc122494520"/>
      <w:bookmarkStart w:id="249" w:name="_Toc127261519"/>
      <w:bookmarkStart w:id="250" w:name="_Toc129687073"/>
      <w:bookmarkStart w:id="251" w:name="_Toc150239526"/>
      <w:bookmarkStart w:id="252" w:name="_Toc150240404"/>
      <w:r>
        <w:t>Part B</w:t>
      </w:r>
      <w:bookmarkEnd w:id="245"/>
      <w:bookmarkEnd w:id="246"/>
      <w:bookmarkEnd w:id="247"/>
      <w:bookmarkEnd w:id="248"/>
      <w:bookmarkEnd w:id="249"/>
      <w:bookmarkEnd w:id="250"/>
      <w:bookmarkEnd w:id="251"/>
      <w:bookmarkEnd w:id="252"/>
    </w:p>
    <w:p>
      <w:pPr>
        <w:jc w:val="center"/>
        <w:rPr>
          <w:snapToGrid w:val="0"/>
        </w:rPr>
      </w:pPr>
      <w:r>
        <w:rPr>
          <w:noProof/>
          <w:lang w:eastAsia="en-AU"/>
        </w:rPr>
        <w:drawing>
          <wp:inline distT="0" distB="0" distL="0" distR="0">
            <wp:extent cx="1299210" cy="2887345"/>
            <wp:effectExtent l="0" t="0" r="0" b="8255"/>
            <wp:docPr id="2" name="Picture 2" descr="\\Pcosrv\public$\Scanning\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Lamb2.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9210" cy="2887345"/>
                    </a:xfrm>
                    <a:prstGeom prst="rect">
                      <a:avLst/>
                    </a:prstGeom>
                    <a:noFill/>
                    <a:ln>
                      <a:noFill/>
                    </a:ln>
                  </pic:spPr>
                </pic:pic>
              </a:graphicData>
            </a:graphic>
          </wp:inline>
        </w:drawing>
      </w:r>
    </w:p>
    <w:p>
      <w:pPr>
        <w:pStyle w:val="yHeading2"/>
        <w:pageBreakBefore/>
        <w:spacing w:after="240"/>
      </w:pPr>
      <w:bookmarkStart w:id="253" w:name="_Toc121819145"/>
      <w:bookmarkStart w:id="254" w:name="_Toc122409110"/>
      <w:bookmarkStart w:id="255" w:name="_Toc122494414"/>
      <w:bookmarkStart w:id="256" w:name="_Toc122494521"/>
      <w:bookmarkStart w:id="257" w:name="_Toc127261520"/>
      <w:bookmarkStart w:id="258" w:name="_Toc129687074"/>
      <w:bookmarkStart w:id="259" w:name="_Toc150239527"/>
      <w:bookmarkStart w:id="260" w:name="_Toc150240405"/>
      <w:r>
        <w:t>Part C</w:t>
      </w:r>
      <w:bookmarkEnd w:id="253"/>
      <w:bookmarkEnd w:id="254"/>
      <w:bookmarkEnd w:id="255"/>
      <w:bookmarkEnd w:id="256"/>
      <w:bookmarkEnd w:id="257"/>
      <w:bookmarkEnd w:id="258"/>
      <w:bookmarkEnd w:id="259"/>
      <w:bookmarkEnd w:id="260"/>
    </w:p>
    <w:bookmarkStart w:id="261" w:name="_MON_1000110856"/>
    <w:bookmarkStart w:id="262" w:name="_MON_1000114832"/>
    <w:bookmarkStart w:id="263" w:name="_MON_1000120301"/>
    <w:bookmarkStart w:id="264" w:name="_MON_1024120322"/>
    <w:bookmarkEnd w:id="261"/>
    <w:bookmarkEnd w:id="262"/>
    <w:bookmarkEnd w:id="263"/>
    <w:bookmarkEnd w:id="264"/>
    <w:bookmarkStart w:id="265" w:name="_MON_1000110745"/>
    <w:bookmarkEnd w:id="265"/>
    <w:p>
      <w:pPr>
        <w:jc w:val="center"/>
      </w:pPr>
      <w:r>
        <w:object w:dxaOrig="1831" w:dyaOrig="5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o:ole="" fillcolor="window">
            <v:imagedata r:id="rId27" o:title=""/>
          </v:shape>
          <o:OLEObject Type="Embed" ProgID="Word.Picture.8" ShapeID="_x0000_i1025" DrawAspect="Content" ObjectID="_1644499329" r:id="rId28"/>
        </w:object>
      </w:r>
    </w:p>
    <w:p>
      <w:pPr>
        <w:pStyle w:val="yScheduleHeading"/>
      </w:pPr>
      <w:bookmarkStart w:id="266" w:name="_Toc121819146"/>
      <w:bookmarkStart w:id="267" w:name="_Toc122409111"/>
      <w:bookmarkStart w:id="268" w:name="_Toc122494415"/>
      <w:bookmarkStart w:id="269" w:name="_Toc122494522"/>
      <w:bookmarkStart w:id="270" w:name="_Toc127261521"/>
      <w:bookmarkStart w:id="271" w:name="_Toc129687075"/>
      <w:bookmarkStart w:id="272" w:name="_Toc150239528"/>
      <w:bookmarkStart w:id="273" w:name="_Toc150240406"/>
      <w:r>
        <w:rPr>
          <w:rStyle w:val="CharSchNo"/>
        </w:rPr>
        <w:t>Schedule 2</w:t>
      </w:r>
      <w:bookmarkEnd w:id="266"/>
      <w:bookmarkEnd w:id="267"/>
      <w:bookmarkEnd w:id="268"/>
      <w:bookmarkEnd w:id="269"/>
      <w:bookmarkEnd w:id="270"/>
      <w:bookmarkEnd w:id="271"/>
      <w:bookmarkEnd w:id="272"/>
      <w:bookmarkEnd w:id="273"/>
      <w:r>
        <w:rPr>
          <w:rStyle w:val="CharSchNo"/>
        </w:rPr>
        <w:t xml:space="preserve"> </w:t>
      </w:r>
    </w:p>
    <w:p>
      <w:pPr>
        <w:pStyle w:val="yShoulderClause"/>
        <w:rPr>
          <w:snapToGrid w:val="0"/>
        </w:rPr>
      </w:pPr>
      <w:r>
        <w:rPr>
          <w:snapToGrid w:val="0"/>
        </w:rPr>
        <w:t>[regulation 13]</w:t>
      </w:r>
    </w:p>
    <w:p>
      <w:pPr>
        <w:pStyle w:val="yHeading2"/>
        <w:spacing w:after="240"/>
      </w:pPr>
      <w:bookmarkStart w:id="274" w:name="_Toc121819147"/>
      <w:bookmarkStart w:id="275" w:name="_Toc122409112"/>
      <w:bookmarkStart w:id="276" w:name="_Toc122494416"/>
      <w:bookmarkStart w:id="277" w:name="_Toc122494523"/>
      <w:bookmarkStart w:id="278" w:name="_Toc127261522"/>
      <w:bookmarkStart w:id="279" w:name="_Toc129687076"/>
      <w:bookmarkStart w:id="280" w:name="_Toc150239529"/>
      <w:bookmarkStart w:id="281" w:name="_Toc150240407"/>
      <w:r>
        <w:t>Part A</w:t>
      </w:r>
      <w:bookmarkEnd w:id="274"/>
      <w:bookmarkEnd w:id="275"/>
      <w:bookmarkEnd w:id="276"/>
      <w:bookmarkEnd w:id="277"/>
      <w:bookmarkEnd w:id="278"/>
      <w:bookmarkEnd w:id="279"/>
      <w:bookmarkEnd w:id="280"/>
      <w:bookmarkEnd w:id="281"/>
    </w:p>
    <w:p>
      <w:pPr>
        <w:jc w:val="center"/>
        <w:rPr>
          <w:snapToGrid w:val="0"/>
        </w:rPr>
      </w:pPr>
      <w:r>
        <w:rPr>
          <w:noProof/>
          <w:lang w:eastAsia="en-AU"/>
        </w:rPr>
        <w:drawing>
          <wp:inline distT="0" distB="0" distL="0" distR="0">
            <wp:extent cx="1435735" cy="3545205"/>
            <wp:effectExtent l="0" t="0" r="0" b="0"/>
            <wp:docPr id="4" name="Picture 4" descr="\\Pcosrv\public$\Scanning\Hogg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Scanning\Hogge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5735" cy="354520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82" w:name="_Toc121819148"/>
      <w:bookmarkStart w:id="283" w:name="_Toc122409113"/>
      <w:bookmarkStart w:id="284" w:name="_Toc122494417"/>
      <w:bookmarkStart w:id="285" w:name="_Toc122494524"/>
      <w:bookmarkStart w:id="286" w:name="_Toc127261523"/>
      <w:bookmarkStart w:id="287" w:name="_Toc129687077"/>
      <w:bookmarkStart w:id="288" w:name="_Toc150239530"/>
      <w:bookmarkStart w:id="289" w:name="_Toc150240408"/>
      <w:r>
        <w:t>Part B</w:t>
      </w:r>
      <w:bookmarkEnd w:id="282"/>
      <w:bookmarkEnd w:id="283"/>
      <w:bookmarkEnd w:id="284"/>
      <w:bookmarkEnd w:id="285"/>
      <w:bookmarkEnd w:id="286"/>
      <w:bookmarkEnd w:id="287"/>
      <w:bookmarkEnd w:id="288"/>
      <w:bookmarkEnd w:id="289"/>
    </w:p>
    <w:p>
      <w:pPr>
        <w:jc w:val="center"/>
        <w:rPr>
          <w:snapToGrid w:val="0"/>
        </w:rPr>
      </w:pPr>
      <w:r>
        <w:rPr>
          <w:noProof/>
          <w:lang w:eastAsia="en-AU"/>
        </w:rPr>
        <w:drawing>
          <wp:inline distT="0" distB="0" distL="0" distR="0">
            <wp:extent cx="1403985" cy="3649345"/>
            <wp:effectExtent l="0" t="0" r="5715" b="8255"/>
            <wp:docPr id="5" name="Picture 5" descr="\\Pcosrv\public$\Scanning\Hogg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Hogget2.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3985" cy="3649345"/>
                    </a:xfrm>
                    <a:prstGeom prst="rect">
                      <a:avLst/>
                    </a:prstGeom>
                    <a:noFill/>
                    <a:ln>
                      <a:noFill/>
                    </a:ln>
                  </pic:spPr>
                </pic:pic>
              </a:graphicData>
            </a:graphic>
          </wp:inline>
        </w:drawing>
      </w:r>
    </w:p>
    <w:p>
      <w:pPr>
        <w:pStyle w:val="yScheduleHeading"/>
      </w:pPr>
      <w:bookmarkStart w:id="290" w:name="_Toc121819149"/>
      <w:bookmarkStart w:id="291" w:name="_Toc122409114"/>
      <w:bookmarkStart w:id="292" w:name="_Toc122494418"/>
      <w:bookmarkStart w:id="293" w:name="_Toc122494525"/>
      <w:bookmarkStart w:id="294" w:name="_Toc127261524"/>
      <w:bookmarkStart w:id="295" w:name="_Toc129687078"/>
      <w:bookmarkStart w:id="296" w:name="_Toc150239531"/>
      <w:bookmarkStart w:id="297" w:name="_Toc150240409"/>
      <w:r>
        <w:rPr>
          <w:rStyle w:val="CharSchNo"/>
        </w:rPr>
        <w:t>Schedule 3</w:t>
      </w:r>
      <w:bookmarkEnd w:id="290"/>
      <w:bookmarkEnd w:id="291"/>
      <w:bookmarkEnd w:id="292"/>
      <w:bookmarkEnd w:id="293"/>
      <w:bookmarkEnd w:id="294"/>
      <w:bookmarkEnd w:id="295"/>
      <w:bookmarkEnd w:id="296"/>
      <w:bookmarkEnd w:id="297"/>
      <w:r>
        <w:rPr>
          <w:rStyle w:val="CharSchNo"/>
        </w:rPr>
        <w:t xml:space="preserve"> </w:t>
      </w:r>
    </w:p>
    <w:p>
      <w:pPr>
        <w:pStyle w:val="yShoulderClause"/>
        <w:rPr>
          <w:snapToGrid w:val="0"/>
        </w:rPr>
      </w:pPr>
      <w:r>
        <w:rPr>
          <w:snapToGrid w:val="0"/>
        </w:rPr>
        <w:t>[regulation 14]</w:t>
      </w:r>
    </w:p>
    <w:p>
      <w:pPr>
        <w:pStyle w:val="yHeading2"/>
        <w:spacing w:after="240"/>
      </w:pPr>
      <w:bookmarkStart w:id="298" w:name="_Toc121819150"/>
      <w:bookmarkStart w:id="299" w:name="_Toc122409115"/>
      <w:bookmarkStart w:id="300" w:name="_Toc122494419"/>
      <w:bookmarkStart w:id="301" w:name="_Toc122494526"/>
      <w:bookmarkStart w:id="302" w:name="_Toc127261525"/>
      <w:bookmarkStart w:id="303" w:name="_Toc129687079"/>
      <w:bookmarkStart w:id="304" w:name="_Toc150239532"/>
      <w:bookmarkStart w:id="305" w:name="_Toc150240410"/>
      <w:r>
        <w:t>Part A</w:t>
      </w:r>
      <w:bookmarkEnd w:id="298"/>
      <w:bookmarkEnd w:id="299"/>
      <w:bookmarkEnd w:id="300"/>
      <w:bookmarkEnd w:id="301"/>
      <w:bookmarkEnd w:id="302"/>
      <w:bookmarkEnd w:id="303"/>
      <w:bookmarkEnd w:id="304"/>
      <w:bookmarkEnd w:id="305"/>
    </w:p>
    <w:p>
      <w:pPr>
        <w:jc w:val="center"/>
        <w:rPr>
          <w:snapToGrid w:val="0"/>
        </w:rPr>
      </w:pPr>
      <w:r>
        <w:rPr>
          <w:noProof/>
          <w:lang w:eastAsia="en-AU"/>
        </w:rPr>
        <w:drawing>
          <wp:inline distT="0" distB="0" distL="0" distR="0">
            <wp:extent cx="1323340" cy="3825875"/>
            <wp:effectExtent l="0" t="0" r="0" b="3175"/>
            <wp:docPr id="6" name="Picture 6" descr="\\Pcosrv\public$\Scanning\Hogg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Hogget3.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3340" cy="3825875"/>
                    </a:xfrm>
                    <a:prstGeom prst="rect">
                      <a:avLst/>
                    </a:prstGeom>
                    <a:noFill/>
                    <a:ln>
                      <a:noFill/>
                    </a:ln>
                  </pic:spPr>
                </pic:pic>
              </a:graphicData>
            </a:graphic>
          </wp:inline>
        </w:drawing>
      </w:r>
    </w:p>
    <w:p>
      <w:pPr>
        <w:pStyle w:val="yHeading2"/>
        <w:pageBreakBefore/>
        <w:spacing w:after="240"/>
      </w:pPr>
      <w:bookmarkStart w:id="306" w:name="_Toc121819151"/>
      <w:bookmarkStart w:id="307" w:name="_Toc122409116"/>
      <w:bookmarkStart w:id="308" w:name="_Toc122494420"/>
      <w:bookmarkStart w:id="309" w:name="_Toc122494527"/>
      <w:bookmarkStart w:id="310" w:name="_Toc127261526"/>
      <w:bookmarkStart w:id="311" w:name="_Toc129687080"/>
      <w:bookmarkStart w:id="312" w:name="_Toc150239533"/>
      <w:bookmarkStart w:id="313" w:name="_Toc150240411"/>
      <w:r>
        <w:t>Part B</w:t>
      </w:r>
      <w:bookmarkEnd w:id="306"/>
      <w:bookmarkEnd w:id="307"/>
      <w:bookmarkEnd w:id="308"/>
      <w:bookmarkEnd w:id="309"/>
      <w:bookmarkEnd w:id="310"/>
      <w:bookmarkEnd w:id="311"/>
      <w:bookmarkEnd w:id="312"/>
      <w:bookmarkEnd w:id="313"/>
    </w:p>
    <w:p>
      <w:pPr>
        <w:jc w:val="center"/>
        <w:rPr>
          <w:snapToGrid w:val="0"/>
        </w:rPr>
      </w:pPr>
      <w:r>
        <w:rPr>
          <w:noProof/>
          <w:lang w:eastAsia="en-AU"/>
        </w:rPr>
        <w:drawing>
          <wp:inline distT="0" distB="0" distL="0" distR="0">
            <wp:extent cx="1082675" cy="2390140"/>
            <wp:effectExtent l="0" t="0" r="3175" b="0"/>
            <wp:docPr id="7" name="Picture 7" descr="\\Pcosrv\public$\Scanning\Be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Beef.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2675" cy="2390140"/>
                    </a:xfrm>
                    <a:prstGeom prst="rect">
                      <a:avLst/>
                    </a:prstGeom>
                    <a:noFill/>
                    <a:ln>
                      <a:noFill/>
                    </a:ln>
                  </pic:spPr>
                </pic:pic>
              </a:graphicData>
            </a:graphic>
          </wp:inline>
        </w:drawing>
      </w:r>
    </w:p>
    <w:p>
      <w:pPr>
        <w:pStyle w:val="yHeading2"/>
        <w:pageBreakBefore/>
        <w:spacing w:after="240"/>
      </w:pPr>
      <w:bookmarkStart w:id="314" w:name="_Toc121819152"/>
      <w:bookmarkStart w:id="315" w:name="_Toc122409117"/>
      <w:bookmarkStart w:id="316" w:name="_Toc122494421"/>
      <w:bookmarkStart w:id="317" w:name="_Toc122494528"/>
      <w:bookmarkStart w:id="318" w:name="_Toc127261527"/>
      <w:bookmarkStart w:id="319" w:name="_Toc129687081"/>
      <w:bookmarkStart w:id="320" w:name="_Toc150239534"/>
      <w:bookmarkStart w:id="321" w:name="_Toc150240412"/>
      <w:r>
        <w:t>Part C</w:t>
      </w:r>
      <w:bookmarkEnd w:id="314"/>
      <w:bookmarkEnd w:id="315"/>
      <w:bookmarkEnd w:id="316"/>
      <w:bookmarkEnd w:id="317"/>
      <w:bookmarkEnd w:id="318"/>
      <w:bookmarkEnd w:id="319"/>
      <w:bookmarkEnd w:id="320"/>
      <w:bookmarkEnd w:id="321"/>
    </w:p>
    <w:p>
      <w:pPr>
        <w:jc w:val="center"/>
        <w:rPr>
          <w:snapToGrid w:val="0"/>
        </w:rPr>
      </w:pPr>
      <w:r>
        <w:rPr>
          <w:noProof/>
          <w:lang w:eastAsia="en-AU"/>
        </w:rPr>
        <w:drawing>
          <wp:inline distT="0" distB="0" distL="0" distR="0">
            <wp:extent cx="2654935" cy="3168015"/>
            <wp:effectExtent l="0" t="0" r="0" b="0"/>
            <wp:docPr id="8" name="Picture 8" descr="\\Pcosrv\public$\Scanning\Bee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eef2.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4935" cy="3168015"/>
                    </a:xfrm>
                    <a:prstGeom prst="rect">
                      <a:avLst/>
                    </a:prstGeom>
                    <a:noFill/>
                    <a:ln>
                      <a:noFill/>
                    </a:ln>
                  </pic:spPr>
                </pic:pic>
              </a:graphicData>
            </a:graphic>
          </wp:inline>
        </w:drawing>
      </w:r>
    </w:p>
    <w:p>
      <w:pPr>
        <w:pStyle w:val="yHeading2"/>
        <w:pageBreakBefore/>
        <w:spacing w:after="240"/>
      </w:pPr>
      <w:bookmarkStart w:id="322" w:name="_Toc121819153"/>
      <w:bookmarkStart w:id="323" w:name="_Toc122409118"/>
      <w:bookmarkStart w:id="324" w:name="_Toc122494422"/>
      <w:bookmarkStart w:id="325" w:name="_Toc122494529"/>
      <w:bookmarkStart w:id="326" w:name="_Toc127261528"/>
      <w:bookmarkStart w:id="327" w:name="_Toc129687082"/>
      <w:bookmarkStart w:id="328" w:name="_Toc150239535"/>
      <w:bookmarkStart w:id="329" w:name="_Toc150240413"/>
      <w:r>
        <w:t>Part D</w:t>
      </w:r>
      <w:bookmarkEnd w:id="322"/>
      <w:bookmarkEnd w:id="323"/>
      <w:bookmarkEnd w:id="324"/>
      <w:bookmarkEnd w:id="325"/>
      <w:bookmarkEnd w:id="326"/>
      <w:bookmarkEnd w:id="327"/>
      <w:bookmarkEnd w:id="328"/>
      <w:bookmarkEnd w:id="329"/>
    </w:p>
    <w:p>
      <w:pPr>
        <w:jc w:val="center"/>
        <w:rPr>
          <w:snapToGrid w:val="0"/>
        </w:rPr>
      </w:pPr>
      <w:r>
        <w:rPr>
          <w:noProof/>
          <w:lang w:eastAsia="en-AU"/>
        </w:rPr>
        <w:drawing>
          <wp:inline distT="0" distB="0" distL="0" distR="0">
            <wp:extent cx="978535" cy="2646680"/>
            <wp:effectExtent l="0" t="0" r="0" b="1270"/>
            <wp:docPr id="9" name="Picture 9" descr="\\Pcosrv\public$\Scanning\Be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eef3.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8535" cy="264668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 xml:space="preserve">[Schedule 3 amended in Gazette 23 May 1986 p. 1741; 27 May 1988 p. 1795.] </w:t>
      </w:r>
    </w:p>
    <w:p>
      <w:pPr>
        <w:pStyle w:val="yScheduleHeading"/>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bookmarkStart w:id="330" w:name="_Toc121819154"/>
      <w:bookmarkStart w:id="331" w:name="_Toc122409119"/>
      <w:bookmarkStart w:id="332" w:name="_Toc122494423"/>
      <w:bookmarkStart w:id="333" w:name="_Toc122494530"/>
    </w:p>
    <w:p>
      <w:pPr>
        <w:pStyle w:val="yScheduleHeading"/>
      </w:pPr>
      <w:bookmarkStart w:id="334" w:name="_Toc127261529"/>
      <w:bookmarkStart w:id="335" w:name="_Toc129687083"/>
      <w:bookmarkStart w:id="336" w:name="_Toc150239536"/>
      <w:bookmarkStart w:id="337" w:name="_Toc150240414"/>
      <w:r>
        <w:rPr>
          <w:rStyle w:val="CharSchNo"/>
        </w:rPr>
        <w:t>Schedule 4</w:t>
      </w:r>
      <w:bookmarkEnd w:id="330"/>
      <w:bookmarkEnd w:id="331"/>
      <w:bookmarkEnd w:id="332"/>
      <w:bookmarkEnd w:id="333"/>
      <w:bookmarkEnd w:id="334"/>
      <w:bookmarkEnd w:id="335"/>
      <w:bookmarkEnd w:id="336"/>
      <w:bookmarkEnd w:id="337"/>
      <w:r>
        <w:rPr>
          <w:rStyle w:val="CharSchNo"/>
        </w:rPr>
        <w:t xml:space="preserve"> </w:t>
      </w:r>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338" w:name="_Toc129687084"/>
      <w:bookmarkStart w:id="339" w:name="_Toc150240415"/>
      <w:r>
        <w:rPr>
          <w:rStyle w:val="CharSClsNo"/>
        </w:rPr>
        <w:t>1</w:t>
      </w:r>
      <w:r>
        <w:rPr>
          <w:snapToGrid w:val="0"/>
        </w:rPr>
        <w:t>.</w:t>
      </w:r>
      <w:r>
        <w:rPr>
          <w:snapToGrid w:val="0"/>
        </w:rPr>
        <w:tab/>
        <w:t>Pigs</w:t>
      </w:r>
      <w:bookmarkEnd w:id="338"/>
      <w:bookmarkEnd w:id="33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340" w:name="_Toc129687085"/>
      <w:bookmarkStart w:id="341" w:name="_Toc150240416"/>
      <w:r>
        <w:rPr>
          <w:rStyle w:val="CharSClsNo"/>
        </w:rPr>
        <w:t>2</w:t>
      </w:r>
      <w:r>
        <w:rPr>
          <w:snapToGrid w:val="0"/>
        </w:rPr>
        <w:t>.</w:t>
      </w:r>
      <w:r>
        <w:rPr>
          <w:snapToGrid w:val="0"/>
        </w:rPr>
        <w:tab/>
        <w:t>Cattle</w:t>
      </w:r>
      <w:bookmarkEnd w:id="340"/>
      <w:bookmarkEnd w:id="341"/>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342" w:name="_Toc129687086"/>
      <w:bookmarkStart w:id="343" w:name="_Toc150240417"/>
      <w:r>
        <w:rPr>
          <w:rStyle w:val="CharSClsNo"/>
        </w:rPr>
        <w:t>3</w:t>
      </w:r>
      <w:r>
        <w:rPr>
          <w:snapToGrid w:val="0"/>
        </w:rPr>
        <w:t>.</w:t>
      </w:r>
      <w:r>
        <w:rPr>
          <w:snapToGrid w:val="0"/>
        </w:rPr>
        <w:tab/>
        <w:t>Sheep</w:t>
      </w:r>
      <w:bookmarkEnd w:id="342"/>
      <w:bookmarkEnd w:id="343"/>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344" w:name="_Toc129687087"/>
      <w:bookmarkStart w:id="345" w:name="_Toc150240418"/>
      <w:r>
        <w:rPr>
          <w:rStyle w:val="CharSClsNo"/>
        </w:rPr>
        <w:t>4</w:t>
      </w:r>
      <w:r>
        <w:rPr>
          <w:snapToGrid w:val="0"/>
        </w:rPr>
        <w:t>.</w:t>
      </w:r>
      <w:r>
        <w:rPr>
          <w:snapToGrid w:val="0"/>
        </w:rPr>
        <w:tab/>
        <w:t>Goats</w:t>
      </w:r>
      <w:bookmarkEnd w:id="344"/>
      <w:bookmarkEnd w:id="34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rPr>
          <w:rStyle w:val="CharSchNo"/>
        </w:rPr>
        <w:sectPr>
          <w:headerReference w:type="even" r:id="rId38"/>
          <w:headerReference w:type="default" r:id="rId39"/>
          <w:pgSz w:w="11906" w:h="16838" w:code="9"/>
          <w:pgMar w:top="2376" w:right="2405" w:bottom="3542" w:left="2405" w:header="706" w:footer="3380" w:gutter="0"/>
          <w:cols w:space="720"/>
          <w:noEndnote/>
          <w:docGrid w:linePitch="326"/>
        </w:sectPr>
      </w:pPr>
      <w:bookmarkStart w:id="346" w:name="_Toc121819155"/>
      <w:bookmarkStart w:id="347" w:name="_Toc122409120"/>
      <w:bookmarkStart w:id="348" w:name="_Toc122494424"/>
      <w:bookmarkStart w:id="349" w:name="_Toc122494531"/>
    </w:p>
    <w:p>
      <w:pPr>
        <w:pStyle w:val="yScheduleHeading"/>
      </w:pPr>
      <w:bookmarkStart w:id="350" w:name="_Toc127261534"/>
      <w:bookmarkStart w:id="351" w:name="_Toc129687088"/>
      <w:bookmarkStart w:id="352" w:name="_Toc150239541"/>
      <w:bookmarkStart w:id="353" w:name="_Toc150240419"/>
      <w:r>
        <w:rPr>
          <w:rStyle w:val="CharSchNo"/>
        </w:rPr>
        <w:t>Schedule 5</w:t>
      </w:r>
      <w:bookmarkEnd w:id="346"/>
      <w:bookmarkEnd w:id="347"/>
      <w:bookmarkEnd w:id="348"/>
      <w:bookmarkEnd w:id="349"/>
      <w:bookmarkEnd w:id="350"/>
      <w:bookmarkEnd w:id="351"/>
      <w:bookmarkEnd w:id="352"/>
      <w:bookmarkEnd w:id="353"/>
      <w:r>
        <w:rPr>
          <w:rStyle w:val="CharSchNo"/>
        </w:rPr>
        <w:t xml:space="preserve"> </w:t>
      </w:r>
    </w:p>
    <w:p>
      <w:pPr>
        <w:pStyle w:val="yScheduleHeading2"/>
      </w:pPr>
      <w:r>
        <w:rPr>
          <w:rStyle w:val="CharSchText"/>
        </w:rPr>
        <w:t>Forms</w:t>
      </w:r>
    </w:p>
    <w:p>
      <w:pPr>
        <w:pStyle w:val="yFootnoteheading"/>
        <w:rPr>
          <w:b/>
          <w:snapToGrid w:val="0"/>
          <w:sz w:val="28"/>
        </w:rPr>
      </w:pPr>
      <w:r>
        <w:tab/>
        <w:t>[Heading inserted in Gazette 26 Oct 1990 p. 5362.]</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b/>
        </w:rPr>
      </w:pPr>
      <w:r>
        <w:tab/>
        <w:t>[Form 1 inserted in Gazette 26 Oct 1990 p. 5362-3.]</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 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 of ................................................................................,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r>
        <w:rPr>
          <w:snapToGrid w:val="0"/>
          <w:sz w:val="20"/>
          <w:vertAlign w:val="superscript"/>
        </w:rPr>
        <w:t> 3</w:t>
      </w:r>
      <w:r>
        <w:rPr>
          <w:snapToGrid w:val="0"/>
          <w:sz w:val="20"/>
        </w:rPr>
        <w:t xml:space="preserv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sz w:val="20"/>
        </w:rPr>
      </w:pPr>
      <w:r>
        <w:tab/>
        <w:t>[Form 5 inserted in Gazette 26 Oct 1990 p. 5364.]</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spacing w:before="40"/>
        <w:ind w:left="284" w:hanging="284"/>
        <w:rPr>
          <w:snapToGrid w:val="0"/>
          <w:sz w:val="22"/>
        </w:rPr>
      </w:pPr>
      <w:r>
        <w:rPr>
          <w:snapToGrid w:val="0"/>
          <w:sz w:val="22"/>
        </w:rPr>
        <w:tab/>
        <w:t>During the month of .......................................... 20 ...............................</w:t>
      </w:r>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spacing w:before="40"/>
        <w:ind w:left="284" w:hanging="284"/>
        <w:jc w:val="center"/>
        <w:rPr>
          <w:snapToGrid w:val="0"/>
          <w:sz w:val="22"/>
        </w:rPr>
      </w:pPr>
      <w:r>
        <w:rPr>
          <w:snapToGrid w:val="0"/>
          <w:sz w:val="22"/>
        </w:rPr>
        <w:t>Total ................</w:t>
      </w:r>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Signature ...............................................</w:t>
      </w:r>
    </w:p>
    <w:p>
      <w:pPr>
        <w:tabs>
          <w:tab w:val="left" w:pos="3402"/>
        </w:tabs>
        <w:spacing w:before="120"/>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[Form 7 inserted in Gazette 26 Oct 1990 p. 5365</w:t>
      </w:r>
      <w:r>
        <w:noBreakHyphen/>
        <w:t>6.]</w:t>
      </w:r>
    </w:p>
    <w:p>
      <w:pPr>
        <w:pStyle w:val="yScheduleHeading"/>
      </w:pPr>
      <w:bookmarkStart w:id="354" w:name="_Toc121819156"/>
      <w:bookmarkStart w:id="355" w:name="_Toc122409121"/>
      <w:bookmarkStart w:id="356" w:name="_Toc122494425"/>
      <w:bookmarkStart w:id="357" w:name="_Toc122494532"/>
      <w:bookmarkStart w:id="358" w:name="_Toc127261535"/>
      <w:bookmarkStart w:id="359" w:name="_Toc129687089"/>
      <w:bookmarkStart w:id="360" w:name="_Toc150239542"/>
      <w:bookmarkStart w:id="361" w:name="_Toc150240420"/>
      <w:r>
        <w:rPr>
          <w:rStyle w:val="CharSchNo"/>
        </w:rPr>
        <w:t>Schedule 6</w:t>
      </w:r>
      <w:bookmarkEnd w:id="354"/>
      <w:bookmarkEnd w:id="355"/>
      <w:bookmarkEnd w:id="356"/>
      <w:bookmarkEnd w:id="357"/>
      <w:bookmarkEnd w:id="358"/>
      <w:bookmarkEnd w:id="359"/>
      <w:bookmarkEnd w:id="360"/>
      <w:bookmarkEnd w:id="361"/>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362" w:name="_Toc122494533"/>
      <w:bookmarkStart w:id="363" w:name="_Toc127261536"/>
      <w:bookmarkStart w:id="364" w:name="_Toc129687090"/>
      <w:bookmarkStart w:id="365" w:name="_Toc150239543"/>
      <w:bookmarkStart w:id="366" w:name="_Toc150240421"/>
      <w:r>
        <w:rPr>
          <w:rStyle w:val="CharSDivNo"/>
          <w:sz w:val="28"/>
        </w:rPr>
        <w:t>Part 1</w:t>
      </w:r>
      <w:r>
        <w:t> — </w:t>
      </w:r>
      <w:r>
        <w:rPr>
          <w:rStyle w:val="CharSDivText"/>
          <w:sz w:val="28"/>
        </w:rPr>
        <w:t>Abattoir fees</w:t>
      </w:r>
      <w:bookmarkEnd w:id="362"/>
      <w:bookmarkEnd w:id="363"/>
      <w:bookmarkEnd w:id="364"/>
      <w:bookmarkEnd w:id="365"/>
      <w:bookmarkEnd w:id="366"/>
    </w:p>
    <w:p>
      <w:pPr>
        <w:pStyle w:val="yFootnoteheading"/>
        <w:spacing w:after="40"/>
      </w:pPr>
      <w:r>
        <w:tab/>
        <w:t>[Heading inserted in Gazette 2 Feb 1996 p. 392.]</w:t>
      </w:r>
    </w:p>
    <w:tbl>
      <w:tblPr>
        <w:tblW w:w="0" w:type="auto"/>
        <w:tblLayout w:type="fixed"/>
        <w:tblLook w:val="0000" w:firstRow="0" w:lastRow="0" w:firstColumn="0" w:lastColumn="0" w:noHBand="0" w:noVBand="0"/>
      </w:tblPr>
      <w:tblGrid>
        <w:gridCol w:w="5778"/>
        <w:gridCol w:w="1526"/>
      </w:tblGrid>
      <w:tr>
        <w:tc>
          <w:tcPr>
            <w:tcW w:w="5778" w:type="dxa"/>
          </w:tcPr>
          <w:p>
            <w:pPr>
              <w:pStyle w:val="yTable"/>
              <w:tabs>
                <w:tab w:val="left" w:pos="556"/>
                <w:tab w:val="left" w:pos="1134"/>
              </w:tabs>
              <w:ind w:left="1123" w:hanging="1123"/>
              <w:rPr>
                <w:snapToGrid w:val="0"/>
              </w:rPr>
            </w:pPr>
            <w:r>
              <w:rPr>
                <w:snapToGrid w:val="0"/>
              </w:rPr>
              <w:t>1.</w:t>
            </w:r>
            <w:r>
              <w:rPr>
                <w:snapToGrid w:val="0"/>
              </w:rPr>
              <w:tab/>
              <w:t xml:space="preserve">Application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2.</w:t>
            </w:r>
            <w:r>
              <w:rPr>
                <w:snapToGrid w:val="0"/>
              </w:rPr>
              <w:tab/>
              <w:t xml:space="preserve">Annual fee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 plus throughput fee</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 plus throughput fee</w:t>
            </w:r>
          </w:p>
        </w:tc>
      </w:tr>
      <w:tr>
        <w:tc>
          <w:tcPr>
            <w:tcW w:w="5778" w:type="dxa"/>
          </w:tcPr>
          <w:p>
            <w:pPr>
              <w:pStyle w:val="yTable"/>
              <w:tabs>
                <w:tab w:val="left" w:pos="556"/>
                <w:tab w:val="left" w:pos="1134"/>
              </w:tabs>
              <w:ind w:left="1123" w:hanging="1123"/>
              <w:rPr>
                <w:snapToGrid w:val="0"/>
              </w:rPr>
            </w:pPr>
            <w:r>
              <w:rPr>
                <w:snapToGrid w:val="0"/>
              </w:rPr>
              <w:t>3.</w:t>
            </w:r>
            <w:r>
              <w:rPr>
                <w:snapToGrid w:val="0"/>
              </w:rPr>
              <w:tab/>
              <w:t>Application to construct an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4.</w:t>
            </w:r>
            <w:r>
              <w:rPr>
                <w:snapToGrid w:val="0"/>
              </w:rPr>
              <w:tab/>
              <w:t>Notification of change of ownership ...............................</w:t>
            </w:r>
          </w:p>
        </w:tc>
        <w:tc>
          <w:tcPr>
            <w:tcW w:w="1526" w:type="dxa"/>
          </w:tcPr>
          <w:p>
            <w:pPr>
              <w:pStyle w:val="yTable"/>
              <w:rPr>
                <w:snapToGrid w:val="0"/>
              </w:rPr>
            </w:pPr>
            <w:r>
              <w:rPr>
                <w:snapToGrid w:val="0"/>
              </w:rPr>
              <w:t>$ 300</w:t>
            </w:r>
          </w:p>
        </w:tc>
      </w:tr>
      <w:tr>
        <w:tc>
          <w:tcPr>
            <w:tcW w:w="5778" w:type="dxa"/>
          </w:tcPr>
          <w:p>
            <w:pPr>
              <w:pStyle w:val="yTable"/>
              <w:tabs>
                <w:tab w:val="left" w:pos="556"/>
                <w:tab w:val="left" w:pos="1134"/>
              </w:tabs>
              <w:ind w:left="1123" w:hanging="1123"/>
              <w:rPr>
                <w:snapToGrid w:val="0"/>
              </w:rPr>
            </w:pPr>
            <w:r>
              <w:rPr>
                <w:snapToGrid w:val="0"/>
              </w:rPr>
              <w:t>5.</w:t>
            </w:r>
            <w:r>
              <w:rPr>
                <w:snapToGrid w:val="0"/>
              </w:rPr>
              <w:tab/>
              <w:t>Any other notification under regulation 23 .....................</w:t>
            </w:r>
          </w:p>
        </w:tc>
        <w:tc>
          <w:tcPr>
            <w:tcW w:w="1526" w:type="dxa"/>
          </w:tcPr>
          <w:p>
            <w:pPr>
              <w:pStyle w:val="yTable"/>
              <w:rPr>
                <w:snapToGrid w:val="0"/>
              </w:rPr>
            </w:pPr>
            <w:r>
              <w:rPr>
                <w:snapToGrid w:val="0"/>
              </w:rPr>
              <w:t>$ 50</w:t>
            </w:r>
          </w:p>
        </w:tc>
      </w:tr>
      <w:tr>
        <w:tc>
          <w:tcPr>
            <w:tcW w:w="5778" w:type="dxa"/>
          </w:tcPr>
          <w:p>
            <w:pPr>
              <w:pStyle w:val="yTable"/>
              <w:tabs>
                <w:tab w:val="left" w:pos="556"/>
                <w:tab w:val="left" w:pos="1134"/>
              </w:tabs>
              <w:ind w:left="1123" w:hanging="1123"/>
              <w:rPr>
                <w:snapToGrid w:val="0"/>
              </w:rPr>
            </w:pPr>
            <w:r>
              <w:rPr>
                <w:snapToGrid w:val="0"/>
              </w:rPr>
              <w:t>6.</w:t>
            </w:r>
            <w:r>
              <w:rPr>
                <w:snapToGrid w:val="0"/>
              </w:rPr>
              <w:tab/>
              <w:t>Application for variation of approval conditions ............</w:t>
            </w:r>
          </w:p>
        </w:tc>
        <w:tc>
          <w:tcPr>
            <w:tcW w:w="1526" w:type="dxa"/>
          </w:tcPr>
          <w:p>
            <w:pPr>
              <w:pStyle w:val="yTable"/>
              <w:rPr>
                <w:snapToGrid w:val="0"/>
              </w:rPr>
            </w:pPr>
            <w:r>
              <w:rPr>
                <w:snapToGrid w:val="0"/>
              </w:rPr>
              <w:t>$ 50</w:t>
            </w:r>
          </w:p>
        </w:tc>
      </w:tr>
    </w:tbl>
    <w:p>
      <w:pPr>
        <w:pStyle w:val="yFootnotesection"/>
        <w:keepLines w:val="0"/>
      </w:pPr>
      <w:bookmarkStart w:id="367" w:name="_Toc121819157"/>
      <w:bookmarkStart w:id="368" w:name="_Toc122409122"/>
      <w:bookmarkStart w:id="369" w:name="_Toc122494426"/>
      <w:bookmarkStart w:id="370" w:name="_Toc122494534"/>
      <w:r>
        <w:tab/>
        <w:t>[Part 1 inserted in Gazette 2 Feb 1996 p. 392.]</w:t>
      </w:r>
    </w:p>
    <w:p>
      <w:pPr>
        <w:pStyle w:val="yHeading2"/>
        <w:spacing w:after="120"/>
      </w:pPr>
      <w:bookmarkStart w:id="371" w:name="_Toc127261537"/>
      <w:bookmarkStart w:id="372" w:name="_Toc129687091"/>
      <w:bookmarkStart w:id="373" w:name="_Toc150239544"/>
      <w:bookmarkStart w:id="374" w:name="_Toc150240422"/>
      <w:r>
        <w:rPr>
          <w:rStyle w:val="CharSDivNo"/>
          <w:sz w:val="28"/>
        </w:rPr>
        <w:t>Part 2</w:t>
      </w:r>
      <w:r>
        <w:t> — </w:t>
      </w:r>
      <w:r>
        <w:rPr>
          <w:rStyle w:val="CharSDivText"/>
          <w:sz w:val="28"/>
        </w:rPr>
        <w:t>Midland Saleyard : sale fees</w:t>
      </w:r>
      <w:bookmarkEnd w:id="367"/>
      <w:bookmarkEnd w:id="368"/>
      <w:bookmarkEnd w:id="369"/>
      <w:bookmarkEnd w:id="370"/>
      <w:bookmarkEnd w:id="371"/>
      <w:bookmarkEnd w:id="372"/>
      <w:bookmarkEnd w:id="373"/>
      <w:bookmarkEnd w:id="374"/>
    </w:p>
    <w:p>
      <w:pPr>
        <w:pStyle w:val="yFootnotesection"/>
        <w:keepLines w:val="0"/>
        <w:spacing w:before="0" w:after="40"/>
      </w:pPr>
      <w:r>
        <w:tab/>
        <w:t>[Heading inserted in Gazette 23 Aug 2005 p. 3907.]</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rPr>
              <w:t>Animal</w:t>
            </w:r>
          </w:p>
        </w:tc>
        <w:tc>
          <w:tcPr>
            <w:tcW w:w="2268" w:type="dxa"/>
            <w:tcBorders>
              <w:top w:val="single" w:sz="4" w:space="0" w:color="auto"/>
              <w:bottom w:val="single" w:sz="4" w:space="0" w:color="auto"/>
            </w:tcBorders>
          </w:tcPr>
          <w:p>
            <w:pPr>
              <w:pStyle w:val="yTable"/>
            </w:pPr>
            <w:r>
              <w:rPr>
                <w:b/>
              </w:rPr>
              <w:t>Fee per head</w:t>
            </w:r>
          </w:p>
        </w:tc>
      </w:tr>
      <w:tr>
        <w:tc>
          <w:tcPr>
            <w:tcW w:w="2835" w:type="dxa"/>
          </w:tcPr>
          <w:p>
            <w:pPr>
              <w:pStyle w:val="yTable"/>
            </w:pPr>
            <w:r>
              <w:t>Calves</w:t>
            </w:r>
          </w:p>
        </w:tc>
        <w:tc>
          <w:tcPr>
            <w:tcW w:w="2268" w:type="dxa"/>
          </w:tcPr>
          <w:p>
            <w:pPr>
              <w:pStyle w:val="yTable"/>
            </w:pPr>
            <w:r>
              <w:t>$2.60</w:t>
            </w:r>
          </w:p>
        </w:tc>
      </w:tr>
      <w:tr>
        <w:tc>
          <w:tcPr>
            <w:tcW w:w="2835" w:type="dxa"/>
          </w:tcPr>
          <w:p>
            <w:pPr>
              <w:pStyle w:val="yTable"/>
            </w:pPr>
            <w:r>
              <w:t>Cattle</w:t>
            </w:r>
          </w:p>
        </w:tc>
        <w:tc>
          <w:tcPr>
            <w:tcW w:w="2268" w:type="dxa"/>
          </w:tcPr>
          <w:p>
            <w:pPr>
              <w:pStyle w:val="yTable"/>
            </w:pPr>
            <w:r>
              <w:t>$4.00</w:t>
            </w:r>
          </w:p>
        </w:tc>
      </w:tr>
      <w:tr>
        <w:tc>
          <w:tcPr>
            <w:tcW w:w="2835" w:type="dxa"/>
          </w:tcPr>
          <w:p>
            <w:pPr>
              <w:pStyle w:val="yTable"/>
            </w:pPr>
            <w:r>
              <w:t>Goats</w:t>
            </w:r>
          </w:p>
        </w:tc>
        <w:tc>
          <w:tcPr>
            <w:tcW w:w="2268" w:type="dxa"/>
          </w:tcPr>
          <w:p>
            <w:pPr>
              <w:pStyle w:val="yTable"/>
            </w:pPr>
            <w:r>
              <w:t>$0.45</w:t>
            </w:r>
          </w:p>
        </w:tc>
      </w:tr>
      <w:tr>
        <w:tc>
          <w:tcPr>
            <w:tcW w:w="2835" w:type="dxa"/>
          </w:tcPr>
          <w:p>
            <w:pPr>
              <w:pStyle w:val="yTable"/>
            </w:pPr>
            <w:r>
              <w:t>Horses</w:t>
            </w:r>
          </w:p>
        </w:tc>
        <w:tc>
          <w:tcPr>
            <w:tcW w:w="2268" w:type="dxa"/>
          </w:tcPr>
          <w:p>
            <w:pPr>
              <w:pStyle w:val="yTable"/>
            </w:pPr>
            <w:r>
              <w:t>$4.00</w:t>
            </w:r>
          </w:p>
        </w:tc>
      </w:tr>
      <w:tr>
        <w:tc>
          <w:tcPr>
            <w:tcW w:w="2835" w:type="dxa"/>
          </w:tcPr>
          <w:p>
            <w:pPr>
              <w:pStyle w:val="yTable"/>
            </w:pPr>
            <w:r>
              <w:t>Lambs</w:t>
            </w:r>
          </w:p>
        </w:tc>
        <w:tc>
          <w:tcPr>
            <w:tcW w:w="2268" w:type="dxa"/>
          </w:tcPr>
          <w:p>
            <w:pPr>
              <w:pStyle w:val="yTable"/>
            </w:pPr>
            <w:r>
              <w:t>$0.45</w:t>
            </w:r>
          </w:p>
        </w:tc>
      </w:tr>
      <w:tr>
        <w:tc>
          <w:tcPr>
            <w:tcW w:w="2835" w:type="dxa"/>
          </w:tcPr>
          <w:p>
            <w:pPr>
              <w:pStyle w:val="yTable"/>
            </w:pPr>
            <w:r>
              <w:t>Pigs</w:t>
            </w:r>
          </w:p>
        </w:tc>
        <w:tc>
          <w:tcPr>
            <w:tcW w:w="2268" w:type="dxa"/>
          </w:tcPr>
          <w:p>
            <w:pPr>
              <w:pStyle w:val="yTable"/>
            </w:pPr>
            <w:r>
              <w:t>$1.35</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$0.45</w:t>
            </w:r>
          </w:p>
        </w:tc>
      </w:tr>
    </w:tbl>
    <w:p>
      <w:pPr>
        <w:pStyle w:val="yFootnotesection"/>
      </w:pPr>
      <w:r>
        <w:tab/>
        <w:t>[Part 2 inserted in Gazette 23 Aug 2005 p. 3907</w:t>
      </w:r>
      <w:r>
        <w:noBreakHyphen/>
        <w:t>8; amended in Gazette 3 Nov 2006 p. 4658.]</w:t>
      </w:r>
    </w:p>
    <w:p>
      <w:pPr>
        <w:pStyle w:val="yHeading2"/>
        <w:spacing w:after="120"/>
      </w:pPr>
      <w:bookmarkStart w:id="375" w:name="_Toc121819158"/>
      <w:bookmarkStart w:id="376" w:name="_Toc122409123"/>
      <w:bookmarkStart w:id="377" w:name="_Toc122494427"/>
      <w:bookmarkStart w:id="378" w:name="_Toc122494535"/>
      <w:bookmarkStart w:id="379" w:name="_Toc127261538"/>
      <w:bookmarkStart w:id="380" w:name="_Toc129687092"/>
      <w:bookmarkStart w:id="381" w:name="_Toc150239545"/>
      <w:bookmarkStart w:id="382" w:name="_Toc150240423"/>
      <w:r>
        <w:rPr>
          <w:rStyle w:val="CharSDivNo"/>
          <w:sz w:val="28"/>
        </w:rPr>
        <w:t>Part 3</w:t>
      </w:r>
      <w:r>
        <w:t> — </w:t>
      </w:r>
      <w:r>
        <w:rPr>
          <w:rStyle w:val="CharSDivText"/>
          <w:sz w:val="28"/>
        </w:rPr>
        <w:t>Midland Saleyard : transhipment fees</w:t>
      </w:r>
      <w:bookmarkEnd w:id="375"/>
      <w:bookmarkEnd w:id="376"/>
      <w:bookmarkEnd w:id="377"/>
      <w:bookmarkEnd w:id="378"/>
      <w:bookmarkEnd w:id="379"/>
      <w:bookmarkEnd w:id="380"/>
      <w:bookmarkEnd w:id="381"/>
      <w:bookmarkEnd w:id="382"/>
    </w:p>
    <w:p>
      <w:pPr>
        <w:pStyle w:val="yFootnoteheading"/>
        <w:spacing w:before="0" w:after="80"/>
      </w:pPr>
      <w:r>
        <w:tab/>
        <w:t>[Heading inserted in Gazette13 Dec 2002 p. 5794.]</w:t>
      </w:r>
    </w:p>
    <w:tbl>
      <w:tblPr>
        <w:tblW w:w="0" w:type="auto"/>
        <w:tblInd w:w="1526" w:type="dxa"/>
        <w:tblLayout w:type="fixed"/>
        <w:tblLook w:val="0000" w:firstRow="0" w:lastRow="0" w:firstColumn="0" w:lastColumn="0" w:noHBand="0" w:noVBand="0"/>
      </w:tblPr>
      <w:tblGrid>
        <w:gridCol w:w="3118"/>
        <w:gridCol w:w="1843"/>
      </w:tblGrid>
      <w:tr>
        <w:trPr>
          <w:tblHeader/>
        </w:trPr>
        <w:tc>
          <w:tcPr>
            <w:tcW w:w="3118" w:type="dxa"/>
            <w:tcBorders>
              <w:top w:val="single" w:sz="4" w:space="0" w:color="auto"/>
              <w:bottom w:val="single" w:sz="4" w:space="0" w:color="auto"/>
            </w:tcBorders>
          </w:tcPr>
          <w:p>
            <w:pPr>
              <w:pStyle w:val="yTable"/>
              <w:rPr>
                <w:b/>
              </w:rPr>
            </w:pPr>
            <w:r>
              <w:rPr>
                <w:b/>
              </w:rPr>
              <w:t>Animal</w:t>
            </w:r>
          </w:p>
        </w:tc>
        <w:tc>
          <w:tcPr>
            <w:tcW w:w="1843" w:type="dxa"/>
            <w:tcBorders>
              <w:top w:val="single" w:sz="4" w:space="0" w:color="auto"/>
              <w:bottom w:val="single" w:sz="4" w:space="0" w:color="auto"/>
            </w:tcBorders>
          </w:tcPr>
          <w:p>
            <w:pPr>
              <w:pStyle w:val="yTable"/>
              <w:jc w:val="center"/>
              <w:rPr>
                <w:b/>
              </w:rPr>
            </w:pPr>
            <w:r>
              <w:rPr>
                <w:b/>
              </w:rPr>
              <w:t>Amount per head</w:t>
            </w:r>
          </w:p>
        </w:tc>
      </w:tr>
      <w:tr>
        <w:tc>
          <w:tcPr>
            <w:tcW w:w="3118" w:type="dxa"/>
          </w:tcPr>
          <w:p>
            <w:pPr>
              <w:pStyle w:val="yTable"/>
            </w:pPr>
            <w:r>
              <w:t>Calves</w:t>
            </w:r>
          </w:p>
        </w:tc>
        <w:tc>
          <w:tcPr>
            <w:tcW w:w="1843" w:type="dxa"/>
          </w:tcPr>
          <w:p>
            <w:pPr>
              <w:pStyle w:val="yTable"/>
              <w:jc w:val="center"/>
            </w:pPr>
            <w:r>
              <w:t>$0.85</w:t>
            </w:r>
          </w:p>
        </w:tc>
      </w:tr>
      <w:tr>
        <w:tc>
          <w:tcPr>
            <w:tcW w:w="3118" w:type="dxa"/>
          </w:tcPr>
          <w:p>
            <w:pPr>
              <w:pStyle w:val="yTable"/>
            </w:pPr>
            <w:r>
              <w:t>Cattle</w:t>
            </w:r>
          </w:p>
        </w:tc>
        <w:tc>
          <w:tcPr>
            <w:tcW w:w="1843" w:type="dxa"/>
          </w:tcPr>
          <w:p>
            <w:pPr>
              <w:pStyle w:val="yTable"/>
              <w:jc w:val="center"/>
            </w:pPr>
            <w:r>
              <w:t>$0.85</w:t>
            </w:r>
          </w:p>
        </w:tc>
      </w:tr>
      <w:tr>
        <w:tc>
          <w:tcPr>
            <w:tcW w:w="3118" w:type="dxa"/>
          </w:tcPr>
          <w:p>
            <w:pPr>
              <w:pStyle w:val="yTable"/>
            </w:pPr>
            <w:r>
              <w:t>Goats</w:t>
            </w:r>
          </w:p>
        </w:tc>
        <w:tc>
          <w:tcPr>
            <w:tcW w:w="1843" w:type="dxa"/>
          </w:tcPr>
          <w:p>
            <w:pPr>
              <w:pStyle w:val="yTable"/>
              <w:jc w:val="center"/>
            </w:pPr>
            <w:r>
              <w:t>$0.10</w:t>
            </w:r>
          </w:p>
        </w:tc>
      </w:tr>
      <w:tr>
        <w:tc>
          <w:tcPr>
            <w:tcW w:w="3118" w:type="dxa"/>
          </w:tcPr>
          <w:p>
            <w:pPr>
              <w:pStyle w:val="yTable"/>
            </w:pPr>
            <w:r>
              <w:t>Horses</w:t>
            </w:r>
          </w:p>
        </w:tc>
        <w:tc>
          <w:tcPr>
            <w:tcW w:w="1843" w:type="dxa"/>
          </w:tcPr>
          <w:p>
            <w:pPr>
              <w:pStyle w:val="yTable"/>
              <w:jc w:val="center"/>
            </w:pPr>
            <w:r>
              <w:t>$0.85</w:t>
            </w:r>
          </w:p>
        </w:tc>
      </w:tr>
      <w:tr>
        <w:tc>
          <w:tcPr>
            <w:tcW w:w="3118" w:type="dxa"/>
          </w:tcPr>
          <w:p>
            <w:pPr>
              <w:pStyle w:val="yTable"/>
            </w:pPr>
            <w:r>
              <w:t>Lambs</w:t>
            </w:r>
          </w:p>
        </w:tc>
        <w:tc>
          <w:tcPr>
            <w:tcW w:w="1843" w:type="dxa"/>
          </w:tcPr>
          <w:p>
            <w:pPr>
              <w:pStyle w:val="yTable"/>
              <w:jc w:val="center"/>
            </w:pPr>
            <w:r>
              <w:t>$0.10</w:t>
            </w:r>
          </w:p>
        </w:tc>
      </w:tr>
      <w:tr>
        <w:tc>
          <w:tcPr>
            <w:tcW w:w="3118" w:type="dxa"/>
          </w:tcPr>
          <w:p>
            <w:pPr>
              <w:pStyle w:val="yTable"/>
            </w:pPr>
            <w:r>
              <w:t>Pigs</w:t>
            </w:r>
          </w:p>
        </w:tc>
        <w:tc>
          <w:tcPr>
            <w:tcW w:w="1843" w:type="dxa"/>
          </w:tcPr>
          <w:p>
            <w:pPr>
              <w:pStyle w:val="yTable"/>
              <w:jc w:val="center"/>
            </w:pPr>
            <w:r>
              <w:t>$0.55</w:t>
            </w:r>
          </w:p>
        </w:tc>
      </w:tr>
      <w:tr>
        <w:tc>
          <w:tcPr>
            <w:tcW w:w="3118" w:type="dxa"/>
            <w:tcBorders>
              <w:bottom w:val="single" w:sz="4" w:space="0" w:color="auto"/>
            </w:tcBorders>
          </w:tcPr>
          <w:p>
            <w:pPr>
              <w:pStyle w:val="yTable"/>
            </w:pPr>
            <w:r>
              <w:t>Sheep</w:t>
            </w:r>
          </w:p>
        </w:tc>
        <w:tc>
          <w:tcPr>
            <w:tcW w:w="1843" w:type="dxa"/>
            <w:tcBorders>
              <w:bottom w:val="single" w:sz="4" w:space="0" w:color="auto"/>
            </w:tcBorders>
          </w:tcPr>
          <w:p>
            <w:pPr>
              <w:pStyle w:val="yTable"/>
              <w:jc w:val="center"/>
            </w:pPr>
            <w:r>
              <w:t>$0.10</w:t>
            </w:r>
          </w:p>
        </w:tc>
      </w:tr>
    </w:tbl>
    <w:p>
      <w:pPr>
        <w:pStyle w:val="yFootnotesection"/>
      </w:pPr>
      <w:bookmarkStart w:id="383" w:name="_Toc121819159"/>
      <w:bookmarkStart w:id="384" w:name="_Toc122409124"/>
      <w:bookmarkStart w:id="385" w:name="_Toc122494428"/>
      <w:bookmarkStart w:id="386" w:name="_Toc122494536"/>
      <w:r>
        <w:tab/>
        <w:t>[Part 3 inserted in Gazette13 Dec 2002 p. 5794</w:t>
      </w:r>
      <w:r>
        <w:noBreakHyphen/>
        <w:t>5; amended in Gazette 3 Nov 2006 p. 4658.]</w:t>
      </w:r>
    </w:p>
    <w:p>
      <w:pPr>
        <w:pStyle w:val="yHeading2"/>
        <w:spacing w:after="120"/>
      </w:pPr>
      <w:bookmarkStart w:id="387" w:name="_Toc127261539"/>
      <w:bookmarkStart w:id="388" w:name="_Toc129687093"/>
      <w:bookmarkStart w:id="389" w:name="_Toc150239546"/>
      <w:bookmarkStart w:id="390" w:name="_Toc150240424"/>
      <w:r>
        <w:rPr>
          <w:rStyle w:val="CharSDivNo"/>
          <w:sz w:val="28"/>
        </w:rPr>
        <w:t>Part 4</w:t>
      </w:r>
      <w:r>
        <w:t> — </w:t>
      </w:r>
      <w:r>
        <w:rPr>
          <w:rStyle w:val="CharSDivText"/>
          <w:sz w:val="28"/>
        </w:rPr>
        <w:t>Interpretation</w:t>
      </w:r>
      <w:bookmarkEnd w:id="383"/>
      <w:bookmarkEnd w:id="384"/>
      <w:bookmarkEnd w:id="385"/>
      <w:bookmarkEnd w:id="386"/>
      <w:bookmarkEnd w:id="387"/>
      <w:bookmarkEnd w:id="388"/>
      <w:bookmarkEnd w:id="389"/>
      <w:bookmarkEnd w:id="390"/>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r>
        <w:rPr>
          <w:b/>
          <w:sz w:val="22"/>
        </w:rPr>
        <w:t>“</w:t>
      </w:r>
      <w:r>
        <w:rPr>
          <w:rStyle w:val="CharDefText"/>
          <w:sz w:val="22"/>
        </w:rPr>
        <w:t>Code abattoir</w:t>
      </w:r>
      <w:r>
        <w:rPr>
          <w:b/>
          <w:sz w:val="22"/>
        </w:rPr>
        <w:t>”</w:t>
      </w:r>
      <w:r>
        <w:rPr>
          <w:sz w:val="22"/>
        </w:rPr>
        <w: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t>
      </w:r>
    </w:p>
    <w:p>
      <w:pPr>
        <w:pStyle w:val="MiscellaneousBody"/>
        <w:tabs>
          <w:tab w:val="left" w:pos="426"/>
        </w:tabs>
        <w:spacing w:before="80"/>
        <w:ind w:left="425" w:hanging="425"/>
        <w:rPr>
          <w:sz w:val="22"/>
        </w:rPr>
      </w:pPr>
      <w:r>
        <w:rPr>
          <w:b/>
          <w:sz w:val="22"/>
        </w:rPr>
        <w:t>“</w:t>
      </w:r>
      <w:r>
        <w:rPr>
          <w:rStyle w:val="CharDefText"/>
          <w:sz w:val="22"/>
        </w:rPr>
        <w:t>Export abattoir</w:t>
      </w:r>
      <w:r>
        <w:rPr>
          <w:b/>
          <w:sz w:val="22"/>
        </w:rPr>
        <w:t>”</w:t>
      </w:r>
      <w:r>
        <w:rPr>
          <w:sz w:val="22"/>
        </w:rPr>
        <w: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t>
      </w:r>
    </w:p>
    <w:p>
      <w:pPr>
        <w:pStyle w:val="MiscellaneousBody"/>
        <w:tabs>
          <w:tab w:val="left" w:pos="426"/>
        </w:tabs>
        <w:spacing w:before="80"/>
        <w:ind w:left="425" w:hanging="425"/>
        <w:rPr>
          <w:sz w:val="22"/>
        </w:rPr>
      </w:pPr>
      <w:r>
        <w:rPr>
          <w:b/>
          <w:sz w:val="22"/>
        </w:rPr>
        <w:t>“</w:t>
      </w:r>
      <w:r>
        <w:rPr>
          <w:rStyle w:val="CharDefText"/>
          <w:sz w:val="22"/>
        </w:rPr>
        <w:t>throughput fee</w:t>
      </w:r>
      <w:r>
        <w:rPr>
          <w:b/>
          <w:sz w:val="22"/>
        </w:rPr>
        <w:t>”</w:t>
      </w:r>
      <w:r>
        <w:rPr>
          <w:sz w:val="22"/>
        </w:rPr>
        <w:t xml:space="preserve"> means an amount equal to 0.7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[Part 4 inserted in Gazette 2 Feb 1996 p. 394.]</w:t>
      </w:r>
    </w:p>
    <w:p>
      <w:pPr>
        <w:sectPr>
          <w:headerReference w:type="even" r:id="rId40"/>
          <w:headerReference w:type="default" r:id="rId41"/>
          <w:pgSz w:w="11906" w:h="16838" w:code="9"/>
          <w:pgMar w:top="2376" w:right="2405" w:bottom="3542" w:left="2405" w:header="706" w:footer="3380" w:gutter="0"/>
          <w:cols w:space="720"/>
          <w:noEndnote/>
          <w:docGrid w:linePitch="326"/>
        </w:sectPr>
      </w:pPr>
    </w:p>
    <w:p>
      <w:pPr>
        <w:pStyle w:val="nHeading2"/>
      </w:pPr>
      <w:bookmarkStart w:id="391" w:name="_Toc74988003"/>
      <w:bookmarkStart w:id="392" w:name="_Toc92686683"/>
      <w:bookmarkStart w:id="393" w:name="_Toc92875822"/>
      <w:bookmarkStart w:id="394" w:name="_Toc112492575"/>
      <w:bookmarkStart w:id="395" w:name="_Toc121819160"/>
      <w:bookmarkStart w:id="396" w:name="_Toc122409125"/>
      <w:bookmarkStart w:id="397" w:name="_Toc122494429"/>
      <w:bookmarkStart w:id="398" w:name="_Toc122494537"/>
      <w:bookmarkStart w:id="399" w:name="_Toc127261540"/>
      <w:bookmarkStart w:id="400" w:name="_Toc129687094"/>
      <w:bookmarkStart w:id="401" w:name="_Toc150239547"/>
      <w:bookmarkStart w:id="402" w:name="_Toc150240425"/>
      <w:r>
        <w:t>Notes</w:t>
      </w:r>
      <w:bookmarkEnd w:id="391"/>
      <w:bookmarkEnd w:id="392"/>
      <w:bookmarkEnd w:id="393"/>
      <w:bookmarkEnd w:id="394"/>
      <w:bookmarkEnd w:id="395"/>
      <w:bookmarkEnd w:id="396"/>
      <w:bookmarkEnd w:id="397"/>
      <w:bookmarkEnd w:id="398"/>
      <w:bookmarkEnd w:id="399"/>
      <w:bookmarkEnd w:id="400"/>
      <w:bookmarkEnd w:id="401"/>
      <w:bookmarkEnd w:id="402"/>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403" w:name="_Toc129687095"/>
      <w:bookmarkStart w:id="404" w:name="_Toc150240426"/>
      <w:r>
        <w:t>Compilation table</w:t>
      </w:r>
      <w:bookmarkEnd w:id="403"/>
      <w:bookmarkEnd w:id="40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Borders>
              <w:bottom w:val="single" w:sz="4" w:space="0" w:color="auto"/>
            </w:tcBorders>
          </w:tcPr>
          <w:p>
            <w:pPr>
              <w:pStyle w:val="nTable"/>
              <w:spacing w:after="40"/>
              <w:ind w:right="170"/>
              <w:rPr>
                <w:i/>
                <w:sz w:val="19"/>
              </w:rPr>
            </w:pPr>
            <w:r>
              <w:rPr>
                <w:i/>
                <w:sz w:val="19"/>
              </w:rPr>
              <w:t>Western Australian Meat Industry Authority Amendment Regulations 2006</w:t>
            </w:r>
          </w:p>
        </w:tc>
        <w:tc>
          <w:tcPr>
            <w:tcW w:w="1276" w:type="dxa"/>
            <w:tcBorders>
              <w:bottom w:val="single" w:sz="4" w:space="0" w:color="auto"/>
            </w:tcBorders>
          </w:tcPr>
          <w:p>
            <w:pPr>
              <w:pStyle w:val="nTable"/>
              <w:spacing w:after="40"/>
              <w:rPr>
                <w:sz w:val="19"/>
              </w:rPr>
            </w:pPr>
            <w:r>
              <w:rPr>
                <w:sz w:val="19"/>
              </w:rPr>
              <w:t>3 Nov 2006 p. 4657-8</w:t>
            </w:r>
          </w:p>
        </w:tc>
        <w:tc>
          <w:tcPr>
            <w:tcW w:w="2693" w:type="dxa"/>
            <w:tcBorders>
              <w:bottom w:val="single" w:sz="4" w:space="0" w:color="auto"/>
            </w:tcBorders>
          </w:tcPr>
          <w:p>
            <w:pPr>
              <w:pStyle w:val="nTable"/>
              <w:spacing w:after="40"/>
              <w:rPr>
                <w:sz w:val="19"/>
              </w:rPr>
            </w:pPr>
            <w:r>
              <w:rPr>
                <w:sz w:val="19"/>
              </w:rPr>
              <w:t>3 Nov 2006</w:t>
            </w:r>
          </w:p>
        </w:tc>
      </w:tr>
    </w:tbl>
    <w:p>
      <w:pPr>
        <w:pStyle w:val="nSubsection"/>
      </w:pPr>
      <w:r>
        <w:rPr>
          <w:vertAlign w:val="superscript"/>
        </w:rPr>
        <w:t>2</w:t>
      </w:r>
      <w:r>
        <w:tab/>
        <w:t xml:space="preserve">Repealed by the </w:t>
      </w:r>
      <w:r>
        <w:rPr>
          <w:i/>
          <w:iCs/>
        </w:rPr>
        <w:t>Health (Meat Hygiene) Regulations 2001</w:t>
      </w:r>
      <w:r>
        <w:t>.</w:t>
      </w:r>
    </w:p>
    <w:p>
      <w:pPr>
        <w:pStyle w:val="nSubsection"/>
        <w:rPr>
          <w:vertAlign w:val="superscript"/>
        </w:rPr>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405" w:name="_Hlt507579217"/>
      <w:bookmarkEnd w:id="405"/>
    </w:p>
    <w:p/>
    <w:p>
      <w:pPr>
        <w:sectPr>
          <w:headerReference w:type="even" r:id="rId42"/>
          <w:headerReference w:type="default" r:id="rId43"/>
          <w:headerReference w:type="first" r:id="rId44"/>
          <w:pgSz w:w="11906" w:h="16838" w:code="9"/>
          <w:pgMar w:top="2376" w:right="2404" w:bottom="3544" w:left="2404" w:header="720" w:footer="3380" w:gutter="0"/>
          <w:cols w:space="720"/>
          <w:noEndnote/>
          <w:docGrid w:linePitch="326"/>
        </w:sectPr>
      </w:pPr>
    </w:p>
    <w:p>
      <w:pPr>
        <w:pStyle w:val="nSubsection"/>
      </w:pPr>
    </w:p>
    <w:sectPr>
      <w:headerReference w:type="even" r:id="rId45"/>
      <w:headerReference w:type="default" r:id="rId4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png"/><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image" Target="media/image9.png"/><Relationship Id="rId42" Type="http://schemas.openxmlformats.org/officeDocument/2006/relationships/header" Target="header16.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image" Target="media/image8.png"/><Relationship Id="rId38" Type="http://schemas.openxmlformats.org/officeDocument/2006/relationships/header" Target="header12.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7.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1.bin"/><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6.png"/><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header" Target="header9.xml"/><Relationship Id="rId43" Type="http://schemas.openxmlformats.org/officeDocument/2006/relationships/header" Target="header1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9382</Words>
  <Characters>50852</Characters>
  <Application>Microsoft Office Word</Application>
  <DocSecurity>0</DocSecurity>
  <Lines>1452</Lines>
  <Paragraphs>941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59293</CharactersWithSpaces>
  <SharedDoc>false</SharedDoc>
  <HLinks>
    <vt:vector size="48" baseType="variant">
      <vt:variant>
        <vt:i4>2686990</vt:i4>
      </vt:variant>
      <vt:variant>
        <vt:i4>38405</vt:i4>
      </vt:variant>
      <vt:variant>
        <vt:i4>1025</vt:i4>
      </vt:variant>
      <vt:variant>
        <vt:i4>1</vt:i4>
      </vt:variant>
      <vt:variant>
        <vt:lpwstr>\\Pcosrv\public$\Scanning\Lamb.gif</vt:lpwstr>
      </vt:variant>
      <vt:variant>
        <vt:lpwstr/>
      </vt:variant>
      <vt:variant>
        <vt:i4>7274524</vt:i4>
      </vt:variant>
      <vt:variant>
        <vt:i4>38449</vt:i4>
      </vt:variant>
      <vt:variant>
        <vt:i4>1026</vt:i4>
      </vt:variant>
      <vt:variant>
        <vt:i4>1</vt:i4>
      </vt:variant>
      <vt:variant>
        <vt:lpwstr>\\Pcosrv\public$\Scanning\Lamb2.gif</vt:lpwstr>
      </vt:variant>
      <vt:variant>
        <vt:lpwstr/>
      </vt:variant>
      <vt:variant>
        <vt:i4>5636197</vt:i4>
      </vt:variant>
      <vt:variant>
        <vt:i4>38521</vt:i4>
      </vt:variant>
      <vt:variant>
        <vt:i4>1027</vt:i4>
      </vt:variant>
      <vt:variant>
        <vt:i4>1</vt:i4>
      </vt:variant>
      <vt:variant>
        <vt:lpwstr>\\Pcosrv\public$\Scanning\Hogget.gif</vt:lpwstr>
      </vt:variant>
      <vt:variant>
        <vt:lpwstr/>
      </vt:variant>
      <vt:variant>
        <vt:i4>1048695</vt:i4>
      </vt:variant>
      <vt:variant>
        <vt:i4>38564</vt:i4>
      </vt:variant>
      <vt:variant>
        <vt:i4>1028</vt:i4>
      </vt:variant>
      <vt:variant>
        <vt:i4>1</vt:i4>
      </vt:variant>
      <vt:variant>
        <vt:lpwstr>\\Pcosrv\public$\Scanning\Hogget2.gif</vt:lpwstr>
      </vt:variant>
      <vt:variant>
        <vt:lpwstr/>
      </vt:variant>
      <vt:variant>
        <vt:i4>1048694</vt:i4>
      </vt:variant>
      <vt:variant>
        <vt:i4>38601</vt:i4>
      </vt:variant>
      <vt:variant>
        <vt:i4>1029</vt:i4>
      </vt:variant>
      <vt:variant>
        <vt:i4>1</vt:i4>
      </vt:variant>
      <vt:variant>
        <vt:lpwstr>\\Pcosrv\public$\Scanning\Hogget3.gif</vt:lpwstr>
      </vt:variant>
      <vt:variant>
        <vt:lpwstr/>
      </vt:variant>
      <vt:variant>
        <vt:i4>2686984</vt:i4>
      </vt:variant>
      <vt:variant>
        <vt:i4>38610</vt:i4>
      </vt:variant>
      <vt:variant>
        <vt:i4>1030</vt:i4>
      </vt:variant>
      <vt:variant>
        <vt:i4>1</vt:i4>
      </vt:variant>
      <vt:variant>
        <vt:lpwstr>\\Pcosrv\public$\Scanning\Beef.gif</vt:lpwstr>
      </vt:variant>
      <vt:variant>
        <vt:lpwstr/>
      </vt:variant>
      <vt:variant>
        <vt:i4>7274522</vt:i4>
      </vt:variant>
      <vt:variant>
        <vt:i4>38619</vt:i4>
      </vt:variant>
      <vt:variant>
        <vt:i4>1031</vt:i4>
      </vt:variant>
      <vt:variant>
        <vt:i4>1</vt:i4>
      </vt:variant>
      <vt:variant>
        <vt:lpwstr>\\Pcosrv\public$\Scanning\Beef2.gif</vt:lpwstr>
      </vt:variant>
      <vt:variant>
        <vt:lpwstr/>
      </vt:variant>
      <vt:variant>
        <vt:i4>7274523</vt:i4>
      </vt:variant>
      <vt:variant>
        <vt:i4>38628</vt:i4>
      </vt:variant>
      <vt:variant>
        <vt:i4>1032</vt:i4>
      </vt:variant>
      <vt:variant>
        <vt:i4>1</vt:i4>
      </vt:variant>
      <vt:variant>
        <vt:lpwstr>\\Pcosrv\public$\Scanning\Beef3.gif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1985 - 02-b0-02</dc:title>
  <dc:subject/>
  <dc:creator/>
  <cp:keywords/>
  <dc:description/>
  <cp:lastModifiedBy>svcMRProcess</cp:lastModifiedBy>
  <cp:revision>4</cp:revision>
  <cp:lastPrinted>2006-03-03T06:52:00Z</cp:lastPrinted>
  <dcterms:created xsi:type="dcterms:W3CDTF">2020-02-29T08:36:00Z</dcterms:created>
  <dcterms:modified xsi:type="dcterms:W3CDTF">2020-02-29T08:36:00Z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20061103</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AsAtDate">
    <vt:lpwstr>03 Nov 2006</vt:lpwstr>
  </property>
  <property fmtid="{D5CDD505-2E9C-101B-9397-08002B2CF9AE}" pid="8" name="Suffix">
    <vt:lpwstr>02-b0-02</vt:lpwstr>
  </property>
</Properties>
</file>