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Government Railways Act 1904</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Government Railways Act 1904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_Toc199490787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_Toc199490788 \h </w:instrText>
      </w:r>
      <w:r>
        <w:fldChar w:fldCharType="separate"/>
      </w:r>
      <w:r>
        <w:t>2</w:t>
      </w:r>
      <w:r>
        <w:fldChar w:fldCharType="end"/>
      </w:r>
    </w:p>
    <w:p>
      <w:pPr>
        <w:pStyle w:val="TOC8"/>
        <w:rPr>
          <w:rFonts w:asciiTheme="minorHAnsi" w:eastAsiaTheme="minorEastAsia" w:hAnsiTheme="minorHAnsi" w:cstheme="minorBidi"/>
          <w:szCs w:val="22"/>
        </w:rPr>
      </w:pPr>
      <w:r>
        <w:t>2AA.</w:t>
      </w:r>
      <w:r>
        <w:tab/>
        <w:t>Certain leased land continues to be part of government railway</w:t>
      </w:r>
      <w:r>
        <w:tab/>
      </w:r>
      <w:r>
        <w:fldChar w:fldCharType="begin"/>
      </w:r>
      <w:r>
        <w:instrText xml:space="preserve"> PAGEREF _Toc199490789 \h </w:instrText>
      </w:r>
      <w:r>
        <w:fldChar w:fldCharType="separate"/>
      </w:r>
      <w:r>
        <w:t>3</w:t>
      </w:r>
      <w:r>
        <w:fldChar w:fldCharType="end"/>
      </w:r>
    </w:p>
    <w:p>
      <w:pPr>
        <w:pStyle w:val="TOC8"/>
        <w:rPr>
          <w:rFonts w:asciiTheme="minorHAnsi" w:eastAsiaTheme="minorEastAsia" w:hAnsiTheme="minorHAnsi" w:cstheme="minorBidi"/>
          <w:szCs w:val="22"/>
        </w:rPr>
      </w:pPr>
      <w:r>
        <w:t>2A.</w:t>
      </w:r>
      <w:r>
        <w:tab/>
        <w:t>Relationship of this Act to</w:t>
      </w:r>
      <w:r>
        <w:rPr>
          <w:i/>
        </w:rPr>
        <w:t xml:space="preserve"> Rail Safety National Law (WA) Act 2015</w:t>
      </w:r>
      <w:r>
        <w:tab/>
      </w:r>
      <w:r>
        <w:fldChar w:fldCharType="begin"/>
      </w:r>
      <w:r>
        <w:instrText xml:space="preserve"> PAGEREF _Toc199490790 \h </w:instrText>
      </w:r>
      <w:r>
        <w:fldChar w:fldCharType="separate"/>
      </w:r>
      <w:r>
        <w:t>4</w:t>
      </w:r>
      <w:r>
        <w:fldChar w:fldCharType="end"/>
      </w:r>
    </w:p>
    <w:p>
      <w:pPr>
        <w:pStyle w:val="TOC8"/>
        <w:rPr>
          <w:rFonts w:asciiTheme="minorHAnsi" w:eastAsiaTheme="minorEastAsia" w:hAnsiTheme="minorHAnsi" w:cstheme="minorBidi"/>
          <w:szCs w:val="22"/>
        </w:rPr>
      </w:pPr>
      <w:r>
        <w:t>3.</w:t>
      </w:r>
      <w:r>
        <w:tab/>
        <w:t>Property in things on Crown land that is part of government railway</w:t>
      </w:r>
      <w:r>
        <w:tab/>
      </w:r>
      <w:r>
        <w:fldChar w:fldCharType="begin"/>
      </w:r>
      <w:r>
        <w:instrText xml:space="preserve"> PAGEREF _Toc199490791 \h </w:instrText>
      </w:r>
      <w:r>
        <w:fldChar w:fldCharType="separate"/>
      </w:r>
      <w:r>
        <w:t>4</w:t>
      </w:r>
      <w:r>
        <w:fldChar w:fldCharType="end"/>
      </w:r>
    </w:p>
    <w:p>
      <w:pPr>
        <w:pStyle w:val="TOC8"/>
        <w:rPr>
          <w:rFonts w:asciiTheme="minorHAnsi" w:eastAsiaTheme="minorEastAsia" w:hAnsiTheme="minorHAnsi" w:cstheme="minorBidi"/>
          <w:szCs w:val="22"/>
        </w:rPr>
      </w:pPr>
      <w:r>
        <w:t>4.</w:t>
      </w:r>
      <w:r>
        <w:tab/>
        <w:t>Authorisation of construction of government railway on Crown land, effect of on the land</w:t>
      </w:r>
      <w:r>
        <w:tab/>
      </w:r>
      <w:r>
        <w:fldChar w:fldCharType="begin"/>
      </w:r>
      <w:r>
        <w:instrText xml:space="preserve"> PAGEREF _Toc199490792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Evidentiary provision as to government railways</w:t>
      </w:r>
      <w:r>
        <w:tab/>
      </w:r>
      <w:r>
        <w:fldChar w:fldCharType="begin"/>
      </w:r>
      <w:r>
        <w:instrText xml:space="preserve"> PAGEREF _Toc199490793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III — The direction, management, maintenance and control of the Western Australian government railways</w:t>
      </w:r>
    </w:p>
    <w:p>
      <w:pPr>
        <w:pStyle w:val="TOC8"/>
        <w:rPr>
          <w:rFonts w:asciiTheme="minorHAnsi" w:eastAsiaTheme="minorEastAsia" w:hAnsiTheme="minorHAnsi" w:cstheme="minorBidi"/>
          <w:szCs w:val="22"/>
        </w:rPr>
      </w:pPr>
      <w:r>
        <w:t>13</w:t>
      </w:r>
      <w:r>
        <w:rPr>
          <w:snapToGrid w:val="0"/>
        </w:rPr>
        <w:t>.</w:t>
      </w:r>
      <w:r>
        <w:rPr>
          <w:snapToGrid w:val="0"/>
        </w:rPr>
        <w:tab/>
        <w:t>Authority to manage government railways; Authority’s powers</w:t>
      </w:r>
      <w:r>
        <w:tab/>
      </w:r>
      <w:r>
        <w:fldChar w:fldCharType="begin"/>
      </w:r>
      <w:r>
        <w:instrText xml:space="preserve"> PAGEREF _Toc199490795 \h </w:instrText>
      </w:r>
      <w:r>
        <w:fldChar w:fldCharType="separate"/>
      </w:r>
      <w:r>
        <w:t>6</w:t>
      </w:r>
      <w:r>
        <w:fldChar w:fldCharType="end"/>
      </w:r>
    </w:p>
    <w:p>
      <w:pPr>
        <w:pStyle w:val="TOC8"/>
        <w:rPr>
          <w:rFonts w:asciiTheme="minorHAnsi" w:eastAsiaTheme="minorEastAsia" w:hAnsiTheme="minorHAnsi" w:cstheme="minorBidi"/>
          <w:szCs w:val="22"/>
        </w:rPr>
      </w:pPr>
      <w:r>
        <w:t>14.</w:t>
      </w:r>
      <w:r>
        <w:tab/>
        <w:t>Authority may join any body formed for improvement of railways</w:t>
      </w:r>
      <w:r>
        <w:tab/>
      </w:r>
      <w:r>
        <w:fldChar w:fldCharType="begin"/>
      </w:r>
      <w:r>
        <w:instrText xml:space="preserve"> PAGEREF _Toc199490796 \h </w:instrText>
      </w:r>
      <w:r>
        <w:fldChar w:fldCharType="separate"/>
      </w:r>
      <w:r>
        <w:t>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Protection of railway, Authority’s powers to construct works for</w:t>
      </w:r>
      <w:r>
        <w:tab/>
      </w:r>
      <w:r>
        <w:fldChar w:fldCharType="begin"/>
      </w:r>
      <w:r>
        <w:instrText xml:space="preserve"> PAGEREF _Toc199490797 \h </w:instrText>
      </w:r>
      <w:r>
        <w:fldChar w:fldCharType="separate"/>
      </w:r>
      <w:r>
        <w:t>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Level crossings, gates etc. at etc.</w:t>
      </w:r>
      <w:r>
        <w:tab/>
      </w:r>
      <w:r>
        <w:fldChar w:fldCharType="begin"/>
      </w:r>
      <w:r>
        <w:instrText xml:space="preserve"> PAGEREF _Toc199490798 \h </w:instrText>
      </w:r>
      <w:r>
        <w:fldChar w:fldCharType="separate"/>
      </w:r>
      <w:r>
        <w:t>8</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By</w:t>
      </w:r>
      <w:r>
        <w:rPr>
          <w:snapToGrid w:val="0"/>
        </w:rPr>
        <w:noBreakHyphen/>
        <w:t>laws</w:t>
      </w:r>
      <w:r>
        <w:tab/>
      </w:r>
      <w:r>
        <w:fldChar w:fldCharType="begin"/>
      </w:r>
      <w:r>
        <w:instrText xml:space="preserve"> PAGEREF _Toc199490799 \h </w:instrText>
      </w:r>
      <w:r>
        <w:fldChar w:fldCharType="separate"/>
      </w:r>
      <w:r>
        <w:t>10</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By</w:t>
      </w:r>
      <w:r>
        <w:rPr>
          <w:snapToGrid w:val="0"/>
        </w:rPr>
        <w:noBreakHyphen/>
        <w:t>laws made under s. 23, general provisions as to</w:t>
      </w:r>
      <w:r>
        <w:tab/>
      </w:r>
      <w:r>
        <w:fldChar w:fldCharType="begin"/>
      </w:r>
      <w:r>
        <w:instrText xml:space="preserve"> PAGEREF _Toc199490800 \h </w:instrText>
      </w:r>
      <w:r>
        <w:fldChar w:fldCharType="separate"/>
      </w:r>
      <w:r>
        <w:t>17</w:t>
      </w:r>
      <w:r>
        <w:fldChar w:fldCharType="end"/>
      </w:r>
    </w:p>
    <w:p>
      <w:pPr>
        <w:pStyle w:val="TOC8"/>
        <w:rPr>
          <w:rFonts w:asciiTheme="minorHAnsi" w:eastAsiaTheme="minorEastAsia" w:hAnsiTheme="minorHAnsi" w:cstheme="minorBidi"/>
          <w:szCs w:val="22"/>
        </w:rPr>
      </w:pPr>
      <w:r>
        <w:lastRenderedPageBreak/>
        <w:t>25</w:t>
      </w:r>
      <w:r>
        <w:rPr>
          <w:snapToGrid w:val="0"/>
        </w:rPr>
        <w:t>.</w:t>
      </w:r>
      <w:r>
        <w:rPr>
          <w:snapToGrid w:val="0"/>
        </w:rPr>
        <w:tab/>
        <w:t>Carriage of goods by rail, Authority may determine conditions of etc.</w:t>
      </w:r>
      <w:r>
        <w:tab/>
      </w:r>
      <w:r>
        <w:fldChar w:fldCharType="begin"/>
      </w:r>
      <w:r>
        <w:instrText xml:space="preserve"> PAGEREF _Toc199490801 \h </w:instrText>
      </w:r>
      <w:r>
        <w:fldChar w:fldCharType="separate"/>
      </w:r>
      <w:r>
        <w:t>18</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Insurance of goods carried by rail, agreements as to</w:t>
      </w:r>
      <w:r>
        <w:tab/>
      </w:r>
      <w:r>
        <w:fldChar w:fldCharType="begin"/>
      </w:r>
      <w:r>
        <w:instrText xml:space="preserve"> PAGEREF _Toc199490802 \h </w:instrText>
      </w:r>
      <w:r>
        <w:fldChar w:fldCharType="separate"/>
      </w:r>
      <w:r>
        <w:t>18</w:t>
      </w:r>
      <w:r>
        <w:fldChar w:fldCharType="end"/>
      </w:r>
    </w:p>
    <w:p>
      <w:pPr>
        <w:pStyle w:val="TOC8"/>
        <w:rPr>
          <w:rFonts w:asciiTheme="minorHAnsi" w:eastAsiaTheme="minorEastAsia" w:hAnsiTheme="minorHAnsi" w:cstheme="minorBidi"/>
          <w:szCs w:val="22"/>
        </w:rPr>
      </w:pPr>
      <w:r>
        <w:t>26A</w:t>
      </w:r>
      <w:r>
        <w:rPr>
          <w:snapToGrid w:val="0"/>
        </w:rPr>
        <w:t>.</w:t>
      </w:r>
      <w:r>
        <w:rPr>
          <w:snapToGrid w:val="0"/>
        </w:rPr>
        <w:tab/>
        <w:t>Carriage of people and freight, contracts as to</w:t>
      </w:r>
      <w:r>
        <w:tab/>
      </w:r>
      <w:r>
        <w:fldChar w:fldCharType="begin"/>
      </w:r>
      <w:r>
        <w:instrText xml:space="preserve"> PAGEREF _Toc199490803 \h </w:instrText>
      </w:r>
      <w:r>
        <w:fldChar w:fldCharType="separate"/>
      </w:r>
      <w:r>
        <w:t>19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Authority’s liability for goods left on railway premises</w:t>
      </w:r>
      <w:r>
        <w:tab/>
      </w:r>
      <w:r>
        <w:fldChar w:fldCharType="begin"/>
      </w:r>
      <w:r>
        <w:instrText xml:space="preserve"> PAGEREF _Toc199490804 \h </w:instrText>
      </w:r>
      <w:r>
        <w:fldChar w:fldCharType="separate"/>
      </w:r>
      <w:r>
        <w:t>19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Lien for charges for carriage of goods by rail</w:t>
      </w:r>
      <w:r>
        <w:tab/>
      </w:r>
      <w:r>
        <w:fldChar w:fldCharType="begin"/>
      </w:r>
      <w:r>
        <w:instrText xml:space="preserve"> PAGEREF _Toc199490805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Goods may be sold on refusal to pay charges</w:t>
      </w:r>
      <w:r>
        <w:tab/>
      </w:r>
      <w:r>
        <w:fldChar w:fldCharType="begin"/>
      </w:r>
      <w:r>
        <w:instrText xml:space="preserve"> PAGEREF _Toc199490806 \h </w:instrText>
      </w:r>
      <w:r>
        <w:fldChar w:fldCharType="separate"/>
      </w:r>
      <w:r>
        <w:t>20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Goods of unknown owner etc. left on railway, sale of</w:t>
      </w:r>
      <w:r>
        <w:tab/>
      </w:r>
      <w:r>
        <w:fldChar w:fldCharType="begin"/>
      </w:r>
      <w:r>
        <w:instrText xml:space="preserve"> PAGEREF _Toc199490807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Proceeds of sale under s. 31 or 32, application of</w:t>
      </w:r>
      <w:r>
        <w:tab/>
      </w:r>
      <w:r>
        <w:fldChar w:fldCharType="begin"/>
      </w:r>
      <w:r>
        <w:instrText xml:space="preserve"> PAGEREF _Toc199490808 \h </w:instrText>
      </w:r>
      <w:r>
        <w:fldChar w:fldCharType="separate"/>
      </w:r>
      <w:r>
        <w:t>20</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Dangerous goods, carriage of by rail</w:t>
      </w:r>
      <w:r>
        <w:tab/>
      </w:r>
      <w:r>
        <w:fldChar w:fldCharType="begin"/>
      </w:r>
      <w:r>
        <w:instrText xml:space="preserve"> PAGEREF _Toc199490809 \h </w:instrText>
      </w:r>
      <w:r>
        <w:fldChar w:fldCharType="separate"/>
      </w:r>
      <w:r>
        <w:t>21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Legal proceedings relating to railway, Authority may bring etc.</w:t>
      </w:r>
      <w:r>
        <w:tab/>
      </w:r>
      <w:r>
        <w:fldChar w:fldCharType="begin"/>
      </w:r>
      <w:r>
        <w:instrText xml:space="preserve"> PAGEREF _Toc199490810 \h </w:instrText>
      </w:r>
      <w:r>
        <w:fldChar w:fldCharType="separate"/>
      </w:r>
      <w:r>
        <w:t>21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Legal proceedings relating to railway to be brought against Authority</w:t>
      </w:r>
      <w:r>
        <w:tab/>
      </w:r>
      <w:r>
        <w:fldChar w:fldCharType="begin"/>
      </w:r>
      <w:r>
        <w:instrText xml:space="preserve"> PAGEREF _Toc199490811 \h </w:instrText>
      </w:r>
      <w:r>
        <w:fldChar w:fldCharType="separate"/>
      </w:r>
      <w:r>
        <w:t>22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Authority deemed to be common carrier</w:t>
      </w:r>
      <w:r>
        <w:tab/>
      </w:r>
      <w:r>
        <w:fldChar w:fldCharType="begin"/>
      </w:r>
      <w:r>
        <w:instrText xml:space="preserve"> PAGEREF _Toc199490812 \h </w:instrText>
      </w:r>
      <w:r>
        <w:fldChar w:fldCharType="separate"/>
      </w:r>
      <w:r>
        <w:t>22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Plaintiff in action for personal injuries to submit to medical examination</w:t>
      </w:r>
      <w:r>
        <w:tab/>
      </w:r>
      <w:r>
        <w:fldChar w:fldCharType="begin"/>
      </w:r>
      <w:r>
        <w:instrText xml:space="preserve"> PAGEREF _Toc199490813 \h </w:instrText>
      </w:r>
      <w:r>
        <w:fldChar w:fldCharType="separate"/>
      </w:r>
      <w:r>
        <w:t>22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No liability of Authority in certain cases</w:t>
      </w:r>
      <w:r>
        <w:tab/>
      </w:r>
      <w:r>
        <w:fldChar w:fldCharType="begin"/>
      </w:r>
      <w:r>
        <w:instrText xml:space="preserve"> PAGEREF _Toc199490814 \h </w:instrText>
      </w:r>
      <w:r>
        <w:fldChar w:fldCharType="separate"/>
      </w:r>
      <w:r>
        <w:t>23</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Offences</w:t>
      </w:r>
      <w:r>
        <w:tab/>
      </w:r>
      <w:r>
        <w:fldChar w:fldCharType="begin"/>
      </w:r>
      <w:r>
        <w:instrText xml:space="preserve"> PAGEREF _Toc199490815 \h </w:instrText>
      </w:r>
      <w:r>
        <w:fldChar w:fldCharType="separate"/>
      </w:r>
      <w:r>
        <w:t>23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Offences relating to tickets etc.</w:t>
      </w:r>
      <w:r>
        <w:tab/>
      </w:r>
      <w:r>
        <w:fldChar w:fldCharType="begin"/>
      </w:r>
      <w:r>
        <w:instrText xml:space="preserve"> PAGEREF _Toc199490816 \h </w:instrText>
      </w:r>
      <w:r>
        <w:fldChar w:fldCharType="separate"/>
      </w:r>
      <w:r>
        <w:t>24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Offences involving intent to defraud</w:t>
      </w:r>
      <w:r>
        <w:tab/>
      </w:r>
      <w:r>
        <w:fldChar w:fldCharType="begin"/>
      </w:r>
      <w:r>
        <w:instrText xml:space="preserve"> PAGEREF _Toc199490817 \h </w:instrText>
      </w:r>
      <w:r>
        <w:fldChar w:fldCharType="separate"/>
      </w:r>
      <w:r>
        <w:t>25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Term used: free pass</w:t>
      </w:r>
      <w:r>
        <w:tab/>
      </w:r>
      <w:r>
        <w:fldChar w:fldCharType="begin"/>
      </w:r>
      <w:r>
        <w:instrText xml:space="preserve"> PAGEREF _Toc199490818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Offences on railways</w:t>
      </w:r>
      <w:r>
        <w:tab/>
      </w:r>
      <w:r>
        <w:fldChar w:fldCharType="begin"/>
      </w:r>
      <w:r>
        <w:instrText xml:space="preserve"> PAGEREF _Toc199490819 \h </w:instrText>
      </w:r>
      <w:r>
        <w:fldChar w:fldCharType="separate"/>
      </w:r>
      <w:r>
        <w:t>26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Arrest power</w:t>
      </w:r>
      <w:r>
        <w:tab/>
      </w:r>
      <w:r>
        <w:fldChar w:fldCharType="begin"/>
      </w:r>
      <w:r>
        <w:instrText xml:space="preserve"> PAGEREF _Toc199490820 \h </w:instrText>
      </w:r>
      <w:r>
        <w:fldChar w:fldCharType="separate"/>
      </w:r>
      <w:r>
        <w:t>27</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Authority etc. may remove danger etc. caused by breach of Act or by</w:t>
      </w:r>
      <w:r>
        <w:rPr>
          <w:snapToGrid w:val="0"/>
        </w:rPr>
        <w:noBreakHyphen/>
        <w:t>law</w:t>
      </w:r>
      <w:r>
        <w:tab/>
      </w:r>
      <w:r>
        <w:fldChar w:fldCharType="begin"/>
      </w:r>
      <w:r>
        <w:instrText xml:space="preserve"> PAGEREF _Toc199490821 \h </w:instrText>
      </w:r>
      <w:r>
        <w:fldChar w:fldCharType="separate"/>
      </w:r>
      <w:r>
        <w:t>28</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Offences by railway employees</w:t>
      </w:r>
      <w:r>
        <w:tab/>
      </w:r>
      <w:r>
        <w:fldChar w:fldCharType="begin"/>
      </w:r>
      <w:r>
        <w:instrText xml:space="preserve"> PAGEREF _Toc199490822 \h </w:instrText>
      </w:r>
      <w:r>
        <w:fldChar w:fldCharType="separate"/>
      </w:r>
      <w:r>
        <w:t>28</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Cattle trespassing on railway, powers as to</w:t>
      </w:r>
      <w:r>
        <w:tab/>
      </w:r>
      <w:r>
        <w:fldChar w:fldCharType="begin"/>
      </w:r>
      <w:r>
        <w:instrText xml:space="preserve"> PAGEREF _Toc199490823 \h </w:instrText>
      </w:r>
      <w:r>
        <w:fldChar w:fldCharType="separate"/>
      </w:r>
      <w:r>
        <w:t>29</w:t>
      </w:r>
      <w:r>
        <w:fldChar w:fldCharType="end"/>
      </w:r>
    </w:p>
    <w:p>
      <w:pPr>
        <w:pStyle w:val="TOC8"/>
        <w:rPr>
          <w:rFonts w:asciiTheme="minorHAnsi" w:eastAsiaTheme="minorEastAsia" w:hAnsiTheme="minorHAnsi" w:cstheme="minorBidi"/>
          <w:szCs w:val="22"/>
        </w:rPr>
      </w:pPr>
      <w:r>
        <w:t>53A</w:t>
      </w:r>
      <w:r>
        <w:rPr>
          <w:snapToGrid w:val="0"/>
        </w:rPr>
        <w:t>.</w:t>
      </w:r>
      <w:r>
        <w:rPr>
          <w:snapToGrid w:val="0"/>
        </w:rPr>
        <w:tab/>
        <w:t>Infringement notices</w:t>
      </w:r>
      <w:r>
        <w:tab/>
      </w:r>
      <w:r>
        <w:fldChar w:fldCharType="begin"/>
      </w:r>
      <w:r>
        <w:instrText xml:space="preserve"> PAGEREF _Toc199490824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V — Agreements concerning railway property</w:t>
      </w:r>
    </w:p>
    <w:p>
      <w:pPr>
        <w:pStyle w:val="TOC8"/>
        <w:rPr>
          <w:rFonts w:asciiTheme="minorHAnsi" w:eastAsiaTheme="minorEastAsia" w:hAnsiTheme="minorHAnsi" w:cstheme="minorBidi"/>
          <w:szCs w:val="22"/>
        </w:rPr>
      </w:pPr>
      <w:r>
        <w:t>61</w:t>
      </w:r>
      <w:r>
        <w:rPr>
          <w:snapToGrid w:val="0"/>
        </w:rPr>
        <w:t>.</w:t>
      </w:r>
      <w:r>
        <w:rPr>
          <w:snapToGrid w:val="0"/>
        </w:rPr>
        <w:tab/>
        <w:t>Use of railways by other rail service operators</w:t>
      </w:r>
      <w:r>
        <w:tab/>
      </w:r>
      <w:r>
        <w:fldChar w:fldCharType="begin"/>
      </w:r>
      <w:r>
        <w:instrText xml:space="preserve"> PAGEREF _Toc199490826 \h </w:instrText>
      </w:r>
      <w:r>
        <w:fldChar w:fldCharType="separate"/>
      </w:r>
      <w:r>
        <w:t>32</w:t>
      </w:r>
      <w:r>
        <w:fldChar w:fldCharType="end"/>
      </w:r>
    </w:p>
    <w:p>
      <w:pPr>
        <w:pStyle w:val="TOC8"/>
        <w:rPr>
          <w:rFonts w:asciiTheme="minorHAnsi" w:eastAsiaTheme="minorEastAsia" w:hAnsiTheme="minorHAnsi" w:cstheme="minorBidi"/>
          <w:szCs w:val="22"/>
        </w:rPr>
      </w:pPr>
      <w:r>
        <w:t>63A.</w:t>
      </w:r>
      <w:r>
        <w:tab/>
        <w:t>Railway land at Joondalup and Subiaco, Authority’s power to grant lease of</w:t>
      </w:r>
      <w:r>
        <w:tab/>
      </w:r>
      <w:r>
        <w:fldChar w:fldCharType="begin"/>
      </w:r>
      <w:r>
        <w:instrText xml:space="preserve"> PAGEREF _Toc199490827 \h </w:instrText>
      </w:r>
      <w:r>
        <w:fldChar w:fldCharType="separate"/>
      </w:r>
      <w:r>
        <w:t>33</w:t>
      </w:r>
      <w:r>
        <w:fldChar w:fldCharType="end"/>
      </w:r>
    </w:p>
    <w:p>
      <w:pPr>
        <w:pStyle w:val="TOC8"/>
        <w:rPr>
          <w:rFonts w:asciiTheme="minorHAnsi" w:eastAsiaTheme="minorEastAsia" w:hAnsiTheme="minorHAnsi" w:cstheme="minorBidi"/>
          <w:szCs w:val="22"/>
        </w:rPr>
      </w:pPr>
      <w:r>
        <w:t>63B.</w:t>
      </w:r>
      <w:r>
        <w:tab/>
        <w:t>Lease of railway land to Co</w:t>
      </w:r>
      <w:r>
        <w:noBreakHyphen/>
        <w:t>operative Bulk Handling Ltd.</w:t>
      </w:r>
      <w:r>
        <w:tab/>
      </w:r>
      <w:r>
        <w:fldChar w:fldCharType="begin"/>
      </w:r>
      <w:r>
        <w:instrText xml:space="preserve"> PAGEREF _Toc199490828 \h </w:instrText>
      </w:r>
      <w:r>
        <w:fldChar w:fldCharType="separate"/>
      </w:r>
      <w:r>
        <w:t>34</w:t>
      </w:r>
      <w:r>
        <w:fldChar w:fldCharType="end"/>
      </w:r>
    </w:p>
    <w:p>
      <w:pPr>
        <w:pStyle w:val="TOC8"/>
        <w:rPr>
          <w:rFonts w:asciiTheme="minorHAnsi" w:eastAsiaTheme="minorEastAsia" w:hAnsiTheme="minorHAnsi" w:cstheme="minorBidi"/>
          <w:szCs w:val="22"/>
        </w:rPr>
      </w:pPr>
      <w:r>
        <w:lastRenderedPageBreak/>
        <w:t>64.</w:t>
      </w:r>
      <w:r>
        <w:tab/>
        <w:t>Other powers not excluded by this Part</w:t>
      </w:r>
      <w:r>
        <w:tab/>
      </w:r>
      <w:r>
        <w:fldChar w:fldCharType="begin"/>
      </w:r>
      <w:r>
        <w:instrText xml:space="preserve"> PAGEREF _Toc199490829 \h </w:instrText>
      </w:r>
      <w:r>
        <w:fldChar w:fldCharType="separate"/>
      </w:r>
      <w:r>
        <w:t>34</w:t>
      </w:r>
      <w:r>
        <w:fldChar w:fldCharType="end"/>
      </w:r>
    </w:p>
    <w:p>
      <w:pPr>
        <w:pStyle w:val="TOC8"/>
        <w:rPr>
          <w:rFonts w:asciiTheme="minorHAnsi" w:eastAsiaTheme="minorEastAsia" w:hAnsiTheme="minorHAnsi" w:cstheme="minorBidi"/>
          <w:szCs w:val="22"/>
        </w:rPr>
      </w:pPr>
      <w:r>
        <w:t>66A.</w:t>
      </w:r>
      <w:r>
        <w:tab/>
        <w:t>Tourist railways</w:t>
      </w:r>
      <w:r>
        <w:tab/>
      </w:r>
      <w:r>
        <w:fldChar w:fldCharType="begin"/>
      </w:r>
      <w:r>
        <w:instrText xml:space="preserve"> PAGEREF _Toc199490830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VI — Sidings</w:t>
      </w:r>
    </w:p>
    <w:p>
      <w:pPr>
        <w:pStyle w:val="TOC8"/>
        <w:rPr>
          <w:rFonts w:asciiTheme="minorHAnsi" w:eastAsiaTheme="minorEastAsia" w:hAnsiTheme="minorHAnsi" w:cstheme="minorBidi"/>
          <w:szCs w:val="22"/>
        </w:rPr>
      </w:pPr>
      <w:r>
        <w:t>68</w:t>
      </w:r>
      <w:r>
        <w:rPr>
          <w:snapToGrid w:val="0"/>
        </w:rPr>
        <w:t>.</w:t>
      </w:r>
      <w:r>
        <w:rPr>
          <w:snapToGrid w:val="0"/>
        </w:rPr>
        <w:tab/>
        <w:t>Authority may agree to work siding in connection with railway</w:t>
      </w:r>
      <w:r>
        <w:tab/>
      </w:r>
      <w:r>
        <w:fldChar w:fldCharType="begin"/>
      </w:r>
      <w:r>
        <w:instrText xml:space="preserve"> PAGEREF _Toc199490832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 provisions</w:t>
      </w:r>
    </w:p>
    <w:p>
      <w:pPr>
        <w:pStyle w:val="TOC8"/>
        <w:rPr>
          <w:rFonts w:asciiTheme="minorHAnsi" w:eastAsiaTheme="minorEastAsia" w:hAnsiTheme="minorHAnsi" w:cstheme="minorBidi"/>
          <w:szCs w:val="22"/>
        </w:rPr>
      </w:pPr>
      <w:r>
        <w:t>72</w:t>
      </w:r>
      <w:r>
        <w:rPr>
          <w:snapToGrid w:val="0"/>
        </w:rPr>
        <w:t>.</w:t>
      </w:r>
      <w:r>
        <w:rPr>
          <w:snapToGrid w:val="0"/>
        </w:rPr>
        <w:tab/>
        <w:t>No railway to cross government railway without Authority’s consent</w:t>
      </w:r>
      <w:r>
        <w:tab/>
      </w:r>
      <w:r>
        <w:fldChar w:fldCharType="begin"/>
      </w:r>
      <w:r>
        <w:instrText xml:space="preserve"> PAGEREF _Toc199490834 \h </w:instrText>
      </w:r>
      <w:r>
        <w:fldChar w:fldCharType="separate"/>
      </w:r>
      <w:r>
        <w:t>38</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Authority may appoint and dismiss certain employees</w:t>
      </w:r>
      <w:r>
        <w:tab/>
      </w:r>
      <w:r>
        <w:fldChar w:fldCharType="begin"/>
      </w:r>
      <w:r>
        <w:instrText xml:space="preserve"> PAGEREF _Toc199490835 \h </w:instrText>
      </w:r>
      <w:r>
        <w:fldChar w:fldCharType="separate"/>
      </w:r>
      <w:r>
        <w:t>38</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Special constables for railways, appointment of etc.</w:t>
      </w:r>
      <w:r>
        <w:tab/>
      </w:r>
      <w:r>
        <w:fldChar w:fldCharType="begin"/>
      </w:r>
      <w:r>
        <w:instrText xml:space="preserve"> PAGEREF _Toc199490836 \h </w:instrText>
      </w:r>
      <w:r>
        <w:fldChar w:fldCharType="separate"/>
      </w:r>
      <w:r>
        <w:t>40</w:t>
      </w:r>
      <w:r>
        <w:fldChar w:fldCharType="end"/>
      </w:r>
    </w:p>
    <w:p>
      <w:pPr>
        <w:pStyle w:val="TOC8"/>
        <w:rPr>
          <w:rFonts w:asciiTheme="minorHAnsi" w:eastAsiaTheme="minorEastAsia" w:hAnsiTheme="minorHAnsi" w:cstheme="minorBidi"/>
          <w:szCs w:val="22"/>
        </w:rPr>
      </w:pPr>
      <w:r>
        <w:t>76.</w:t>
      </w:r>
      <w:r>
        <w:tab/>
        <w:t>West Super Plus Pty Ltd, Authority’s powers as to</w:t>
      </w:r>
      <w:r>
        <w:tab/>
      </w:r>
      <w:r>
        <w:fldChar w:fldCharType="begin"/>
      </w:r>
      <w:r>
        <w:instrText xml:space="preserve"> PAGEREF _Toc199490837 \h </w:instrText>
      </w:r>
      <w:r>
        <w:fldChar w:fldCharType="separate"/>
      </w:r>
      <w:r>
        <w:t>41</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Decisions under s. 73, appeal against to Appeal Board</w:t>
      </w:r>
      <w:r>
        <w:tab/>
      </w:r>
      <w:r>
        <w:fldChar w:fldCharType="begin"/>
      </w:r>
      <w:r>
        <w:instrText xml:space="preserve"> PAGEREF _Toc199490838 \h </w:instrText>
      </w:r>
      <w:r>
        <w:fldChar w:fldCharType="separate"/>
      </w:r>
      <w:r>
        <w:t>41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 Board, constitution of</w:t>
      </w:r>
      <w:r>
        <w:tab/>
      </w:r>
      <w:r>
        <w:fldChar w:fldCharType="begin"/>
      </w:r>
      <w:r>
        <w:instrText xml:space="preserve"> PAGEREF _Toc199490839 \h </w:instrText>
      </w:r>
      <w:r>
        <w:fldChar w:fldCharType="separate"/>
      </w:r>
      <w:r>
        <w:t>42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Appeals, commencing etc.</w:t>
      </w:r>
      <w:r>
        <w:tab/>
      </w:r>
      <w:r>
        <w:fldChar w:fldCharType="begin"/>
      </w:r>
      <w:r>
        <w:instrText xml:space="preserve"> PAGEREF _Toc199490840 \h </w:instrText>
      </w:r>
      <w:r>
        <w:fldChar w:fldCharType="separate"/>
      </w:r>
      <w:r>
        <w:t>43</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Decision of Board</w:t>
      </w:r>
      <w:r>
        <w:tab/>
      </w:r>
      <w:r>
        <w:fldChar w:fldCharType="begin"/>
      </w:r>
      <w:r>
        <w:instrText xml:space="preserve"> PAGEREF _Toc199490841 \h </w:instrText>
      </w:r>
      <w:r>
        <w:fldChar w:fldCharType="separate"/>
      </w:r>
      <w:r>
        <w:t>44</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Appeals, procedures on</w:t>
      </w:r>
      <w:r>
        <w:tab/>
      </w:r>
      <w:r>
        <w:fldChar w:fldCharType="begin"/>
      </w:r>
      <w:r>
        <w:instrText xml:space="preserve"> PAGEREF _Toc199490842 \h </w:instrText>
      </w:r>
      <w:r>
        <w:fldChar w:fldCharType="separate"/>
      </w:r>
      <w:r>
        <w:t>44</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Appeal Board’s powers</w:t>
      </w:r>
      <w:r>
        <w:tab/>
      </w:r>
      <w:r>
        <w:fldChar w:fldCharType="begin"/>
      </w:r>
      <w:r>
        <w:instrText xml:space="preserve"> PAGEREF _Toc199490843 \h </w:instrText>
      </w:r>
      <w:r>
        <w:fldChar w:fldCharType="separate"/>
      </w:r>
      <w:r>
        <w:t>46</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Regulations</w:t>
      </w:r>
      <w:r>
        <w:tab/>
      </w:r>
      <w:r>
        <w:fldChar w:fldCharType="begin"/>
      </w:r>
      <w:r>
        <w:instrText xml:space="preserve"> PAGEREF _Toc199490844 \h </w:instrText>
      </w:r>
      <w:r>
        <w:fldChar w:fldCharType="separate"/>
      </w:r>
      <w:r>
        <w:t>46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Rates etc. exemption for government railways</w:t>
      </w:r>
      <w:r>
        <w:tab/>
      </w:r>
      <w:r>
        <w:fldChar w:fldCharType="begin"/>
      </w:r>
      <w:r>
        <w:instrText xml:space="preserve"> PAGEREF _Toc199490845 \h </w:instrText>
      </w:r>
      <w:r>
        <w:fldChar w:fldCharType="separate"/>
      </w:r>
      <w:r>
        <w:t>47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Ministers, departments etc., functions of not affected by this Act</w:t>
      </w:r>
      <w:r>
        <w:tab/>
      </w:r>
      <w:r>
        <w:fldChar w:fldCharType="begin"/>
      </w:r>
      <w:r>
        <w:instrText xml:space="preserve"> PAGEREF _Toc199490846 \h </w:instrText>
      </w:r>
      <w:r>
        <w:fldChar w:fldCharType="separate"/>
      </w:r>
      <w:r>
        <w:t>47</w:t>
      </w:r>
      <w:r>
        <w:fldChar w:fldCharType="end"/>
      </w:r>
    </w:p>
    <w:p>
      <w:pPr>
        <w:pStyle w:val="TOC8"/>
        <w:rPr>
          <w:rFonts w:asciiTheme="minorHAnsi" w:eastAsiaTheme="minorEastAsia" w:hAnsiTheme="minorHAnsi" w:cstheme="minorBidi"/>
          <w:szCs w:val="22"/>
        </w:rPr>
      </w:pPr>
      <w:r>
        <w:t>94.</w:t>
      </w:r>
      <w:r>
        <w:tab/>
        <w:t>Prosecutions</w:t>
      </w:r>
      <w:r>
        <w:tab/>
      </w:r>
      <w:r>
        <w:fldChar w:fldCharType="begin"/>
      </w:r>
      <w:r>
        <w:instrText xml:space="preserve"> PAGEREF _Toc199490847 \h </w:instrText>
      </w:r>
      <w:r>
        <w:fldChar w:fldCharType="separate"/>
      </w:r>
      <w:r>
        <w:t>48</w:t>
      </w:r>
      <w:r>
        <w:fldChar w:fldCharType="end"/>
      </w:r>
    </w:p>
    <w:p>
      <w:pPr>
        <w:pStyle w:val="TOC8"/>
        <w:rPr>
          <w:rFonts w:asciiTheme="minorHAnsi" w:eastAsiaTheme="minorEastAsia" w:hAnsiTheme="minorHAnsi" w:cstheme="minorBidi"/>
          <w:szCs w:val="22"/>
        </w:rPr>
      </w:pPr>
      <w:r>
        <w:t>95.</w:t>
      </w:r>
      <w:r>
        <w:tab/>
        <w:t>Representation of Authority in summary proceedings</w:t>
      </w:r>
      <w:r>
        <w:tab/>
      </w:r>
      <w:r>
        <w:fldChar w:fldCharType="begin"/>
      </w:r>
      <w:r>
        <w:instrText xml:space="preserve"> PAGEREF _Toc199490848 \h </w:instrText>
      </w:r>
      <w:r>
        <w:fldChar w:fldCharType="separate"/>
      </w:r>
      <w:r>
        <w:t>49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Evidentiary provisions</w:t>
      </w:r>
      <w:r>
        <w:tab/>
      </w:r>
      <w:r>
        <w:fldChar w:fldCharType="begin"/>
      </w:r>
      <w:r>
        <w:instrText xml:space="preserve"> PAGEREF _Toc199490849 \h </w:instrText>
      </w:r>
      <w:r>
        <w:fldChar w:fldCharType="separate"/>
      </w:r>
      <w:r>
        <w:t>49</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w:t>
      </w:r>
      <w:r>
        <w:tab/>
      </w:r>
      <w:r>
        <w:fldChar w:fldCharType="begin"/>
      </w:r>
      <w:r>
        <w:instrText xml:space="preserve"> PAGEREF _Toc199490850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_Toc199490852 \h </w:instrText>
      </w:r>
      <w:r>
        <w:fldChar w:fldCharType="separate"/>
      </w:r>
      <w:r>
        <w:t>51</w:t>
      </w:r>
      <w:r>
        <w:fldChar w:fldCharType="end"/>
      </w:r>
    </w:p>
    <w:p>
      <w:pPr>
        <w:pStyle w:val="TOC8"/>
        <w:rPr>
          <w:rFonts w:asciiTheme="minorHAnsi" w:eastAsiaTheme="minorEastAsia" w:hAnsiTheme="minorHAnsi" w:cstheme="minorBidi"/>
          <w:szCs w:val="22"/>
        </w:rPr>
      </w:pPr>
      <w:r>
        <w:t>Other notes</w:t>
      </w:r>
      <w:r>
        <w:tab/>
      </w:r>
      <w:r>
        <w:fldChar w:fldCharType="begin"/>
      </w:r>
      <w:r>
        <w:instrText xml:space="preserve"> PAGEREF _Toc199490853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680" w:after="960"/>
      </w:pPr>
      <w:r>
        <w:t>Government Railways Act 1904</w:t>
      </w:r>
    </w:p>
    <w:p>
      <w:pPr>
        <w:pStyle w:val="LongTitle"/>
        <w:rPr>
          <w:snapToGrid w:val="0"/>
        </w:rPr>
      </w:pPr>
      <w:r>
        <w:rPr>
          <w:snapToGrid w:val="0"/>
        </w:rPr>
        <w:t>An Act to consolidate and amend the law relating to the maintenance and management of government railways and for connected purposes.</w:t>
      </w:r>
    </w:p>
    <w:p>
      <w:pPr>
        <w:pStyle w:val="Heading2"/>
      </w:pPr>
      <w:bookmarkStart w:id="2" w:name="_Toc199490786"/>
      <w:r>
        <w:rPr>
          <w:rStyle w:val="CharPartNo"/>
        </w:rPr>
        <w:lastRenderedPageBreak/>
        <w:t>Part I</w:t>
      </w:r>
      <w:r>
        <w:rPr>
          <w:rStyle w:val="CharDivNo"/>
        </w:rPr>
        <w:t> </w:t>
      </w:r>
      <w:r>
        <w:t>—</w:t>
      </w:r>
      <w:r>
        <w:rPr>
          <w:rStyle w:val="CharDivText"/>
        </w:rPr>
        <w:t> </w:t>
      </w:r>
      <w:r>
        <w:rPr>
          <w:rStyle w:val="CharPartText"/>
        </w:rPr>
        <w:t>Preliminary</w:t>
      </w:r>
      <w:bookmarkEnd w:id="2"/>
    </w:p>
    <w:p>
      <w:pPr>
        <w:pStyle w:val="Heading5"/>
        <w:rPr>
          <w:snapToGrid w:val="0"/>
        </w:rPr>
      </w:pPr>
      <w:bookmarkStart w:id="3" w:name="_Toc199490787"/>
      <w:r>
        <w:rPr>
          <w:rStyle w:val="CharSectno"/>
        </w:rPr>
        <w:t>1</w:t>
      </w:r>
      <w:r>
        <w:rPr>
          <w:snapToGrid w:val="0"/>
        </w:rPr>
        <w:t>.</w:t>
      </w:r>
      <w:r>
        <w:rPr>
          <w:snapToGrid w:val="0"/>
        </w:rPr>
        <w:tab/>
        <w:t>Short title</w:t>
      </w:r>
      <w:bookmarkEnd w:id="3"/>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w:t>
      </w:r>
    </w:p>
    <w:p>
      <w:pPr>
        <w:pStyle w:val="Footnotesection"/>
      </w:pPr>
      <w:r>
        <w:tab/>
        <w:t>[Section 1 inserted: No. 16 of 1987 s. 5.]</w:t>
      </w:r>
    </w:p>
    <w:p>
      <w:pPr>
        <w:pStyle w:val="Heading5"/>
        <w:rPr>
          <w:snapToGrid w:val="0"/>
        </w:rPr>
      </w:pPr>
      <w:bookmarkStart w:id="4" w:name="_Toc199490788"/>
      <w:r>
        <w:rPr>
          <w:rStyle w:val="CharSectno"/>
        </w:rPr>
        <w:t>2</w:t>
      </w:r>
      <w:r>
        <w:rPr>
          <w:snapToGrid w:val="0"/>
        </w:rPr>
        <w:t>.</w:t>
      </w:r>
      <w:r>
        <w:rPr>
          <w:snapToGrid w:val="0"/>
        </w:rPr>
        <w:tab/>
        <w:t>Terms used</w:t>
      </w:r>
      <w:bookmarkEnd w:id="4"/>
    </w:p>
    <w:p>
      <w:pPr>
        <w:pStyle w:val="Subsection"/>
        <w:rPr>
          <w:snapToGrid w:val="0"/>
        </w:rPr>
      </w:pPr>
      <w:r>
        <w:rPr>
          <w:snapToGrid w:val="0"/>
        </w:rPr>
        <w:tab/>
      </w:r>
      <w:r>
        <w:rPr>
          <w:snapToGrid w:val="0"/>
        </w:rPr>
        <w:tab/>
        <w:t>In this Act, if not inconsistent with the context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keepNext/>
      </w:pPr>
      <w:r>
        <w:rPr>
          <w:b/>
        </w:rPr>
        <w:lastRenderedPageBreak/>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Western Australia which has been or may be hereafter declared open for traffic by notice in the </w:t>
      </w:r>
      <w:r>
        <w:rPr>
          <w:i/>
        </w:rPr>
        <w:t>Government Gazette</w:t>
      </w:r>
      <w:r>
        <w:t>, and includes —</w:t>
      </w:r>
    </w:p>
    <w:p>
      <w:pPr>
        <w:pStyle w:val="Defpara"/>
      </w:pPr>
      <w:r>
        <w:tab/>
        <w:t>(a)</w:t>
      </w:r>
      <w:r>
        <w:tab/>
        <w:t>all land belonging to Her Majesty upon which the railway is constructed, or which is or is reputed to be held or used in connection with or for the purpose of a railway; and also</w:t>
      </w:r>
    </w:p>
    <w:p>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[Section 2 amended: No. 36 of 1933 s. 3; No. 72 of 1947 s. 3; No. 78 of 1948 s. 5; No. 37 of 1957 s. 2; No. 61 of 1970 s. 2; No. 77 of 1980 s. 2; No. 54 of 1985 s. 56; No. 16 of 1987 s. 6; No. 87 of 1990 s. 4; No. 7 of 2002 s. 62(2); No. 31 of 2003 s. 97; No. 73 of 2006 s. 115; No. 19 of 2010 s. 60(4).]</w:t>
      </w:r>
    </w:p>
    <w:p>
      <w:pPr>
        <w:pStyle w:val="Heading5"/>
      </w:pPr>
      <w:bookmarkStart w:id="5" w:name="_Toc199490789"/>
      <w:r>
        <w:rPr>
          <w:rStyle w:val="CharSectno"/>
        </w:rPr>
        <w:t>2AA</w:t>
      </w:r>
      <w:r>
        <w:t>.</w:t>
      </w:r>
      <w:r>
        <w:tab/>
        <w:t>Certain leased land continues to be part of government railway</w:t>
      </w:r>
      <w:bookmarkEnd w:id="5"/>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lastRenderedPageBreak/>
        <w:tab/>
        <w:t>(2)</w:t>
      </w:r>
      <w:r>
        <w:tab/>
        <w:t>In this section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No. 31 of 2003 s. 98.]</w:t>
      </w:r>
    </w:p>
    <w:p>
      <w:pPr>
        <w:pStyle w:val="Heading5"/>
      </w:pPr>
      <w:bookmarkStart w:id="6" w:name="_Toc199490790"/>
      <w:r>
        <w:rPr>
          <w:rStyle w:val="CharSectno"/>
        </w:rPr>
        <w:t>2A</w:t>
      </w:r>
      <w:r>
        <w:t>.</w:t>
      </w:r>
      <w:r>
        <w:tab/>
        <w:t>Relationship of this Act to</w:t>
      </w:r>
      <w:r>
        <w:rPr>
          <w:i/>
        </w:rPr>
        <w:t xml:space="preserve"> Rail Safety National Law (WA) Act 2015</w:t>
      </w:r>
      <w:bookmarkEnd w:id="6"/>
    </w:p>
    <w:p>
      <w:pPr>
        <w:pStyle w:val="Subsection"/>
      </w:pPr>
      <w:r>
        <w:tab/>
      </w:r>
      <w:r>
        <w:tab/>
        <w:t xml:space="preserve">If there is a conflict or inconsistency between a provision of this Act, or subsidiary legislation made under this Act, and a provision of the </w:t>
      </w:r>
      <w:r>
        <w:rPr>
          <w:i/>
        </w:rPr>
        <w:t xml:space="preserve">Rail Safety National Law (WA) Act 2015 </w:t>
      </w:r>
      <w:r>
        <w:t>or subsidiary legislation made under that Act, the provision of that Act or subsidiary legislation prevails to the extent of the conflict or inconsistency.</w:t>
      </w:r>
    </w:p>
    <w:p>
      <w:pPr>
        <w:pStyle w:val="Footnotesection"/>
      </w:pPr>
      <w:r>
        <w:tab/>
        <w:t>[Section 2A inserted: No. 32 of 1998 s. 64(2); amended: No. 18 of 2010 s. 260; No. 21 of 2015 s. 50.]</w:t>
      </w:r>
    </w:p>
    <w:p>
      <w:pPr>
        <w:pStyle w:val="Heading5"/>
      </w:pPr>
      <w:bookmarkStart w:id="7" w:name="_Toc199490791"/>
      <w:r>
        <w:rPr>
          <w:rStyle w:val="CharSectno"/>
        </w:rPr>
        <w:t>3</w:t>
      </w:r>
      <w:r>
        <w:t>.</w:t>
      </w:r>
      <w:r>
        <w:tab/>
        <w:t>Property in things on Crown land that is part of government railway</w:t>
      </w:r>
      <w:bookmarkEnd w:id="7"/>
    </w:p>
    <w:p>
      <w:pPr>
        <w:pStyle w:val="Subsection"/>
      </w:pPr>
      <w:r>
        <w:tab/>
      </w:r>
      <w:r>
        <w:tab/>
        <w:t>Anything that is on Crown land that is part of a government railway —</w:t>
      </w:r>
    </w:p>
    <w:p>
      <w:pPr>
        <w:pStyle w:val="Indenta"/>
      </w:pPr>
      <w:r>
        <w:tab/>
        <w:t>(a)</w:t>
      </w:r>
      <w:r>
        <w:tab/>
        <w:t>is not a part of the land, regardless of whether it is of the nature of a fixture; and</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No. 31 of 2003 s. 99.]</w:t>
      </w:r>
    </w:p>
    <w:p>
      <w:pPr>
        <w:pStyle w:val="Heading5"/>
      </w:pPr>
      <w:bookmarkStart w:id="8" w:name="_Toc199490792"/>
      <w:r>
        <w:rPr>
          <w:rStyle w:val="CharSectno"/>
        </w:rPr>
        <w:lastRenderedPageBreak/>
        <w:t>4</w:t>
      </w:r>
      <w:r>
        <w:t>.</w:t>
      </w:r>
      <w:r>
        <w:tab/>
        <w:t>Authorisation of construction of government railway on Crown land, effect of on the land</w:t>
      </w:r>
      <w:bookmarkEnd w:id="8"/>
    </w:p>
    <w:p>
      <w:pPr>
        <w:pStyle w:val="Subsection"/>
      </w:pPr>
      <w:r>
        <w:tab/>
      </w:r>
      <w:r>
        <w:tab/>
        <w:t>If all or part of a government railway is authorised to be constructed on Crown land, the land is to be regarded as if it had, at that time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No. 31 of 2003 s. 100.]</w:t>
      </w:r>
    </w:p>
    <w:p>
      <w:pPr>
        <w:pStyle w:val="Ednotesection"/>
      </w:pPr>
      <w:r>
        <w:t>[</w:t>
      </w:r>
      <w:r>
        <w:rPr>
          <w:b/>
        </w:rPr>
        <w:t>5.</w:t>
      </w:r>
      <w:r>
        <w:rPr>
          <w:b/>
        </w:rPr>
        <w:tab/>
      </w:r>
      <w:r>
        <w:t>Deleted: No. 31 of 2003 s. 101.]</w:t>
      </w:r>
    </w:p>
    <w:p>
      <w:pPr>
        <w:pStyle w:val="Ednotesection"/>
      </w:pPr>
      <w:r>
        <w:t>[</w:t>
      </w:r>
      <w:r>
        <w:rPr>
          <w:b/>
        </w:rPr>
        <w:t>6.</w:t>
      </w:r>
      <w:r>
        <w:tab/>
        <w:t>Deleted: No. 32 of 1998 s. 64(2).]</w:t>
      </w:r>
    </w:p>
    <w:p>
      <w:pPr>
        <w:pStyle w:val="Heading5"/>
        <w:rPr>
          <w:snapToGrid w:val="0"/>
        </w:rPr>
      </w:pPr>
      <w:bookmarkStart w:id="9" w:name="_Toc199490793"/>
      <w:r>
        <w:rPr>
          <w:rStyle w:val="CharSectno"/>
        </w:rPr>
        <w:t>7</w:t>
      </w:r>
      <w:r>
        <w:rPr>
          <w:snapToGrid w:val="0"/>
        </w:rPr>
        <w:t>.</w:t>
      </w:r>
      <w:r>
        <w:rPr>
          <w:snapToGrid w:val="0"/>
        </w:rPr>
        <w:tab/>
        <w:t>Evidentiary provision as to government railways</w:t>
      </w:r>
      <w:bookmarkEnd w:id="9"/>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No. 31 of 2003 s. 102.]</w:t>
      </w:r>
    </w:p>
    <w:p>
      <w:pPr>
        <w:pStyle w:val="Ednotepart"/>
        <w:rPr>
          <w:b/>
        </w:rPr>
      </w:pPr>
      <w:r>
        <w:t>[Part II (s. 8</w:t>
      </w:r>
      <w:r>
        <w:noBreakHyphen/>
        <w:t>12) deleted: No. 31 of 2003 s. 103.]</w:t>
      </w:r>
    </w:p>
    <w:p>
      <w:pPr>
        <w:pStyle w:val="Heading2"/>
      </w:pPr>
      <w:bookmarkStart w:id="10" w:name="_Toc199490794"/>
      <w:r>
        <w:rPr>
          <w:rStyle w:val="CharPartNo"/>
        </w:rPr>
        <w:lastRenderedPageBreak/>
        <w:t>Part III</w:t>
      </w:r>
      <w:r>
        <w:rPr>
          <w:rStyle w:val="CharDivNo"/>
        </w:rPr>
        <w:t> </w:t>
      </w:r>
      <w:r>
        <w:t>—</w:t>
      </w:r>
      <w:r>
        <w:rPr>
          <w:rStyle w:val="CharDivText"/>
        </w:rPr>
        <w:t> </w:t>
      </w:r>
      <w:r>
        <w:rPr>
          <w:rStyle w:val="CharPartText"/>
        </w:rPr>
        <w:t>The direction, management, maintenance and control of the Western Australian government railways</w:t>
      </w:r>
      <w:bookmarkEnd w:id="10"/>
    </w:p>
    <w:p>
      <w:pPr>
        <w:pStyle w:val="Heading5"/>
        <w:rPr>
          <w:snapToGrid w:val="0"/>
        </w:rPr>
      </w:pPr>
      <w:bookmarkStart w:id="11" w:name="_Toc199490795"/>
      <w:r>
        <w:rPr>
          <w:rStyle w:val="CharSectno"/>
        </w:rPr>
        <w:t>13</w:t>
      </w:r>
      <w:r>
        <w:rPr>
          <w:snapToGrid w:val="0"/>
        </w:rPr>
        <w:t>.</w:t>
      </w:r>
      <w:r>
        <w:rPr>
          <w:snapToGrid w:val="0"/>
        </w:rPr>
        <w:tab/>
        <w:t>Authority to manage government railways; Authority’s powers</w:t>
      </w:r>
      <w:bookmarkEnd w:id="11"/>
    </w:p>
    <w:p>
      <w:pPr>
        <w:pStyle w:val="Subsection"/>
        <w:spacing w:before="200"/>
        <w:rPr>
          <w:snapToGrid w:val="0"/>
        </w:rPr>
      </w:pPr>
      <w:r>
        <w:rPr>
          <w:snapToGrid w:val="0"/>
        </w:rPr>
        <w:tab/>
        <w:t>(1)</w:t>
      </w:r>
      <w:r>
        <w:rPr>
          <w:snapToGrid w:val="0"/>
        </w:rPr>
        <w:tab/>
        <w:t>The Authority shall have the management, maintenance and control of every government railway.</w:t>
      </w:r>
    </w:p>
    <w:p>
      <w:pPr>
        <w:pStyle w:val="Subsection"/>
        <w:spacing w:before="200"/>
        <w:rPr>
          <w:snapToGrid w:val="0"/>
        </w:rPr>
      </w:pPr>
      <w:r>
        <w:rPr>
          <w:snapToGrid w:val="0"/>
        </w:rPr>
        <w:tab/>
        <w:t>(1a)</w:t>
      </w:r>
      <w:r>
        <w:rPr>
          <w:snapToGrid w:val="0"/>
        </w:rPr>
        <w:tab/>
        <w:t>Subsection (1) has effect subject to —</w:t>
      </w:r>
    </w:p>
    <w:p>
      <w:pPr>
        <w:pStyle w:val="Indenta"/>
        <w:rPr>
          <w:snapToGrid w:val="0"/>
        </w:rPr>
      </w:pPr>
      <w:r>
        <w:rPr>
          <w:snapToGrid w:val="0"/>
        </w:rPr>
        <w:tab/>
        <w:t>(a)</w:t>
      </w:r>
      <w:r>
        <w:rPr>
          <w:snapToGrid w:val="0"/>
        </w:rPr>
        <w:tab/>
        <w:t>this Act; and</w:t>
      </w:r>
    </w:p>
    <w:p>
      <w:pPr>
        <w:pStyle w:val="Ednotepara"/>
        <w:spacing w:before="80"/>
        <w:ind w:left="1610" w:hanging="161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and</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pPr>
      <w:r>
        <w:tab/>
        <w:t>(d)</w:t>
      </w:r>
      <w:r>
        <w:tab/>
        <w:t xml:space="preserve">the </w:t>
      </w:r>
      <w:r>
        <w:rPr>
          <w:i/>
        </w:rPr>
        <w:t>Rail Safety National Law (WA) Act 2015</w:t>
      </w:r>
      <w:r>
        <w:t>.</w:t>
      </w:r>
    </w:p>
    <w:p>
      <w:pPr>
        <w:pStyle w:val="Subsection"/>
        <w:spacing w:before="200"/>
        <w:rPr>
          <w:snapToGrid w:val="0"/>
        </w:rPr>
      </w:pPr>
      <w:r>
        <w:rPr>
          <w:snapToGrid w:val="0"/>
        </w:rPr>
        <w:tab/>
        <w:t>(2)</w:t>
      </w:r>
      <w:r>
        <w:rPr>
          <w:snapToGrid w:val="0"/>
        </w:rPr>
        <w:tab/>
        <w:t>For the purposes of the construction, operation, alteration, improvement, management, maintenance, or control of any railway subject to this Act, the Authority may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[Section 13 amended: No. 78 of 1948 s. 6; No. 94 of 1973 s. 3; No. 38 of 1979 s. 2; No. 64 of 1994 s. 31; No. 32 of 1998 s. 64(2); No. 49 of 1998 s. 43(2); No. 13 of 2000 s. 91; No. 31 of 2003 s. 104 and 139(1); No. 18 of 2010 s. 261; No. 21 of 2015 s. 50.]</w:t>
      </w:r>
    </w:p>
    <w:p>
      <w:pPr>
        <w:pStyle w:val="Heading5"/>
      </w:pPr>
      <w:bookmarkStart w:id="12" w:name="_Toc199490796"/>
      <w:r>
        <w:rPr>
          <w:rStyle w:val="CharSectno"/>
        </w:rPr>
        <w:lastRenderedPageBreak/>
        <w:t>14</w:t>
      </w:r>
      <w:r>
        <w:t>.</w:t>
      </w:r>
      <w:r>
        <w:tab/>
        <w:t>Authority may join any body formed for improvement of railways</w:t>
      </w:r>
      <w:bookmarkEnd w:id="12"/>
    </w:p>
    <w:p>
      <w:pPr>
        <w:pStyle w:val="Subsection"/>
      </w:pPr>
      <w:r>
        <w:tab/>
        <w:t>(1)</w:t>
      </w:r>
      <w:r>
        <w:tab/>
        <w:t>Subject to this Act and to the prior approval of the Minister, the Authority may —</w:t>
      </w:r>
    </w:p>
    <w:p>
      <w:pPr>
        <w:pStyle w:val="Indenta"/>
        <w:spacing w:before="60"/>
      </w:pPr>
      <w:r>
        <w:tab/>
        <w:t>(a)</w:t>
      </w:r>
      <w:r>
        <w:tab/>
        <w:t>become a member of or shareholder in; and</w:t>
      </w:r>
    </w:p>
    <w:p>
      <w:pPr>
        <w:pStyle w:val="Indenta"/>
        <w:spacing w:before="60"/>
      </w:pPr>
      <w:r>
        <w:tab/>
        <w:t>(b)</w:t>
      </w:r>
      <w:r>
        <w:tab/>
        <w:t>contribute funds to,</w:t>
      </w:r>
    </w:p>
    <w:p>
      <w:pPr>
        <w:pStyle w:val="Subsection"/>
      </w:pPr>
      <w:r>
        <w:tab/>
      </w:r>
      <w:r>
        <w:tab/>
        <w:t xml:space="preserve">any body whether incorporated or not (the </w:t>
      </w:r>
      <w:r>
        <w:rPr>
          <w:rStyle w:val="CharDefText"/>
        </w:rPr>
        <w:t>body</w:t>
      </w:r>
      <w:r>
        <w:t>) that —</w:t>
      </w:r>
    </w:p>
    <w:p>
      <w:pPr>
        <w:pStyle w:val="Indenta"/>
        <w:spacing w:before="60"/>
      </w:pPr>
      <w:r>
        <w:tab/>
        <w:t>(c)</w:t>
      </w:r>
      <w:r>
        <w:tab/>
        <w:t>has its principal office within the Commonwealth; and</w:t>
      </w:r>
    </w:p>
    <w:p>
      <w:pPr>
        <w:pStyle w:val="Indenta"/>
        <w:spacing w:before="60"/>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Within any constraints that the Minister may impose, the Authority may —</w:t>
      </w:r>
    </w:p>
    <w:p>
      <w:pPr>
        <w:pStyle w:val="Indenta"/>
        <w:spacing w:before="60"/>
      </w:pPr>
      <w:r>
        <w:tab/>
        <w:t>(a)</w:t>
      </w:r>
      <w:r>
        <w:tab/>
        <w:t>take part in any activities of the body; and</w:t>
      </w:r>
    </w:p>
    <w:p>
      <w:pPr>
        <w:pStyle w:val="Indenta"/>
        <w:spacing w:before="60"/>
      </w:pPr>
      <w:r>
        <w:tab/>
        <w:t>(b)</w:t>
      </w:r>
      <w:r>
        <w:tab/>
        <w:t>carry out any function, investigation and research for or on behalf of the body either alone or in association with any other person appointed by the body; and</w:t>
      </w:r>
    </w:p>
    <w:p>
      <w:pPr>
        <w:pStyle w:val="Indenta"/>
        <w:spacing w:before="60"/>
      </w:pPr>
      <w:r>
        <w:tab/>
        <w:t>(c)</w:t>
      </w:r>
      <w:r>
        <w:tab/>
        <w:t>contribute to the cost of any activity carried on by the body or by any person on its behalf.</w:t>
      </w:r>
    </w:p>
    <w:p>
      <w:pPr>
        <w:pStyle w:val="Footnotesection"/>
        <w:spacing w:before="100"/>
        <w:ind w:left="890" w:hanging="890"/>
      </w:pPr>
      <w:r>
        <w:tab/>
        <w:t>[Section 14 inserted: No. 31 of 2003 s. 105.]</w:t>
      </w:r>
    </w:p>
    <w:p>
      <w:pPr>
        <w:pStyle w:val="Heading5"/>
        <w:rPr>
          <w:snapToGrid w:val="0"/>
        </w:rPr>
      </w:pPr>
      <w:bookmarkStart w:id="13" w:name="_Toc199490797"/>
      <w:r>
        <w:rPr>
          <w:rStyle w:val="CharSectno"/>
        </w:rPr>
        <w:t>15</w:t>
      </w:r>
      <w:r>
        <w:rPr>
          <w:snapToGrid w:val="0"/>
        </w:rPr>
        <w:t>.</w:t>
      </w:r>
      <w:r>
        <w:rPr>
          <w:snapToGrid w:val="0"/>
        </w:rPr>
        <w:tab/>
        <w:t>Protection of railway, Authority’s powers to construct works for</w:t>
      </w:r>
      <w:bookmarkEnd w:id="13"/>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xml:space="preserve">, the Authority may, from time to time, for the purpose of protecting any railway, or preventing or lessening any risk of damage thereto, construct, maintain, alter, or reconstruct any embankment, groin, or other protective work on </w:t>
      </w:r>
      <w:r>
        <w:rPr>
          <w:snapToGrid w:val="0"/>
        </w:rPr>
        <w:lastRenderedPageBreak/>
        <w:t>any land or on the bank of any river or stream, or divert, impound, or take away the water of such river or stream or alter the course of the same; and may also discontinue or abandon any such work as and when it thinks fit.</w:t>
      </w:r>
    </w:p>
    <w:p>
      <w:pPr>
        <w:pStyle w:val="Footnotesection"/>
        <w:spacing w:before="100"/>
        <w:ind w:left="890" w:hanging="890"/>
      </w:pPr>
      <w:r>
        <w:tab/>
        <w:t>[Section 15 amended: No. 36 of 1933 s. 5; No. 78 of 1948 s. 6; No. 31 of 2003 s. 139(1).]</w:t>
      </w:r>
    </w:p>
    <w:p>
      <w:pPr>
        <w:pStyle w:val="Ednotesection"/>
      </w:pPr>
      <w:r>
        <w:t>[</w:t>
      </w:r>
      <w:r>
        <w:rPr>
          <w:b/>
        </w:rPr>
        <w:t>16.</w:t>
      </w:r>
      <w:r>
        <w:rPr>
          <w:b/>
        </w:rPr>
        <w:tab/>
      </w:r>
      <w:r>
        <w:t>Deleted: No. 31 of 2003 s. 106.]</w:t>
      </w:r>
    </w:p>
    <w:p>
      <w:pPr>
        <w:pStyle w:val="Ednotesection"/>
      </w:pPr>
      <w:r>
        <w:t>[</w:t>
      </w:r>
      <w:r>
        <w:rPr>
          <w:b/>
        </w:rPr>
        <w:t>17.</w:t>
      </w:r>
      <w:r>
        <w:tab/>
        <w:t>Deleted: No. 32 of 1998 s. 64(2).]</w:t>
      </w:r>
    </w:p>
    <w:p>
      <w:pPr>
        <w:pStyle w:val="Heading5"/>
        <w:rPr>
          <w:snapToGrid w:val="0"/>
        </w:rPr>
      </w:pPr>
      <w:bookmarkStart w:id="14" w:name="_Toc199490798"/>
      <w:r>
        <w:rPr>
          <w:rStyle w:val="CharSectno"/>
        </w:rPr>
        <w:t>18</w:t>
      </w:r>
      <w:r>
        <w:rPr>
          <w:snapToGrid w:val="0"/>
        </w:rPr>
        <w:t>.</w:t>
      </w:r>
      <w:r>
        <w:rPr>
          <w:snapToGrid w:val="0"/>
        </w:rPr>
        <w:tab/>
        <w:t>Level crossings, gates etc. at etc.</w:t>
      </w:r>
      <w:bookmarkEnd w:id="14"/>
    </w:p>
    <w:p>
      <w:pPr>
        <w:pStyle w:val="Subsection"/>
        <w:spacing w:before="130"/>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pPr>
        <w:pStyle w:val="Subsection"/>
        <w:spacing w:before="130"/>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spacing w:before="130"/>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spacing w:before="130"/>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spacing w:before="130"/>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spacing w:before="130"/>
        <w:rPr>
          <w:snapToGrid w:val="0"/>
        </w:rPr>
      </w:pPr>
      <w:r>
        <w:rPr>
          <w:snapToGrid w:val="0"/>
        </w:rPr>
        <w:lastRenderedPageBreak/>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[Section 18 amended: No. 78 of 1948 s. 6; No. 94 of 1972 s. 4 (as amended: No. 19 of 1973); No. 14 of 1996 s. 4; No. 31 of 2003 s. 139(1); No. 19 of 2010 s. 60(4).]</w:t>
      </w:r>
    </w:p>
    <w:p>
      <w:pPr>
        <w:pStyle w:val="Ednotesection"/>
        <w:spacing w:before="210"/>
        <w:ind w:left="890" w:hanging="890"/>
      </w:pPr>
      <w:r>
        <w:t>[</w:t>
      </w:r>
      <w:r>
        <w:rPr>
          <w:b/>
        </w:rPr>
        <w:t>19.</w:t>
      </w:r>
      <w:r>
        <w:tab/>
        <w:t>Deleted: No. 31 of 2003 s. 107.]</w:t>
      </w:r>
    </w:p>
    <w:p>
      <w:pPr>
        <w:pStyle w:val="Ednotesection"/>
        <w:spacing w:before="210"/>
        <w:ind w:left="890" w:hanging="890"/>
      </w:pPr>
      <w:r>
        <w:t>[</w:t>
      </w:r>
      <w:r>
        <w:rPr>
          <w:b/>
        </w:rPr>
        <w:t>20.</w:t>
      </w:r>
      <w:r>
        <w:tab/>
        <w:t>Deleted: No. 32 of 1998 s. 64(2).]</w:t>
      </w:r>
    </w:p>
    <w:p>
      <w:pPr>
        <w:pStyle w:val="Ednotesection"/>
        <w:spacing w:before="210"/>
        <w:ind w:left="890" w:hanging="890"/>
      </w:pPr>
      <w:r>
        <w:t>[</w:t>
      </w:r>
      <w:r>
        <w:rPr>
          <w:b/>
        </w:rPr>
        <w:t>21.</w:t>
      </w:r>
      <w:r>
        <w:tab/>
        <w:t>Deleted: No. 31 of 2003 s. 108.]</w:t>
      </w:r>
    </w:p>
    <w:p>
      <w:pPr>
        <w:pStyle w:val="Ednotesection"/>
        <w:spacing w:before="210"/>
        <w:ind w:left="890" w:hanging="890"/>
      </w:pPr>
      <w:r>
        <w:t>[</w:t>
      </w:r>
      <w:r>
        <w:rPr>
          <w:b/>
        </w:rPr>
        <w:t>22.</w:t>
      </w:r>
      <w:r>
        <w:tab/>
        <w:t>Deleted: No. 49 of 1998 s. 43(3).]</w:t>
      </w:r>
    </w:p>
    <w:p>
      <w:pPr>
        <w:pStyle w:val="Heading5"/>
        <w:spacing w:before="210"/>
        <w:rPr>
          <w:snapToGrid w:val="0"/>
        </w:rPr>
      </w:pPr>
      <w:bookmarkStart w:id="15" w:name="_Toc199490799"/>
      <w:r>
        <w:rPr>
          <w:rStyle w:val="CharSectno"/>
        </w:rPr>
        <w:lastRenderedPageBreak/>
        <w:t>23</w:t>
      </w:r>
      <w:r>
        <w:rPr>
          <w:snapToGrid w:val="0"/>
        </w:rPr>
        <w:t>.</w:t>
      </w:r>
      <w:r>
        <w:rPr>
          <w:snapToGrid w:val="0"/>
        </w:rPr>
        <w:tab/>
        <w:t>By</w:t>
      </w:r>
      <w:r>
        <w:rPr>
          <w:snapToGrid w:val="0"/>
        </w:rPr>
        <w:noBreakHyphen/>
        <w:t>laws</w:t>
      </w:r>
      <w:bookmarkEnd w:id="15"/>
    </w:p>
    <w:p>
      <w:pPr>
        <w:pStyle w:val="Subsection"/>
        <w:keepNext/>
        <w:rPr>
          <w:snapToGrid w:val="0"/>
        </w:rPr>
      </w:pPr>
      <w:r>
        <w:rPr>
          <w:snapToGrid w:val="0"/>
        </w:rPr>
        <w:tab/>
        <w:t>(1)</w:t>
      </w:r>
      <w:r>
        <w:rPr>
          <w:snapToGrid w:val="0"/>
        </w:rPr>
        <w:tab/>
        <w:t>The Authority may, from time to time, make by</w:t>
      </w:r>
      <w:r>
        <w:rPr>
          <w:snapToGrid w:val="0"/>
        </w:rPr>
        <w:noBreakHyphen/>
        <w:t>laws upon the following subjects —</w:t>
      </w:r>
    </w:p>
    <w:p>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(b)</w:t>
      </w:r>
      <w:r>
        <w:rPr>
          <w:snapToGrid w:val="0"/>
        </w:rPr>
        <w:tab/>
        <w:t>regulating the use of carriages by passengers, and the number of passengers to be carried in each carriage or compartment;</w:t>
      </w:r>
    </w:p>
    <w:p>
      <w:pPr>
        <w:pStyle w:val="Indenta"/>
        <w:spacing w:before="60"/>
        <w:rPr>
          <w:snapToGrid w:val="0"/>
        </w:rPr>
      </w:pPr>
      <w:r>
        <w:rPr>
          <w:snapToGrid w:val="0"/>
        </w:rPr>
        <w:tab/>
        <w:t>(c)</w:t>
      </w:r>
      <w:r>
        <w:rPr>
          <w:snapToGrid w:val="0"/>
        </w:rPr>
        <w:tab/>
        <w:t>imposing conditions upon which passengers’ luggage will be carried;</w:t>
      </w:r>
    </w:p>
    <w:p>
      <w:pPr>
        <w:pStyle w:val="Indenta"/>
        <w:spacing w:before="60"/>
        <w:rPr>
          <w:snapToGrid w:val="0"/>
        </w:rPr>
      </w:pPr>
      <w:r>
        <w:rPr>
          <w:snapToGrid w:val="0"/>
        </w:rPr>
        <w:tab/>
        <w:t>(d)</w:t>
      </w:r>
      <w:r>
        <w:rPr>
          <w:snapToGrid w:val="0"/>
        </w:rPr>
        <w:tab/>
        <w:t>regulating the loading and unloading of wagons and the weight they may carry;</w:t>
      </w:r>
    </w:p>
    <w:p>
      <w:pPr>
        <w:pStyle w:val="Indenta"/>
        <w:spacing w:before="60"/>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pPr>
        <w:pStyle w:val="Indenta"/>
        <w:spacing w:before="60"/>
        <w:rPr>
          <w:snapToGrid w:val="0"/>
        </w:rPr>
      </w:pPr>
      <w:r>
        <w:rPr>
          <w:snapToGrid w:val="0"/>
        </w:rPr>
        <w:tab/>
        <w:t>(f)</w:t>
      </w:r>
      <w:r>
        <w:rPr>
          <w:snapToGrid w:val="0"/>
        </w:rPr>
        <w:tab/>
        <w:t>regulating the receipt, carriage, delivery of and other dealings with goods, the storing of the same, and the checking of luggage;</w:t>
      </w:r>
    </w:p>
    <w:p>
      <w:pPr>
        <w:pStyle w:val="Indenta"/>
        <w:spacing w:before="60"/>
        <w:rPr>
          <w:snapToGrid w:val="0"/>
        </w:rPr>
      </w:pPr>
      <w:r>
        <w:rPr>
          <w:snapToGrid w:val="0"/>
        </w:rPr>
        <w:tab/>
        <w:t>(g)</w:t>
      </w:r>
      <w:r>
        <w:rPr>
          <w:snapToGrid w:val="0"/>
        </w:rPr>
        <w:tab/>
        <w:t>preventing any person affected with any infectious or contagious disease from travelling by railway, except under prescribed conditions;</w:t>
      </w:r>
    </w:p>
    <w:p>
      <w:pPr>
        <w:pStyle w:val="Indenta"/>
        <w:spacing w:before="60"/>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pPr>
        <w:pStyle w:val="Indenta"/>
        <w:spacing w:before="60"/>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spacing w:before="60"/>
        <w:rPr>
          <w:snapToGrid w:val="0"/>
        </w:rPr>
      </w:pPr>
      <w:r>
        <w:rPr>
          <w:snapToGrid w:val="0"/>
        </w:rPr>
        <w:tab/>
        <w:t>(j)</w:t>
      </w:r>
      <w:r>
        <w:rPr>
          <w:snapToGrid w:val="0"/>
        </w:rPr>
        <w:tab/>
        <w:t>preventing the smoking of tobacco or any other substance, and the committing of nuisances;</w:t>
      </w:r>
    </w:p>
    <w:p>
      <w:pPr>
        <w:pStyle w:val="Indenta"/>
        <w:spacing w:before="60"/>
        <w:rPr>
          <w:snapToGrid w:val="0"/>
        </w:rPr>
      </w:pPr>
      <w:r>
        <w:rPr>
          <w:snapToGrid w:val="0"/>
        </w:rPr>
        <w:lastRenderedPageBreak/>
        <w:tab/>
        <w:t>(k)</w:t>
      </w:r>
      <w:r>
        <w:rPr>
          <w:snapToGrid w:val="0"/>
        </w:rPr>
        <w:tab/>
        <w:t>regulating the traffic on roads and bridges used both for ordinary and railway traffic;</w:t>
      </w:r>
    </w:p>
    <w:p>
      <w:pPr>
        <w:pStyle w:val="Indenta"/>
        <w:spacing w:before="60"/>
        <w:rPr>
          <w:snapToGrid w:val="0"/>
        </w:rPr>
      </w:pPr>
      <w:r>
        <w:rPr>
          <w:snapToGrid w:val="0"/>
        </w:rPr>
        <w:tab/>
        <w:t>(l)</w:t>
      </w:r>
      <w:r>
        <w:rPr>
          <w:snapToGrid w:val="0"/>
        </w:rPr>
        <w:tab/>
        <w:t>regulating the public or private traffic of persons, vehicles, or goods on roads, bridges, and subways across, over, or under any railway;</w:t>
      </w:r>
    </w:p>
    <w:p>
      <w:pPr>
        <w:pStyle w:val="Indenta"/>
        <w:spacing w:before="60"/>
        <w:rPr>
          <w:snapToGrid w:val="0"/>
        </w:rPr>
      </w:pPr>
      <w:r>
        <w:rPr>
          <w:snapToGrid w:val="0"/>
        </w:rPr>
        <w:tab/>
        <w:t>(m)</w:t>
      </w:r>
      <w:r>
        <w:rPr>
          <w:snapToGrid w:val="0"/>
        </w:rPr>
        <w:tab/>
        <w:t>preventing the trespass of persons or animals on any railway or any part thereof;</w:t>
      </w:r>
    </w:p>
    <w:p>
      <w:pPr>
        <w:pStyle w:val="Indenta"/>
        <w:spacing w:before="60"/>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spacing w:before="60"/>
        <w:rPr>
          <w:snapToGrid w:val="0"/>
        </w:rPr>
      </w:pPr>
      <w:r>
        <w:rPr>
          <w:snapToGrid w:val="0"/>
        </w:rPr>
        <w:tab/>
        <w:t>(o)</w:t>
      </w:r>
      <w:r>
        <w:rPr>
          <w:snapToGrid w:val="0"/>
        </w:rPr>
        <w:tab/>
        <w:t>regulating the manner, times, and places in and at which tickets of any kind shall be purchased by, issued to, used by, and delivered up by passengers;</w:t>
      </w:r>
    </w:p>
    <w:p>
      <w:pPr>
        <w:pStyle w:val="Indenta"/>
        <w:spacing w:before="60"/>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pPr>
        <w:pStyle w:val="Indenta"/>
        <w:spacing w:before="60"/>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spacing w:before="60"/>
        <w:rPr>
          <w:snapToGrid w:val="0"/>
        </w:rPr>
      </w:pPr>
      <w:r>
        <w:rPr>
          <w:snapToGrid w:val="0"/>
        </w:rPr>
        <w:tab/>
        <w:t>(r)</w:t>
      </w:r>
      <w:r>
        <w:rPr>
          <w:snapToGrid w:val="0"/>
        </w:rPr>
        <w:tab/>
        <w:t>regulating the terms on which private sidings may be constructed and used, the rent thereof, and the manner in which the same may be worked;</w:t>
      </w:r>
    </w:p>
    <w:p>
      <w:pPr>
        <w:pStyle w:val="Indenta"/>
        <w:spacing w:before="60"/>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spacing w:before="60"/>
        <w:rPr>
          <w:snapToGrid w:val="0"/>
        </w:rPr>
      </w:pPr>
      <w:r>
        <w:rPr>
          <w:snapToGrid w:val="0"/>
        </w:rPr>
        <w:tab/>
        <w:t>(t)</w:t>
      </w:r>
      <w:r>
        <w:rPr>
          <w:snapToGrid w:val="0"/>
        </w:rPr>
        <w:tab/>
        <w:t xml:space="preserve">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w:t>
      </w:r>
      <w:r>
        <w:rPr>
          <w:snapToGrid w:val="0"/>
        </w:rPr>
        <w:lastRenderedPageBreak/>
        <w:t>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spacing w:before="60"/>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spacing w:before="60"/>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w:t>
      </w:r>
    </w:p>
    <w:p>
      <w:pPr>
        <w:pStyle w:val="Indenti"/>
        <w:spacing w:before="60"/>
        <w:rPr>
          <w:snapToGrid w:val="0"/>
        </w:rPr>
      </w:pPr>
      <w:r>
        <w:rPr>
          <w:snapToGrid w:val="0"/>
        </w:rPr>
        <w:tab/>
        <w:t>(i)</w:t>
      </w:r>
      <w:r>
        <w:rPr>
          <w:snapToGrid w:val="0"/>
        </w:rPr>
        <w:tab/>
        <w:t>officers and servants of the Department or Authority; or</w:t>
      </w:r>
    </w:p>
    <w:p>
      <w:pPr>
        <w:pStyle w:val="Indenti"/>
        <w:spacing w:before="60"/>
        <w:rPr>
          <w:snapToGrid w:val="0"/>
        </w:rPr>
      </w:pPr>
      <w:r>
        <w:rPr>
          <w:snapToGrid w:val="0"/>
        </w:rPr>
        <w:tab/>
        <w:t>(ii)</w:t>
      </w:r>
      <w:r>
        <w:rPr>
          <w:snapToGrid w:val="0"/>
        </w:rPr>
        <w:tab/>
        <w:t>persons on railway business; or</w:t>
      </w:r>
    </w:p>
    <w:p>
      <w:pPr>
        <w:pStyle w:val="Indenti"/>
        <w:spacing w:before="60"/>
        <w:rPr>
          <w:snapToGrid w:val="0"/>
        </w:rPr>
      </w:pPr>
      <w:r>
        <w:rPr>
          <w:snapToGrid w:val="0"/>
        </w:rPr>
        <w:tab/>
        <w:t>(iii)</w:t>
      </w:r>
      <w:r>
        <w:rPr>
          <w:snapToGrid w:val="0"/>
        </w:rPr>
        <w:tab/>
        <w:t>the public generally; or</w:t>
      </w:r>
    </w:p>
    <w:p>
      <w:pPr>
        <w:pStyle w:val="Indenti"/>
        <w:spacing w:before="60"/>
        <w:rPr>
          <w:snapToGrid w:val="0"/>
        </w:rPr>
      </w:pPr>
      <w:r>
        <w:rPr>
          <w:snapToGrid w:val="0"/>
        </w:rPr>
        <w:tab/>
        <w:t>(iv)</w:t>
      </w:r>
      <w:r>
        <w:rPr>
          <w:snapToGrid w:val="0"/>
        </w:rPr>
        <w:tab/>
        <w:t>such persons or vehicles or classes of persons or classes of vehicles as may be prescribed;</w:t>
      </w:r>
    </w:p>
    <w:p>
      <w:pPr>
        <w:pStyle w:val="Indenta"/>
        <w:spacing w:before="60"/>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w:t>
      </w:r>
    </w:p>
    <w:p>
      <w:pPr>
        <w:pStyle w:val="Indenti"/>
        <w:spacing w:before="60"/>
        <w:rPr>
          <w:snapToGrid w:val="0"/>
        </w:rPr>
      </w:pPr>
      <w:r>
        <w:rPr>
          <w:snapToGrid w:val="0"/>
        </w:rPr>
        <w:tab/>
        <w:t>(i)</w:t>
      </w:r>
      <w:r>
        <w:rPr>
          <w:snapToGrid w:val="0"/>
        </w:rPr>
        <w:tab/>
        <w:t xml:space="preserve">prescribing charges payable by any person using, or in respect of any vehicle occupying a parking </w:t>
      </w:r>
      <w:r>
        <w:rPr>
          <w:snapToGrid w:val="0"/>
        </w:rPr>
        <w:lastRenderedPageBreak/>
        <w:t>or standing area and exempting any person or vehicle or class of person or class of vehicle from paying all or any of those charges; and</w:t>
      </w:r>
    </w:p>
    <w:p>
      <w:pPr>
        <w:pStyle w:val="Indenti"/>
        <w:spacing w:before="60"/>
        <w:rPr>
          <w:snapToGrid w:val="0"/>
        </w:rPr>
      </w:pPr>
      <w:r>
        <w:rPr>
          <w:snapToGrid w:val="0"/>
        </w:rPr>
        <w:tab/>
        <w:t>(ii)</w:t>
      </w:r>
      <w:r>
        <w:rPr>
          <w:snapToGrid w:val="0"/>
        </w:rPr>
        <w:tab/>
        <w:t>prescribing conditions under which and the period or periods of time during which a parking or standing area may be used or occupied; and</w:t>
      </w:r>
    </w:p>
    <w:p>
      <w:pPr>
        <w:pStyle w:val="Indenti"/>
        <w:spacing w:before="60"/>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 and</w:t>
      </w:r>
    </w:p>
    <w:p>
      <w:pPr>
        <w:pStyle w:val="Indenti"/>
        <w:spacing w:before="60"/>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 and</w:t>
      </w:r>
    </w:p>
    <w:p>
      <w:pPr>
        <w:pStyle w:val="Indenti"/>
        <w:spacing w:before="60"/>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 and</w:t>
      </w:r>
    </w:p>
    <w:p>
      <w:pPr>
        <w:pStyle w:val="Indenti"/>
        <w:spacing w:before="60"/>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 and</w:t>
      </w:r>
    </w:p>
    <w:p>
      <w:pPr>
        <w:pStyle w:val="Indenti"/>
        <w:spacing w:before="60"/>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 and</w:t>
      </w:r>
    </w:p>
    <w:p>
      <w:pPr>
        <w:pStyle w:val="Indenti"/>
        <w:spacing w:before="60"/>
        <w:rPr>
          <w:snapToGrid w:val="0"/>
        </w:rPr>
      </w:pPr>
      <w:r>
        <w:rPr>
          <w:snapToGrid w:val="0"/>
        </w:rPr>
        <w:tab/>
        <w:t>(viii)</w:t>
      </w:r>
      <w:r>
        <w:rPr>
          <w:snapToGrid w:val="0"/>
        </w:rPr>
        <w:tab/>
        <w:t>prescribing, in respect of an alleged offence against any by</w:t>
      </w:r>
      <w:r>
        <w:rPr>
          <w:snapToGrid w:val="0"/>
        </w:rPr>
        <w:noBreakHyphen/>
        <w:t xml:space="preserve">law made pursuant to this </w:t>
      </w:r>
      <w:r>
        <w:rPr>
          <w:snapToGrid w:val="0"/>
        </w:rPr>
        <w:lastRenderedPageBreak/>
        <w:t>paragraph, the circumstances under which the owner of the vehicle is deemed to be the driver or person in charge of the vehicle at the time of the alleged offence; and</w:t>
      </w:r>
    </w:p>
    <w:p>
      <w:pPr>
        <w:pStyle w:val="Indenti"/>
        <w:spacing w:before="60"/>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 and</w:t>
      </w:r>
    </w:p>
    <w:p>
      <w:pPr>
        <w:pStyle w:val="Indenti"/>
        <w:spacing w:before="52"/>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spacing w:before="52"/>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spacing w:before="52"/>
        <w:rPr>
          <w:snapToGrid w:val="0"/>
        </w:rPr>
      </w:pPr>
      <w:r>
        <w:rPr>
          <w:snapToGrid w:val="0"/>
        </w:rPr>
        <w:tab/>
        <w:t>(x)</w:t>
      </w:r>
      <w:r>
        <w:rPr>
          <w:snapToGrid w:val="0"/>
        </w:rPr>
        <w:tab/>
        <w:t xml:space="preserve">subject to subsection (2), for authorising persons appointed by the Authority to remove into custody any vehicle left on a railway for a period in excess of 7 days, for authorising persons appointed by the Authority to </w:t>
      </w:r>
      <w:r>
        <w:rPr>
          <w:snapToGrid w:val="0"/>
        </w:rPr>
        <w:lastRenderedPageBreak/>
        <w:t>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spacing w:before="60"/>
        <w:rPr>
          <w:snapToGrid w:val="0"/>
        </w:rPr>
      </w:pPr>
      <w:r>
        <w:rPr>
          <w:snapToGrid w:val="0"/>
        </w:rPr>
        <w:tab/>
        <w:t>(y)</w:t>
      </w:r>
      <w:r>
        <w:rPr>
          <w:snapToGrid w:val="0"/>
        </w:rPr>
        <w:tab/>
        <w:t>regulating the use of refreshment rooms and restaurant cars under the management and control of the Authority;</w:t>
      </w:r>
    </w:p>
    <w:p>
      <w:pPr>
        <w:pStyle w:val="Indenta"/>
        <w:spacing w:before="60"/>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spacing w:before="60"/>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spacing w:before="60"/>
        <w:rPr>
          <w:snapToGrid w:val="0"/>
        </w:rPr>
      </w:pPr>
      <w:r>
        <w:rPr>
          <w:snapToGrid w:val="0"/>
        </w:rPr>
        <w:lastRenderedPageBreak/>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Indenta"/>
        <w:spacing w:before="60"/>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spacing w:before="60"/>
        <w:rPr>
          <w:snapToGrid w:val="0"/>
        </w:rPr>
      </w:pPr>
      <w:r>
        <w:rPr>
          <w:snapToGrid w:val="0"/>
        </w:rPr>
        <w:tab/>
        <w:t>(ze)</w:t>
      </w:r>
      <w:r>
        <w:rPr>
          <w:snapToGrid w:val="0"/>
        </w:rPr>
        <w:tab/>
        <w:t xml:space="preserve">prescribing offences and modified </w:t>
      </w:r>
      <w:r>
        <w:t>penalties</w:t>
      </w:r>
      <w:r>
        <w:rPr>
          <w:snapToGrid w:val="0"/>
        </w:rPr>
        <w:t xml:space="preserve"> for the purposes of section 53A;</w:t>
      </w:r>
    </w:p>
    <w:p>
      <w:pPr>
        <w:pStyle w:val="Indenta"/>
        <w:spacing w:before="60"/>
        <w:rPr>
          <w:snapToGrid w:val="0"/>
        </w:rPr>
      </w:pPr>
      <w:r>
        <w:rPr>
          <w:snapToGrid w:val="0"/>
        </w:rPr>
        <w:tab/>
        <w:t>(zf)</w:t>
      </w:r>
      <w:r>
        <w:rPr>
          <w:snapToGrid w:val="0"/>
        </w:rPr>
        <w:tab/>
        <w:t>generally for regulating the traffic on railways, and the conduct of all persons employed on or about the same or travelling or being thereon.</w:t>
      </w:r>
    </w:p>
    <w:p>
      <w:pPr>
        <w:pStyle w:val="Subsection"/>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w:t>
      </w:r>
    </w:p>
    <w:p>
      <w:pPr>
        <w:pStyle w:val="Indenta"/>
        <w:spacing w:before="60"/>
        <w:rPr>
          <w:snapToGrid w:val="0"/>
        </w:rPr>
      </w:pPr>
      <w:r>
        <w:rPr>
          <w:snapToGrid w:val="0"/>
        </w:rPr>
        <w:tab/>
        <w:t>(a)</w:t>
      </w:r>
      <w:r>
        <w:rPr>
          <w:snapToGrid w:val="0"/>
        </w:rPr>
        <w:tab/>
        <w:t>enquiries have been made as to the ownership of the vehicle; and</w:t>
      </w:r>
    </w:p>
    <w:p>
      <w:pPr>
        <w:pStyle w:val="Indenta"/>
        <w:keepNext/>
        <w:spacing w:before="60"/>
        <w:rPr>
          <w:snapToGrid w:val="0"/>
        </w:rPr>
      </w:pPr>
      <w:r>
        <w:rPr>
          <w:snapToGrid w:val="0"/>
        </w:rPr>
        <w:lastRenderedPageBreak/>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keepLines w:val="0"/>
      </w:pPr>
      <w:r>
        <w:tab/>
        <w:t>[Section 23 amended: No. 29 of 1907 s. 4; No. 78 of 1948 s. 6 and 15; No. 55 of 1960 s. 3; No. 61 of 1970 s. 3; No. 73 of 1975 s. 2; No. 47 of 1977 s. 3; No. 38 of 1979 s. 3; No. 79 of 1990 s. 5; No. 87 of 1990 s. 5; No. 64 of 1994 s. 32; No. 49 of 1996 s. 64; No. 31 of 2003 s. 109 and 139; No. 19 of 2010 s. 60(2)</w:t>
      </w:r>
      <w:r>
        <w:noBreakHyphen/>
        <w:t>(4); No. 40 of 2022 s. 4.]</w:t>
      </w:r>
    </w:p>
    <w:p>
      <w:pPr>
        <w:pStyle w:val="Heading5"/>
        <w:rPr>
          <w:snapToGrid w:val="0"/>
        </w:rPr>
      </w:pPr>
      <w:bookmarkStart w:id="16" w:name="_Toc199490800"/>
      <w:r>
        <w:rPr>
          <w:rStyle w:val="CharSectno"/>
        </w:rPr>
        <w:t>24</w:t>
      </w:r>
      <w:r>
        <w:rPr>
          <w:snapToGrid w:val="0"/>
        </w:rPr>
        <w:t>.</w:t>
      </w:r>
      <w:r>
        <w:rPr>
          <w:snapToGrid w:val="0"/>
        </w:rPr>
        <w:tab/>
        <w:t>By</w:t>
      </w:r>
      <w:r>
        <w:rPr>
          <w:snapToGrid w:val="0"/>
        </w:rPr>
        <w:noBreakHyphen/>
        <w:t>laws made under s. 23, general provisions as to</w:t>
      </w:r>
      <w:bookmarkEnd w:id="16"/>
    </w:p>
    <w:p>
      <w:pPr>
        <w:pStyle w:val="Subsection"/>
        <w:rPr>
          <w:snapToGrid w:val="0"/>
        </w:rPr>
      </w:pPr>
      <w:r>
        <w:rPr>
          <w:snapToGrid w:val="0"/>
        </w:rPr>
        <w:tab/>
      </w:r>
      <w:r>
        <w:t>(1A)</w:t>
      </w:r>
      <w:r>
        <w:tab/>
        <w:t>This section applies in respect to by</w:t>
      </w:r>
      <w:r>
        <w:noBreakHyphen/>
        <w:t>laws made under section 23.</w:t>
      </w:r>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t>deleted]</w:t>
      </w:r>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lastRenderedPageBreak/>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ind w:left="890" w:hanging="890"/>
      </w:pPr>
      <w:r>
        <w:tab/>
        <w:t>[Section 24 amended: No. 78 of 1948 s. 6; No. 55 of 1960 s. 4; No. 113 of 1965 s. 8; No. 21 of 1971 s. 2; No. 72 of 1972 s. 2; No. 77 of 1980 s. 3; No. 87 of 1990 s. 6; No. 49 of 1996 s. 64; No. 31 of 2003 s. 110 and 139(1); No. 19 of 2010 s. 60(4).]</w:t>
      </w:r>
    </w:p>
    <w:p>
      <w:pPr>
        <w:pStyle w:val="Heading5"/>
        <w:spacing w:before="260"/>
      </w:pPr>
      <w:bookmarkStart w:id="17" w:name="_Toc199490801"/>
      <w:r>
        <w:rPr>
          <w:rStyle w:val="CharSectno"/>
        </w:rPr>
        <w:t>25</w:t>
      </w:r>
      <w:r>
        <w:rPr>
          <w:snapToGrid w:val="0"/>
        </w:rPr>
        <w:t>.</w:t>
      </w:r>
      <w:r>
        <w:rPr>
          <w:snapToGrid w:val="0"/>
        </w:rPr>
        <w:tab/>
        <w:t>Carriage of goods by rail, Authority may determine conditions of etc.</w:t>
      </w:r>
      <w:bookmarkEnd w:id="17"/>
    </w:p>
    <w:p>
      <w:pPr>
        <w:pStyle w:val="Subsection"/>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ind w:left="890" w:hanging="890"/>
      </w:pPr>
      <w:r>
        <w:tab/>
        <w:t>[Section 25 inserted: No. 49 of 1998 s. 43(4); amended: No. 31 of 2003 s. 139(1).]</w:t>
      </w:r>
    </w:p>
    <w:p>
      <w:pPr>
        <w:pStyle w:val="Heading5"/>
        <w:spacing w:before="260"/>
        <w:rPr>
          <w:snapToGrid w:val="0"/>
        </w:rPr>
      </w:pPr>
      <w:bookmarkStart w:id="18" w:name="_Toc199490802"/>
      <w:r>
        <w:rPr>
          <w:rStyle w:val="CharSectno"/>
        </w:rPr>
        <w:t>26</w:t>
      </w:r>
      <w:r>
        <w:rPr>
          <w:snapToGrid w:val="0"/>
        </w:rPr>
        <w:t>.</w:t>
      </w:r>
      <w:r>
        <w:rPr>
          <w:snapToGrid w:val="0"/>
        </w:rPr>
        <w:tab/>
        <w:t>Insurance of goods carried by rail, agreements as to</w:t>
      </w:r>
      <w:bookmarkEnd w:id="18"/>
    </w:p>
    <w:p>
      <w:pPr>
        <w:pStyle w:val="Subsection"/>
        <w:rPr>
          <w:snapToGrid w:val="0"/>
        </w:rPr>
      </w:pPr>
      <w:r>
        <w:rPr>
          <w:snapToGrid w:val="0"/>
        </w:rPr>
        <w:tab/>
      </w:r>
      <w:r>
        <w:rPr>
          <w:snapToGrid w:val="0"/>
        </w:rPr>
        <w:tab/>
        <w:t>The Authority may make special agreements in writing with any person —</w:t>
      </w:r>
    </w:p>
    <w:p>
      <w:pPr>
        <w:pStyle w:val="Indenta"/>
        <w:rPr>
          <w:snapToGrid w:val="0"/>
        </w:rPr>
      </w:pPr>
      <w:r>
        <w:rPr>
          <w:snapToGrid w:val="0"/>
        </w:rPr>
        <w:tab/>
        <w:t>(a)</w:t>
      </w:r>
      <w:r>
        <w:rPr>
          <w:snapToGrid w:val="0"/>
        </w:rPr>
        <w:tab/>
        <w:t>for insuring any goods delivered on a railway against all loss or damage from any cause whatsoever;</w:t>
      </w:r>
    </w:p>
    <w:p>
      <w:pPr>
        <w:pStyle w:val="Indenta"/>
        <w:keepNext/>
        <w:rPr>
          <w:snapToGrid w:val="0"/>
        </w:rPr>
      </w:pPr>
      <w:r>
        <w:rPr>
          <w:snapToGrid w:val="0"/>
        </w:rPr>
        <w:lastRenderedPageBreak/>
        <w:tab/>
        <w:t>(b)</w:t>
      </w:r>
      <w:r>
        <w:rPr>
          <w:snapToGrid w:val="0"/>
        </w:rPr>
        <w:tab/>
        <w:t>for insuring the Authority against all liability in respect of any such loss or damage,</w:t>
      </w:r>
    </w:p>
    <w:p>
      <w:pPr>
        <w:pStyle w:val="Subsection"/>
        <w:keepNext/>
        <w:spacing w:before="10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ind w:left="890" w:hanging="890"/>
      </w:pPr>
      <w:r>
        <w:tab/>
        <w:t>[Section 26 amended: No. 78 of 1948 s. 6; No. 31 of 2003 s. 139(1); No. 19 of 2010 s. 60(4).]</w:t>
      </w:r>
    </w:p>
    <w:p>
      <w:pPr>
        <w:pStyle w:val="Heading5"/>
        <w:rPr>
          <w:snapToGrid w:val="0"/>
        </w:rPr>
      </w:pPr>
      <w:bookmarkStart w:id="19" w:name="_Toc199490803"/>
      <w:r>
        <w:rPr>
          <w:rStyle w:val="CharSectno"/>
        </w:rPr>
        <w:t>26A</w:t>
      </w:r>
      <w:r>
        <w:rPr>
          <w:snapToGrid w:val="0"/>
        </w:rPr>
        <w:t>.</w:t>
      </w:r>
      <w:r>
        <w:rPr>
          <w:snapToGrid w:val="0"/>
        </w:rPr>
        <w:tab/>
        <w:t>Carriage of people and freight, contracts as to</w:t>
      </w:r>
      <w:bookmarkEnd w:id="19"/>
    </w:p>
    <w:p>
      <w:pPr>
        <w:pStyle w:val="Subsection"/>
        <w:keepNext/>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spacing w:before="90"/>
        <w:ind w:left="890" w:hanging="890"/>
      </w:pPr>
      <w:r>
        <w:tab/>
        <w:t>[Section 26A inserted: No. 55 of 1960 s. 6; amended: No. 49 of 1998 s. 43(5); No. 31 of 2003 s. 139(1).]</w:t>
      </w:r>
    </w:p>
    <w:p>
      <w:pPr>
        <w:pStyle w:val="Heading5"/>
        <w:rPr>
          <w:snapToGrid w:val="0"/>
        </w:rPr>
      </w:pPr>
      <w:bookmarkStart w:id="20" w:name="_Toc199490804"/>
      <w:r>
        <w:rPr>
          <w:rStyle w:val="CharSectno"/>
        </w:rPr>
        <w:t>27</w:t>
      </w:r>
      <w:r>
        <w:rPr>
          <w:snapToGrid w:val="0"/>
        </w:rPr>
        <w:t>.</w:t>
      </w:r>
      <w:r>
        <w:rPr>
          <w:snapToGrid w:val="0"/>
        </w:rPr>
        <w:tab/>
        <w:t>Authority’s liability for goods left on railway premises</w:t>
      </w:r>
      <w:bookmarkEnd w:id="20"/>
    </w:p>
    <w:p>
      <w:pPr>
        <w:pStyle w:val="Subsection"/>
        <w:spacing w:before="120"/>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[Section 27 amended: No. 78 of 1948 s. 6; No. 31 of 2003 s. 139(1).]</w:t>
      </w:r>
    </w:p>
    <w:p>
      <w:pPr>
        <w:pStyle w:val="Ednotesection"/>
      </w:pPr>
      <w:r>
        <w:t>[</w:t>
      </w:r>
      <w:r>
        <w:rPr>
          <w:b/>
        </w:rPr>
        <w:t>28, 28A, 29.</w:t>
      </w:r>
      <w:r>
        <w:rPr>
          <w:b/>
        </w:rPr>
        <w:tab/>
      </w:r>
      <w:r>
        <w:t>Deleted: No. 31 of 2003 s. 111.]</w:t>
      </w:r>
    </w:p>
    <w:p>
      <w:pPr>
        <w:pStyle w:val="Heading5"/>
        <w:rPr>
          <w:snapToGrid w:val="0"/>
        </w:rPr>
      </w:pPr>
      <w:bookmarkStart w:id="21" w:name="_Toc199490805"/>
      <w:r>
        <w:rPr>
          <w:rStyle w:val="CharSectno"/>
        </w:rPr>
        <w:t>30</w:t>
      </w:r>
      <w:r>
        <w:rPr>
          <w:snapToGrid w:val="0"/>
        </w:rPr>
        <w:t>.</w:t>
      </w:r>
      <w:r>
        <w:rPr>
          <w:snapToGrid w:val="0"/>
        </w:rPr>
        <w:tab/>
        <w:t>Lien for charges for carriage of goods by rail</w:t>
      </w:r>
      <w:bookmarkEnd w:id="21"/>
    </w:p>
    <w:p>
      <w:pPr>
        <w:pStyle w:val="Subsection"/>
        <w:spacing w:before="120"/>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[Section 30 amended: No. 78 of 1948 s. 6; No. 31 of 2003 s. 139(1).]</w:t>
      </w:r>
    </w:p>
    <w:p>
      <w:pPr>
        <w:pStyle w:val="Heading5"/>
        <w:rPr>
          <w:snapToGrid w:val="0"/>
        </w:rPr>
      </w:pPr>
      <w:bookmarkStart w:id="22" w:name="_Toc199490806"/>
      <w:r>
        <w:rPr>
          <w:rStyle w:val="CharSectno"/>
        </w:rPr>
        <w:lastRenderedPageBreak/>
        <w:t>31</w:t>
      </w:r>
      <w:r>
        <w:rPr>
          <w:snapToGrid w:val="0"/>
        </w:rPr>
        <w:t>.</w:t>
      </w:r>
      <w:r>
        <w:rPr>
          <w:snapToGrid w:val="0"/>
        </w:rPr>
        <w:tab/>
        <w:t>Goods may be sold on refusal to pay charges</w:t>
      </w:r>
      <w:bookmarkEnd w:id="22"/>
    </w:p>
    <w:p>
      <w:pPr>
        <w:pStyle w:val="Subsection"/>
        <w:spacing w:before="120"/>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[Section 31 amended: No. 78 of 1948 s. 6; No. 31 of 2003 s. 139(1).]</w:t>
      </w:r>
    </w:p>
    <w:p>
      <w:pPr>
        <w:pStyle w:val="Heading5"/>
        <w:rPr>
          <w:snapToGrid w:val="0"/>
        </w:rPr>
      </w:pPr>
      <w:bookmarkStart w:id="23" w:name="_Toc199490807"/>
      <w:r>
        <w:rPr>
          <w:rStyle w:val="CharSectno"/>
        </w:rPr>
        <w:t>32</w:t>
      </w:r>
      <w:r>
        <w:rPr>
          <w:snapToGrid w:val="0"/>
        </w:rPr>
        <w:t>.</w:t>
      </w:r>
      <w:r>
        <w:rPr>
          <w:snapToGrid w:val="0"/>
        </w:rPr>
        <w:tab/>
        <w:t>Goods of unknown owner etc. left on railway, sale of</w:t>
      </w:r>
      <w:bookmarkEnd w:id="23"/>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[Section 32 amended: No. 78 of 1948 s. 6; No. 31 of 2003 s. 139(1).]</w:t>
      </w:r>
    </w:p>
    <w:p>
      <w:pPr>
        <w:pStyle w:val="Heading5"/>
        <w:rPr>
          <w:snapToGrid w:val="0"/>
        </w:rPr>
      </w:pPr>
      <w:bookmarkStart w:id="24" w:name="_Toc199490808"/>
      <w:r>
        <w:rPr>
          <w:rStyle w:val="CharSectno"/>
        </w:rPr>
        <w:t>33</w:t>
      </w:r>
      <w:r>
        <w:rPr>
          <w:snapToGrid w:val="0"/>
        </w:rPr>
        <w:t>.</w:t>
      </w:r>
      <w:r>
        <w:rPr>
          <w:snapToGrid w:val="0"/>
        </w:rPr>
        <w:tab/>
        <w:t>Proceeds of sale under s. 31 or 32, application of</w:t>
      </w:r>
      <w:bookmarkEnd w:id="24"/>
    </w:p>
    <w:p>
      <w:pPr>
        <w:pStyle w:val="Subsection"/>
        <w:rPr>
          <w:snapToGrid w:val="0"/>
        </w:rPr>
      </w:pPr>
      <w:r>
        <w:rPr>
          <w:snapToGrid w:val="0"/>
        </w:rPr>
        <w:tab/>
      </w:r>
      <w:r>
        <w:rPr>
          <w:snapToGrid w:val="0"/>
        </w:rPr>
        <w:tab/>
        <w:t xml:space="preserve">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w:t>
      </w:r>
      <w:r>
        <w:rPr>
          <w:snapToGrid w:val="0"/>
        </w:rPr>
        <w:lastRenderedPageBreak/>
        <w:t>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[Section 33 amended: No. 87 of 1990 s. 7; No. 49 of 1996 s. 64; No. 31 of 2003 s. 112.]</w:t>
      </w:r>
    </w:p>
    <w:p>
      <w:pPr>
        <w:pStyle w:val="Heading5"/>
        <w:rPr>
          <w:snapToGrid w:val="0"/>
        </w:rPr>
      </w:pPr>
      <w:bookmarkStart w:id="25" w:name="_Toc199490809"/>
      <w:r>
        <w:rPr>
          <w:rStyle w:val="CharSectno"/>
        </w:rPr>
        <w:t>34</w:t>
      </w:r>
      <w:r>
        <w:rPr>
          <w:snapToGrid w:val="0"/>
        </w:rPr>
        <w:t>.</w:t>
      </w:r>
      <w:r>
        <w:rPr>
          <w:snapToGrid w:val="0"/>
        </w:rPr>
        <w:tab/>
        <w:t>Dangerous goods, carriage of by rail</w:t>
      </w:r>
      <w:bookmarkEnd w:id="25"/>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[Section 34 amended: No. 78 of 1948 s. 6 and 16; No. 55 of 1960 s. 7; No. 113 of 1965 s. 8; No. 51 of 1992 s. 16(1); No. 31 of 2003 s. 139(1); No. 50 of 2003 s. 68(2); No. 19 of 2010 s. 60(4).]</w:t>
      </w:r>
    </w:p>
    <w:p>
      <w:pPr>
        <w:pStyle w:val="Heading5"/>
        <w:spacing w:before="280"/>
        <w:rPr>
          <w:snapToGrid w:val="0"/>
        </w:rPr>
      </w:pPr>
      <w:bookmarkStart w:id="26" w:name="_Toc199490810"/>
      <w:r>
        <w:rPr>
          <w:rStyle w:val="CharSectno"/>
        </w:rPr>
        <w:t>35</w:t>
      </w:r>
      <w:r>
        <w:rPr>
          <w:snapToGrid w:val="0"/>
        </w:rPr>
        <w:t>.</w:t>
      </w:r>
      <w:r>
        <w:rPr>
          <w:snapToGrid w:val="0"/>
        </w:rPr>
        <w:tab/>
        <w:t>Legal proceedings relating to railway, Authority may bring etc.</w:t>
      </w:r>
      <w:bookmarkEnd w:id="26"/>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ind w:left="890" w:hanging="890"/>
      </w:pPr>
      <w:r>
        <w:lastRenderedPageBreak/>
        <w:tab/>
        <w:t>[Section 35 amended: No. 78 of 1948 s. 6; No. 31 of 2003 s. 139(1).]</w:t>
      </w:r>
    </w:p>
    <w:p>
      <w:pPr>
        <w:pStyle w:val="Heading5"/>
        <w:spacing w:before="280"/>
        <w:rPr>
          <w:snapToGrid w:val="0"/>
        </w:rPr>
      </w:pPr>
      <w:bookmarkStart w:id="27" w:name="_Toc199490811"/>
      <w:r>
        <w:rPr>
          <w:rStyle w:val="CharSectno"/>
        </w:rPr>
        <w:t>36</w:t>
      </w:r>
      <w:r>
        <w:rPr>
          <w:snapToGrid w:val="0"/>
        </w:rPr>
        <w:t>.</w:t>
      </w:r>
      <w:r>
        <w:rPr>
          <w:snapToGrid w:val="0"/>
        </w:rPr>
        <w:tab/>
        <w:t>Legal proceedings relating to railway to be brought against Authority</w:t>
      </w:r>
      <w:bookmarkEnd w:id="27"/>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70"/>
        <w:ind w:left="890" w:hanging="890"/>
      </w:pPr>
      <w:r>
        <w:tab/>
        <w:t>[Section 36 amended: No. 78 of 1948 s. 6; No. 31 of 2003 s. 139(1).]</w:t>
      </w:r>
    </w:p>
    <w:p>
      <w:pPr>
        <w:pStyle w:val="Heading5"/>
        <w:spacing w:before="180"/>
        <w:rPr>
          <w:snapToGrid w:val="0"/>
        </w:rPr>
      </w:pPr>
      <w:bookmarkStart w:id="28" w:name="_Toc199490812"/>
      <w:r>
        <w:rPr>
          <w:rStyle w:val="CharSectno"/>
        </w:rPr>
        <w:t>37</w:t>
      </w:r>
      <w:r>
        <w:rPr>
          <w:snapToGrid w:val="0"/>
        </w:rPr>
        <w:t>.</w:t>
      </w:r>
      <w:r>
        <w:rPr>
          <w:snapToGrid w:val="0"/>
        </w:rPr>
        <w:tab/>
        <w:t>Authority deemed to be common carrier</w:t>
      </w:r>
      <w:bookmarkEnd w:id="28"/>
    </w:p>
    <w:p>
      <w:pPr>
        <w:pStyle w:val="Ednotesubsection"/>
        <w:spacing w:before="120"/>
      </w:pPr>
      <w:r>
        <w:tab/>
        <w:t>[(1),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70"/>
        <w:ind w:left="890" w:hanging="890"/>
      </w:pPr>
      <w:r>
        <w:tab/>
        <w:t>[Section 37 amended: No. 36 of 1933 s. 7; No. 78 of 1948 s. 6 and 17; No. 73 of 1954 s. 5 and 8; No. 77 of 1980 s. 6; No. 31 of 2003 s. 113.]</w:t>
      </w:r>
    </w:p>
    <w:p>
      <w:pPr>
        <w:pStyle w:val="Heading5"/>
        <w:spacing w:before="180"/>
        <w:rPr>
          <w:snapToGrid w:val="0"/>
        </w:rPr>
      </w:pPr>
      <w:bookmarkStart w:id="29" w:name="_Toc199490813"/>
      <w:r>
        <w:rPr>
          <w:rStyle w:val="CharSectno"/>
        </w:rPr>
        <w:t>38</w:t>
      </w:r>
      <w:r>
        <w:rPr>
          <w:snapToGrid w:val="0"/>
        </w:rPr>
        <w:t>.</w:t>
      </w:r>
      <w:r>
        <w:rPr>
          <w:snapToGrid w:val="0"/>
        </w:rPr>
        <w:tab/>
        <w:t>Plaintiff in action for personal injuries to submit to medical examination</w:t>
      </w:r>
      <w:bookmarkEnd w:id="29"/>
    </w:p>
    <w:p>
      <w:pPr>
        <w:pStyle w:val="Subsection"/>
        <w:spacing w:before="120"/>
        <w:rPr>
          <w:rFonts w:ascii="Times" w:hAnsi="Times"/>
          <w:snapToGrid w:val="0"/>
        </w:rPr>
      </w:pPr>
      <w:r>
        <w:rPr>
          <w:snapToGrid w:val="0"/>
        </w:rPr>
        <w:tab/>
      </w:r>
      <w:r>
        <w:rPr>
          <w:snapToGrid w:val="0"/>
        </w:rPr>
        <w:tab/>
      </w:r>
      <w:r>
        <w:rPr>
          <w:rFonts w:ascii="Times" w:hAnsi="Times"/>
          <w:snapToGrid w:val="0"/>
        </w:rPr>
        <w:t>No action shall lie or be brought or continued against the Authority in respect of any injury to the person, unless the person injured submits himself to examination by a medical practitioner or medical practitioners appointed by the Authority, at all such reasonable times as the Authority may require.</w:t>
      </w:r>
    </w:p>
    <w:p>
      <w:pPr>
        <w:pStyle w:val="Footnotesection"/>
        <w:keepLines w:val="0"/>
        <w:spacing w:before="80"/>
        <w:ind w:left="890" w:hanging="890"/>
      </w:pPr>
      <w:r>
        <w:tab/>
        <w:t>[Section 38 amended: No. 78 of 1948 s. 6; No. 31 of 2003 s. 139(1).]</w:t>
      </w:r>
    </w:p>
    <w:p>
      <w:pPr>
        <w:pStyle w:val="Ednotesection"/>
        <w:spacing w:before="180"/>
      </w:pPr>
      <w:r>
        <w:t>[</w:t>
      </w:r>
      <w:r>
        <w:rPr>
          <w:b/>
        </w:rPr>
        <w:t>39.</w:t>
      </w:r>
      <w:r>
        <w:tab/>
        <w:t>Deleted: No. 27 of 1963 s. 2.]</w:t>
      </w:r>
    </w:p>
    <w:p>
      <w:pPr>
        <w:pStyle w:val="Heading5"/>
        <w:spacing w:before="180"/>
        <w:rPr>
          <w:snapToGrid w:val="0"/>
        </w:rPr>
      </w:pPr>
      <w:bookmarkStart w:id="30" w:name="_Toc199490814"/>
      <w:r>
        <w:rPr>
          <w:rStyle w:val="CharSectno"/>
        </w:rPr>
        <w:lastRenderedPageBreak/>
        <w:t>40</w:t>
      </w:r>
      <w:r>
        <w:rPr>
          <w:snapToGrid w:val="0"/>
        </w:rPr>
        <w:t>.</w:t>
      </w:r>
      <w:r>
        <w:rPr>
          <w:snapToGrid w:val="0"/>
        </w:rPr>
        <w:tab/>
        <w:t>No liability of Authority in certain cases</w:t>
      </w:r>
      <w:bookmarkEnd w:id="30"/>
    </w:p>
    <w:p>
      <w:pPr>
        <w:pStyle w:val="Subsection"/>
        <w:spacing w:before="120"/>
        <w:rPr>
          <w:snapToGrid w:val="0"/>
        </w:rPr>
      </w:pPr>
      <w:r>
        <w:rPr>
          <w:snapToGrid w:val="0"/>
        </w:rPr>
        <w:tab/>
      </w:r>
      <w:r>
        <w:rPr>
          <w:snapToGrid w:val="0"/>
        </w:rPr>
        <w:tab/>
        <w:t>The Authority shall be under no liability —</w:t>
      </w:r>
    </w:p>
    <w:p>
      <w:pPr>
        <w:pStyle w:val="Indenta"/>
        <w:spacing w:before="60"/>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spacing w:before="60"/>
        <w:rPr>
          <w:snapToGrid w:val="0"/>
        </w:rPr>
      </w:pPr>
      <w:r>
        <w:rPr>
          <w:snapToGrid w:val="0"/>
        </w:rPr>
        <w:tab/>
        <w:t>(b)</w:t>
      </w:r>
      <w:r>
        <w:rPr>
          <w:snapToGrid w:val="0"/>
        </w:rPr>
        <w:tab/>
        <w:t>to provide platform accommodation at any station, siding, or stopping place; or</w:t>
      </w:r>
    </w:p>
    <w:p>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[Section 40 amended: No. 29 of 1907 s. 5; No. 78 of 1948 s. 6; No. 31 of 2003 s. 139(1); No. 19 of 2010 s. 60(4).]</w:t>
      </w:r>
    </w:p>
    <w:p>
      <w:pPr>
        <w:pStyle w:val="Ednotesection"/>
        <w:ind w:left="890" w:hanging="890"/>
      </w:pPr>
      <w:r>
        <w:t>[</w:t>
      </w:r>
      <w:r>
        <w:rPr>
          <w:b/>
        </w:rPr>
        <w:t>41, 42.</w:t>
      </w:r>
      <w:r>
        <w:tab/>
        <w:t>Deleted: No. 32 of 1998 s. 64(2).]</w:t>
      </w:r>
    </w:p>
    <w:p>
      <w:pPr>
        <w:pStyle w:val="Heading5"/>
        <w:rPr>
          <w:snapToGrid w:val="0"/>
        </w:rPr>
      </w:pPr>
      <w:bookmarkStart w:id="31" w:name="_Toc199490815"/>
      <w:r>
        <w:rPr>
          <w:rStyle w:val="CharSectno"/>
        </w:rPr>
        <w:t>43</w:t>
      </w:r>
      <w:r>
        <w:rPr>
          <w:snapToGrid w:val="0"/>
        </w:rPr>
        <w:t>.</w:t>
      </w:r>
      <w:r>
        <w:rPr>
          <w:snapToGrid w:val="0"/>
        </w:rPr>
        <w:tab/>
        <w:t>Offences</w:t>
      </w:r>
      <w:bookmarkEnd w:id="31"/>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rPr>
          <w:snapToGrid w:val="0"/>
        </w:rPr>
      </w:pPr>
      <w:r>
        <w:rPr>
          <w:snapToGrid w:val="0"/>
        </w:rPr>
        <w:tab/>
        <w:t>(a)</w:t>
      </w:r>
      <w:r>
        <w:rPr>
          <w:snapToGrid w:val="0"/>
        </w:rPr>
        <w:tab/>
        <w:t>obstructs any officer or servant employed on any railway in the performance of his duty;</w:t>
      </w:r>
    </w:p>
    <w:p>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 xml:space="preserve">stock, or </w:t>
      </w:r>
      <w:r>
        <w:rPr>
          <w:snapToGrid w:val="0"/>
        </w:rPr>
        <w:lastRenderedPageBreak/>
        <w:t>on any fences or buildings upon or adjoining any railway, or near to and conspicuous from any railway;</w:t>
      </w:r>
    </w:p>
    <w:p>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[Section 43 amended: No. 55 of 1960 s. 10; No. 113 of 1965 s. 8; No. 77 of 1980 s. 8; No. 51 of 1992 s. 16(1); No. 78 of 1995 s. 147; No. 19 of 2010 s. 60(4).]</w:t>
      </w:r>
    </w:p>
    <w:p>
      <w:pPr>
        <w:pStyle w:val="Ednotesection"/>
      </w:pPr>
      <w:r>
        <w:t>[</w:t>
      </w:r>
      <w:r>
        <w:rPr>
          <w:b/>
        </w:rPr>
        <w:t>44.</w:t>
      </w:r>
      <w:r>
        <w:tab/>
        <w:t>Deleted: No. 40 of 2022 s. 5.]</w:t>
      </w:r>
    </w:p>
    <w:p>
      <w:pPr>
        <w:pStyle w:val="Heading5"/>
        <w:spacing w:before="280"/>
        <w:rPr>
          <w:snapToGrid w:val="0"/>
        </w:rPr>
      </w:pPr>
      <w:bookmarkStart w:id="32" w:name="_Toc199490816"/>
      <w:r>
        <w:rPr>
          <w:rStyle w:val="CharSectno"/>
        </w:rPr>
        <w:t>45</w:t>
      </w:r>
      <w:r>
        <w:rPr>
          <w:snapToGrid w:val="0"/>
        </w:rPr>
        <w:t>.</w:t>
      </w:r>
      <w:r>
        <w:rPr>
          <w:snapToGrid w:val="0"/>
        </w:rPr>
        <w:tab/>
        <w:t>Offences relating to tickets etc.</w:t>
      </w:r>
      <w:bookmarkEnd w:id="32"/>
    </w:p>
    <w:p>
      <w:pPr>
        <w:pStyle w:val="Subsection"/>
        <w:keepNext/>
        <w:rPr>
          <w:snapToGrid w:val="0"/>
        </w:rPr>
      </w:pPr>
      <w:r>
        <w:rPr>
          <w:snapToGrid w:val="0"/>
        </w:rPr>
        <w:tab/>
      </w:r>
      <w:r>
        <w:rPr>
          <w:snapToGrid w:val="0"/>
        </w:rPr>
        <w:tab/>
        <w:t>If any person —</w:t>
      </w:r>
    </w:p>
    <w:p>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rFonts w:ascii="Times" w:hAnsi="Times"/>
          <w:snapToGrid w:val="0"/>
        </w:rPr>
      </w:pPr>
      <w:r>
        <w:rPr>
          <w:snapToGrid w:val="0"/>
        </w:rPr>
        <w:tab/>
        <w:t>(c)</w:t>
      </w:r>
      <w:r>
        <w:rPr>
          <w:snapToGrid w:val="0"/>
        </w:rPr>
        <w:tab/>
      </w:r>
      <w:r>
        <w:rPr>
          <w:rFonts w:ascii="Times" w:hAnsi="Times"/>
          <w:snapToGrid w:val="0"/>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(d)</w:t>
      </w:r>
      <w:r>
        <w:tab/>
        <w:t xml:space="preserve">sells or offers for sale any ticket for travel on a service provided by the Authority (an </w:t>
      </w:r>
      <w:r>
        <w:rPr>
          <w:rStyle w:val="CharDefText"/>
        </w:rPr>
        <w:t>Authority ticket</w:t>
      </w:r>
      <w:r>
        <w:t xml:space="preserve">), or any portion of an Authority ticket, not being a person authorised or employed by the Authority to sell the </w:t>
      </w:r>
      <w:r>
        <w:lastRenderedPageBreak/>
        <w:t>ticket, or purchases or offers to purchase an Authority ticket or any portion of an Authority ticket from a person not authorised or</w:t>
      </w:r>
      <w:r>
        <w:rPr>
          <w:b/>
        </w:rPr>
        <w:t xml:space="preserve"> </w:t>
      </w:r>
      <w:r>
        <w:t>employed by the Authority to sell the ticket;</w:t>
      </w:r>
    </w:p>
    <w:p>
      <w:pPr>
        <w:pStyle w:val="Indenta"/>
        <w:keepNext/>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keepNext/>
        <w:spacing w:before="140"/>
        <w:rPr>
          <w:snapToGrid w:val="0"/>
        </w:rPr>
      </w:pPr>
      <w:r>
        <w:rPr>
          <w:snapToGrid w:val="0"/>
        </w:rPr>
        <w:tab/>
      </w:r>
      <w:r>
        <w:rPr>
          <w:snapToGrid w:val="0"/>
        </w:rPr>
        <w:tab/>
        <w:t>he shall, in respect of each offence, be liable to a penalty not exceeding $200.</w:t>
      </w:r>
    </w:p>
    <w:p>
      <w:pPr>
        <w:pStyle w:val="Footnotesection"/>
      </w:pPr>
      <w:r>
        <w:tab/>
        <w:t>[Section 45 amended: No. 29 of 1907 s. 6; No. 78 of 1948 s. 6; No. 113 of 1965 s. 8; No. 77 of 1980 s. 9; No. 51 of 1992 s. 16(1); No. 31 of 2003 s. 115; No. 50 of 2003 s. 68(3); No. 59 of 2004 s. 141; No. 19 of 2010 s. 60(4).]</w:t>
      </w:r>
    </w:p>
    <w:p>
      <w:pPr>
        <w:pStyle w:val="Heading5"/>
        <w:rPr>
          <w:snapToGrid w:val="0"/>
        </w:rPr>
      </w:pPr>
      <w:bookmarkStart w:id="33" w:name="_Toc199490817"/>
      <w:r>
        <w:rPr>
          <w:rStyle w:val="CharSectno"/>
        </w:rPr>
        <w:t>46</w:t>
      </w:r>
      <w:r>
        <w:rPr>
          <w:snapToGrid w:val="0"/>
        </w:rPr>
        <w:t>.</w:t>
      </w:r>
      <w:r>
        <w:rPr>
          <w:snapToGrid w:val="0"/>
        </w:rPr>
        <w:tab/>
        <w:t>Offences involving intent to defraud</w:t>
      </w:r>
      <w:bookmarkEnd w:id="33"/>
    </w:p>
    <w:p>
      <w:pPr>
        <w:pStyle w:val="Subsection"/>
        <w:keepNext/>
        <w:rPr>
          <w:snapToGrid w:val="0"/>
        </w:rPr>
      </w:pPr>
      <w:r>
        <w:rPr>
          <w:snapToGrid w:val="0"/>
        </w:rPr>
        <w:tab/>
      </w:r>
      <w:r>
        <w:rPr>
          <w:snapToGrid w:val="0"/>
        </w:rPr>
        <w:tab/>
        <w:t>If any person, with or without intent to defraud, —</w:t>
      </w:r>
    </w:p>
    <w:p>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Indenta"/>
        <w:rPr>
          <w:snapToGrid w:val="0"/>
        </w:rPr>
      </w:pPr>
      <w:r>
        <w:rPr>
          <w:snapToGrid w:val="0"/>
        </w:rPr>
        <w:lastRenderedPageBreak/>
        <w:tab/>
        <w:t>(d)</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keepNext/>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keepNext/>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[Section 46 amended: No. 55 of 1960 s. 11; No. 113 of 1965 s. 8; No. 77 of 1980 s. 10; No. 31 of 2003 s. 116; No. 19 of 2010 s. 60(4).]</w:t>
      </w:r>
    </w:p>
    <w:p>
      <w:pPr>
        <w:pStyle w:val="Heading5"/>
        <w:spacing w:before="260"/>
        <w:rPr>
          <w:snapToGrid w:val="0"/>
        </w:rPr>
      </w:pPr>
      <w:bookmarkStart w:id="34" w:name="_Toc199490818"/>
      <w:r>
        <w:rPr>
          <w:rStyle w:val="CharSectno"/>
        </w:rPr>
        <w:t>47</w:t>
      </w:r>
      <w:r>
        <w:rPr>
          <w:snapToGrid w:val="0"/>
        </w:rPr>
        <w:t>.</w:t>
      </w:r>
      <w:r>
        <w:rPr>
          <w:snapToGrid w:val="0"/>
        </w:rPr>
        <w:tab/>
        <w:t>Term used: free pass</w:t>
      </w:r>
      <w:bookmarkEnd w:id="34"/>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spacing w:before="260"/>
        <w:rPr>
          <w:snapToGrid w:val="0"/>
        </w:rPr>
      </w:pPr>
      <w:bookmarkStart w:id="35" w:name="_Toc199490819"/>
      <w:r>
        <w:rPr>
          <w:rStyle w:val="CharSectno"/>
        </w:rPr>
        <w:t>48</w:t>
      </w:r>
      <w:r>
        <w:rPr>
          <w:snapToGrid w:val="0"/>
        </w:rPr>
        <w:t>.</w:t>
      </w:r>
      <w:r>
        <w:rPr>
          <w:snapToGrid w:val="0"/>
        </w:rPr>
        <w:tab/>
        <w:t>Offences on railways</w:t>
      </w:r>
      <w:bookmarkEnd w:id="35"/>
      <w:r>
        <w:rPr>
          <w:snapToGrid w:val="0"/>
        </w:rPr>
        <w:t xml:space="preserve"> </w:t>
      </w:r>
    </w:p>
    <w:p>
      <w:pPr>
        <w:pStyle w:val="Subsection"/>
        <w:keepNext/>
        <w:rPr>
          <w:snapToGrid w:val="0"/>
        </w:rPr>
      </w:pPr>
      <w:r>
        <w:rPr>
          <w:snapToGrid w:val="0"/>
        </w:rPr>
        <w:tab/>
      </w:r>
      <w:r>
        <w:t>(1)</w:t>
      </w:r>
      <w:r>
        <w:tab/>
        <w:t>A person commits an offence if the</w:t>
      </w:r>
      <w:r>
        <w:rPr>
          <w:snapToGrid w:val="0"/>
        </w:rPr>
        <w:t xml:space="preserve"> person does or causes or procures to be done any of the following things —</w:t>
      </w:r>
    </w:p>
    <w:p>
      <w:pPr>
        <w:pStyle w:val="Indenta"/>
        <w:spacing w:before="100"/>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keepNext/>
        <w:spacing w:before="100"/>
        <w:rPr>
          <w:snapToGrid w:val="0"/>
        </w:rPr>
      </w:pPr>
      <w:r>
        <w:rPr>
          <w:snapToGrid w:val="0"/>
        </w:rPr>
        <w:tab/>
        <w:t>(b)</w:t>
      </w:r>
      <w:r>
        <w:rPr>
          <w:snapToGrid w:val="0"/>
        </w:rPr>
        <w:tab/>
        <w:t>neglects to shut any gate or slip</w:t>
      </w:r>
      <w:r>
        <w:rPr>
          <w:snapToGrid w:val="0"/>
        </w:rPr>
        <w:noBreakHyphen/>
        <w:t xml:space="preserve">panel in any fence forming the boundary of or upon or adjoining any </w:t>
      </w:r>
      <w:r>
        <w:t>railway.</w:t>
      </w:r>
    </w:p>
    <w:p>
      <w:pPr>
        <w:pStyle w:val="Penstart"/>
      </w:pPr>
      <w:r>
        <w:tab/>
        <w:t>Penalty for this subsection: a fine of $200.</w:t>
      </w:r>
    </w:p>
    <w:p>
      <w:pPr>
        <w:pStyle w:val="Subsection"/>
        <w:keepNext/>
      </w:pPr>
      <w:r>
        <w:lastRenderedPageBreak/>
        <w:tab/>
        <w:t>(2)</w:t>
      </w:r>
      <w:r>
        <w:tab/>
        <w:t xml:space="preserve">A person commits an offence if the person trespasses, or causes or procures a trespass, upon any part of a railway not being — </w:t>
      </w:r>
    </w:p>
    <w:p>
      <w:pPr>
        <w:pStyle w:val="Indenta"/>
      </w:pPr>
      <w:r>
        <w:tab/>
        <w:t>(a)</w:t>
      </w:r>
      <w:r>
        <w:tab/>
        <w:t xml:space="preserve">a station, platform or railway crossing; or </w:t>
      </w:r>
    </w:p>
    <w:p>
      <w:pPr>
        <w:pStyle w:val="Indenta"/>
        <w:keepNext/>
      </w:pPr>
      <w:r>
        <w:tab/>
        <w:t>(b)</w:t>
      </w:r>
      <w:r>
        <w:tab/>
        <w:t>another part to which the public are allowed access by law.</w:t>
      </w:r>
    </w:p>
    <w:p>
      <w:pPr>
        <w:pStyle w:val="Penstart"/>
        <w:keepNext/>
      </w:pPr>
      <w:r>
        <w:tab/>
        <w:t>Penalty for this subsection: a fine of $5 000.</w:t>
      </w:r>
    </w:p>
    <w:p>
      <w:pPr>
        <w:pStyle w:val="Footnotesection"/>
      </w:pPr>
      <w:r>
        <w:tab/>
        <w:t>[Section 48 amended: No. 78 of 1948 s. 6; No. 55 of 1960 s. 12; No. 113 of 1965 s. 8; No. 77 of 1980 s. 11; No. 31 of 2003 s. 139(1); No. 19 of 2010 s. 60(4); No. 40 of 2022 s. 6.]</w:t>
      </w:r>
    </w:p>
    <w:p>
      <w:pPr>
        <w:pStyle w:val="Heading5"/>
        <w:spacing w:before="260"/>
        <w:rPr>
          <w:snapToGrid w:val="0"/>
        </w:rPr>
      </w:pPr>
      <w:bookmarkStart w:id="36" w:name="_Toc199490820"/>
      <w:r>
        <w:rPr>
          <w:rStyle w:val="CharSectno"/>
        </w:rPr>
        <w:t>49</w:t>
      </w:r>
      <w:r>
        <w:rPr>
          <w:snapToGrid w:val="0"/>
        </w:rPr>
        <w:t>.</w:t>
      </w:r>
      <w:r>
        <w:rPr>
          <w:snapToGrid w:val="0"/>
        </w:rPr>
        <w:tab/>
        <w:t>Arrest power</w:t>
      </w:r>
      <w:bookmarkEnd w:id="36"/>
    </w:p>
    <w:p>
      <w:pPr>
        <w:pStyle w:val="Subsection"/>
        <w:keepNext/>
        <w:spacing w:before="200"/>
        <w:rPr>
          <w:snapToGrid w:val="0"/>
        </w:rPr>
      </w:pPr>
      <w:r>
        <w:rPr>
          <w:snapToGrid w:val="0"/>
        </w:rPr>
        <w:tab/>
      </w:r>
      <w:r>
        <w:rPr>
          <w:snapToGrid w:val="0"/>
        </w:rPr>
        <w:tab/>
        <w:t>If any person —</w:t>
      </w:r>
    </w:p>
    <w:p>
      <w:pPr>
        <w:pStyle w:val="Indenta"/>
        <w:keepLines/>
        <w:spacing w:before="120"/>
        <w:rPr>
          <w:snapToGrid w:val="0"/>
        </w:rPr>
      </w:pPr>
      <w:r>
        <w:rPr>
          <w:snapToGrid w:val="0"/>
        </w:rPr>
        <w:tab/>
        <w:t>(a)</w:t>
      </w:r>
      <w:r>
        <w:rPr>
          <w:snapToGrid w:val="0"/>
        </w:rPr>
        <w:tab/>
        <w:t>trespasses upon a railway; or</w:t>
      </w:r>
    </w:p>
    <w:p>
      <w:pPr>
        <w:pStyle w:val="Indenta"/>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pPr>
        <w:pStyle w:val="Indenta"/>
        <w:keepNext/>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keepNext/>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[Section 49 amended: No. 78 of 1948 s. 18; No. 31 of 2003 s. 139(1); No. 59 of 2004 s. 141; No. 19 of 2010 s. 60(4).]</w:t>
      </w:r>
    </w:p>
    <w:p>
      <w:pPr>
        <w:pStyle w:val="Heading5"/>
        <w:spacing w:before="260"/>
        <w:rPr>
          <w:snapToGrid w:val="0"/>
        </w:rPr>
      </w:pPr>
      <w:bookmarkStart w:id="37" w:name="_Toc199490821"/>
      <w:r>
        <w:rPr>
          <w:rStyle w:val="CharSectno"/>
        </w:rPr>
        <w:lastRenderedPageBreak/>
        <w:t>50</w:t>
      </w:r>
      <w:r>
        <w:rPr>
          <w:snapToGrid w:val="0"/>
        </w:rPr>
        <w:t>.</w:t>
      </w:r>
      <w:r>
        <w:rPr>
          <w:snapToGrid w:val="0"/>
        </w:rPr>
        <w:tab/>
        <w:t>Authority etc. may remove danger etc. caused by breach of Act or by</w:t>
      </w:r>
      <w:r>
        <w:rPr>
          <w:snapToGrid w:val="0"/>
        </w:rPr>
        <w:noBreakHyphen/>
        <w:t>law</w:t>
      </w:r>
      <w:bookmarkEnd w:id="37"/>
    </w:p>
    <w:p>
      <w:pPr>
        <w:pStyle w:val="Subsection"/>
        <w:keepNext/>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[Section 50 amended: No. 78 of 1948 s. 18; No. 31 of 2003 s. 139(1).]</w:t>
      </w:r>
    </w:p>
    <w:p>
      <w:pPr>
        <w:pStyle w:val="Heading5"/>
        <w:rPr>
          <w:snapToGrid w:val="0"/>
        </w:rPr>
      </w:pPr>
      <w:bookmarkStart w:id="38" w:name="_Toc199490822"/>
      <w:r>
        <w:rPr>
          <w:rStyle w:val="CharSectno"/>
        </w:rPr>
        <w:t>51</w:t>
      </w:r>
      <w:r>
        <w:rPr>
          <w:snapToGrid w:val="0"/>
        </w:rPr>
        <w:t>.</w:t>
      </w:r>
      <w:r>
        <w:rPr>
          <w:snapToGrid w:val="0"/>
        </w:rPr>
        <w:tab/>
        <w:t>Offences by railway employees</w:t>
      </w:r>
      <w:bookmarkEnd w:id="38"/>
    </w:p>
    <w:p>
      <w:pPr>
        <w:pStyle w:val="Subsection"/>
        <w:keepNext/>
        <w:rPr>
          <w:snapToGrid w:val="0"/>
        </w:rPr>
      </w:pPr>
      <w:r>
        <w:rPr>
          <w:snapToGrid w:val="0"/>
        </w:rPr>
        <w:tab/>
        <w:t>(1)</w:t>
      </w:r>
      <w:r>
        <w:rPr>
          <w:snapToGrid w:val="0"/>
        </w:rPr>
        <w:tab/>
        <w:t>If any person employed upon a railway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keepNext/>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keepNext/>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[Section 51 amended: No. 55 of 1960 s. 13; No. 51 of 1992 s. 16(1); No. 50 of 2003 s. 68(3); No. 59 of 2004 s. 141.]</w:t>
      </w:r>
    </w:p>
    <w:p>
      <w:pPr>
        <w:pStyle w:val="Ednotesection"/>
      </w:pPr>
      <w:r>
        <w:lastRenderedPageBreak/>
        <w:t>[</w:t>
      </w:r>
      <w:r>
        <w:rPr>
          <w:b/>
        </w:rPr>
        <w:t>52.</w:t>
      </w:r>
      <w:r>
        <w:tab/>
        <w:t>Deleted: No. 31 of 2003 s. 117.]</w:t>
      </w:r>
    </w:p>
    <w:p>
      <w:pPr>
        <w:pStyle w:val="Heading5"/>
        <w:rPr>
          <w:snapToGrid w:val="0"/>
        </w:rPr>
      </w:pPr>
      <w:bookmarkStart w:id="39" w:name="_Toc199490823"/>
      <w:r>
        <w:rPr>
          <w:rStyle w:val="CharSectno"/>
        </w:rPr>
        <w:t>53</w:t>
      </w:r>
      <w:r>
        <w:rPr>
          <w:snapToGrid w:val="0"/>
        </w:rPr>
        <w:t>.</w:t>
      </w:r>
      <w:r>
        <w:rPr>
          <w:snapToGrid w:val="0"/>
        </w:rPr>
        <w:tab/>
        <w:t>Cattle trespassing on railway, powers as to</w:t>
      </w:r>
      <w:bookmarkEnd w:id="39"/>
    </w:p>
    <w:p>
      <w:pPr>
        <w:pStyle w:val="Subsection"/>
        <w:keepNext/>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[Section 53 amended: No. 78 of 1948 s. 6; No. 14 of 1996 s. 4; No. 31 of 2003 s. 139(1).]</w:t>
      </w:r>
    </w:p>
    <w:p>
      <w:pPr>
        <w:pStyle w:val="Heading5"/>
        <w:rPr>
          <w:snapToGrid w:val="0"/>
        </w:rPr>
      </w:pPr>
      <w:bookmarkStart w:id="40" w:name="_Toc199490824"/>
      <w:r>
        <w:rPr>
          <w:rStyle w:val="CharSectno"/>
        </w:rPr>
        <w:t>53A</w:t>
      </w:r>
      <w:r>
        <w:rPr>
          <w:snapToGrid w:val="0"/>
        </w:rPr>
        <w:t>.</w:t>
      </w:r>
      <w:r>
        <w:rPr>
          <w:snapToGrid w:val="0"/>
        </w:rPr>
        <w:tab/>
        <w:t>Infringement notices</w:t>
      </w:r>
      <w:bookmarkEnd w:id="40"/>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pPr>
        <w:pStyle w:val="Subsection"/>
        <w:keepNext/>
        <w:rPr>
          <w:snapToGrid w:val="0"/>
        </w:rPr>
      </w:pPr>
      <w:r>
        <w:rPr>
          <w:snapToGrid w:val="0"/>
        </w:rPr>
        <w:tab/>
        <w:t>(3)</w:t>
      </w:r>
      <w:r>
        <w:rPr>
          <w:snapToGrid w:val="0"/>
        </w:rPr>
        <w:tab/>
        <w:t>An infringement notice under this section shall be in the prescribed form and shall in every case —</w:t>
      </w:r>
    </w:p>
    <w:p>
      <w:pPr>
        <w:pStyle w:val="Indenta"/>
        <w:rPr>
          <w:snapToGrid w:val="0"/>
        </w:rPr>
      </w:pPr>
      <w:r>
        <w:rPr>
          <w:snapToGrid w:val="0"/>
        </w:rPr>
        <w:tab/>
        <w:t>(a)</w:t>
      </w:r>
      <w:r>
        <w:rPr>
          <w:snapToGrid w:val="0"/>
        </w:rPr>
        <w:tab/>
        <w:t>contain a description of the alleged offence; and</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lastRenderedPageBreak/>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pPr>
        <w:pStyle w:val="Subsection"/>
      </w:pPr>
      <w:r>
        <w:tab/>
        <w:t>(4A)</w:t>
      </w:r>
      <w:r>
        <w:tab/>
        <w:t>The modified penalty that may be prescribed under section 23(1)(ze) for an offence is not to exceed 20% of the maximum penalty that could be imposed for that offence by a court.</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keepLines/>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 xml:space="preserve">The amount of any modified penalty paid pursuant to an infringement notice shall, subject to subsection (8), be dealt </w:t>
      </w:r>
      <w:r>
        <w:rPr>
          <w:snapToGrid w:val="0"/>
        </w:rPr>
        <w:lastRenderedPageBreak/>
        <w:t>with as if it were a fine imposed by a court as a penalty for an offence.</w:t>
      </w:r>
    </w:p>
    <w:p>
      <w:pPr>
        <w:pStyle w:val="Subsection"/>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keepNext/>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[Section 53A inserted: No. 64 of 1994 s. 33; amended: No. 78 of 1995 s. 51; No. 31 of 2003 s. 139(1); No. 84 of 2004 s. 80; No. 19 of 2010 s. 60(4); No. 40 of 2022 s. 7.]</w:t>
      </w:r>
    </w:p>
    <w:p>
      <w:pPr>
        <w:pStyle w:val="Ednotepart"/>
        <w:ind w:left="969" w:hanging="969"/>
      </w:pPr>
      <w:r>
        <w:t xml:space="preserve">[Part IV: s. 54A deleted: No. 87 of 1990 s. 8(1); </w:t>
      </w:r>
      <w:r>
        <w:br/>
        <w:t>s. 56</w:t>
      </w:r>
      <w:r>
        <w:noBreakHyphen/>
        <w:t xml:space="preserve">58 deleted: No. 98 of 1985 s. 3; </w:t>
      </w:r>
      <w:r>
        <w:br/>
        <w:t>s. 60 deleted: No. 87 of 1990 s. 14;</w:t>
      </w:r>
      <w:r>
        <w:br/>
        <w:t>s. 54, 54AA, 54B</w:t>
      </w:r>
      <w:r>
        <w:noBreakHyphen/>
        <w:t>54E, 54EA, 54F</w:t>
      </w:r>
      <w:r>
        <w:noBreakHyphen/>
        <w:t>54H, 54J</w:t>
      </w:r>
      <w:r>
        <w:noBreakHyphen/>
        <w:t>54M, 55 and 59 deleted: No. 31 of 2003 s. 118.]</w:t>
      </w:r>
    </w:p>
    <w:p>
      <w:pPr>
        <w:pStyle w:val="Heading2"/>
      </w:pPr>
      <w:bookmarkStart w:id="41" w:name="_Toc199490825"/>
      <w:r>
        <w:rPr>
          <w:rStyle w:val="CharPartNo"/>
        </w:rPr>
        <w:lastRenderedPageBreak/>
        <w:t>Part V</w:t>
      </w:r>
      <w:r>
        <w:rPr>
          <w:rStyle w:val="CharDivNo"/>
        </w:rPr>
        <w:t> </w:t>
      </w:r>
      <w:r>
        <w:t>—</w:t>
      </w:r>
      <w:r>
        <w:rPr>
          <w:rStyle w:val="CharDivText"/>
        </w:rPr>
        <w:t> </w:t>
      </w:r>
      <w:r>
        <w:rPr>
          <w:rStyle w:val="CharPartText"/>
        </w:rPr>
        <w:t>Agreements concerning railway property</w:t>
      </w:r>
      <w:bookmarkEnd w:id="41"/>
    </w:p>
    <w:p>
      <w:pPr>
        <w:pStyle w:val="Footnoteheading"/>
        <w:rPr>
          <w:snapToGrid w:val="0"/>
        </w:rPr>
      </w:pPr>
      <w:r>
        <w:rPr>
          <w:snapToGrid w:val="0"/>
        </w:rPr>
        <w:tab/>
        <w:t>[Heading inserted: No. 16 of 1987 s. 7.]</w:t>
      </w:r>
    </w:p>
    <w:p>
      <w:pPr>
        <w:pStyle w:val="Heading5"/>
        <w:rPr>
          <w:snapToGrid w:val="0"/>
        </w:rPr>
      </w:pPr>
      <w:bookmarkStart w:id="42" w:name="_Toc199490826"/>
      <w:r>
        <w:rPr>
          <w:rStyle w:val="CharSectno"/>
        </w:rPr>
        <w:t>61</w:t>
      </w:r>
      <w:r>
        <w:rPr>
          <w:snapToGrid w:val="0"/>
        </w:rPr>
        <w:t>.</w:t>
      </w:r>
      <w:r>
        <w:rPr>
          <w:snapToGrid w:val="0"/>
        </w:rPr>
        <w:tab/>
        <w:t>Use of railways by other rail service operators</w:t>
      </w:r>
      <w:bookmarkEnd w:id="42"/>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Rail Safety National Law (WA) Act 2015</w:t>
      </w:r>
      <w:r>
        <w:rPr>
          <w:iCs/>
        </w:rPr>
        <w:t>.</w:t>
      </w:r>
    </w:p>
    <w:p>
      <w:pPr>
        <w:pStyle w:val="Footnotesection"/>
        <w:keepLines w:val="0"/>
      </w:pPr>
      <w:r>
        <w:tab/>
        <w:t xml:space="preserve">[Section 61 inserted: No. 47 of 1996 s. 2; amended: No. 32 of 1998 s. 64(2); No. 49 of 1998 s. 43(7); No. 13 of 2000 s. 93; </w:t>
      </w:r>
      <w:r>
        <w:lastRenderedPageBreak/>
        <w:t>No. 31 of 2003 s. 119 and 139(1); No. 18 of 2010 s. 262; No. 21 of 2015 s. 50.]</w:t>
      </w:r>
    </w:p>
    <w:p>
      <w:pPr>
        <w:pStyle w:val="Ednotesection"/>
      </w:pPr>
      <w:r>
        <w:t>[</w:t>
      </w:r>
      <w:r>
        <w:rPr>
          <w:b/>
        </w:rPr>
        <w:t>62, 63.</w:t>
      </w:r>
      <w:r>
        <w:rPr>
          <w:b/>
        </w:rPr>
        <w:tab/>
      </w:r>
      <w:r>
        <w:t>Deleted: No. 31 of 2003 s. 120.]</w:t>
      </w:r>
    </w:p>
    <w:p>
      <w:pPr>
        <w:pStyle w:val="Heading5"/>
      </w:pPr>
      <w:bookmarkStart w:id="43" w:name="_Toc199490827"/>
      <w:r>
        <w:rPr>
          <w:rStyle w:val="CharSectno"/>
        </w:rPr>
        <w:t>63A</w:t>
      </w:r>
      <w:r>
        <w:t>.</w:t>
      </w:r>
      <w:r>
        <w:tab/>
        <w:t>Railway land at Joondalup and Subiaco, Authority’s power to grant lease of</w:t>
      </w:r>
      <w:bookmarkEnd w:id="43"/>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THeadingNAm"/>
      </w:pPr>
      <w: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TableNAm"/>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1</w:t>
            </w:r>
            <w:r>
              <w:t xml:space="preserve"> Plan 19050, near the intersection of those roads, and at its other end by the eastern boundary of Joondalup Drive, as shown on Office of Titles</w:t>
            </w:r>
            <w:r>
              <w:rPr>
                <w:vertAlign w:val="superscript"/>
              </w:rPr>
              <w:t> 1</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pPr>
      <w:r>
        <w:tab/>
        <w:t>(5)</w:t>
      </w:r>
      <w:r>
        <w:tab/>
        <w:t>In subsection (2) —</w:t>
      </w:r>
    </w:p>
    <w:p>
      <w:pPr>
        <w:pStyle w:val="Defstart"/>
      </w:pPr>
      <w:r>
        <w:tab/>
      </w:r>
      <w:r>
        <w:rPr>
          <w:rStyle w:val="CharDefText"/>
        </w:rPr>
        <w:t>Subiaco redevelopment area</w:t>
      </w:r>
      <w:r>
        <w:t xml:space="preserve"> means any land that —</w:t>
      </w:r>
    </w:p>
    <w:p>
      <w:pPr>
        <w:pStyle w:val="Defpara"/>
      </w:pPr>
      <w:r>
        <w:tab/>
        <w:t>(a)</w:t>
      </w:r>
      <w:r>
        <w:tab/>
        <w:t xml:space="preserve">immediately before the coming into operation of the </w:t>
      </w:r>
      <w:r>
        <w:rPr>
          <w:i/>
        </w:rPr>
        <w:t>Metropolitan Redevelopment Authority Act 2011</w:t>
      </w:r>
      <w:r>
        <w:t xml:space="preserve"> </w:t>
      </w:r>
      <w:r>
        <w:lastRenderedPageBreak/>
        <w:t xml:space="preserve">section 134(d), was in the area referred to in the </w:t>
      </w:r>
      <w:r>
        <w:rPr>
          <w:i/>
        </w:rPr>
        <w:t>Subiaco Redevelopment Act 1994</w:t>
      </w:r>
      <w:r>
        <w:t xml:space="preserve"> Schedule 1; and</w:t>
      </w:r>
    </w:p>
    <w:p>
      <w:pPr>
        <w:pStyle w:val="Defpara"/>
      </w:pPr>
      <w:r>
        <w:tab/>
        <w:t>(b)</w:t>
      </w:r>
      <w:r>
        <w:tab/>
        <w:t xml:space="preserve">on the repeal of the </w:t>
      </w:r>
      <w:r>
        <w:rPr>
          <w:i/>
        </w:rPr>
        <w:t>Subiaco Redevelopment Act 1994</w:t>
      </w:r>
      <w:r>
        <w:t xml:space="preserve">, was declared to be or to be part of, or added to, a redevelopment area under regulations referred to in the </w:t>
      </w:r>
      <w:r>
        <w:rPr>
          <w:i/>
        </w:rPr>
        <w:t>Metropolitan Redevelopment Authority Act 2011</w:t>
      </w:r>
      <w:r>
        <w:t xml:space="preserve"> section 153.</w:t>
      </w:r>
    </w:p>
    <w:p>
      <w:pPr>
        <w:pStyle w:val="Footnotesection"/>
      </w:pPr>
      <w:r>
        <w:tab/>
        <w:t xml:space="preserve">[Section 63A inserted: No. 33 of 1998 s. 4; amended: No. 31 of 2003 s. 139(1); </w:t>
      </w:r>
      <w:r>
        <w:rPr>
          <w:spacing w:val="-4"/>
        </w:rPr>
        <w:t>No. 45 of 2011 s. 1</w:t>
      </w:r>
      <w:r>
        <w:t>39.]</w:t>
      </w:r>
    </w:p>
    <w:p>
      <w:pPr>
        <w:pStyle w:val="Heading5"/>
      </w:pPr>
      <w:bookmarkStart w:id="44" w:name="_Toc199490828"/>
      <w:r>
        <w:rPr>
          <w:rStyle w:val="CharSectno"/>
        </w:rPr>
        <w:t>63B</w:t>
      </w:r>
      <w:r>
        <w:t>.</w:t>
      </w:r>
      <w:r>
        <w:tab/>
        <w:t>Lease of railway land to Co</w:t>
      </w:r>
      <w:r>
        <w:noBreakHyphen/>
        <w:t>operative Bulk Handling Ltd.</w:t>
      </w:r>
      <w:bookmarkEnd w:id="44"/>
    </w:p>
    <w:p>
      <w:pPr>
        <w:pStyle w:val="Subsection"/>
        <w:spacing w:before="140"/>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spacing w:before="140"/>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spacing w:before="140"/>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spacing w:before="140"/>
      </w:pPr>
      <w:r>
        <w:tab/>
        <w:t>(4)</w:t>
      </w:r>
      <w:r>
        <w:tab/>
        <w:t>Land may only be let on lease under subsection (1) if it is not required for railway purposes.</w:t>
      </w:r>
    </w:p>
    <w:p>
      <w:pPr>
        <w:pStyle w:val="Footnotesection"/>
      </w:pPr>
      <w:r>
        <w:tab/>
        <w:t>[Section 63B inserted: No. 33 of 1998 s. 4; amended: No. 31 of 2003 s. 139(1).]</w:t>
      </w:r>
    </w:p>
    <w:p>
      <w:pPr>
        <w:pStyle w:val="Heading5"/>
      </w:pPr>
      <w:bookmarkStart w:id="45" w:name="_Toc199490829"/>
      <w:r>
        <w:rPr>
          <w:rStyle w:val="CharSectno"/>
        </w:rPr>
        <w:t>64</w:t>
      </w:r>
      <w:r>
        <w:t>.</w:t>
      </w:r>
      <w:r>
        <w:tab/>
        <w:t>Other powers not excluded by this Part</w:t>
      </w:r>
      <w:bookmarkEnd w:id="45"/>
    </w:p>
    <w:p>
      <w:pPr>
        <w:pStyle w:val="Subsection"/>
        <w:spacing w:before="140"/>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No. 31 of 2003 s. 121.]</w:t>
      </w:r>
    </w:p>
    <w:p>
      <w:pPr>
        <w:pStyle w:val="Ednotesection"/>
      </w:pPr>
      <w:r>
        <w:lastRenderedPageBreak/>
        <w:t>[</w:t>
      </w:r>
      <w:r>
        <w:rPr>
          <w:b/>
        </w:rPr>
        <w:t>65, 66.</w:t>
      </w:r>
      <w:r>
        <w:rPr>
          <w:b/>
        </w:rPr>
        <w:tab/>
      </w:r>
      <w:r>
        <w:t>Deleted: No. 31 of 2003 s. 122.]</w:t>
      </w:r>
    </w:p>
    <w:p>
      <w:pPr>
        <w:pStyle w:val="Heading5"/>
      </w:pPr>
      <w:bookmarkStart w:id="46" w:name="_Toc199490830"/>
      <w:r>
        <w:rPr>
          <w:rStyle w:val="CharSectno"/>
        </w:rPr>
        <w:t>66A</w:t>
      </w:r>
      <w:r>
        <w:t>.</w:t>
      </w:r>
      <w:r>
        <w:tab/>
        <w:t>Tourist railways</w:t>
      </w:r>
      <w:bookmarkEnd w:id="46"/>
    </w:p>
    <w:p>
      <w:pPr>
        <w:pStyle w:val="Subsection"/>
        <w:spacing w:before="140"/>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If requested under subsection (1) by the Authority to do so, the Minister for Lands is required to —</w:t>
      </w:r>
    </w:p>
    <w:p>
      <w:pPr>
        <w:pStyle w:val="Indenta"/>
        <w:spacing w:before="60"/>
      </w:pPr>
      <w:r>
        <w:tab/>
        <w:t>(a)</w:t>
      </w:r>
      <w:r>
        <w:tab/>
        <w:t xml:space="preserve">under the </w:t>
      </w:r>
      <w:r>
        <w:rPr>
          <w:i/>
        </w:rPr>
        <w:t>Land Administration Act 1997</w:t>
      </w:r>
      <w:r>
        <w:t xml:space="preserve"> section 50, order that any management order placing the land under the care, control, and management of the Authority is revoked; and</w:t>
      </w:r>
    </w:p>
    <w:p>
      <w:pPr>
        <w:pStyle w:val="Indenta"/>
        <w:spacing w:before="60"/>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spacing w:before="60"/>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keepNext/>
        <w:keepLines/>
      </w:pPr>
      <w:r>
        <w:lastRenderedPageBreak/>
        <w:tab/>
        <w:t>(5)</w:t>
      </w:r>
      <w:r>
        <w:tab/>
        <w:t>If requested under subsection (4) by the Authority to do so, the Minister for Lands is required to —</w:t>
      </w:r>
    </w:p>
    <w:p>
      <w:pPr>
        <w:pStyle w:val="Indenta"/>
        <w:keepNext/>
        <w:keepLines/>
        <w:spacing w:before="60"/>
      </w:pPr>
      <w:r>
        <w:tab/>
        <w:t>(a)</w:t>
      </w:r>
      <w:r>
        <w:tab/>
        <w:t>make —</w:t>
      </w:r>
    </w:p>
    <w:p>
      <w:pPr>
        <w:pStyle w:val="Indenti"/>
        <w:spacing w:before="60"/>
      </w:pPr>
      <w:r>
        <w:tab/>
        <w:t>(i)</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In this section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No. 31 of 2003 s. 123.]</w:t>
      </w:r>
    </w:p>
    <w:p>
      <w:pPr>
        <w:pStyle w:val="Ednotesection"/>
      </w:pPr>
      <w:r>
        <w:t>[</w:t>
      </w:r>
      <w:r>
        <w:rPr>
          <w:b/>
        </w:rPr>
        <w:t>66B.</w:t>
      </w:r>
      <w:r>
        <w:tab/>
        <w:t>Deleted: No. 32 of 1998 s. 64(2).]</w:t>
      </w:r>
    </w:p>
    <w:p>
      <w:pPr>
        <w:pStyle w:val="Ednotesection"/>
      </w:pPr>
      <w:r>
        <w:t>[</w:t>
      </w:r>
      <w:r>
        <w:rPr>
          <w:b/>
        </w:rPr>
        <w:t>67.</w:t>
      </w:r>
      <w:r>
        <w:rPr>
          <w:b/>
        </w:rPr>
        <w:tab/>
      </w:r>
      <w:r>
        <w:t>Deleted: No. 31 of 2003 s. 124.]</w:t>
      </w:r>
    </w:p>
    <w:p>
      <w:pPr>
        <w:pStyle w:val="Heading2"/>
      </w:pPr>
      <w:bookmarkStart w:id="47" w:name="_Toc199490831"/>
      <w:r>
        <w:rPr>
          <w:rStyle w:val="CharPartNo"/>
        </w:rPr>
        <w:lastRenderedPageBreak/>
        <w:t>Part VI</w:t>
      </w:r>
      <w:r>
        <w:rPr>
          <w:rStyle w:val="CharDivNo"/>
        </w:rPr>
        <w:t> </w:t>
      </w:r>
      <w:r>
        <w:t>—</w:t>
      </w:r>
      <w:r>
        <w:rPr>
          <w:rStyle w:val="CharDivText"/>
        </w:rPr>
        <w:t> </w:t>
      </w:r>
      <w:r>
        <w:rPr>
          <w:rStyle w:val="CharPartText"/>
        </w:rPr>
        <w:t>Sidings</w:t>
      </w:r>
      <w:bookmarkEnd w:id="47"/>
    </w:p>
    <w:p>
      <w:pPr>
        <w:pStyle w:val="Heading5"/>
        <w:rPr>
          <w:snapToGrid w:val="0"/>
        </w:rPr>
      </w:pPr>
      <w:bookmarkStart w:id="48" w:name="_Toc199490832"/>
      <w:r>
        <w:rPr>
          <w:rStyle w:val="CharSectno"/>
        </w:rPr>
        <w:t>68</w:t>
      </w:r>
      <w:r>
        <w:rPr>
          <w:snapToGrid w:val="0"/>
        </w:rPr>
        <w:t>.</w:t>
      </w:r>
      <w:r>
        <w:rPr>
          <w:snapToGrid w:val="0"/>
        </w:rPr>
        <w:tab/>
        <w:t>Authority may agree to work siding in connection with railway</w:t>
      </w:r>
      <w:bookmarkEnd w:id="48"/>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[Section 68 amended: No. 78 of 1948 s. 6; No. 12 of 1982 s. 4; No. 32 of 1998 s. 64(2); No. 49 of 1998 s. 43(8); No. 31 of 2003 s. 139(1).]</w:t>
      </w:r>
    </w:p>
    <w:p>
      <w:pPr>
        <w:pStyle w:val="Ednotesection"/>
      </w:pPr>
      <w:r>
        <w:t>[</w:t>
      </w:r>
      <w:r>
        <w:rPr>
          <w:b/>
        </w:rPr>
        <w:t>69.</w:t>
      </w:r>
      <w:r>
        <w:tab/>
        <w:t>Deleted: No. 49 of 1998 s. 43(9).]</w:t>
      </w:r>
    </w:p>
    <w:p>
      <w:pPr>
        <w:pStyle w:val="Heading2"/>
      </w:pPr>
      <w:bookmarkStart w:id="49" w:name="_Toc199490833"/>
      <w:r>
        <w:rPr>
          <w:rStyle w:val="CharPartNo"/>
        </w:rPr>
        <w:lastRenderedPageBreak/>
        <w:t>Part VII</w:t>
      </w:r>
      <w:r>
        <w:rPr>
          <w:rStyle w:val="CharDivNo"/>
        </w:rPr>
        <w:t> </w:t>
      </w:r>
      <w:r>
        <w:t>—</w:t>
      </w:r>
      <w:r>
        <w:rPr>
          <w:rStyle w:val="CharDivText"/>
        </w:rPr>
        <w:t> </w:t>
      </w:r>
      <w:r>
        <w:rPr>
          <w:rStyle w:val="CharPartText"/>
        </w:rPr>
        <w:t>Miscellaneous provisions</w:t>
      </w:r>
      <w:bookmarkEnd w:id="49"/>
    </w:p>
    <w:p>
      <w:pPr>
        <w:pStyle w:val="Ednotesection"/>
      </w:pPr>
      <w:r>
        <w:t>[</w:t>
      </w:r>
      <w:r>
        <w:rPr>
          <w:b/>
        </w:rPr>
        <w:t>70.</w:t>
      </w:r>
      <w:r>
        <w:rPr>
          <w:b/>
        </w:rPr>
        <w:tab/>
      </w:r>
      <w:r>
        <w:t>Deleted: No. 32 of 1998 s. 64(2).]</w:t>
      </w:r>
    </w:p>
    <w:p>
      <w:pPr>
        <w:pStyle w:val="Ednotesection"/>
        <w:ind w:left="890" w:hanging="890"/>
      </w:pPr>
      <w:r>
        <w:t>[</w:t>
      </w:r>
      <w:r>
        <w:rPr>
          <w:b/>
        </w:rPr>
        <w:t>71.</w:t>
      </w:r>
      <w:r>
        <w:rPr>
          <w:b/>
        </w:rPr>
        <w:tab/>
      </w:r>
      <w:r>
        <w:t>Deleted: No. 31 of 2003 s. 125.]</w:t>
      </w:r>
    </w:p>
    <w:p>
      <w:pPr>
        <w:pStyle w:val="Heading5"/>
        <w:rPr>
          <w:snapToGrid w:val="0"/>
        </w:rPr>
      </w:pPr>
      <w:bookmarkStart w:id="50" w:name="_Toc199490834"/>
      <w:r>
        <w:rPr>
          <w:rStyle w:val="CharSectno"/>
        </w:rPr>
        <w:t>72</w:t>
      </w:r>
      <w:r>
        <w:rPr>
          <w:snapToGrid w:val="0"/>
        </w:rPr>
        <w:t>.</w:t>
      </w:r>
      <w:r>
        <w:rPr>
          <w:snapToGrid w:val="0"/>
        </w:rPr>
        <w:tab/>
        <w:t>No railway to cross government railway without Authority’s consent</w:t>
      </w:r>
      <w:bookmarkEnd w:id="50"/>
    </w:p>
    <w:p>
      <w:pPr>
        <w:pStyle w:val="Subsection"/>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[Section 72 amended: No. 78 of 1948 s. 6; No. 31 of 2003 s. 139(1); No. 19 of 2010 s. 60(4).]</w:t>
      </w:r>
    </w:p>
    <w:p>
      <w:pPr>
        <w:pStyle w:val="Heading5"/>
        <w:rPr>
          <w:snapToGrid w:val="0"/>
        </w:rPr>
      </w:pPr>
      <w:bookmarkStart w:id="51" w:name="_Toc199490835"/>
      <w:r>
        <w:rPr>
          <w:rStyle w:val="CharSectno"/>
        </w:rPr>
        <w:t>73</w:t>
      </w:r>
      <w:r>
        <w:rPr>
          <w:snapToGrid w:val="0"/>
        </w:rPr>
        <w:t>.</w:t>
      </w:r>
      <w:r>
        <w:rPr>
          <w:snapToGrid w:val="0"/>
        </w:rPr>
        <w:tab/>
        <w:t>Authority may appoint and dismiss certain employees</w:t>
      </w:r>
      <w:bookmarkEnd w:id="51"/>
    </w:p>
    <w:p>
      <w:pPr>
        <w:pStyle w:val="Subsection"/>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keepNext/>
        <w:keepLines/>
        <w:rPr>
          <w:snapToGrid w:val="0"/>
        </w:rPr>
      </w:pPr>
      <w:r>
        <w:rPr>
          <w:snapToGrid w:val="0"/>
        </w:rPr>
        <w:lastRenderedPageBreak/>
        <w:tab/>
        <w:t>(2)</w:t>
      </w:r>
      <w:r>
        <w:rPr>
          <w:snapToGrid w:val="0"/>
        </w:rPr>
        <w:tab/>
        <w:t>The Authority may —</w:t>
      </w:r>
    </w:p>
    <w:p>
      <w:pPr>
        <w:pStyle w:val="Indenta"/>
        <w:keepNext/>
        <w:keepLines/>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w:t>
      </w:r>
    </w:p>
    <w:p>
      <w:pPr>
        <w:pStyle w:val="Indenti"/>
        <w:rPr>
          <w:snapToGrid w:val="0"/>
        </w:rPr>
      </w:pPr>
      <w:r>
        <w:rPr>
          <w:snapToGrid w:val="0"/>
        </w:rPr>
        <w:tab/>
        <w:t>(i)</w:t>
      </w:r>
      <w:r>
        <w:rPr>
          <w:snapToGrid w:val="0"/>
        </w:rPr>
        <w:tab/>
        <w:t>fine; or</w:t>
      </w:r>
    </w:p>
    <w:p>
      <w:pPr>
        <w:pStyle w:val="Indenti"/>
        <w:rPr>
          <w:snapToGrid w:val="0"/>
        </w:rPr>
      </w:pPr>
      <w:r>
        <w:rPr>
          <w:snapToGrid w:val="0"/>
        </w:rPr>
        <w:tab/>
        <w:t>(ii)</w:t>
      </w:r>
      <w:r>
        <w:rPr>
          <w:snapToGrid w:val="0"/>
        </w:rPr>
        <w:tab/>
        <w:t>reduce to a lower class or grade; or</w:t>
      </w:r>
    </w:p>
    <w:p>
      <w:pPr>
        <w:pStyle w:val="Indenti"/>
        <w:spacing w:before="60"/>
        <w:rPr>
          <w:snapToGrid w:val="0"/>
        </w:rPr>
      </w:pPr>
      <w:r>
        <w:rPr>
          <w:snapToGrid w:val="0"/>
        </w:rPr>
        <w:tab/>
        <w:t>(iii)</w:t>
      </w:r>
      <w:r>
        <w:rPr>
          <w:snapToGrid w:val="0"/>
        </w:rPr>
        <w:tab/>
        <w:t>dismiss; or</w:t>
      </w:r>
    </w:p>
    <w:p>
      <w:pPr>
        <w:pStyle w:val="Indenti"/>
        <w:spacing w:before="60"/>
        <w:rPr>
          <w:snapToGrid w:val="0"/>
        </w:rPr>
      </w:pPr>
      <w:r>
        <w:rPr>
          <w:snapToGrid w:val="0"/>
        </w:rPr>
        <w:tab/>
        <w:t>(iv)</w:t>
      </w:r>
      <w:r>
        <w:rPr>
          <w:snapToGrid w:val="0"/>
        </w:rPr>
        <w:tab/>
        <w:t>transfer without payment of transfer expenses,</w:t>
      </w:r>
    </w:p>
    <w:p>
      <w:pPr>
        <w:pStyle w:val="Indenta"/>
        <w:spacing w:before="60"/>
        <w:rPr>
          <w:snapToGrid w:val="0"/>
        </w:rPr>
      </w:pPr>
      <w:r>
        <w:rPr>
          <w:snapToGrid w:val="0"/>
        </w:rPr>
        <w:tab/>
      </w:r>
      <w:r>
        <w:rPr>
          <w:snapToGrid w:val="0"/>
        </w:rPr>
        <w:tab/>
      </w:r>
      <w:r>
        <w:t>that employee</w:t>
      </w:r>
      <w:r>
        <w:rPr>
          <w:snapToGrid w:val="0"/>
        </w:rPr>
        <w:t>, notwithstanding and in addition to such suspension; and</w:t>
      </w:r>
    </w:p>
    <w:p>
      <w:pPr>
        <w:pStyle w:val="Indenta"/>
        <w:spacing w:before="60"/>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pPr>
        <w:pStyle w:val="Subsection"/>
      </w:pPr>
      <w:r>
        <w:tab/>
        <w:t>(2A)</w:t>
      </w:r>
      <w:r>
        <w:tab/>
        <w:t xml:space="preserve">Despite subsection (2), if the act or omission involved the employee’s driving of a motor vehicle and the employee was punished for it under a road law as defined in the </w:t>
      </w:r>
      <w:r>
        <w:rPr>
          <w:i/>
          <w:iCs/>
        </w:rPr>
        <w:t xml:space="preserve">Road Traffic (Administration) Act 2008 </w:t>
      </w:r>
      <w:r>
        <w:t>section 4, the Authority may inflict on that employee the punishment referred to in subsection (2)(a)(iii), or either or both of the punishments referred to in subsection (2)(a)(ii) and (iv), but not the punishment referred to in subsection (2)(a)(i).</w:t>
      </w:r>
    </w:p>
    <w:p>
      <w:pPr>
        <w:pStyle w:val="Subsection"/>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w:t>
      </w:r>
      <w:r>
        <w:rPr>
          <w:snapToGrid w:val="0"/>
        </w:rPr>
        <w:t xml:space="preserve"> an inconsistency between this Act and that Act that Act shall prevail.</w:t>
      </w:r>
    </w:p>
    <w:p>
      <w:pPr>
        <w:pStyle w:val="Subsection"/>
        <w:keepNext/>
      </w:pPr>
      <w:r>
        <w:lastRenderedPageBreak/>
        <w:tab/>
        <w:t>(4)</w:t>
      </w:r>
      <w:r>
        <w:tab/>
        <w:t>In this section —</w:t>
      </w:r>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w:t>
      </w:r>
    </w:p>
    <w:p>
      <w:pPr>
        <w:pStyle w:val="Defpara"/>
        <w:spacing w:before="60"/>
      </w:pPr>
      <w:r>
        <w:tab/>
        <w:t>(a)</w:t>
      </w:r>
      <w:r>
        <w:tab/>
        <w:t xml:space="preserve">the </w:t>
      </w:r>
      <w:r>
        <w:rPr>
          <w:i/>
        </w:rPr>
        <w:t>Government Railways Locomotive Enginemen’s Award 1973</w:t>
      </w:r>
      <w:r>
        <w:rPr>
          <w:i/>
        </w:rPr>
        <w:noBreakHyphen/>
        <w:t>1990 No. 13 of 1990</w:t>
      </w:r>
      <w:r>
        <w:t>; or</w:t>
      </w:r>
    </w:p>
    <w:p>
      <w:pPr>
        <w:pStyle w:val="Defpara"/>
        <w:keepNext/>
      </w:pPr>
      <w:r>
        <w:tab/>
        <w:t>(b)</w:t>
      </w:r>
      <w:r>
        <w:tab/>
        <w:t xml:space="preserve">the </w:t>
      </w:r>
      <w:r>
        <w:rPr>
          <w:i/>
        </w:rPr>
        <w:t>Railway Employees Award No. 18 of 1969</w:t>
      </w:r>
      <w:r>
        <w:t>.</w:t>
      </w:r>
    </w:p>
    <w:p>
      <w:pPr>
        <w:pStyle w:val="Footnotesection"/>
      </w:pPr>
      <w:r>
        <w:tab/>
        <w:t>[Section 73 amended: No. 78 of 1948 s. 23; No. 61 of 1955 s. 4; No. 55 of 1960 s. 14; No. 113 of 1987 s. 32; No. 31 of 2003 s. 126 and 139(1); No. 19 of 2010 s. 60(4); No. 8 of 2012 s. 113.]</w:t>
      </w:r>
    </w:p>
    <w:p>
      <w:pPr>
        <w:pStyle w:val="Heading5"/>
        <w:rPr>
          <w:snapToGrid w:val="0"/>
        </w:rPr>
      </w:pPr>
      <w:bookmarkStart w:id="52" w:name="_Toc199490836"/>
      <w:r>
        <w:rPr>
          <w:rStyle w:val="CharSectno"/>
        </w:rPr>
        <w:t>74</w:t>
      </w:r>
      <w:r>
        <w:rPr>
          <w:snapToGrid w:val="0"/>
        </w:rPr>
        <w:t>.</w:t>
      </w:r>
      <w:r>
        <w:rPr>
          <w:snapToGrid w:val="0"/>
        </w:rPr>
        <w:tab/>
        <w:t>Special constables for railways, appointment of etc.</w:t>
      </w:r>
      <w:bookmarkEnd w:id="52"/>
    </w:p>
    <w:p>
      <w:pPr>
        <w:pStyle w:val="Subsection"/>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keepNext/>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 xml:space="preserve">law made pursuant to section 23(1)(zc) shall render the Crown or </w:t>
      </w:r>
      <w:r>
        <w:rPr>
          <w:snapToGrid w:val="0"/>
        </w:rPr>
        <w:lastRenderedPageBreak/>
        <w:t>the Authority or special constable, as the case may be, subject to any liability in respect thereof.</w:t>
      </w:r>
    </w:p>
    <w:p>
      <w:pPr>
        <w:pStyle w:val="Footnotesection"/>
        <w:rPr>
          <w:spacing w:val="-4"/>
        </w:rPr>
      </w:pPr>
      <w:r>
        <w:tab/>
      </w:r>
      <w:r>
        <w:rPr>
          <w:spacing w:val="-4"/>
        </w:rPr>
        <w:t>[Section 74 amended: No. 78 of 1948 s. 6; No. 55 of 1960 s. 15; No. 31 of 2003 s. 127 and 139</w:t>
      </w:r>
      <w:r>
        <w:t>(1); No. 19 of 2010 s. 60(4)</w:t>
      </w:r>
      <w:r>
        <w:rPr>
          <w:spacing w:val="-4"/>
        </w:rPr>
        <w:t>.]</w:t>
      </w:r>
    </w:p>
    <w:p>
      <w:pPr>
        <w:pStyle w:val="Ednotesection"/>
      </w:pPr>
      <w:r>
        <w:t>[</w:t>
      </w:r>
      <w:r>
        <w:rPr>
          <w:b/>
        </w:rPr>
        <w:t>75.</w:t>
      </w:r>
      <w:r>
        <w:rPr>
          <w:b/>
        </w:rPr>
        <w:tab/>
      </w:r>
      <w:r>
        <w:t>Deleted: No. 31 of 2003 s. 128.]</w:t>
      </w:r>
    </w:p>
    <w:p>
      <w:pPr>
        <w:pStyle w:val="Heading5"/>
      </w:pPr>
      <w:bookmarkStart w:id="53" w:name="_Toc199490837"/>
      <w:r>
        <w:rPr>
          <w:rStyle w:val="CharSectno"/>
        </w:rPr>
        <w:t>76</w:t>
      </w:r>
      <w:r>
        <w:t>.</w:t>
      </w:r>
      <w:r>
        <w:tab/>
        <w:t>West Super Plus Pty Ltd, Authority’s powers as to</w:t>
      </w:r>
      <w:bookmarkEnd w:id="53"/>
    </w:p>
    <w:p>
      <w:pPr>
        <w:pStyle w:val="Subsection"/>
      </w:pPr>
      <w:r>
        <w:tab/>
        <w:t>(1)</w:t>
      </w:r>
      <w:r>
        <w:tab/>
        <w:t>The Authority may —</w:t>
      </w:r>
    </w:p>
    <w:p>
      <w:pPr>
        <w:pStyle w:val="Indenta"/>
      </w:pPr>
      <w:r>
        <w:tab/>
        <w:t>(a)</w:t>
      </w:r>
      <w:r>
        <w:tab/>
        <w:t>hold shares in the company; and</w:t>
      </w:r>
    </w:p>
    <w:p>
      <w:pPr>
        <w:pStyle w:val="Indenta"/>
        <w:keepNext/>
      </w:pPr>
      <w:r>
        <w:tab/>
        <w:t>(b)</w:t>
      </w:r>
      <w:r>
        <w:tab/>
        <w:t>at the request of the company —</w:t>
      </w:r>
    </w:p>
    <w:p>
      <w:pPr>
        <w:pStyle w:val="Indenti"/>
        <w:spacing w:before="100"/>
      </w:pPr>
      <w:r>
        <w:tab/>
        <w:t>(i)</w:t>
      </w:r>
      <w:r>
        <w:tab/>
        <w:t>provide the company with the services of staff of the Authority at such cost as the Authority determines; and</w:t>
      </w:r>
    </w:p>
    <w:p>
      <w:pPr>
        <w:pStyle w:val="Indenti"/>
        <w:spacing w:before="100"/>
      </w:pPr>
      <w:r>
        <w:tab/>
        <w:t>(ii)</w:t>
      </w:r>
      <w:r>
        <w:tab/>
        <w:t>do anything else that it considers necessary or expedient to assist in the administration of the company.</w:t>
      </w:r>
    </w:p>
    <w:p>
      <w:pPr>
        <w:pStyle w:val="Subsection"/>
      </w:pPr>
      <w:r>
        <w:tab/>
        <w:t>(2)</w:t>
      </w:r>
      <w:r>
        <w:tab/>
        <w:t>In this section —</w:t>
      </w:r>
    </w:p>
    <w:p>
      <w:pPr>
        <w:pStyle w:val="Defstart"/>
        <w:spacing w:before="100"/>
      </w:pPr>
      <w:r>
        <w:rPr>
          <w:b/>
        </w:rPr>
        <w:tab/>
      </w:r>
      <w:r>
        <w:rPr>
          <w:rStyle w:val="CharDefText"/>
        </w:rPr>
        <w:t>company</w:t>
      </w:r>
      <w:r>
        <w:t xml:space="preserve"> means West Super Plus Pty Ltd (ACN 009 436 408).</w:t>
      </w:r>
    </w:p>
    <w:p>
      <w:pPr>
        <w:pStyle w:val="Footnotesection"/>
      </w:pPr>
      <w:r>
        <w:tab/>
        <w:t>[Section 76 inserted: No. 31 of 2003 s. 129.]</w:t>
      </w:r>
    </w:p>
    <w:p>
      <w:pPr>
        <w:pStyle w:val="Heading5"/>
        <w:spacing w:before="260"/>
        <w:rPr>
          <w:snapToGrid w:val="0"/>
        </w:rPr>
      </w:pPr>
      <w:bookmarkStart w:id="54" w:name="_Toc199490838"/>
      <w:r>
        <w:rPr>
          <w:rStyle w:val="CharSectno"/>
        </w:rPr>
        <w:t>77</w:t>
      </w:r>
      <w:r>
        <w:rPr>
          <w:snapToGrid w:val="0"/>
        </w:rPr>
        <w:t>.</w:t>
      </w:r>
      <w:r>
        <w:rPr>
          <w:snapToGrid w:val="0"/>
        </w:rPr>
        <w:tab/>
        <w:t>Decisions under s. 73, appeal against to Appeal Board</w:t>
      </w:r>
      <w:bookmarkEnd w:id="54"/>
    </w:p>
    <w:p>
      <w:pPr>
        <w:pStyle w:val="Subsection"/>
        <w:rPr>
          <w:snapToGrid w:val="0"/>
        </w:rPr>
      </w:pPr>
      <w:r>
        <w:rPr>
          <w:snapToGrid w:val="0"/>
        </w:rPr>
        <w:tab/>
        <w:t>(1)</w:t>
      </w:r>
      <w:r>
        <w:rPr>
          <w:snapToGrid w:val="0"/>
        </w:rPr>
        <w:tab/>
        <w:t>Any person who, being permanently employed on a government railway, is, under section 73, —</w:t>
      </w:r>
    </w:p>
    <w:p>
      <w:pPr>
        <w:pStyle w:val="Indenta"/>
        <w:spacing w:before="100"/>
        <w:rPr>
          <w:snapToGrid w:val="0"/>
        </w:rPr>
      </w:pPr>
      <w:r>
        <w:rPr>
          <w:snapToGrid w:val="0"/>
        </w:rPr>
        <w:tab/>
        <w:t>(a)</w:t>
      </w:r>
      <w:r>
        <w:rPr>
          <w:snapToGrid w:val="0"/>
        </w:rPr>
        <w:tab/>
        <w:t>fined; or</w:t>
      </w:r>
    </w:p>
    <w:p>
      <w:pPr>
        <w:pStyle w:val="Indenta"/>
        <w:spacing w:before="100"/>
        <w:rPr>
          <w:snapToGrid w:val="0"/>
        </w:rPr>
      </w:pPr>
      <w:r>
        <w:rPr>
          <w:snapToGrid w:val="0"/>
        </w:rPr>
        <w:tab/>
        <w:t>(b)</w:t>
      </w:r>
      <w:r>
        <w:rPr>
          <w:snapToGrid w:val="0"/>
        </w:rPr>
        <w:tab/>
        <w:t>reduced to a lower class or grade; or</w:t>
      </w:r>
    </w:p>
    <w:p>
      <w:pPr>
        <w:pStyle w:val="Indenta"/>
        <w:spacing w:before="100"/>
        <w:rPr>
          <w:snapToGrid w:val="0"/>
        </w:rPr>
      </w:pPr>
      <w:r>
        <w:rPr>
          <w:snapToGrid w:val="0"/>
        </w:rPr>
        <w:tab/>
        <w:t>(c)</w:t>
      </w:r>
      <w:r>
        <w:rPr>
          <w:snapToGrid w:val="0"/>
        </w:rPr>
        <w:tab/>
        <w:t>dismissed; or</w:t>
      </w:r>
    </w:p>
    <w:p>
      <w:pPr>
        <w:pStyle w:val="Indenta"/>
        <w:spacing w:before="100"/>
        <w:rPr>
          <w:snapToGrid w:val="0"/>
        </w:rPr>
      </w:pPr>
      <w:r>
        <w:rPr>
          <w:snapToGrid w:val="0"/>
        </w:rPr>
        <w:tab/>
        <w:t>(d)</w:t>
      </w:r>
      <w:r>
        <w:rPr>
          <w:snapToGrid w:val="0"/>
        </w:rPr>
        <w:tab/>
        <w:t>suspended from employment in such circumstances as to involve loss of pay; or</w:t>
      </w:r>
    </w:p>
    <w:p>
      <w:pPr>
        <w:pStyle w:val="Indenta"/>
        <w:keepNext/>
        <w:spacing w:before="100"/>
        <w:rPr>
          <w:snapToGrid w:val="0"/>
        </w:rPr>
      </w:pPr>
      <w:r>
        <w:rPr>
          <w:snapToGrid w:val="0"/>
        </w:rPr>
        <w:lastRenderedPageBreak/>
        <w:tab/>
        <w:t>(e)</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keepNext/>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[Section 77 amended: No. 78 of 1948 s. 6 and 25; No. 61 of 1955 s. 5; No. 38 of 1958 s. 3; No. 31 of 2003 s. 130; No. 59 of 2004 s. 141; No. 19 of 2010 s. 60(4).]</w:t>
      </w:r>
    </w:p>
    <w:p>
      <w:pPr>
        <w:pStyle w:val="Heading5"/>
        <w:rPr>
          <w:snapToGrid w:val="0"/>
        </w:rPr>
      </w:pPr>
      <w:bookmarkStart w:id="55" w:name="_Toc199490839"/>
      <w:r>
        <w:rPr>
          <w:rStyle w:val="CharSectno"/>
        </w:rPr>
        <w:t>78</w:t>
      </w:r>
      <w:r>
        <w:rPr>
          <w:snapToGrid w:val="0"/>
        </w:rPr>
        <w:t>.</w:t>
      </w:r>
      <w:r>
        <w:rPr>
          <w:snapToGrid w:val="0"/>
        </w:rPr>
        <w:tab/>
        <w:t>Appeal Board, constitution of</w:t>
      </w:r>
      <w:bookmarkEnd w:id="55"/>
    </w:p>
    <w:p>
      <w:pPr>
        <w:pStyle w:val="Subsection"/>
        <w:keepNext/>
        <w:rPr>
          <w:snapToGrid w:val="0"/>
        </w:rPr>
      </w:pPr>
      <w:r>
        <w:rPr>
          <w:snapToGrid w:val="0"/>
        </w:rPr>
        <w:tab/>
        <w:t>(1)</w:t>
      </w:r>
      <w:r>
        <w:rPr>
          <w:snapToGrid w:val="0"/>
        </w:rPr>
        <w:tab/>
        <w:t>An Appeal Board shall consist of the following persons, that is to say —</w:t>
      </w:r>
    </w:p>
    <w:p>
      <w:pPr>
        <w:pStyle w:val="Indenta"/>
        <w:spacing w:before="60"/>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 and</w:t>
      </w:r>
    </w:p>
    <w:p>
      <w:pPr>
        <w:pStyle w:val="Indenta"/>
        <w:spacing w:before="60"/>
        <w:rPr>
          <w:snapToGrid w:val="0"/>
        </w:rPr>
      </w:pPr>
      <w:r>
        <w:rPr>
          <w:snapToGrid w:val="0"/>
        </w:rPr>
        <w:tab/>
        <w:t>(b)</w:t>
      </w:r>
      <w:r>
        <w:rPr>
          <w:snapToGrid w:val="0"/>
        </w:rPr>
        <w:tab/>
        <w:t>One person to be appointed from time to time by the Authority, or a person appointed in like manner to act as his deputy; and</w:t>
      </w:r>
    </w:p>
    <w:p>
      <w:pPr>
        <w:pStyle w:val="Indenta"/>
        <w:spacing w:before="60"/>
        <w:rPr>
          <w:snapToGrid w:val="0"/>
        </w:rPr>
      </w:pPr>
      <w:r>
        <w:rPr>
          <w:snapToGrid w:val="0"/>
        </w:rPr>
        <w:tab/>
        <w:t>(c)</w:t>
      </w:r>
      <w:r>
        <w:rPr>
          <w:snapToGrid w:val="0"/>
        </w:rPr>
        <w:tab/>
        <w:t>One person to be appointed —</w:t>
      </w:r>
    </w:p>
    <w:p>
      <w:pPr>
        <w:pStyle w:val="Indenti"/>
        <w:spacing w:before="60"/>
        <w:rPr>
          <w:snapToGrid w:val="0"/>
        </w:rPr>
      </w:pPr>
      <w:r>
        <w:rPr>
          <w:snapToGrid w:val="0"/>
        </w:rPr>
        <w:tab/>
        <w:t>(i)</w:t>
      </w:r>
      <w:r>
        <w:rPr>
          <w:snapToGrid w:val="0"/>
        </w:rPr>
        <w:tab/>
        <w:t>by the industrial union; or</w:t>
      </w:r>
    </w:p>
    <w:p>
      <w:pPr>
        <w:pStyle w:val="Indenti"/>
        <w:keepNext/>
        <w:spacing w:before="60"/>
        <w:rPr>
          <w:snapToGrid w:val="0"/>
        </w:rPr>
      </w:pPr>
      <w:r>
        <w:rPr>
          <w:snapToGrid w:val="0"/>
        </w:rPr>
        <w:tab/>
        <w:t>(ii)</w:t>
      </w:r>
      <w:r>
        <w:rPr>
          <w:snapToGrid w:val="0"/>
        </w:rPr>
        <w:tab/>
        <w:t xml:space="preserve">if there is no such union, or if that union has not made the appointment prior to the seventh day immediately preceding the date fixed for the hearing of the appeal, by the appellant personally </w:t>
      </w:r>
      <w:r>
        <w:rPr>
          <w:snapToGrid w:val="0"/>
        </w:rPr>
        <w:lastRenderedPageBreak/>
        <w:t>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t xml:space="preserve">the </w:t>
      </w:r>
      <w:r>
        <w:rPr>
          <w:rStyle w:val="CharDefText"/>
        </w:rPr>
        <w:t>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spacing w:before="80"/>
        <w:ind w:left="890" w:hanging="890"/>
      </w:pPr>
      <w:r>
        <w:tab/>
        <w:t>[Section 78 inserted: No. 29 of 1907 s. 8; amended: No. 56 of 1926 s. 3; No. 78 of 1948 s. 6 and 26; No. 13 of 1954 s. 2; No. 8 of 1959 s. 2; No. 27 of 1976 s. 3; No. 31 of 2003 s. 139(1); No. 59 of 2004 s. 141.]</w:t>
      </w:r>
    </w:p>
    <w:p>
      <w:pPr>
        <w:pStyle w:val="Ednotesection"/>
        <w:spacing w:before="190"/>
      </w:pPr>
      <w:r>
        <w:t>[</w:t>
      </w:r>
      <w:r>
        <w:rPr>
          <w:b/>
        </w:rPr>
        <w:t>79.</w:t>
      </w:r>
      <w:r>
        <w:tab/>
        <w:t>Omitted under the Reprints Act 1984 s. 7(4)(g).]</w:t>
      </w:r>
    </w:p>
    <w:p>
      <w:pPr>
        <w:pStyle w:val="Heading5"/>
        <w:spacing w:before="190"/>
        <w:rPr>
          <w:snapToGrid w:val="0"/>
        </w:rPr>
      </w:pPr>
      <w:bookmarkStart w:id="56" w:name="_Toc199490840"/>
      <w:r>
        <w:rPr>
          <w:rStyle w:val="CharSectno"/>
        </w:rPr>
        <w:t>80</w:t>
      </w:r>
      <w:r>
        <w:rPr>
          <w:snapToGrid w:val="0"/>
        </w:rPr>
        <w:t>.</w:t>
      </w:r>
      <w:r>
        <w:rPr>
          <w:snapToGrid w:val="0"/>
        </w:rPr>
        <w:tab/>
        <w:t>Appeals, commencing etc.</w:t>
      </w:r>
      <w:bookmarkEnd w:id="56"/>
    </w:p>
    <w:p>
      <w:pPr>
        <w:pStyle w:val="Subsection"/>
        <w:spacing w:before="11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1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10"/>
        <w:rPr>
          <w:snapToGrid w:val="0"/>
        </w:rPr>
      </w:pPr>
      <w:r>
        <w:rPr>
          <w:snapToGrid w:val="0"/>
        </w:rPr>
        <w:lastRenderedPageBreak/>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pPr>
        <w:pStyle w:val="Subsection"/>
        <w:spacing w:before="110"/>
        <w:rPr>
          <w:snapToGrid w:val="0"/>
        </w:rPr>
      </w:pPr>
      <w:r>
        <w:rPr>
          <w:snapToGrid w:val="0"/>
        </w:rPr>
        <w:tab/>
        <w:t>(4)</w:t>
      </w:r>
      <w:r>
        <w:rPr>
          <w:snapToGrid w:val="0"/>
        </w:rPr>
        <w:tab/>
        <w:t>If the hearing of the appeal is commenced within such 30 days or within such extended period as is agreed the Appeal Board may allow any adjournment.</w:t>
      </w:r>
    </w:p>
    <w:p>
      <w:pPr>
        <w:pStyle w:val="Footnotesection"/>
        <w:spacing w:before="80"/>
        <w:ind w:left="890" w:hanging="890"/>
      </w:pPr>
      <w:r>
        <w:tab/>
        <w:t>[Section 80 amended: No. 56 of 1926 s. 5; No. 27 of 1976 s. 5; No. 77 of 1980 s. 12; No. 31 of 2003 s. 139(1); No. 19 of 2010 s. 60(4).]</w:t>
      </w:r>
    </w:p>
    <w:p>
      <w:pPr>
        <w:pStyle w:val="Heading5"/>
        <w:rPr>
          <w:snapToGrid w:val="0"/>
        </w:rPr>
      </w:pPr>
      <w:bookmarkStart w:id="57" w:name="_Toc199490841"/>
      <w:r>
        <w:rPr>
          <w:rStyle w:val="CharSectno"/>
        </w:rPr>
        <w:t>81</w:t>
      </w:r>
      <w:r>
        <w:rPr>
          <w:snapToGrid w:val="0"/>
        </w:rPr>
        <w:t>.</w:t>
      </w:r>
      <w:r>
        <w:rPr>
          <w:snapToGrid w:val="0"/>
        </w:rPr>
        <w:tab/>
        <w:t>Decision of Board</w:t>
      </w:r>
      <w:bookmarkEnd w:id="57"/>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[Section 81 amended: No. 29 of 1907 s. 8(2) and 10.]</w:t>
      </w:r>
    </w:p>
    <w:p>
      <w:pPr>
        <w:pStyle w:val="Heading5"/>
        <w:rPr>
          <w:snapToGrid w:val="0"/>
        </w:rPr>
      </w:pPr>
      <w:bookmarkStart w:id="58" w:name="_Toc199490842"/>
      <w:r>
        <w:rPr>
          <w:rStyle w:val="CharSectno"/>
        </w:rPr>
        <w:t>82</w:t>
      </w:r>
      <w:r>
        <w:rPr>
          <w:snapToGrid w:val="0"/>
        </w:rPr>
        <w:t>.</w:t>
      </w:r>
      <w:r>
        <w:rPr>
          <w:snapToGrid w:val="0"/>
        </w:rPr>
        <w:tab/>
        <w:t>Appeals, procedures on</w:t>
      </w:r>
      <w:bookmarkEnd w:id="58"/>
    </w:p>
    <w:p>
      <w:pPr>
        <w:pStyle w:val="Subsection"/>
        <w:spacing w:line="240" w:lineRule="auto"/>
        <w:rPr>
          <w:snapToGrid w:val="0"/>
        </w:rPr>
      </w:pPr>
      <w:r>
        <w:rPr>
          <w:snapToGrid w:val="0"/>
        </w:rPr>
        <w:tab/>
        <w:t>(1A)</w:t>
      </w:r>
      <w:r>
        <w:rPr>
          <w:snapToGrid w:val="0"/>
        </w:rPr>
        <w:tab/>
      </w:r>
      <w:r>
        <w:t>This section applies with respect to the procedure on appeals.</w:t>
      </w:r>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km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w:t>
      </w:r>
    </w:p>
    <w:p>
      <w:pPr>
        <w:pStyle w:val="Indenta"/>
        <w:spacing w:before="60"/>
        <w:rPr>
          <w:snapToGrid w:val="0"/>
        </w:rPr>
      </w:pPr>
      <w:r>
        <w:rPr>
          <w:snapToGrid w:val="0"/>
        </w:rPr>
        <w:tab/>
        <w:t>(a)</w:t>
      </w:r>
      <w:r>
        <w:rPr>
          <w:snapToGrid w:val="0"/>
        </w:rPr>
        <w:tab/>
        <w:t>as to the appellant —</w:t>
      </w:r>
    </w:p>
    <w:p>
      <w:pPr>
        <w:pStyle w:val="Indenti"/>
        <w:rPr>
          <w:snapToGrid w:val="0"/>
        </w:rPr>
      </w:pPr>
      <w:r>
        <w:rPr>
          <w:snapToGrid w:val="0"/>
        </w:rPr>
        <w:tab/>
        <w:t>(i)</w:t>
      </w:r>
      <w:r>
        <w:rPr>
          <w:snapToGrid w:val="0"/>
        </w:rPr>
        <w:tab/>
        <w:t>personally; or</w:t>
      </w:r>
    </w:p>
    <w:p>
      <w:pPr>
        <w:pStyle w:val="Indenti"/>
        <w:rPr>
          <w:snapToGrid w:val="0"/>
        </w:rPr>
      </w:pPr>
      <w:r>
        <w:rPr>
          <w:snapToGrid w:val="0"/>
        </w:rPr>
        <w:lastRenderedPageBreak/>
        <w:tab/>
        <w:t>(ii)</w:t>
      </w:r>
      <w:r>
        <w:rPr>
          <w:snapToGrid w:val="0"/>
        </w:rPr>
        <w:tab/>
        <w:t>by the secretary, or his deputy, of the industrial union; or</w:t>
      </w:r>
    </w:p>
    <w:p>
      <w:pPr>
        <w:pStyle w:val="Indenti"/>
        <w:rPr>
          <w:snapToGrid w:val="0"/>
        </w:rPr>
      </w:pPr>
      <w:r>
        <w:rPr>
          <w:snapToGrid w:val="0"/>
        </w:rPr>
        <w:tab/>
        <w:t>(iii)</w:t>
      </w:r>
      <w:r>
        <w:rPr>
          <w:snapToGrid w:val="0"/>
        </w:rPr>
        <w:tab/>
        <w:t>by an employee of the Authority nominated by the appellant;</w:t>
      </w:r>
    </w:p>
    <w:p>
      <w:pPr>
        <w:pStyle w:val="Indenti"/>
        <w:rPr>
          <w:snapToGrid w:val="0"/>
        </w:rPr>
      </w:pPr>
      <w:r>
        <w:rPr>
          <w:snapToGrid w:val="0"/>
        </w:rPr>
        <w:tab/>
        <w:t>and</w:t>
      </w:r>
    </w:p>
    <w:p>
      <w:pPr>
        <w:pStyle w:val="Indenta"/>
        <w:spacing w:before="60"/>
        <w:rPr>
          <w:snapToGrid w:val="0"/>
        </w:rPr>
      </w:pPr>
      <w:r>
        <w:rPr>
          <w:snapToGrid w:val="0"/>
        </w:rPr>
        <w:tab/>
        <w:t>(b)</w:t>
      </w:r>
      <w:r>
        <w:rPr>
          <w:snapToGrid w:val="0"/>
        </w:rPr>
        <w:tab/>
        <w:t>as to the Authority, by one of its employees authorised by it in that behalf.</w:t>
      </w:r>
    </w:p>
    <w:p>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[Section 82 amended: No. 29 of 1907 s. 12; No. 56 of 1926 s. 6; No. 78 of 1948 s. 28; No. 113 of 1965 s. 8; No. 27 of 1976 s. 6; No. 38 of 1979 s. 4; No. 31 of 2003 s. 139(1); No. 19 of 2010 s. 60(4).]</w:t>
      </w:r>
    </w:p>
    <w:p>
      <w:pPr>
        <w:pStyle w:val="Heading5"/>
        <w:rPr>
          <w:snapToGrid w:val="0"/>
        </w:rPr>
      </w:pPr>
      <w:bookmarkStart w:id="59" w:name="_Toc199490843"/>
      <w:r>
        <w:rPr>
          <w:rStyle w:val="CharSectno"/>
        </w:rPr>
        <w:lastRenderedPageBreak/>
        <w:t>83</w:t>
      </w:r>
      <w:r>
        <w:rPr>
          <w:snapToGrid w:val="0"/>
        </w:rPr>
        <w:t>.</w:t>
      </w:r>
      <w:r>
        <w:rPr>
          <w:snapToGrid w:val="0"/>
        </w:rPr>
        <w:tab/>
        <w:t>Appeal Board’s powers</w:t>
      </w:r>
      <w:bookmarkEnd w:id="59"/>
    </w:p>
    <w:p>
      <w:pPr>
        <w:pStyle w:val="Subsection"/>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pPr>
        <w:pStyle w:val="Subsection"/>
        <w:spacing w:before="180"/>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spacing w:before="180"/>
        <w:rPr>
          <w:snapToGrid w:val="0"/>
        </w:rPr>
      </w:pPr>
      <w:r>
        <w:rPr>
          <w:snapToGrid w:val="0"/>
        </w:rPr>
        <w:tab/>
        <w:t>(3)</w:t>
      </w:r>
      <w:r>
        <w:rPr>
          <w:snapToGrid w:val="0"/>
        </w:rPr>
        <w:tab/>
        <w:t>All costs awarded against an appellant shall be recoverable as a debt due to the Crown.</w:t>
      </w:r>
    </w:p>
    <w:p>
      <w:pPr>
        <w:pStyle w:val="Subsection"/>
        <w:spacing w:before="180"/>
        <w:rPr>
          <w:snapToGrid w:val="0"/>
        </w:rPr>
      </w:pPr>
      <w:r>
        <w:rPr>
          <w:snapToGrid w:val="0"/>
        </w:rPr>
        <w:tab/>
        <w:t>(4)</w:t>
      </w:r>
      <w:r>
        <w:rPr>
          <w:snapToGrid w:val="0"/>
        </w:rPr>
        <w:tab/>
        <w:t>All costs awarded to an appellant shall be payable by the Authority.</w:t>
      </w:r>
    </w:p>
    <w:p>
      <w:pPr>
        <w:pStyle w:val="Footnotesection"/>
      </w:pPr>
      <w:r>
        <w:tab/>
        <w:t>[Section 83 amended: No. 78 of 1948 s. 6; No. 31 of 2003 s. 139(1); No. 19 of 2010 s. 60(4).]</w:t>
      </w:r>
    </w:p>
    <w:p>
      <w:pPr>
        <w:pStyle w:val="Heading5"/>
        <w:spacing w:before="260"/>
        <w:rPr>
          <w:snapToGrid w:val="0"/>
        </w:rPr>
      </w:pPr>
      <w:bookmarkStart w:id="60" w:name="_Toc199490844"/>
      <w:r>
        <w:rPr>
          <w:rStyle w:val="CharSectno"/>
        </w:rPr>
        <w:t>84</w:t>
      </w:r>
      <w:r>
        <w:rPr>
          <w:snapToGrid w:val="0"/>
        </w:rPr>
        <w:t>.</w:t>
      </w:r>
      <w:r>
        <w:rPr>
          <w:snapToGrid w:val="0"/>
        </w:rPr>
        <w:tab/>
        <w:t>Regulations</w:t>
      </w:r>
      <w:bookmarkEnd w:id="60"/>
    </w:p>
    <w:p>
      <w:pPr>
        <w:pStyle w:val="Subsection"/>
        <w:rPr>
          <w:snapToGrid w:val="0"/>
        </w:rPr>
      </w:pPr>
      <w:r>
        <w:rPr>
          <w:snapToGrid w:val="0"/>
        </w:rPr>
        <w:tab/>
        <w:t>(1)</w:t>
      </w:r>
      <w:r>
        <w:rPr>
          <w:snapToGrid w:val="0"/>
        </w:rPr>
        <w:tab/>
        <w:t>The Governor may make regulations —</w:t>
      </w:r>
    </w:p>
    <w:p>
      <w:pPr>
        <w:pStyle w:val="Indenta"/>
        <w:spacing w:before="100"/>
        <w:rPr>
          <w:snapToGrid w:val="0"/>
        </w:rPr>
      </w:pPr>
      <w:r>
        <w:rPr>
          <w:snapToGrid w:val="0"/>
        </w:rPr>
        <w:tab/>
        <w:t>(a)</w:t>
      </w:r>
      <w:r>
        <w:rPr>
          <w:snapToGrid w:val="0"/>
        </w:rPr>
        <w:tab/>
        <w:t>relating to the appointment and attendance of persons appointed to the Appeal Board pursuant to section 78(1)(c);</w:t>
      </w:r>
    </w:p>
    <w:p>
      <w:pPr>
        <w:pStyle w:val="Indenta"/>
        <w:spacing w:before="100"/>
        <w:rPr>
          <w:snapToGrid w:val="0"/>
        </w:rPr>
      </w:pPr>
      <w:r>
        <w:rPr>
          <w:snapToGrid w:val="0"/>
        </w:rPr>
        <w:tab/>
        <w:t>(b)</w:t>
      </w:r>
      <w:r>
        <w:rPr>
          <w:snapToGrid w:val="0"/>
        </w:rPr>
        <w:tab/>
        <w:t>regulating the procedure of Appeal Boards and the conduct of appeals, and the method of taking evidence at a distance;</w:t>
      </w:r>
    </w:p>
    <w:p>
      <w:pPr>
        <w:pStyle w:val="Indenta"/>
        <w:spacing w:before="100"/>
        <w:rPr>
          <w:snapToGrid w:val="0"/>
        </w:rPr>
      </w:pPr>
      <w:r>
        <w:rPr>
          <w:snapToGrid w:val="0"/>
        </w:rPr>
        <w:tab/>
        <w:t>(c)</w:t>
      </w:r>
      <w:r>
        <w:rPr>
          <w:snapToGrid w:val="0"/>
        </w:rPr>
        <w:tab/>
        <w:t>prescribing the allowances to witnesses for their expenses;</w:t>
      </w:r>
    </w:p>
    <w:p>
      <w:pPr>
        <w:pStyle w:val="Indenta"/>
        <w:spacing w:before="100"/>
        <w:rPr>
          <w:snapToGrid w:val="0"/>
        </w:rPr>
      </w:pPr>
      <w:r>
        <w:rPr>
          <w:snapToGrid w:val="0"/>
        </w:rPr>
        <w:tab/>
        <w:t>(d)</w:t>
      </w:r>
      <w:r>
        <w:rPr>
          <w:snapToGrid w:val="0"/>
        </w:rPr>
        <w:tab/>
        <w:t>prescribing the manner in which appeals may be brought under section 77 to</w:t>
      </w:r>
      <w:r>
        <w:t xml:space="preserve"> the Magistrates Court</w:t>
      </w:r>
      <w:r>
        <w:rPr>
          <w:snapToGrid w:val="0"/>
        </w:rPr>
        <w:t>;</w:t>
      </w:r>
    </w:p>
    <w:p>
      <w:pPr>
        <w:pStyle w:val="Indenta"/>
        <w:spacing w:before="100"/>
        <w:rPr>
          <w:snapToGrid w:val="0"/>
        </w:rPr>
      </w:pPr>
      <w:r>
        <w:rPr>
          <w:snapToGrid w:val="0"/>
        </w:rPr>
        <w:tab/>
        <w:t>(e)</w:t>
      </w:r>
      <w:r>
        <w:rPr>
          <w:snapToGrid w:val="0"/>
        </w:rPr>
        <w:tab/>
        <w:t xml:space="preserve">prescribing the procedure and conduct of such appeals, including the taking of evidence at a distance and the </w:t>
      </w:r>
      <w:r>
        <w:rPr>
          <w:snapToGrid w:val="0"/>
        </w:rPr>
        <w:lastRenderedPageBreak/>
        <w:t xml:space="preserve">power and authority of </w:t>
      </w:r>
      <w:r>
        <w:t xml:space="preserve">the court when </w:t>
      </w:r>
      <w:r>
        <w:rPr>
          <w:snapToGrid w:val="0"/>
        </w:rPr>
        <w:t>hearing such appeals;</w:t>
      </w:r>
    </w:p>
    <w:p>
      <w:pPr>
        <w:pStyle w:val="Indenta"/>
        <w:spacing w:before="100"/>
        <w:rPr>
          <w:snapToGrid w:val="0"/>
        </w:rPr>
      </w:pPr>
      <w:r>
        <w:rPr>
          <w:snapToGrid w:val="0"/>
        </w:rPr>
        <w:tab/>
        <w:t>(f)</w:t>
      </w:r>
      <w:r>
        <w:rPr>
          <w:snapToGrid w:val="0"/>
        </w:rPr>
        <w:tab/>
        <w:t>prescribing the allowances to witnesses for their expenses.</w:t>
      </w:r>
    </w:p>
    <w:p>
      <w:pPr>
        <w:pStyle w:val="Subsection"/>
        <w:keepNext/>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pPr>
        <w:pStyle w:val="Footnotesection"/>
      </w:pPr>
      <w:r>
        <w:tab/>
        <w:t>[Section 84 amended: No. 78 of 1948 s. 6; No. 38 of 1958 s. 4; No. 27 of 1976 s. 7; No. 59 of 2004 s. 141; No. 19 of 2010 s. 60(4).]</w:t>
      </w:r>
    </w:p>
    <w:p>
      <w:pPr>
        <w:pStyle w:val="Ednotesection"/>
      </w:pPr>
      <w:r>
        <w:t>[</w:t>
      </w:r>
      <w:r>
        <w:rPr>
          <w:b/>
        </w:rPr>
        <w:t>85</w:t>
      </w:r>
      <w:r>
        <w:rPr>
          <w:b/>
        </w:rPr>
        <w:noBreakHyphen/>
        <w:t>87.</w:t>
      </w:r>
      <w:r>
        <w:rPr>
          <w:b/>
        </w:rPr>
        <w:tab/>
      </w:r>
      <w:r>
        <w:t>Deleted: No. 31 of 2003 s. 131.]</w:t>
      </w:r>
    </w:p>
    <w:p>
      <w:pPr>
        <w:pStyle w:val="Heading5"/>
        <w:rPr>
          <w:snapToGrid w:val="0"/>
        </w:rPr>
      </w:pPr>
      <w:bookmarkStart w:id="61" w:name="_Toc199490845"/>
      <w:r>
        <w:rPr>
          <w:rStyle w:val="CharSectno"/>
        </w:rPr>
        <w:t>88</w:t>
      </w:r>
      <w:r>
        <w:rPr>
          <w:snapToGrid w:val="0"/>
        </w:rPr>
        <w:t>.</w:t>
      </w:r>
      <w:r>
        <w:rPr>
          <w:snapToGrid w:val="0"/>
        </w:rPr>
        <w:tab/>
        <w:t>Rates etc. exemption for government railways</w:t>
      </w:r>
      <w:bookmarkEnd w:id="61"/>
    </w:p>
    <w:p>
      <w:pPr>
        <w:pStyle w:val="Subsection"/>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[Section 88 amended: No. 78 of 1948 s. 6; No. 14 of 1996 s. 4; No. 33 of 1998 s. 5; No. 31 of 2003 s. 132.]</w:t>
      </w:r>
    </w:p>
    <w:p>
      <w:pPr>
        <w:pStyle w:val="Ednotesection"/>
        <w:ind w:left="890" w:hanging="890"/>
      </w:pPr>
      <w:r>
        <w:t>[</w:t>
      </w:r>
      <w:r>
        <w:rPr>
          <w:b/>
        </w:rPr>
        <w:t>89.</w:t>
      </w:r>
      <w:r>
        <w:tab/>
        <w:t>Deleted: No. 32 of 1951 s. 3.]</w:t>
      </w:r>
    </w:p>
    <w:p>
      <w:pPr>
        <w:pStyle w:val="Ednotesection"/>
        <w:ind w:left="890" w:hanging="890"/>
      </w:pPr>
      <w:r>
        <w:t>[</w:t>
      </w:r>
      <w:r>
        <w:rPr>
          <w:b/>
        </w:rPr>
        <w:t>90.</w:t>
      </w:r>
      <w:r>
        <w:rPr>
          <w:b/>
        </w:rPr>
        <w:tab/>
      </w:r>
      <w:r>
        <w:t>Deleted: No. 31 of 2003 s. 133.]</w:t>
      </w:r>
    </w:p>
    <w:p>
      <w:pPr>
        <w:pStyle w:val="Ednotesection"/>
        <w:ind w:left="890" w:hanging="890"/>
      </w:pPr>
      <w:r>
        <w:t>[</w:t>
      </w:r>
      <w:r>
        <w:rPr>
          <w:b/>
        </w:rPr>
        <w:t>91.</w:t>
      </w:r>
      <w:r>
        <w:rPr>
          <w:b/>
        </w:rPr>
        <w:tab/>
      </w:r>
      <w:r>
        <w:t>Deleted: No. 98 of 1985 s. 3.]</w:t>
      </w:r>
    </w:p>
    <w:p>
      <w:pPr>
        <w:pStyle w:val="Heading5"/>
        <w:keepNext w:val="0"/>
        <w:keepLines w:val="0"/>
        <w:rPr>
          <w:snapToGrid w:val="0"/>
        </w:rPr>
      </w:pPr>
      <w:bookmarkStart w:id="62" w:name="_Toc199490846"/>
      <w:r>
        <w:rPr>
          <w:rStyle w:val="CharSectno"/>
        </w:rPr>
        <w:t>92</w:t>
      </w:r>
      <w:r>
        <w:rPr>
          <w:snapToGrid w:val="0"/>
        </w:rPr>
        <w:t>.</w:t>
      </w:r>
      <w:r>
        <w:rPr>
          <w:snapToGrid w:val="0"/>
        </w:rPr>
        <w:tab/>
        <w:t>Ministers, departments etc., functions of not affected by this Act</w:t>
      </w:r>
      <w:bookmarkEnd w:id="62"/>
    </w:p>
    <w:p>
      <w:pPr>
        <w:pStyle w:val="Subsection"/>
        <w:rPr>
          <w:rFonts w:ascii="Times" w:hAnsi="Times"/>
          <w:snapToGrid w:val="0"/>
        </w:rPr>
      </w:pPr>
      <w:r>
        <w:rPr>
          <w:snapToGrid w:val="0"/>
        </w:rPr>
        <w:tab/>
        <w:t>(1)</w:t>
      </w:r>
      <w:r>
        <w:rPr>
          <w:snapToGrid w:val="0"/>
        </w:rPr>
        <w:tab/>
      </w:r>
      <w:r>
        <w:rPr>
          <w:rFonts w:ascii="Times" w:hAnsi="Times"/>
          <w:snapToGrid w:val="0"/>
        </w:rPr>
        <w:t xml:space="preserve">For the purposes of this section, </w:t>
      </w:r>
      <w:r>
        <w:rPr>
          <w:rStyle w:val="CharDefText"/>
          <w:rFonts w:ascii="Times" w:hAnsi="Times"/>
        </w:rPr>
        <w:t>government department</w:t>
      </w:r>
      <w:r>
        <w:rPr>
          <w:rFonts w:ascii="Times" w:hAnsi="Times"/>
          <w:snapToGrid w:val="0"/>
        </w:rPr>
        <w:t xml:space="preserve"> includes a Minister of the Crown acting in his official capacity, </w:t>
      </w:r>
      <w:r>
        <w:rPr>
          <w:rFonts w:ascii="Times" w:hAnsi="Times"/>
          <w:snapToGrid w:val="0"/>
        </w:rPr>
        <w:lastRenderedPageBreak/>
        <w:t>any State government department, State trading concern, State instrumentality, State public utility and any other person or body, whether corporate or non</w:t>
      </w:r>
      <w:r>
        <w:rPr>
          <w:rFonts w:ascii="Times" w:hAnsi="Times"/>
          <w:snapToGrid w:val="0"/>
        </w:rPr>
        <w:noBreakHyphen/>
        <w:t>corporate, who or which, under the authority of an Act of Parliament administers or carries on for the benefit of the State any public social service or public utility.</w:t>
      </w:r>
    </w:p>
    <w:p>
      <w:pPr>
        <w:pStyle w:val="Subsection"/>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ind w:left="890" w:hanging="890"/>
      </w:pPr>
      <w:r>
        <w:tab/>
        <w:t>[Section 92 inserted: No. 78 of 1948 s. 32; amended: No. 31 of 2003 s. 139(1).]</w:t>
      </w:r>
    </w:p>
    <w:p>
      <w:pPr>
        <w:pStyle w:val="Ednotesection"/>
        <w:ind w:left="890" w:hanging="890"/>
      </w:pPr>
      <w:r>
        <w:t>[</w:t>
      </w:r>
      <w:r>
        <w:rPr>
          <w:b/>
        </w:rPr>
        <w:t>93, 93A.</w:t>
      </w:r>
      <w:r>
        <w:rPr>
          <w:b/>
        </w:rPr>
        <w:tab/>
      </w:r>
      <w:r>
        <w:t>Deleted: No. 31 of 2003 s. 134.]</w:t>
      </w:r>
    </w:p>
    <w:p>
      <w:pPr>
        <w:pStyle w:val="Heading5"/>
      </w:pPr>
      <w:bookmarkStart w:id="63" w:name="_Toc199490847"/>
      <w:r>
        <w:rPr>
          <w:rStyle w:val="CharSectno"/>
        </w:rPr>
        <w:t>94</w:t>
      </w:r>
      <w:r>
        <w:t>.</w:t>
      </w:r>
      <w:r>
        <w:tab/>
        <w:t>Prosecutions</w:t>
      </w:r>
      <w:bookmarkEnd w:id="63"/>
    </w:p>
    <w:p>
      <w:pPr>
        <w:pStyle w:val="Subsection"/>
      </w:pPr>
      <w:r>
        <w:tab/>
      </w:r>
      <w:r>
        <w:tab/>
        <w:t xml:space="preserve">Proceedings for an offence against this Act may be instituted by a member of the Police Force or on behalf of the Authority by </w:t>
      </w:r>
      <w:r>
        <w:lastRenderedPageBreak/>
        <w:t>an employee of the Authority authorised in writing by it to institute the proceedings on its behalf.</w:t>
      </w:r>
    </w:p>
    <w:p>
      <w:pPr>
        <w:pStyle w:val="Footnotesection"/>
        <w:ind w:left="890" w:hanging="890"/>
      </w:pPr>
      <w:r>
        <w:tab/>
        <w:t>[Section 94 inserted: No. 31 of 2003 s. 135.]</w:t>
      </w:r>
    </w:p>
    <w:p>
      <w:pPr>
        <w:pStyle w:val="Heading5"/>
      </w:pPr>
      <w:bookmarkStart w:id="64" w:name="_Toc199490848"/>
      <w:r>
        <w:rPr>
          <w:rStyle w:val="CharSectno"/>
        </w:rPr>
        <w:t>95</w:t>
      </w:r>
      <w:r>
        <w:t>.</w:t>
      </w:r>
      <w:r>
        <w:tab/>
        <w:t>Representation of Authority in summary proceedings</w:t>
      </w:r>
      <w:bookmarkEnd w:id="64"/>
    </w:p>
    <w:p>
      <w:pPr>
        <w:pStyle w:val="Subsection"/>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ind w:left="890" w:hanging="890"/>
      </w:pPr>
      <w:r>
        <w:tab/>
        <w:t>[Section 95 inserted: No. 31 of 2003 s. 136.]</w:t>
      </w:r>
    </w:p>
    <w:p>
      <w:pPr>
        <w:pStyle w:val="Heading5"/>
        <w:rPr>
          <w:snapToGrid w:val="0"/>
        </w:rPr>
      </w:pPr>
      <w:bookmarkStart w:id="65" w:name="_Toc199490849"/>
      <w:r>
        <w:rPr>
          <w:rStyle w:val="CharSectno"/>
        </w:rPr>
        <w:t>96</w:t>
      </w:r>
      <w:r>
        <w:rPr>
          <w:snapToGrid w:val="0"/>
        </w:rPr>
        <w:t>.</w:t>
      </w:r>
      <w:r>
        <w:rPr>
          <w:snapToGrid w:val="0"/>
        </w:rPr>
        <w:tab/>
        <w:t>Evidentiary provisions</w:t>
      </w:r>
      <w:bookmarkEnd w:id="65"/>
    </w:p>
    <w:p>
      <w:pPr>
        <w:pStyle w:val="Subsection"/>
      </w:pPr>
      <w:r>
        <w:tab/>
        <w:t>(1)</w:t>
      </w:r>
      <w:r>
        <w:tab/>
        <w:t>In any prosecution or other legal proceedings under this Act, the by</w:t>
      </w:r>
      <w:r>
        <w:noBreakHyphen/>
        <w:t>laws, or the regulations instituted by or on behalf of the Authority, no proof is required (unless evidence is given to the contrary) of —</w:t>
      </w:r>
    </w:p>
    <w:p>
      <w:pPr>
        <w:pStyle w:val="Indenta"/>
      </w:pPr>
      <w:r>
        <w:tab/>
        <w:t>(a)</w:t>
      </w:r>
      <w:r>
        <w:tab/>
        <w:t>a person’s authorisation to institute the proceedings on behalf of the Authority; or</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 xml:space="preserve">shall be evidence until the contrary is proved of the due making, existence, confirmation, approval and giving of such rule, </w:t>
      </w:r>
      <w:r>
        <w:rPr>
          <w:snapToGrid w:val="0"/>
        </w:rPr>
        <w:lastRenderedPageBreak/>
        <w:t>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[Section 96 inserted: No. 78 of 1948 s. 32; amended: No. 37 of 1957 s. 9; No. 77 of 1980 s. 13; No. 31 of 2003 s. 137 and 139(1).]</w:t>
      </w:r>
    </w:p>
    <w:p>
      <w:pPr>
        <w:pStyle w:val="Ednotesection"/>
      </w:pPr>
      <w:r>
        <w:t>[</w:t>
      </w:r>
      <w:r>
        <w:rPr>
          <w:b/>
        </w:rPr>
        <w:t>97.</w:t>
      </w:r>
      <w:r>
        <w:rPr>
          <w:b/>
        </w:rPr>
        <w:tab/>
      </w:r>
      <w:r>
        <w:t>Deleted: No. 31 of 2003 s. 138.]</w:t>
      </w:r>
    </w:p>
    <w:p>
      <w:pPr>
        <w:pStyle w:val="Heading5"/>
        <w:rPr>
          <w:snapToGrid w:val="0"/>
        </w:rPr>
      </w:pPr>
      <w:bookmarkStart w:id="66" w:name="_Toc199490850"/>
      <w:r>
        <w:rPr>
          <w:rStyle w:val="CharSectno"/>
        </w:rPr>
        <w:t>98</w:t>
      </w:r>
      <w:r>
        <w:rPr>
          <w:snapToGrid w:val="0"/>
        </w:rPr>
        <w:t>.</w:t>
      </w:r>
      <w:r>
        <w:rPr>
          <w:snapToGrid w:val="0"/>
        </w:rPr>
        <w:tab/>
        <w:t>Regulations</w:t>
      </w:r>
      <w:bookmarkEnd w:id="66"/>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[Section 98 inserted: No. 78 of 1948 s. 32.]</w:t>
      </w:r>
    </w:p>
    <w:p>
      <w:pPr>
        <w:pStyle w:val="yEdnoteschedule"/>
      </w:pPr>
      <w:r>
        <w:t>[First Schedule omitted under the Reprints Act 1984 s. 7(4)(f).]</w:t>
      </w:r>
    </w:p>
    <w:p>
      <w:pPr>
        <w:pStyle w:val="yEdnoteschedule"/>
      </w:pPr>
      <w:r>
        <w:t>[Second Schedule deleted: No. 49 of 1998 s. 43(10).]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nHeading2"/>
      </w:pPr>
      <w:bookmarkStart w:id="67" w:name="_Toc199490851"/>
      <w:r>
        <w:lastRenderedPageBreak/>
        <w:t>Notes</w:t>
      </w:r>
      <w:bookmarkEnd w:id="67"/>
    </w:p>
    <w:p>
      <w:pPr>
        <w:pStyle w:val="nStatement"/>
      </w:pPr>
      <w:r>
        <w:t xml:space="preserve">This is a compilation of the </w:t>
      </w:r>
      <w:r>
        <w:rPr>
          <w:i/>
          <w:noProof/>
        </w:rPr>
        <w:t>Government Railways Act 1904</w:t>
      </w:r>
      <w:r>
        <w:t xml:space="preserve"> and includes amendments made by other written laws. For provisions that have come into operation, and for information about any reprints, see the compilation table.</w:t>
      </w:r>
    </w:p>
    <w:p>
      <w:pPr>
        <w:pStyle w:val="nHeading3"/>
      </w:pPr>
      <w:bookmarkStart w:id="68" w:name="_Toc199490852"/>
      <w:r>
        <w:t>Compilation table</w:t>
      </w:r>
      <w:bookmarkEnd w:id="68"/>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79"/>
        <w:gridCol w:w="1055"/>
        <w:gridCol w:w="63"/>
        <w:gridCol w:w="1071"/>
        <w:gridCol w:w="63"/>
        <w:gridCol w:w="2489"/>
      </w:tblGrid>
      <w:tr>
        <w:trPr>
          <w:tblHeader/>
        </w:trPr>
        <w:tc>
          <w:tcPr>
            <w:tcW w:w="2268" w:type="dxa"/>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Borders>
              <w:top w:val="single" w:sz="8" w:space="0" w:color="auto"/>
            </w:tcBorders>
          </w:tcPr>
          <w:p>
            <w:pPr>
              <w:pStyle w:val="nTable"/>
              <w:spacing w:after="40" w:line="240" w:lineRule="exact"/>
              <w:ind w:right="113"/>
            </w:pPr>
            <w:r>
              <w:rPr>
                <w:i/>
              </w:rPr>
              <w:t>Government Railways Act 1904</w:t>
            </w:r>
            <w:r>
              <w:rPr>
                <w:vertAlign w:val="superscript"/>
              </w:rPr>
              <w:t> 2</w:t>
            </w:r>
          </w:p>
        </w:tc>
        <w:tc>
          <w:tcPr>
            <w:tcW w:w="1134" w:type="dxa"/>
            <w:gridSpan w:val="2"/>
            <w:tcBorders>
              <w:top w:val="single" w:sz="8" w:space="0" w:color="auto"/>
            </w:tcBorders>
          </w:tcPr>
          <w:p>
            <w:pPr>
              <w:pStyle w:val="nTable"/>
              <w:spacing w:after="40" w:line="240" w:lineRule="exact"/>
            </w:pPr>
            <w:r>
              <w:t>23 of 1904</w:t>
            </w:r>
            <w:r>
              <w:br/>
              <w:t>(3 Edw. VII No. 38)</w:t>
            </w:r>
          </w:p>
        </w:tc>
        <w:tc>
          <w:tcPr>
            <w:tcW w:w="1134" w:type="dxa"/>
            <w:gridSpan w:val="2"/>
            <w:tcBorders>
              <w:top w:val="single" w:sz="8" w:space="0" w:color="auto"/>
            </w:tcBorders>
          </w:tcPr>
          <w:p>
            <w:pPr>
              <w:pStyle w:val="nTable"/>
              <w:spacing w:after="40" w:line="240" w:lineRule="exact"/>
            </w:pPr>
            <w:r>
              <w:t>16 Jan 1904</w:t>
            </w:r>
          </w:p>
        </w:tc>
        <w:tc>
          <w:tcPr>
            <w:tcW w:w="2552" w:type="dxa"/>
            <w:gridSpan w:val="2"/>
            <w:tcBorders>
              <w:top w:val="single" w:sz="8" w:space="0" w:color="auto"/>
            </w:tcBorders>
          </w:tcPr>
          <w:p>
            <w:pPr>
              <w:pStyle w:val="nTable"/>
              <w:spacing w:after="40" w:line="240" w:lineRule="exact"/>
            </w:pPr>
            <w:r>
              <w:t>16 Jan 1904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line="240" w:lineRule="exact"/>
              <w:ind w:right="113"/>
              <w:rPr>
                <w:i/>
              </w:rPr>
            </w:pPr>
            <w:r>
              <w:rPr>
                <w:i/>
              </w:rPr>
              <w:t>Government Railways Amendment Act 1907</w:t>
            </w:r>
          </w:p>
        </w:tc>
        <w:tc>
          <w:tcPr>
            <w:tcW w:w="1134" w:type="dxa"/>
            <w:gridSpan w:val="2"/>
          </w:tcPr>
          <w:p>
            <w:pPr>
              <w:pStyle w:val="nTable"/>
              <w:spacing w:after="40" w:line="240" w:lineRule="exact"/>
            </w:pPr>
            <w:r>
              <w:t>29 of 1907</w:t>
            </w:r>
            <w:r>
              <w:br/>
              <w:t>(7 Edw. VII No. 29)</w:t>
            </w:r>
          </w:p>
        </w:tc>
        <w:tc>
          <w:tcPr>
            <w:tcW w:w="1134" w:type="dxa"/>
            <w:gridSpan w:val="2"/>
          </w:tcPr>
          <w:p>
            <w:pPr>
              <w:pStyle w:val="nTable"/>
              <w:spacing w:after="40" w:line="240" w:lineRule="exact"/>
            </w:pPr>
            <w:r>
              <w:t>20 Dec 1907</w:t>
            </w:r>
          </w:p>
        </w:tc>
        <w:tc>
          <w:tcPr>
            <w:tcW w:w="2552" w:type="dxa"/>
            <w:gridSpan w:val="2"/>
          </w:tcPr>
          <w:p>
            <w:pPr>
              <w:pStyle w:val="nTable"/>
              <w:spacing w:after="40" w:line="240" w:lineRule="exact"/>
            </w:pPr>
            <w:r>
              <w:t>Act other than s. 8-11: 20 Dec 1907;</w:t>
            </w:r>
            <w:r>
              <w:br/>
              <w:t>s. 8</w:t>
            </w:r>
            <w:r>
              <w:noBreakHyphen/>
              <w:t xml:space="preserve">11: 16 Oct 1908 (see s. 8(2) and </w:t>
            </w:r>
            <w:r>
              <w:rPr>
                <w:i/>
              </w:rPr>
              <w:t>Gazette</w:t>
            </w:r>
            <w:r>
              <w:t xml:space="preserve"> 9 Oct 1908 p. 2705)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Act Amendment Act 1926</w:t>
            </w:r>
          </w:p>
        </w:tc>
        <w:tc>
          <w:tcPr>
            <w:tcW w:w="1134" w:type="dxa"/>
            <w:gridSpan w:val="2"/>
          </w:tcPr>
          <w:p>
            <w:pPr>
              <w:pStyle w:val="nTable"/>
              <w:spacing w:after="40"/>
            </w:pPr>
            <w:r>
              <w:t>56 of 1926</w:t>
            </w:r>
            <w:r>
              <w:br/>
              <w:t>(17 Geo. V No. 56)</w:t>
            </w:r>
          </w:p>
        </w:tc>
        <w:tc>
          <w:tcPr>
            <w:tcW w:w="1134" w:type="dxa"/>
            <w:gridSpan w:val="2"/>
          </w:tcPr>
          <w:p>
            <w:pPr>
              <w:pStyle w:val="nTable"/>
              <w:spacing w:after="40"/>
            </w:pPr>
            <w:r>
              <w:t>24 Dec 1926</w:t>
            </w:r>
          </w:p>
        </w:tc>
        <w:tc>
          <w:tcPr>
            <w:tcW w:w="2552" w:type="dxa"/>
            <w:gridSpan w:val="2"/>
          </w:tcPr>
          <w:p>
            <w:pPr>
              <w:pStyle w:val="nTable"/>
              <w:spacing w:after="40"/>
            </w:pPr>
            <w:r>
              <w:t>24 Dec 1926</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1933</w:t>
            </w:r>
          </w:p>
        </w:tc>
        <w:tc>
          <w:tcPr>
            <w:tcW w:w="1134" w:type="dxa"/>
            <w:gridSpan w:val="2"/>
          </w:tcPr>
          <w:p>
            <w:pPr>
              <w:pStyle w:val="nTable"/>
              <w:spacing w:after="40"/>
            </w:pPr>
            <w:r>
              <w:t>36 of 1933</w:t>
            </w:r>
            <w:r>
              <w:br/>
              <w:t>(24 Geo. V No. 36)</w:t>
            </w:r>
          </w:p>
        </w:tc>
        <w:tc>
          <w:tcPr>
            <w:tcW w:w="1134" w:type="dxa"/>
            <w:gridSpan w:val="2"/>
          </w:tcPr>
          <w:p>
            <w:pPr>
              <w:pStyle w:val="nTable"/>
              <w:spacing w:after="40"/>
            </w:pPr>
            <w:r>
              <w:t>4 Jan 1934</w:t>
            </w:r>
          </w:p>
        </w:tc>
        <w:tc>
          <w:tcPr>
            <w:tcW w:w="2552" w:type="dxa"/>
            <w:gridSpan w:val="2"/>
          </w:tcPr>
          <w:p>
            <w:pPr>
              <w:pStyle w:val="nTable"/>
              <w:spacing w:after="40"/>
            </w:pPr>
            <w:r>
              <w:t xml:space="preserve">12 Feb 1934 (see s. 2 and </w:t>
            </w:r>
            <w:r>
              <w:rPr>
                <w:i/>
              </w:rPr>
              <w:t>Gazette</w:t>
            </w:r>
            <w:r>
              <w:t xml:space="preserve"> 9 Feb 1934 p. 143)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1939</w:t>
            </w:r>
          </w:p>
        </w:tc>
        <w:tc>
          <w:tcPr>
            <w:tcW w:w="1134" w:type="dxa"/>
            <w:gridSpan w:val="2"/>
          </w:tcPr>
          <w:p>
            <w:pPr>
              <w:pStyle w:val="nTable"/>
              <w:spacing w:after="40"/>
            </w:pPr>
            <w:r>
              <w:t>15 of 1939</w:t>
            </w:r>
            <w:r>
              <w:br/>
              <w:t>(3 Geo. VI No. 15)</w:t>
            </w:r>
          </w:p>
        </w:tc>
        <w:tc>
          <w:tcPr>
            <w:tcW w:w="1134" w:type="dxa"/>
            <w:gridSpan w:val="2"/>
          </w:tcPr>
          <w:p>
            <w:pPr>
              <w:pStyle w:val="nTable"/>
              <w:spacing w:after="40"/>
            </w:pPr>
            <w:r>
              <w:t>22 Nov 1939</w:t>
            </w:r>
          </w:p>
        </w:tc>
        <w:tc>
          <w:tcPr>
            <w:tcW w:w="2552" w:type="dxa"/>
            <w:gridSpan w:val="2"/>
          </w:tcPr>
          <w:p>
            <w:pPr>
              <w:pStyle w:val="nTable"/>
              <w:spacing w:after="40"/>
            </w:pPr>
            <w:r>
              <w:t>22 Nov 1939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1947</w:t>
            </w:r>
          </w:p>
        </w:tc>
        <w:tc>
          <w:tcPr>
            <w:tcW w:w="1134" w:type="dxa"/>
            <w:gridSpan w:val="2"/>
          </w:tcPr>
          <w:p>
            <w:pPr>
              <w:pStyle w:val="nTable"/>
              <w:spacing w:after="40"/>
            </w:pPr>
            <w:r>
              <w:t>72 of 1947</w:t>
            </w:r>
            <w:r>
              <w:br/>
              <w:t>(11 and 12 Geo. VI No. 72)</w:t>
            </w:r>
          </w:p>
        </w:tc>
        <w:tc>
          <w:tcPr>
            <w:tcW w:w="1134" w:type="dxa"/>
            <w:gridSpan w:val="2"/>
          </w:tcPr>
          <w:p>
            <w:pPr>
              <w:pStyle w:val="nTable"/>
              <w:spacing w:after="40"/>
            </w:pPr>
            <w:r>
              <w:t>10 Jan 1948</w:t>
            </w:r>
          </w:p>
        </w:tc>
        <w:tc>
          <w:tcPr>
            <w:tcW w:w="2552" w:type="dxa"/>
            <w:gridSpan w:val="2"/>
          </w:tcPr>
          <w:p>
            <w:pPr>
              <w:pStyle w:val="nTable"/>
              <w:spacing w:after="40"/>
            </w:pPr>
            <w:r>
              <w:t>10 Jan 1948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1948</w:t>
            </w:r>
          </w:p>
        </w:tc>
        <w:tc>
          <w:tcPr>
            <w:tcW w:w="1134" w:type="dxa"/>
            <w:gridSpan w:val="2"/>
          </w:tcPr>
          <w:p>
            <w:pPr>
              <w:pStyle w:val="nTable"/>
              <w:spacing w:after="40"/>
            </w:pPr>
            <w:r>
              <w:t>78 of 1948</w:t>
            </w:r>
            <w:r>
              <w:br/>
              <w:t>(12 and 13 Geo. VI No. 78)</w:t>
            </w:r>
          </w:p>
        </w:tc>
        <w:tc>
          <w:tcPr>
            <w:tcW w:w="1134" w:type="dxa"/>
            <w:gridSpan w:val="2"/>
          </w:tcPr>
          <w:p>
            <w:pPr>
              <w:pStyle w:val="nTable"/>
              <w:spacing w:after="40"/>
            </w:pPr>
            <w:r>
              <w:t>25 Jan 1949</w:t>
            </w:r>
          </w:p>
        </w:tc>
        <w:tc>
          <w:tcPr>
            <w:tcW w:w="2552" w:type="dxa"/>
            <w:gridSpan w:val="2"/>
          </w:tcPr>
          <w:p>
            <w:pPr>
              <w:pStyle w:val="nTable"/>
              <w:spacing w:after="40"/>
            </w:pPr>
            <w:r>
              <w:t>1 Jul 1949 (see s. 2 and </w:t>
            </w:r>
            <w:r>
              <w:rPr>
                <w:i/>
              </w:rPr>
              <w:t>Gazette</w:t>
            </w:r>
            <w:r>
              <w:t xml:space="preserve"> 1 Jul 1949 p. 1410)</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21 Feb 1949 (not in a Volume)</w:t>
            </w:r>
            <w:r>
              <w:br/>
              <w:t xml:space="preserve">(includes amendments listed above except those in the </w:t>
            </w:r>
            <w:r>
              <w:rPr>
                <w:i/>
              </w:rPr>
              <w:t>Government Railways Act Amendment Act 1948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1951</w:t>
            </w:r>
          </w:p>
        </w:tc>
        <w:tc>
          <w:tcPr>
            <w:tcW w:w="1134" w:type="dxa"/>
            <w:gridSpan w:val="2"/>
          </w:tcPr>
          <w:p>
            <w:pPr>
              <w:pStyle w:val="nTable"/>
              <w:spacing w:after="40"/>
            </w:pPr>
            <w:r>
              <w:t>32 of 1951</w:t>
            </w:r>
            <w:r>
              <w:br/>
              <w:t>(15 and 16 Geo. VI No. 32)</w:t>
            </w:r>
          </w:p>
        </w:tc>
        <w:tc>
          <w:tcPr>
            <w:tcW w:w="1134" w:type="dxa"/>
            <w:gridSpan w:val="2"/>
          </w:tcPr>
          <w:p>
            <w:pPr>
              <w:pStyle w:val="nTable"/>
              <w:spacing w:after="40"/>
            </w:pPr>
            <w:r>
              <w:t>19 Dec 1951</w:t>
            </w:r>
          </w:p>
        </w:tc>
        <w:tc>
          <w:tcPr>
            <w:tcW w:w="2552" w:type="dxa"/>
            <w:gridSpan w:val="2"/>
          </w:tcPr>
          <w:p>
            <w:pPr>
              <w:pStyle w:val="nTable"/>
              <w:spacing w:after="40"/>
            </w:pPr>
            <w:r>
              <w:t>19 Dec 1951</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lastRenderedPageBreak/>
              <w:t xml:space="preserve">Reprint of the </w:t>
            </w:r>
            <w:r>
              <w:rPr>
                <w:b/>
                <w:i/>
              </w:rPr>
              <w:t>Government Railways Act 1904</w:t>
            </w:r>
            <w:r>
              <w:rPr>
                <w:b/>
              </w:rPr>
              <w:t xml:space="preserve"> approved 26 Oct 1953 in Volume 7 of Reprinted Acts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Act Amendment Act 1953</w:t>
            </w:r>
          </w:p>
        </w:tc>
        <w:tc>
          <w:tcPr>
            <w:tcW w:w="1134" w:type="dxa"/>
            <w:gridSpan w:val="2"/>
          </w:tcPr>
          <w:p>
            <w:pPr>
              <w:pStyle w:val="nTable"/>
              <w:spacing w:after="40"/>
            </w:pPr>
            <w:r>
              <w:t>86 of 1953</w:t>
            </w:r>
            <w:r>
              <w:br/>
              <w:t>(2 Eliz. II No. 86)</w:t>
            </w:r>
          </w:p>
        </w:tc>
        <w:tc>
          <w:tcPr>
            <w:tcW w:w="1134" w:type="dxa"/>
            <w:gridSpan w:val="2"/>
          </w:tcPr>
          <w:p>
            <w:pPr>
              <w:pStyle w:val="nTable"/>
              <w:spacing w:after="40"/>
            </w:pPr>
            <w:r>
              <w:t>18 Jan 1954</w:t>
            </w:r>
          </w:p>
        </w:tc>
        <w:tc>
          <w:tcPr>
            <w:tcW w:w="2552" w:type="dxa"/>
            <w:gridSpan w:val="2"/>
          </w:tcPr>
          <w:p>
            <w:pPr>
              <w:pStyle w:val="nTable"/>
              <w:spacing w:after="40"/>
            </w:pPr>
            <w:r>
              <w:t>18 Jan 1954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1954</w:t>
            </w:r>
          </w:p>
        </w:tc>
        <w:tc>
          <w:tcPr>
            <w:tcW w:w="1134" w:type="dxa"/>
            <w:gridSpan w:val="2"/>
          </w:tcPr>
          <w:p>
            <w:pPr>
              <w:pStyle w:val="nTable"/>
              <w:spacing w:after="40"/>
            </w:pPr>
            <w:r>
              <w:t>13 of 1954</w:t>
            </w:r>
            <w:r>
              <w:br/>
              <w:t>(3 Eliz. II No. 13)</w:t>
            </w:r>
          </w:p>
        </w:tc>
        <w:tc>
          <w:tcPr>
            <w:tcW w:w="1134" w:type="dxa"/>
            <w:gridSpan w:val="2"/>
          </w:tcPr>
          <w:p>
            <w:pPr>
              <w:pStyle w:val="nTable"/>
              <w:spacing w:after="40"/>
            </w:pPr>
            <w:r>
              <w:t>14 Sep 1954</w:t>
            </w:r>
          </w:p>
        </w:tc>
        <w:tc>
          <w:tcPr>
            <w:tcW w:w="2552" w:type="dxa"/>
            <w:gridSpan w:val="2"/>
          </w:tcPr>
          <w:p>
            <w:pPr>
              <w:pStyle w:val="nTable"/>
              <w:spacing w:after="40"/>
            </w:pPr>
            <w:r>
              <w:t>14 Sep 1954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Limitation Act 1935</w:t>
            </w:r>
            <w:r>
              <w:t xml:space="preserve"> s. 48A(1)</w:t>
            </w:r>
          </w:p>
        </w:tc>
        <w:tc>
          <w:tcPr>
            <w:tcW w:w="1134"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2" w:type="dxa"/>
            <w:gridSpan w:val="2"/>
          </w:tcPr>
          <w:p>
            <w:pPr>
              <w:pStyle w:val="nTable"/>
              <w:spacing w:after="40"/>
            </w:pPr>
            <w:r>
              <w:t>Relevant amendments (see Second Sch. </w:t>
            </w:r>
            <w:r>
              <w:rPr>
                <w:vertAlign w:val="superscript"/>
              </w:rPr>
              <w:t>3</w:t>
            </w:r>
            <w:r>
              <w:t xml:space="preserve">) took effect on 1 Mar 1955 (see No. 73 of 1954 s. 2 and </w:t>
            </w:r>
            <w:r>
              <w:rPr>
                <w:i/>
              </w:rPr>
              <w:t>Gazette</w:t>
            </w:r>
            <w:r>
              <w:t xml:space="preserve"> 18 Feb 1955 p. 343)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1955</w:t>
            </w:r>
          </w:p>
        </w:tc>
        <w:tc>
          <w:tcPr>
            <w:tcW w:w="1134" w:type="dxa"/>
            <w:gridSpan w:val="2"/>
          </w:tcPr>
          <w:p>
            <w:pPr>
              <w:pStyle w:val="nTable"/>
              <w:spacing w:after="40"/>
            </w:pPr>
            <w:r>
              <w:t>61 of 1955</w:t>
            </w:r>
            <w:r>
              <w:br/>
              <w:t>(4 Eliz. II No. 61)</w:t>
            </w:r>
          </w:p>
        </w:tc>
        <w:tc>
          <w:tcPr>
            <w:tcW w:w="1134" w:type="dxa"/>
            <w:gridSpan w:val="2"/>
          </w:tcPr>
          <w:p>
            <w:pPr>
              <w:pStyle w:val="nTable"/>
              <w:spacing w:after="40"/>
            </w:pPr>
            <w:r>
              <w:t>13 Dec 1955</w:t>
            </w:r>
          </w:p>
        </w:tc>
        <w:tc>
          <w:tcPr>
            <w:tcW w:w="2552" w:type="dxa"/>
            <w:gridSpan w:val="2"/>
          </w:tcPr>
          <w:p>
            <w:pPr>
              <w:pStyle w:val="nTable"/>
              <w:spacing w:after="40"/>
            </w:pPr>
            <w:r>
              <w:t>13 Dec 1955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1957</w:t>
            </w:r>
            <w:r>
              <w:t xml:space="preserve"> </w:t>
            </w:r>
            <w:r>
              <w:rPr>
                <w:vertAlign w:val="superscript"/>
              </w:rPr>
              <w:t>4</w:t>
            </w:r>
          </w:p>
        </w:tc>
        <w:tc>
          <w:tcPr>
            <w:tcW w:w="1134" w:type="dxa"/>
            <w:gridSpan w:val="2"/>
          </w:tcPr>
          <w:p>
            <w:pPr>
              <w:pStyle w:val="nTable"/>
              <w:spacing w:after="40"/>
            </w:pPr>
            <w:r>
              <w:t>37 of 1957</w:t>
            </w:r>
            <w:r>
              <w:br/>
              <w:t>(6 Eliz. II No. 37)</w:t>
            </w:r>
          </w:p>
        </w:tc>
        <w:tc>
          <w:tcPr>
            <w:tcW w:w="1134" w:type="dxa"/>
            <w:gridSpan w:val="2"/>
          </w:tcPr>
          <w:p>
            <w:pPr>
              <w:pStyle w:val="nTable"/>
              <w:spacing w:after="40"/>
            </w:pPr>
            <w:r>
              <w:t>18 Nov 1957</w:t>
            </w:r>
          </w:p>
        </w:tc>
        <w:tc>
          <w:tcPr>
            <w:tcW w:w="2552" w:type="dxa"/>
            <w:gridSpan w:val="2"/>
          </w:tcPr>
          <w:p>
            <w:pPr>
              <w:pStyle w:val="nTable"/>
              <w:spacing w:after="40"/>
            </w:pPr>
            <w:r>
              <w:t>18 Nov 1957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1958</w:t>
            </w:r>
          </w:p>
        </w:tc>
        <w:tc>
          <w:tcPr>
            <w:tcW w:w="1134" w:type="dxa"/>
            <w:gridSpan w:val="2"/>
          </w:tcPr>
          <w:p>
            <w:pPr>
              <w:pStyle w:val="nTable"/>
              <w:spacing w:after="40"/>
            </w:pPr>
            <w:r>
              <w:t>17 of 1958</w:t>
            </w:r>
            <w:r>
              <w:br/>
              <w:t>(7 Eliz. II No. 17)</w:t>
            </w:r>
          </w:p>
        </w:tc>
        <w:tc>
          <w:tcPr>
            <w:tcW w:w="1134" w:type="dxa"/>
            <w:gridSpan w:val="2"/>
          </w:tcPr>
          <w:p>
            <w:pPr>
              <w:pStyle w:val="nTable"/>
              <w:spacing w:after="40"/>
            </w:pPr>
            <w:r>
              <w:t>6 Oct 1958</w:t>
            </w:r>
          </w:p>
        </w:tc>
        <w:tc>
          <w:tcPr>
            <w:tcW w:w="2552" w:type="dxa"/>
            <w:gridSpan w:val="2"/>
          </w:tcPr>
          <w:p>
            <w:pPr>
              <w:pStyle w:val="nTable"/>
              <w:spacing w:after="40"/>
            </w:pPr>
            <w:r>
              <w:t xml:space="preserve">23 Oct 1959 (see s. 2 and </w:t>
            </w:r>
            <w:r>
              <w:rPr>
                <w:i/>
              </w:rPr>
              <w:t>Gazette</w:t>
            </w:r>
            <w:r>
              <w:t xml:space="preserve"> 23 Oct 1959 p. 2620)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(No. 2) 1958</w:t>
            </w:r>
          </w:p>
        </w:tc>
        <w:tc>
          <w:tcPr>
            <w:tcW w:w="1134" w:type="dxa"/>
            <w:gridSpan w:val="2"/>
          </w:tcPr>
          <w:p>
            <w:pPr>
              <w:pStyle w:val="nTable"/>
              <w:spacing w:after="40"/>
            </w:pPr>
            <w:r>
              <w:t>38 of 1958</w:t>
            </w:r>
            <w:r>
              <w:br/>
              <w:t>(7 Eliz. II No. 38)</w:t>
            </w:r>
          </w:p>
        </w:tc>
        <w:tc>
          <w:tcPr>
            <w:tcW w:w="1134" w:type="dxa"/>
            <w:gridSpan w:val="2"/>
          </w:tcPr>
          <w:p>
            <w:pPr>
              <w:pStyle w:val="nTable"/>
              <w:spacing w:after="40"/>
            </w:pPr>
            <w:r>
              <w:t>11 Dec 1958</w:t>
            </w:r>
          </w:p>
        </w:tc>
        <w:tc>
          <w:tcPr>
            <w:tcW w:w="2552" w:type="dxa"/>
            <w:gridSpan w:val="2"/>
          </w:tcPr>
          <w:p>
            <w:pPr>
              <w:pStyle w:val="nTable"/>
              <w:spacing w:after="40"/>
            </w:pPr>
            <w:r>
              <w:t xml:space="preserve">24 Dec 1958 (see s. 2 and </w:t>
            </w:r>
            <w:r>
              <w:rPr>
                <w:i/>
              </w:rPr>
              <w:t>Gazette</w:t>
            </w:r>
            <w:r>
              <w:t xml:space="preserve"> 24 Dec 1958 p. 3372)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1959</w:t>
            </w:r>
          </w:p>
        </w:tc>
        <w:tc>
          <w:tcPr>
            <w:tcW w:w="1134" w:type="dxa"/>
            <w:gridSpan w:val="2"/>
          </w:tcPr>
          <w:p>
            <w:pPr>
              <w:pStyle w:val="nTable"/>
              <w:spacing w:after="40"/>
            </w:pPr>
            <w:r>
              <w:t>8 of 1959</w:t>
            </w:r>
            <w:r>
              <w:br/>
              <w:t>(8 Eliz. II No. 8)</w:t>
            </w:r>
          </w:p>
        </w:tc>
        <w:tc>
          <w:tcPr>
            <w:tcW w:w="1134" w:type="dxa"/>
            <w:gridSpan w:val="2"/>
          </w:tcPr>
          <w:p>
            <w:pPr>
              <w:pStyle w:val="nTable"/>
              <w:spacing w:after="40"/>
            </w:pPr>
            <w:r>
              <w:t>8 Sep 1959</w:t>
            </w:r>
          </w:p>
        </w:tc>
        <w:tc>
          <w:tcPr>
            <w:tcW w:w="2552" w:type="dxa"/>
            <w:gridSpan w:val="2"/>
          </w:tcPr>
          <w:p>
            <w:pPr>
              <w:pStyle w:val="nTable"/>
              <w:spacing w:after="40"/>
            </w:pPr>
            <w:r>
              <w:t>8 Sep 1959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1960</w:t>
            </w:r>
          </w:p>
        </w:tc>
        <w:tc>
          <w:tcPr>
            <w:tcW w:w="1134" w:type="dxa"/>
            <w:gridSpan w:val="2"/>
          </w:tcPr>
          <w:p>
            <w:pPr>
              <w:pStyle w:val="nTable"/>
              <w:spacing w:after="40"/>
            </w:pPr>
            <w:r>
              <w:t>55 of 1960</w:t>
            </w:r>
            <w:r>
              <w:br/>
              <w:t>(9 Eliz. II No. 55)</w:t>
            </w:r>
          </w:p>
        </w:tc>
        <w:tc>
          <w:tcPr>
            <w:tcW w:w="1134" w:type="dxa"/>
            <w:gridSpan w:val="2"/>
          </w:tcPr>
          <w:p>
            <w:pPr>
              <w:pStyle w:val="nTable"/>
              <w:spacing w:after="40"/>
            </w:pPr>
            <w:r>
              <w:t>2 Dec 1960</w:t>
            </w:r>
          </w:p>
        </w:tc>
        <w:tc>
          <w:tcPr>
            <w:tcW w:w="2552" w:type="dxa"/>
            <w:gridSpan w:val="2"/>
          </w:tcPr>
          <w:p>
            <w:pPr>
              <w:pStyle w:val="nTable"/>
              <w:spacing w:after="40"/>
            </w:pPr>
            <w:r>
              <w:t>2 Dec 1960</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17 May 1963 in Volume 17 of Reprinted Acts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1963</w:t>
            </w:r>
          </w:p>
        </w:tc>
        <w:tc>
          <w:tcPr>
            <w:tcW w:w="1134" w:type="dxa"/>
            <w:gridSpan w:val="2"/>
          </w:tcPr>
          <w:p>
            <w:pPr>
              <w:pStyle w:val="nTable"/>
              <w:spacing w:after="40"/>
            </w:pPr>
            <w:r>
              <w:t>27 of 1963</w:t>
            </w:r>
            <w:r>
              <w:br/>
              <w:t>(12 Eliz. II No. 27)</w:t>
            </w:r>
          </w:p>
        </w:tc>
        <w:tc>
          <w:tcPr>
            <w:tcW w:w="1134" w:type="dxa"/>
            <w:gridSpan w:val="2"/>
          </w:tcPr>
          <w:p>
            <w:pPr>
              <w:pStyle w:val="nTable"/>
              <w:spacing w:after="40"/>
            </w:pPr>
            <w:r>
              <w:t>13 Nov 1963</w:t>
            </w:r>
          </w:p>
        </w:tc>
        <w:tc>
          <w:tcPr>
            <w:tcW w:w="2552" w:type="dxa"/>
            <w:gridSpan w:val="2"/>
          </w:tcPr>
          <w:p>
            <w:pPr>
              <w:pStyle w:val="nTable"/>
              <w:spacing w:after="40"/>
            </w:pPr>
            <w:r>
              <w:t>13 Nov 1963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1965</w:t>
            </w:r>
          </w:p>
        </w:tc>
        <w:tc>
          <w:tcPr>
            <w:tcW w:w="1134" w:type="dxa"/>
            <w:gridSpan w:val="2"/>
          </w:tcPr>
          <w:p>
            <w:pPr>
              <w:pStyle w:val="nTable"/>
              <w:spacing w:after="40"/>
            </w:pPr>
            <w:r>
              <w:t>54 of 1965</w:t>
            </w:r>
          </w:p>
        </w:tc>
        <w:tc>
          <w:tcPr>
            <w:tcW w:w="1134" w:type="dxa"/>
            <w:gridSpan w:val="2"/>
          </w:tcPr>
          <w:p>
            <w:pPr>
              <w:pStyle w:val="nTable"/>
              <w:spacing w:after="40"/>
            </w:pPr>
            <w:r>
              <w:t>9 Nov 1965</w:t>
            </w:r>
          </w:p>
        </w:tc>
        <w:tc>
          <w:tcPr>
            <w:tcW w:w="2552" w:type="dxa"/>
            <w:gridSpan w:val="2"/>
          </w:tcPr>
          <w:p>
            <w:pPr>
              <w:pStyle w:val="nTable"/>
              <w:spacing w:after="40"/>
            </w:pPr>
            <w:r>
              <w:t>9 Nov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lastRenderedPageBreak/>
              <w:t>Government Railways Act Amendment Act 1967</w:t>
            </w:r>
          </w:p>
        </w:tc>
        <w:tc>
          <w:tcPr>
            <w:tcW w:w="1134" w:type="dxa"/>
            <w:gridSpan w:val="2"/>
          </w:tcPr>
          <w:p>
            <w:pPr>
              <w:pStyle w:val="nTable"/>
              <w:spacing w:after="40"/>
            </w:pPr>
            <w:r>
              <w:t>44 of 1967</w:t>
            </w:r>
          </w:p>
        </w:tc>
        <w:tc>
          <w:tcPr>
            <w:tcW w:w="1134" w:type="dxa"/>
            <w:gridSpan w:val="2"/>
          </w:tcPr>
          <w:p>
            <w:pPr>
              <w:pStyle w:val="nTable"/>
              <w:spacing w:after="40"/>
            </w:pPr>
            <w:r>
              <w:t>21 Nov 1967</w:t>
            </w:r>
          </w:p>
        </w:tc>
        <w:tc>
          <w:tcPr>
            <w:tcW w:w="2552" w:type="dxa"/>
            <w:gridSpan w:val="2"/>
          </w:tcPr>
          <w:p>
            <w:pPr>
              <w:pStyle w:val="nTable"/>
              <w:spacing w:after="40"/>
            </w:pPr>
            <w:r>
              <w:t>21 Nov 1967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1970</w:t>
            </w:r>
          </w:p>
        </w:tc>
        <w:tc>
          <w:tcPr>
            <w:tcW w:w="1134" w:type="dxa"/>
            <w:gridSpan w:val="2"/>
          </w:tcPr>
          <w:p>
            <w:pPr>
              <w:pStyle w:val="nTable"/>
              <w:spacing w:after="40"/>
            </w:pPr>
            <w:r>
              <w:t>61 of 1970</w:t>
            </w:r>
          </w:p>
        </w:tc>
        <w:tc>
          <w:tcPr>
            <w:tcW w:w="1134" w:type="dxa"/>
            <w:gridSpan w:val="2"/>
          </w:tcPr>
          <w:p>
            <w:pPr>
              <w:pStyle w:val="nTable"/>
              <w:spacing w:after="40"/>
            </w:pPr>
            <w:r>
              <w:t>5 Nov 1970</w:t>
            </w:r>
          </w:p>
        </w:tc>
        <w:tc>
          <w:tcPr>
            <w:tcW w:w="2552" w:type="dxa"/>
            <w:gridSpan w:val="2"/>
          </w:tcPr>
          <w:p>
            <w:pPr>
              <w:pStyle w:val="nTable"/>
              <w:spacing w:after="40"/>
            </w:pPr>
            <w:r>
              <w:t>5 Nov 1970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1971</w:t>
            </w:r>
          </w:p>
        </w:tc>
        <w:tc>
          <w:tcPr>
            <w:tcW w:w="1134" w:type="dxa"/>
            <w:gridSpan w:val="2"/>
          </w:tcPr>
          <w:p>
            <w:pPr>
              <w:pStyle w:val="nTable"/>
              <w:spacing w:after="40"/>
            </w:pPr>
            <w:r>
              <w:t>21 of 1971</w:t>
            </w:r>
          </w:p>
        </w:tc>
        <w:tc>
          <w:tcPr>
            <w:tcW w:w="1134" w:type="dxa"/>
            <w:gridSpan w:val="2"/>
          </w:tcPr>
          <w:p>
            <w:pPr>
              <w:pStyle w:val="nTable"/>
              <w:spacing w:after="40"/>
            </w:pPr>
            <w:r>
              <w:t>1 Dec 1971</w:t>
            </w:r>
          </w:p>
        </w:tc>
        <w:tc>
          <w:tcPr>
            <w:tcW w:w="2552" w:type="dxa"/>
            <w:gridSpan w:val="2"/>
          </w:tcPr>
          <w:p>
            <w:pPr>
              <w:pStyle w:val="nTable"/>
              <w:spacing w:after="40"/>
            </w:pPr>
            <w:r>
              <w:t>1 Dec 1971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1972</w:t>
            </w:r>
          </w:p>
        </w:tc>
        <w:tc>
          <w:tcPr>
            <w:tcW w:w="1134" w:type="dxa"/>
            <w:gridSpan w:val="2"/>
          </w:tcPr>
          <w:p>
            <w:pPr>
              <w:pStyle w:val="nTable"/>
              <w:spacing w:after="40"/>
            </w:pPr>
            <w:r>
              <w:t>72 of 1972</w:t>
            </w:r>
          </w:p>
        </w:tc>
        <w:tc>
          <w:tcPr>
            <w:tcW w:w="1134" w:type="dxa"/>
            <w:gridSpan w:val="2"/>
          </w:tcPr>
          <w:p>
            <w:pPr>
              <w:pStyle w:val="nTable"/>
              <w:spacing w:after="40"/>
            </w:pPr>
            <w:r>
              <w:t>16 Nov 1972</w:t>
            </w:r>
          </w:p>
        </w:tc>
        <w:tc>
          <w:tcPr>
            <w:tcW w:w="2552" w:type="dxa"/>
            <w:gridSpan w:val="2"/>
          </w:tcPr>
          <w:p>
            <w:pPr>
              <w:pStyle w:val="nTable"/>
              <w:spacing w:after="40"/>
            </w:pPr>
            <w:r>
              <w:t>16 Nov 1972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Metric Conversion Act 1972</w:t>
            </w:r>
          </w:p>
        </w:tc>
        <w:tc>
          <w:tcPr>
            <w:tcW w:w="1134" w:type="dxa"/>
            <w:gridSpan w:val="2"/>
          </w:tcPr>
          <w:p>
            <w:pPr>
              <w:pStyle w:val="nTable"/>
              <w:spacing w:after="40"/>
            </w:pPr>
            <w:r>
              <w:t>94 of 1972</w:t>
            </w:r>
            <w:r>
              <w:br/>
              <w:t>(as amended by No. 19 of 1973 s. 4)</w:t>
            </w:r>
          </w:p>
        </w:tc>
        <w:tc>
          <w:tcPr>
            <w:tcW w:w="1134" w:type="dxa"/>
            <w:gridSpan w:val="2"/>
          </w:tcPr>
          <w:p>
            <w:pPr>
              <w:pStyle w:val="nTable"/>
              <w:spacing w:after="40"/>
            </w:pPr>
            <w:r>
              <w:t>4 Dec 1972</w:t>
            </w:r>
          </w:p>
        </w:tc>
        <w:tc>
          <w:tcPr>
            <w:tcW w:w="2552" w:type="dxa"/>
            <w:gridSpan w:val="2"/>
          </w:tcPr>
          <w:p>
            <w:pPr>
              <w:pStyle w:val="nTable"/>
              <w:spacing w:after="40"/>
            </w:pPr>
            <w:r>
              <w:t>Relevant amendments (see Second Sch. </w:t>
            </w:r>
            <w:r>
              <w:rPr>
                <w:vertAlign w:val="superscript"/>
              </w:rPr>
              <w:t>5</w:t>
            </w:r>
            <w:r>
              <w:t xml:space="preserve">) took effect on 1 Jul 1973 (see s. 2 and </w:t>
            </w:r>
            <w:r>
              <w:rPr>
                <w:i/>
              </w:rPr>
              <w:t>Gazette</w:t>
            </w:r>
            <w:r>
              <w:t xml:space="preserve"> 29 Jun 1973 p. 2496)</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12 Jun 1973</w:t>
            </w:r>
            <w:r>
              <w:br/>
              <w:t xml:space="preserve">(includes amendments listed above except those in the </w:t>
            </w:r>
            <w:r>
              <w:rPr>
                <w:i/>
              </w:rPr>
              <w:t>Metric Conversion Act 1972</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keepNext/>
              <w:spacing w:after="40"/>
              <w:ind w:right="113"/>
            </w:pPr>
            <w:r>
              <w:rPr>
                <w:i/>
              </w:rPr>
              <w:t>Government Railways Act Amendment Act 1973</w:t>
            </w:r>
          </w:p>
        </w:tc>
        <w:tc>
          <w:tcPr>
            <w:tcW w:w="1134" w:type="dxa"/>
            <w:gridSpan w:val="2"/>
          </w:tcPr>
          <w:p>
            <w:pPr>
              <w:pStyle w:val="nTable"/>
              <w:keepNext/>
              <w:spacing w:after="40"/>
            </w:pPr>
            <w:r>
              <w:t>94 of 1973</w:t>
            </w:r>
          </w:p>
        </w:tc>
        <w:tc>
          <w:tcPr>
            <w:tcW w:w="1134" w:type="dxa"/>
            <w:gridSpan w:val="2"/>
          </w:tcPr>
          <w:p>
            <w:pPr>
              <w:pStyle w:val="nTable"/>
              <w:keepNext/>
              <w:spacing w:after="40"/>
            </w:pPr>
            <w:r>
              <w:t>27 Dec 1973</w:t>
            </w:r>
          </w:p>
        </w:tc>
        <w:tc>
          <w:tcPr>
            <w:tcW w:w="2552" w:type="dxa"/>
            <w:gridSpan w:val="2"/>
          </w:tcPr>
          <w:p>
            <w:pPr>
              <w:pStyle w:val="nTable"/>
              <w:keepNext/>
              <w:spacing w:after="40"/>
            </w:pPr>
            <w:r>
              <w:t xml:space="preserve">22 Mar 1974 (see s. 2 and </w:t>
            </w:r>
            <w:r>
              <w:rPr>
                <w:i/>
              </w:rPr>
              <w:t>Gazette</w:t>
            </w:r>
            <w:r>
              <w:t xml:space="preserve"> 22 Mar 1974 p. 902)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(No. 2) 1975</w:t>
            </w:r>
          </w:p>
        </w:tc>
        <w:tc>
          <w:tcPr>
            <w:tcW w:w="1134" w:type="dxa"/>
            <w:gridSpan w:val="2"/>
          </w:tcPr>
          <w:p>
            <w:pPr>
              <w:pStyle w:val="nTable"/>
              <w:spacing w:after="40"/>
            </w:pPr>
            <w:r>
              <w:t>66 of 1975</w:t>
            </w:r>
          </w:p>
        </w:tc>
        <w:tc>
          <w:tcPr>
            <w:tcW w:w="1134" w:type="dxa"/>
            <w:gridSpan w:val="2"/>
          </w:tcPr>
          <w:p>
            <w:pPr>
              <w:pStyle w:val="nTable"/>
              <w:spacing w:after="40"/>
            </w:pPr>
            <w:r>
              <w:t>7 Nov 1975</w:t>
            </w:r>
          </w:p>
        </w:tc>
        <w:tc>
          <w:tcPr>
            <w:tcW w:w="2552" w:type="dxa"/>
            <w:gridSpan w:val="2"/>
          </w:tcPr>
          <w:p>
            <w:pPr>
              <w:pStyle w:val="nTable"/>
              <w:spacing w:after="40"/>
            </w:pPr>
            <w:r>
              <w:t>7 Nov 1975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Act Amendment Act 1975</w:t>
            </w:r>
          </w:p>
        </w:tc>
        <w:tc>
          <w:tcPr>
            <w:tcW w:w="1134" w:type="dxa"/>
            <w:gridSpan w:val="2"/>
          </w:tcPr>
          <w:p>
            <w:pPr>
              <w:pStyle w:val="nTable"/>
              <w:keepNext/>
              <w:spacing w:after="40"/>
            </w:pPr>
            <w:r>
              <w:t>73 of 1975</w:t>
            </w:r>
          </w:p>
        </w:tc>
        <w:tc>
          <w:tcPr>
            <w:tcW w:w="1134" w:type="dxa"/>
            <w:gridSpan w:val="2"/>
          </w:tcPr>
          <w:p>
            <w:pPr>
              <w:pStyle w:val="nTable"/>
              <w:keepNext/>
              <w:spacing w:after="40"/>
            </w:pPr>
            <w:r>
              <w:t>14 Nov 1975</w:t>
            </w:r>
          </w:p>
        </w:tc>
        <w:tc>
          <w:tcPr>
            <w:tcW w:w="2552" w:type="dxa"/>
            <w:gridSpan w:val="2"/>
          </w:tcPr>
          <w:p>
            <w:pPr>
              <w:pStyle w:val="nTable"/>
              <w:keepNext/>
              <w:spacing w:after="40"/>
            </w:pPr>
            <w:r>
              <w:t>14 Nov 1975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1976</w:t>
            </w:r>
          </w:p>
        </w:tc>
        <w:tc>
          <w:tcPr>
            <w:tcW w:w="1134" w:type="dxa"/>
            <w:gridSpan w:val="2"/>
          </w:tcPr>
          <w:p>
            <w:pPr>
              <w:pStyle w:val="nTable"/>
              <w:spacing w:after="40"/>
            </w:pPr>
            <w:r>
              <w:t>27 of 1976</w:t>
            </w:r>
          </w:p>
        </w:tc>
        <w:tc>
          <w:tcPr>
            <w:tcW w:w="1134" w:type="dxa"/>
            <w:gridSpan w:val="2"/>
          </w:tcPr>
          <w:p>
            <w:pPr>
              <w:pStyle w:val="nTable"/>
              <w:spacing w:after="40"/>
            </w:pPr>
            <w:r>
              <w:t>9 Jun 1976</w:t>
            </w:r>
          </w:p>
        </w:tc>
        <w:tc>
          <w:tcPr>
            <w:tcW w:w="2552" w:type="dxa"/>
            <w:gridSpan w:val="2"/>
          </w:tcPr>
          <w:p>
            <w:pPr>
              <w:pStyle w:val="nTable"/>
              <w:spacing w:after="40"/>
            </w:pPr>
            <w:r>
              <w:t xml:space="preserve">1 Jan 1977 (see s. 2 and </w:t>
            </w:r>
            <w:r>
              <w:rPr>
                <w:i/>
              </w:rPr>
              <w:t>Gazette</w:t>
            </w:r>
            <w:r>
              <w:t xml:space="preserve"> 31 Dec 1976 p. 5128)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1977</w:t>
            </w:r>
          </w:p>
        </w:tc>
        <w:tc>
          <w:tcPr>
            <w:tcW w:w="1134" w:type="dxa"/>
            <w:gridSpan w:val="2"/>
          </w:tcPr>
          <w:p>
            <w:pPr>
              <w:pStyle w:val="nTable"/>
              <w:spacing w:after="40"/>
            </w:pPr>
            <w:r>
              <w:t>47 of 1977</w:t>
            </w:r>
          </w:p>
        </w:tc>
        <w:tc>
          <w:tcPr>
            <w:tcW w:w="1134" w:type="dxa"/>
            <w:gridSpan w:val="2"/>
          </w:tcPr>
          <w:p>
            <w:pPr>
              <w:pStyle w:val="nTable"/>
              <w:spacing w:after="40"/>
            </w:pPr>
            <w:r>
              <w:t>18 Nov 1977</w:t>
            </w:r>
          </w:p>
        </w:tc>
        <w:tc>
          <w:tcPr>
            <w:tcW w:w="2552" w:type="dxa"/>
            <w:gridSpan w:val="2"/>
          </w:tcPr>
          <w:p>
            <w:pPr>
              <w:pStyle w:val="nTable"/>
              <w:spacing w:after="40"/>
            </w:pPr>
            <w:r>
              <w:t>18 Nov 1977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1978</w:t>
            </w:r>
          </w:p>
        </w:tc>
        <w:tc>
          <w:tcPr>
            <w:tcW w:w="1134" w:type="dxa"/>
            <w:gridSpan w:val="2"/>
          </w:tcPr>
          <w:p>
            <w:pPr>
              <w:pStyle w:val="nTable"/>
              <w:spacing w:after="40"/>
            </w:pPr>
            <w:r>
              <w:t>93 of 1978</w:t>
            </w:r>
          </w:p>
        </w:tc>
        <w:tc>
          <w:tcPr>
            <w:tcW w:w="1134" w:type="dxa"/>
            <w:gridSpan w:val="2"/>
          </w:tcPr>
          <w:p>
            <w:pPr>
              <w:pStyle w:val="nTable"/>
              <w:spacing w:after="40"/>
            </w:pPr>
            <w:r>
              <w:t>17 Nov 1978</w:t>
            </w:r>
          </w:p>
        </w:tc>
        <w:tc>
          <w:tcPr>
            <w:tcW w:w="2552" w:type="dxa"/>
            <w:gridSpan w:val="2"/>
          </w:tcPr>
          <w:p>
            <w:pPr>
              <w:pStyle w:val="nTable"/>
              <w:spacing w:after="40"/>
            </w:pPr>
            <w:r>
              <w:t>17 Nov 1978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1979</w:t>
            </w:r>
          </w:p>
        </w:tc>
        <w:tc>
          <w:tcPr>
            <w:tcW w:w="1134" w:type="dxa"/>
            <w:gridSpan w:val="2"/>
          </w:tcPr>
          <w:p>
            <w:pPr>
              <w:pStyle w:val="nTable"/>
              <w:spacing w:after="40"/>
            </w:pPr>
            <w:r>
              <w:t>38 of 1979</w:t>
            </w:r>
          </w:p>
        </w:tc>
        <w:tc>
          <w:tcPr>
            <w:tcW w:w="1134" w:type="dxa"/>
            <w:gridSpan w:val="2"/>
          </w:tcPr>
          <w:p>
            <w:pPr>
              <w:pStyle w:val="nTable"/>
              <w:spacing w:after="40"/>
            </w:pPr>
            <w:r>
              <w:t>25 Oct 1979</w:t>
            </w:r>
          </w:p>
        </w:tc>
        <w:tc>
          <w:tcPr>
            <w:tcW w:w="2552" w:type="dxa"/>
            <w:gridSpan w:val="2"/>
          </w:tcPr>
          <w:p>
            <w:pPr>
              <w:pStyle w:val="nTable"/>
              <w:spacing w:after="40"/>
            </w:pPr>
            <w:r>
              <w:t>25 Oct 1979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1980</w:t>
            </w:r>
          </w:p>
        </w:tc>
        <w:tc>
          <w:tcPr>
            <w:tcW w:w="1134" w:type="dxa"/>
            <w:gridSpan w:val="2"/>
          </w:tcPr>
          <w:p>
            <w:pPr>
              <w:pStyle w:val="nTable"/>
              <w:spacing w:after="40"/>
            </w:pPr>
            <w:r>
              <w:t>77 of 1980</w:t>
            </w:r>
          </w:p>
        </w:tc>
        <w:tc>
          <w:tcPr>
            <w:tcW w:w="1134" w:type="dxa"/>
            <w:gridSpan w:val="2"/>
          </w:tcPr>
          <w:p>
            <w:pPr>
              <w:pStyle w:val="nTable"/>
              <w:spacing w:after="40"/>
            </w:pPr>
            <w:r>
              <w:t>5 Dec 1980</w:t>
            </w:r>
          </w:p>
        </w:tc>
        <w:tc>
          <w:tcPr>
            <w:tcW w:w="2552" w:type="dxa"/>
            <w:gridSpan w:val="2"/>
          </w:tcPr>
          <w:p>
            <w:pPr>
              <w:pStyle w:val="nTable"/>
              <w:spacing w:after="40"/>
            </w:pPr>
            <w:r>
              <w:t>5 Dec 1980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1982</w:t>
            </w:r>
          </w:p>
        </w:tc>
        <w:tc>
          <w:tcPr>
            <w:tcW w:w="1134" w:type="dxa"/>
            <w:gridSpan w:val="2"/>
          </w:tcPr>
          <w:p>
            <w:pPr>
              <w:pStyle w:val="nTable"/>
              <w:spacing w:after="40"/>
            </w:pPr>
            <w:r>
              <w:t>12 of 1982</w:t>
            </w:r>
          </w:p>
        </w:tc>
        <w:tc>
          <w:tcPr>
            <w:tcW w:w="1134" w:type="dxa"/>
            <w:gridSpan w:val="2"/>
          </w:tcPr>
          <w:p>
            <w:pPr>
              <w:pStyle w:val="nTable"/>
              <w:spacing w:after="40"/>
            </w:pPr>
            <w:r>
              <w:t>14 May 1982</w:t>
            </w:r>
          </w:p>
        </w:tc>
        <w:tc>
          <w:tcPr>
            <w:tcW w:w="2552" w:type="dxa"/>
            <w:gridSpan w:val="2"/>
          </w:tcPr>
          <w:p>
            <w:pPr>
              <w:pStyle w:val="nTable"/>
              <w:spacing w:after="40"/>
            </w:pPr>
            <w:r>
              <w:t>14 May 1982</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27 Oct 1982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lastRenderedPageBreak/>
              <w:t>Acts Amendment and Repeal (Transport Co</w:t>
            </w:r>
            <w:r>
              <w:rPr>
                <w:i/>
              </w:rPr>
              <w:noBreakHyphen/>
              <w:t>ordination) Act 1985</w:t>
            </w:r>
            <w:r>
              <w:t xml:space="preserve"> Pt. IV</w:t>
            </w:r>
          </w:p>
        </w:tc>
        <w:tc>
          <w:tcPr>
            <w:tcW w:w="1134" w:type="dxa"/>
            <w:gridSpan w:val="2"/>
          </w:tcPr>
          <w:p>
            <w:pPr>
              <w:pStyle w:val="nTable"/>
              <w:spacing w:after="40"/>
            </w:pPr>
            <w:r>
              <w:t>54 of 1985</w:t>
            </w:r>
          </w:p>
        </w:tc>
        <w:tc>
          <w:tcPr>
            <w:tcW w:w="1134" w:type="dxa"/>
            <w:gridSpan w:val="2"/>
          </w:tcPr>
          <w:p>
            <w:pPr>
              <w:pStyle w:val="nTable"/>
              <w:spacing w:after="40"/>
            </w:pPr>
            <w:r>
              <w:t>28 Oct 1985</w:t>
            </w:r>
          </w:p>
        </w:tc>
        <w:tc>
          <w:tcPr>
            <w:tcW w:w="2552" w:type="dxa"/>
            <w:gridSpan w:val="2"/>
          </w:tcPr>
          <w:p>
            <w:pPr>
              <w:pStyle w:val="nTable"/>
              <w:spacing w:after="40"/>
            </w:pPr>
            <w:r>
              <w:t xml:space="preserve">1 Jan 1986 (see s. 2 and </w:t>
            </w:r>
            <w:r>
              <w:rPr>
                <w:i/>
              </w:rPr>
              <w:t>Gazette</w:t>
            </w:r>
            <w:r>
              <w:t xml:space="preserve"> 20 Dec 1985 p. 4822)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 xml:space="preserve">Acts Amendment (Financial Administration and Audit) Act 1985 </w:t>
            </w:r>
            <w:r>
              <w:t>s. 3</w:t>
            </w:r>
          </w:p>
        </w:tc>
        <w:tc>
          <w:tcPr>
            <w:tcW w:w="1134" w:type="dxa"/>
            <w:gridSpan w:val="2"/>
          </w:tcPr>
          <w:p>
            <w:pPr>
              <w:pStyle w:val="nTable"/>
              <w:spacing w:after="40"/>
            </w:pPr>
            <w:r>
              <w:t>98 of 1985</w:t>
            </w:r>
          </w:p>
        </w:tc>
        <w:tc>
          <w:tcPr>
            <w:tcW w:w="1134" w:type="dxa"/>
            <w:gridSpan w:val="2"/>
          </w:tcPr>
          <w:p>
            <w:pPr>
              <w:pStyle w:val="nTable"/>
              <w:spacing w:after="40"/>
            </w:pPr>
            <w:r>
              <w:t>4 Dec 1985</w:t>
            </w:r>
          </w:p>
        </w:tc>
        <w:tc>
          <w:tcPr>
            <w:tcW w:w="2552" w:type="dxa"/>
            <w:gridSpan w:val="2"/>
          </w:tcPr>
          <w:p>
            <w:pPr>
              <w:pStyle w:val="nTable"/>
              <w:spacing w:after="40"/>
            </w:pPr>
            <w:r>
              <w:t>1 Jul 1986 (see s. 2 and </w:t>
            </w:r>
            <w:r>
              <w:rPr>
                <w:i/>
              </w:rPr>
              <w:t>Gazette</w:t>
            </w:r>
            <w:r>
              <w:t xml:space="preserve"> </w:t>
            </w:r>
            <w:r>
              <w:br/>
              <w:t>30 Jun 1986 p. 2255)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Amendment Act 1987</w:t>
            </w:r>
          </w:p>
        </w:tc>
        <w:tc>
          <w:tcPr>
            <w:tcW w:w="1134" w:type="dxa"/>
            <w:gridSpan w:val="2"/>
          </w:tcPr>
          <w:p>
            <w:pPr>
              <w:pStyle w:val="nTable"/>
              <w:spacing w:after="40"/>
            </w:pPr>
            <w:r>
              <w:t>16 of 1987</w:t>
            </w:r>
          </w:p>
        </w:tc>
        <w:tc>
          <w:tcPr>
            <w:tcW w:w="1134" w:type="dxa"/>
            <w:gridSpan w:val="2"/>
          </w:tcPr>
          <w:p>
            <w:pPr>
              <w:pStyle w:val="nTable"/>
              <w:spacing w:after="40"/>
            </w:pPr>
            <w:r>
              <w:t>25 Jun 1987</w:t>
            </w:r>
          </w:p>
        </w:tc>
        <w:tc>
          <w:tcPr>
            <w:tcW w:w="2552" w:type="dxa"/>
            <w:gridSpan w:val="2"/>
          </w:tcPr>
          <w:p>
            <w:pPr>
              <w:pStyle w:val="nTable"/>
              <w:spacing w:after="40"/>
            </w:pPr>
            <w:r>
              <w:t>25 Jun 1987 (see s. 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(Public Service) Act 1987</w:t>
            </w:r>
            <w:r>
              <w:t xml:space="preserve"> s. 32</w:t>
            </w:r>
          </w:p>
        </w:tc>
        <w:tc>
          <w:tcPr>
            <w:tcW w:w="1134" w:type="dxa"/>
            <w:gridSpan w:val="2"/>
          </w:tcPr>
          <w:p>
            <w:pPr>
              <w:pStyle w:val="nTable"/>
              <w:spacing w:after="40"/>
            </w:pPr>
            <w:r>
              <w:t>113 of 1987</w:t>
            </w:r>
          </w:p>
        </w:tc>
        <w:tc>
          <w:tcPr>
            <w:tcW w:w="1134" w:type="dxa"/>
            <w:gridSpan w:val="2"/>
          </w:tcPr>
          <w:p>
            <w:pPr>
              <w:pStyle w:val="nTable"/>
              <w:spacing w:after="40"/>
            </w:pPr>
            <w:r>
              <w:t>31 Dec 1987</w:t>
            </w:r>
          </w:p>
        </w:tc>
        <w:tc>
          <w:tcPr>
            <w:tcW w:w="2552" w:type="dxa"/>
            <w:gridSpan w:val="2"/>
          </w:tcPr>
          <w:p>
            <w:pPr>
              <w:pStyle w:val="nTable"/>
              <w:spacing w:after="40"/>
            </w:pPr>
            <w:r>
              <w:t xml:space="preserve">16 Mar 1988 (see s. 2 and </w:t>
            </w:r>
            <w:r>
              <w:rPr>
                <w:i/>
              </w:rPr>
              <w:t>Gazette</w:t>
            </w:r>
            <w:r>
              <w:t xml:space="preserve"> 16 Mar 1988 p. 813)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w:t>
            </w:r>
            <w:r>
              <w:rPr>
                <w:i/>
              </w:rPr>
              <w:br/>
              <w:t>(No. 2) 1990</w:t>
            </w:r>
            <w:r>
              <w:t xml:space="preserve"> </w:t>
            </w:r>
            <w:r>
              <w:rPr>
                <w:vertAlign w:val="superscript"/>
              </w:rPr>
              <w:t>6</w:t>
            </w:r>
          </w:p>
        </w:tc>
        <w:tc>
          <w:tcPr>
            <w:tcW w:w="1134" w:type="dxa"/>
            <w:gridSpan w:val="2"/>
          </w:tcPr>
          <w:p>
            <w:pPr>
              <w:pStyle w:val="nTable"/>
              <w:spacing w:after="40"/>
            </w:pPr>
            <w:r>
              <w:t>79 of 1990</w:t>
            </w:r>
          </w:p>
        </w:tc>
        <w:tc>
          <w:tcPr>
            <w:tcW w:w="1134" w:type="dxa"/>
            <w:gridSpan w:val="2"/>
          </w:tcPr>
          <w:p>
            <w:pPr>
              <w:pStyle w:val="nTable"/>
              <w:spacing w:after="40"/>
            </w:pPr>
            <w:r>
              <w:t>17 Dec 1990</w:t>
            </w:r>
          </w:p>
        </w:tc>
        <w:tc>
          <w:tcPr>
            <w:tcW w:w="2552" w:type="dxa"/>
            <w:gridSpan w:val="2"/>
          </w:tcPr>
          <w:p>
            <w:pPr>
              <w:pStyle w:val="nTable"/>
              <w:spacing w:after="40"/>
            </w:pPr>
            <w:r>
              <w:t>17 Dec 1990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1990</w:t>
            </w:r>
            <w:r>
              <w:t> </w:t>
            </w:r>
            <w:r>
              <w:rPr>
                <w:vertAlign w:val="superscript"/>
              </w:rPr>
              <w:t>7</w:t>
            </w:r>
          </w:p>
        </w:tc>
        <w:tc>
          <w:tcPr>
            <w:tcW w:w="1134" w:type="dxa"/>
            <w:gridSpan w:val="2"/>
          </w:tcPr>
          <w:p>
            <w:pPr>
              <w:pStyle w:val="nTable"/>
              <w:keepNext/>
              <w:spacing w:after="40"/>
            </w:pPr>
            <w:r>
              <w:t>87 of 1990</w:t>
            </w:r>
          </w:p>
        </w:tc>
        <w:tc>
          <w:tcPr>
            <w:tcW w:w="1134" w:type="dxa"/>
            <w:gridSpan w:val="2"/>
          </w:tcPr>
          <w:p>
            <w:pPr>
              <w:pStyle w:val="nTable"/>
              <w:keepNext/>
              <w:spacing w:after="40"/>
            </w:pPr>
            <w:r>
              <w:t>17 Dec 1990</w:t>
            </w:r>
          </w:p>
        </w:tc>
        <w:tc>
          <w:tcPr>
            <w:tcW w:w="2552" w:type="dxa"/>
            <w:gridSpan w:val="2"/>
          </w:tcPr>
          <w:p>
            <w:pPr>
              <w:pStyle w:val="nTable"/>
              <w:keepNext/>
              <w:spacing w:after="40"/>
            </w:pPr>
            <w:r>
              <w:t>s. 1 and 2: 17 Dec 1990;</w:t>
            </w:r>
            <w:r>
              <w:br/>
              <w:t xml:space="preserve">Act other than s. 1 and 2: 20 Mar 1992 (see s. 2 and </w:t>
            </w:r>
            <w:r>
              <w:rPr>
                <w:i/>
              </w:rPr>
              <w:t>Gazette</w:t>
            </w:r>
            <w:r>
              <w:t xml:space="preserve"> 20 Mar 1992 p. 1313)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Criminal Law Amendment Act (No. 2) 1992</w:t>
            </w:r>
            <w:r>
              <w:t xml:space="preserve"> s. 16(1)</w:t>
            </w:r>
          </w:p>
        </w:tc>
        <w:tc>
          <w:tcPr>
            <w:tcW w:w="1134" w:type="dxa"/>
            <w:gridSpan w:val="2"/>
          </w:tcPr>
          <w:p>
            <w:pPr>
              <w:pStyle w:val="nTable"/>
              <w:spacing w:after="40"/>
            </w:pPr>
            <w:r>
              <w:t>51 of 1992</w:t>
            </w:r>
          </w:p>
        </w:tc>
        <w:tc>
          <w:tcPr>
            <w:tcW w:w="1134" w:type="dxa"/>
            <w:gridSpan w:val="2"/>
          </w:tcPr>
          <w:p>
            <w:pPr>
              <w:pStyle w:val="nTable"/>
              <w:spacing w:after="40"/>
            </w:pPr>
            <w:r>
              <w:t>9 Dec 1992</w:t>
            </w:r>
          </w:p>
        </w:tc>
        <w:tc>
          <w:tcPr>
            <w:tcW w:w="2552" w:type="dxa"/>
            <w:gridSpan w:val="2"/>
          </w:tcPr>
          <w:p>
            <w:pPr>
              <w:pStyle w:val="nTable"/>
              <w:spacing w:after="40"/>
            </w:pPr>
            <w:r>
              <w:t>6 Jan 1993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Financial Administration Legislation Amendment Act 1993</w:t>
            </w:r>
            <w:r>
              <w:t xml:space="preserve"> s. 11</w:t>
            </w:r>
          </w:p>
        </w:tc>
        <w:tc>
          <w:tcPr>
            <w:tcW w:w="1134" w:type="dxa"/>
            <w:gridSpan w:val="2"/>
          </w:tcPr>
          <w:p>
            <w:pPr>
              <w:pStyle w:val="nTable"/>
              <w:spacing w:after="40"/>
            </w:pPr>
            <w:r>
              <w:t>6 of 1993</w:t>
            </w:r>
          </w:p>
        </w:tc>
        <w:tc>
          <w:tcPr>
            <w:tcW w:w="1134" w:type="dxa"/>
            <w:gridSpan w:val="2"/>
          </w:tcPr>
          <w:p>
            <w:pPr>
              <w:pStyle w:val="nTable"/>
              <w:spacing w:after="40"/>
            </w:pPr>
            <w:r>
              <w:t>27 Aug 1993</w:t>
            </w:r>
          </w:p>
        </w:tc>
        <w:tc>
          <w:tcPr>
            <w:tcW w:w="2552" w:type="dxa"/>
            <w:gridSpan w:val="2"/>
          </w:tcPr>
          <w:p>
            <w:pPr>
              <w:pStyle w:val="nTable"/>
              <w:spacing w:after="40"/>
            </w:pPr>
            <w:r>
              <w:t>1 Jul 1993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(Public Sector Management) Act 1994</w:t>
            </w:r>
            <w:r>
              <w:t xml:space="preserve"> s. 19</w:t>
            </w:r>
          </w:p>
        </w:tc>
        <w:tc>
          <w:tcPr>
            <w:tcW w:w="1134" w:type="dxa"/>
            <w:gridSpan w:val="2"/>
          </w:tcPr>
          <w:p>
            <w:pPr>
              <w:pStyle w:val="nTable"/>
              <w:spacing w:after="40"/>
            </w:pPr>
            <w:r>
              <w:t>32 of 1994</w:t>
            </w:r>
          </w:p>
        </w:tc>
        <w:tc>
          <w:tcPr>
            <w:tcW w:w="1134" w:type="dxa"/>
            <w:gridSpan w:val="2"/>
          </w:tcPr>
          <w:p>
            <w:pPr>
              <w:pStyle w:val="nTable"/>
              <w:spacing w:after="40"/>
            </w:pPr>
            <w:r>
              <w:t>29 Jun 1994</w:t>
            </w:r>
          </w:p>
        </w:tc>
        <w:tc>
          <w:tcPr>
            <w:tcW w:w="2552" w:type="dxa"/>
            <w:gridSpan w:val="2"/>
          </w:tcPr>
          <w:p>
            <w:pPr>
              <w:pStyle w:val="nTable"/>
              <w:spacing w:after="40"/>
            </w:pPr>
            <w:r>
              <w:t xml:space="preserve">1 Oct 1994 (see s. 2 and </w:t>
            </w:r>
            <w:r>
              <w:rPr>
                <w:i/>
              </w:rPr>
              <w:t>Gazette</w:t>
            </w:r>
            <w:r>
              <w:t xml:space="preserve"> 30 Sep 1994 p. 4948)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(Perth Passenger Transport) Act 1994</w:t>
            </w:r>
            <w:r>
              <w:t xml:space="preserve"> Pt. 4</w:t>
            </w:r>
          </w:p>
        </w:tc>
        <w:tc>
          <w:tcPr>
            <w:tcW w:w="1134" w:type="dxa"/>
            <w:gridSpan w:val="2"/>
          </w:tcPr>
          <w:p>
            <w:pPr>
              <w:pStyle w:val="nTable"/>
              <w:spacing w:after="40"/>
            </w:pPr>
            <w:r>
              <w:t>64 of 1994</w:t>
            </w:r>
          </w:p>
        </w:tc>
        <w:tc>
          <w:tcPr>
            <w:tcW w:w="1134" w:type="dxa"/>
            <w:gridSpan w:val="2"/>
          </w:tcPr>
          <w:p>
            <w:pPr>
              <w:pStyle w:val="nTable"/>
              <w:spacing w:after="40"/>
            </w:pPr>
            <w:r>
              <w:t>1 Dec 1994</w:t>
            </w:r>
          </w:p>
        </w:tc>
        <w:tc>
          <w:tcPr>
            <w:tcW w:w="2552" w:type="dxa"/>
            <w:gridSpan w:val="2"/>
          </w:tcPr>
          <w:p>
            <w:pPr>
              <w:pStyle w:val="nTable"/>
              <w:spacing w:after="40"/>
            </w:pPr>
            <w:r>
              <w:t xml:space="preserve">1 Jan 1995 (see s. 2 and </w:t>
            </w:r>
            <w:r>
              <w:rPr>
                <w:i/>
              </w:rPr>
              <w:t>Gazette</w:t>
            </w:r>
            <w:r>
              <w:t xml:space="preserve"> 30 Dec 1994 p. 7211)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Sentencing (Consequential Provisions) Act 1995</w:t>
            </w:r>
            <w:r>
              <w:t xml:space="preserve"> Pt. 38 and s. 147</w:t>
            </w:r>
          </w:p>
        </w:tc>
        <w:tc>
          <w:tcPr>
            <w:tcW w:w="1134" w:type="dxa"/>
            <w:gridSpan w:val="2"/>
          </w:tcPr>
          <w:p>
            <w:pPr>
              <w:pStyle w:val="nTable"/>
              <w:spacing w:after="40"/>
            </w:pPr>
            <w:r>
              <w:t>78 of 1995</w:t>
            </w:r>
          </w:p>
        </w:tc>
        <w:tc>
          <w:tcPr>
            <w:tcW w:w="1134" w:type="dxa"/>
            <w:gridSpan w:val="2"/>
          </w:tcPr>
          <w:p>
            <w:pPr>
              <w:pStyle w:val="nTable"/>
              <w:spacing w:after="40"/>
            </w:pPr>
            <w:r>
              <w:t>16 Jan 1996</w:t>
            </w:r>
          </w:p>
        </w:tc>
        <w:tc>
          <w:tcPr>
            <w:tcW w:w="2552" w:type="dxa"/>
            <w:gridSpan w:val="2"/>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1996</w:t>
            </w:r>
            <w:r>
              <w:t xml:space="preserve"> s. 4</w:t>
            </w:r>
          </w:p>
        </w:tc>
        <w:tc>
          <w:tcPr>
            <w:tcW w:w="1134" w:type="dxa"/>
            <w:gridSpan w:val="2"/>
          </w:tcPr>
          <w:p>
            <w:pPr>
              <w:pStyle w:val="nTable"/>
              <w:spacing w:after="40"/>
            </w:pPr>
            <w:r>
              <w:t>14 of 1996</w:t>
            </w:r>
          </w:p>
        </w:tc>
        <w:tc>
          <w:tcPr>
            <w:tcW w:w="1134" w:type="dxa"/>
            <w:gridSpan w:val="2"/>
          </w:tcPr>
          <w:p>
            <w:pPr>
              <w:pStyle w:val="nTable"/>
              <w:spacing w:after="40"/>
            </w:pPr>
            <w:r>
              <w:t>28 Jun 1996</w:t>
            </w:r>
          </w:p>
        </w:tc>
        <w:tc>
          <w:tcPr>
            <w:tcW w:w="2552" w:type="dxa"/>
            <w:gridSpan w:val="2"/>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Statutory Corporations (Liability of Directors) Act 1996</w:t>
            </w:r>
            <w:r>
              <w:t xml:space="preserve"> s. 3</w:t>
            </w:r>
          </w:p>
        </w:tc>
        <w:tc>
          <w:tcPr>
            <w:tcW w:w="1134" w:type="dxa"/>
            <w:gridSpan w:val="2"/>
          </w:tcPr>
          <w:p>
            <w:pPr>
              <w:pStyle w:val="nTable"/>
              <w:keepNext/>
              <w:spacing w:after="40"/>
            </w:pPr>
            <w:r>
              <w:t>41 of 1996</w:t>
            </w:r>
          </w:p>
        </w:tc>
        <w:tc>
          <w:tcPr>
            <w:tcW w:w="1134" w:type="dxa"/>
            <w:gridSpan w:val="2"/>
          </w:tcPr>
          <w:p>
            <w:pPr>
              <w:pStyle w:val="nTable"/>
              <w:keepNext/>
              <w:spacing w:after="40"/>
            </w:pPr>
            <w:r>
              <w:t>10 Oct 1996</w:t>
            </w:r>
          </w:p>
        </w:tc>
        <w:tc>
          <w:tcPr>
            <w:tcW w:w="2552" w:type="dxa"/>
            <w:gridSpan w:val="2"/>
          </w:tcPr>
          <w:p>
            <w:pPr>
              <w:pStyle w:val="nTable"/>
              <w:keepNext/>
              <w:spacing w:after="40"/>
            </w:pPr>
            <w:r>
              <w:t xml:space="preserve">1 Dec 1996 (see s. 2 and </w:t>
            </w:r>
            <w:r>
              <w:rPr>
                <w:i/>
              </w:rPr>
              <w:t>Gazette</w:t>
            </w:r>
            <w:r>
              <w:t xml:space="preserve"> 12 Nov 1996 p. 6301)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lastRenderedPageBreak/>
              <w:t>Government Railways Amendment Act 1996</w:t>
            </w:r>
          </w:p>
        </w:tc>
        <w:tc>
          <w:tcPr>
            <w:tcW w:w="1134" w:type="dxa"/>
            <w:gridSpan w:val="2"/>
          </w:tcPr>
          <w:p>
            <w:pPr>
              <w:pStyle w:val="nTable"/>
              <w:spacing w:after="40"/>
            </w:pPr>
            <w:r>
              <w:t>47 of 1996</w:t>
            </w:r>
          </w:p>
        </w:tc>
        <w:tc>
          <w:tcPr>
            <w:tcW w:w="1134" w:type="dxa"/>
            <w:gridSpan w:val="2"/>
          </w:tcPr>
          <w:p>
            <w:pPr>
              <w:pStyle w:val="nTable"/>
              <w:spacing w:after="40"/>
            </w:pPr>
            <w:r>
              <w:t>25 Oct 1996</w:t>
            </w:r>
          </w:p>
        </w:tc>
        <w:tc>
          <w:tcPr>
            <w:tcW w:w="2552" w:type="dxa"/>
            <w:gridSpan w:val="2"/>
          </w:tcPr>
          <w:p>
            <w:pPr>
              <w:pStyle w:val="nTable"/>
              <w:spacing w:after="40"/>
            </w:pPr>
            <w:r>
              <w:t>22 Nov 1996</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 xml:space="preserve">Financial Legislation Amendment Act 1996 </w:t>
            </w:r>
            <w:r>
              <w:t>s. 64</w:t>
            </w:r>
          </w:p>
        </w:tc>
        <w:tc>
          <w:tcPr>
            <w:tcW w:w="1134" w:type="dxa"/>
            <w:gridSpan w:val="2"/>
          </w:tcPr>
          <w:p>
            <w:pPr>
              <w:pStyle w:val="nTable"/>
              <w:spacing w:after="40"/>
            </w:pPr>
            <w:r>
              <w:t>49 of 1996</w:t>
            </w:r>
          </w:p>
        </w:tc>
        <w:tc>
          <w:tcPr>
            <w:tcW w:w="1134" w:type="dxa"/>
            <w:gridSpan w:val="2"/>
          </w:tcPr>
          <w:p>
            <w:pPr>
              <w:pStyle w:val="nTable"/>
              <w:spacing w:after="40"/>
            </w:pPr>
            <w:r>
              <w:t>25 Oct 1996</w:t>
            </w:r>
          </w:p>
        </w:tc>
        <w:tc>
          <w:tcPr>
            <w:tcW w:w="2552" w:type="dxa"/>
            <w:gridSpan w:val="2"/>
          </w:tcPr>
          <w:p>
            <w:pPr>
              <w:pStyle w:val="nTable"/>
              <w:spacing w:after="40"/>
            </w:pPr>
            <w:r>
              <w:t>25 Oct 1996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Trustees Amendment Act 1997</w:t>
            </w:r>
            <w:r>
              <w:t xml:space="preserve"> s. 18</w:t>
            </w:r>
          </w:p>
        </w:tc>
        <w:tc>
          <w:tcPr>
            <w:tcW w:w="1134" w:type="dxa"/>
            <w:gridSpan w:val="2"/>
          </w:tcPr>
          <w:p>
            <w:pPr>
              <w:pStyle w:val="nTable"/>
              <w:spacing w:after="40"/>
            </w:pPr>
            <w:r>
              <w:t>1 of 1997</w:t>
            </w:r>
          </w:p>
        </w:tc>
        <w:tc>
          <w:tcPr>
            <w:tcW w:w="1134" w:type="dxa"/>
            <w:gridSpan w:val="2"/>
          </w:tcPr>
          <w:p>
            <w:pPr>
              <w:pStyle w:val="nTable"/>
              <w:spacing w:after="40"/>
            </w:pPr>
            <w:r>
              <w:t>6 May 1997</w:t>
            </w:r>
          </w:p>
        </w:tc>
        <w:tc>
          <w:tcPr>
            <w:tcW w:w="2552" w:type="dxa"/>
            <w:gridSpan w:val="2"/>
          </w:tcPr>
          <w:p>
            <w:pPr>
              <w:pStyle w:val="nTable"/>
              <w:spacing w:after="40"/>
            </w:pPr>
            <w:r>
              <w:t xml:space="preserve">16 Jun 1997 (see s. 2 and </w:t>
            </w:r>
            <w:r>
              <w:rPr>
                <w:i/>
              </w:rPr>
              <w:t>Gazette</w:t>
            </w:r>
            <w:r>
              <w:t xml:space="preserve"> 10 Jun 1997 p. 2661)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Equal Opportunity Amendment Act (No. 3) 1997</w:t>
            </w:r>
            <w:r>
              <w:t xml:space="preserve"> s. 8</w:t>
            </w:r>
          </w:p>
        </w:tc>
        <w:tc>
          <w:tcPr>
            <w:tcW w:w="1134" w:type="dxa"/>
            <w:gridSpan w:val="2"/>
          </w:tcPr>
          <w:p>
            <w:pPr>
              <w:pStyle w:val="nTable"/>
              <w:spacing w:after="40"/>
            </w:pPr>
            <w:r>
              <w:t>42 of 1997</w:t>
            </w:r>
          </w:p>
        </w:tc>
        <w:tc>
          <w:tcPr>
            <w:tcW w:w="1134" w:type="dxa"/>
            <w:gridSpan w:val="2"/>
          </w:tcPr>
          <w:p>
            <w:pPr>
              <w:pStyle w:val="nTable"/>
              <w:spacing w:after="40"/>
            </w:pPr>
            <w:r>
              <w:t>9 Dec 1997</w:t>
            </w:r>
          </w:p>
        </w:tc>
        <w:tc>
          <w:tcPr>
            <w:tcW w:w="2552" w:type="dxa"/>
            <w:gridSpan w:val="2"/>
          </w:tcPr>
          <w:p>
            <w:pPr>
              <w:pStyle w:val="nTable"/>
              <w:spacing w:after="40"/>
            </w:pPr>
            <w:r>
              <w:t>6 Jan 1998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Rail Safety Act 1998</w:t>
            </w:r>
            <w:r>
              <w:t xml:space="preserve"> s. 64(2) </w:t>
            </w:r>
            <w:r>
              <w:rPr>
                <w:vertAlign w:val="superscript"/>
              </w:rPr>
              <w:t>8</w:t>
            </w:r>
          </w:p>
        </w:tc>
        <w:tc>
          <w:tcPr>
            <w:tcW w:w="1134" w:type="dxa"/>
            <w:gridSpan w:val="2"/>
          </w:tcPr>
          <w:p>
            <w:pPr>
              <w:pStyle w:val="nTable"/>
              <w:spacing w:after="40"/>
            </w:pPr>
            <w:r>
              <w:t>32 of 1998</w:t>
            </w:r>
          </w:p>
        </w:tc>
        <w:tc>
          <w:tcPr>
            <w:tcW w:w="1134" w:type="dxa"/>
            <w:gridSpan w:val="2"/>
          </w:tcPr>
          <w:p>
            <w:pPr>
              <w:pStyle w:val="nTable"/>
              <w:spacing w:after="40"/>
            </w:pPr>
            <w:r>
              <w:t>6 Jul 1998</w:t>
            </w:r>
          </w:p>
        </w:tc>
        <w:tc>
          <w:tcPr>
            <w:tcW w:w="2552" w:type="dxa"/>
            <w:gridSpan w:val="2"/>
          </w:tcPr>
          <w:p>
            <w:pPr>
              <w:pStyle w:val="nTable"/>
              <w:spacing w:after="40"/>
            </w:pPr>
            <w:r>
              <w:t xml:space="preserve">3 Feb 1999 (see s. 2 and </w:t>
            </w:r>
            <w:r>
              <w:rPr>
                <w:i/>
              </w:rPr>
              <w:t>Gazette</w:t>
            </w:r>
            <w:r>
              <w:t xml:space="preserve"> 2 Feb 1999 p. 351)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Amendment Act 1998</w:t>
            </w:r>
          </w:p>
        </w:tc>
        <w:tc>
          <w:tcPr>
            <w:tcW w:w="1134" w:type="dxa"/>
            <w:gridSpan w:val="2"/>
          </w:tcPr>
          <w:p>
            <w:pPr>
              <w:pStyle w:val="nTable"/>
              <w:spacing w:after="40"/>
            </w:pPr>
            <w:r>
              <w:t>33 of 1998</w:t>
            </w:r>
          </w:p>
        </w:tc>
        <w:tc>
          <w:tcPr>
            <w:tcW w:w="1134" w:type="dxa"/>
            <w:gridSpan w:val="2"/>
          </w:tcPr>
          <w:p>
            <w:pPr>
              <w:pStyle w:val="nTable"/>
              <w:spacing w:after="40"/>
            </w:pPr>
            <w:r>
              <w:t>6 Jul 1998</w:t>
            </w:r>
          </w:p>
        </w:tc>
        <w:tc>
          <w:tcPr>
            <w:tcW w:w="2552" w:type="dxa"/>
            <w:gridSpan w:val="2"/>
          </w:tcPr>
          <w:p>
            <w:pPr>
              <w:pStyle w:val="nTable"/>
              <w:spacing w:after="40"/>
            </w:pPr>
            <w:r>
              <w:t>6 Jul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(Access) Act 1998</w:t>
            </w:r>
            <w:r>
              <w:t xml:space="preserve"> Pt. 7 </w:t>
            </w:r>
            <w:r>
              <w:rPr>
                <w:vertAlign w:val="superscript"/>
              </w:rPr>
              <w:t>9</w:t>
            </w:r>
          </w:p>
        </w:tc>
        <w:tc>
          <w:tcPr>
            <w:tcW w:w="1134" w:type="dxa"/>
            <w:gridSpan w:val="2"/>
          </w:tcPr>
          <w:p>
            <w:pPr>
              <w:pStyle w:val="nTable"/>
              <w:spacing w:after="40"/>
            </w:pPr>
            <w:r>
              <w:t>49 of 1998</w:t>
            </w:r>
          </w:p>
        </w:tc>
        <w:tc>
          <w:tcPr>
            <w:tcW w:w="1134" w:type="dxa"/>
            <w:gridSpan w:val="2"/>
          </w:tcPr>
          <w:p>
            <w:pPr>
              <w:pStyle w:val="nTable"/>
              <w:spacing w:after="40"/>
            </w:pPr>
            <w:r>
              <w:t>30 Nov 1998</w:t>
            </w:r>
          </w:p>
        </w:tc>
        <w:tc>
          <w:tcPr>
            <w:tcW w:w="2552" w:type="dxa"/>
            <w:gridSpan w:val="2"/>
          </w:tcPr>
          <w:p>
            <w:pPr>
              <w:pStyle w:val="nTable"/>
              <w:spacing w:after="40"/>
            </w:pPr>
            <w:r>
              <w:t xml:space="preserve">1 Sep 2001 (see s. 2(2) and </w:t>
            </w:r>
            <w:r>
              <w:rPr>
                <w:i/>
              </w:rPr>
              <w:t>Gazette</w:t>
            </w:r>
            <w:r>
              <w:t xml:space="preserve"> 28 Aug 2001 p. 4795)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(Financial Sector Reform) Act 1999</w:t>
            </w:r>
            <w:r>
              <w:t xml:space="preserve"> s. 85</w:t>
            </w:r>
          </w:p>
        </w:tc>
        <w:tc>
          <w:tcPr>
            <w:tcW w:w="1134" w:type="dxa"/>
            <w:gridSpan w:val="2"/>
          </w:tcPr>
          <w:p>
            <w:pPr>
              <w:pStyle w:val="nTable"/>
              <w:spacing w:after="40"/>
            </w:pPr>
            <w:r>
              <w:t>26 of 1999</w:t>
            </w:r>
          </w:p>
        </w:tc>
        <w:tc>
          <w:tcPr>
            <w:tcW w:w="1134" w:type="dxa"/>
            <w:gridSpan w:val="2"/>
          </w:tcPr>
          <w:p>
            <w:pPr>
              <w:pStyle w:val="nTable"/>
              <w:spacing w:after="40"/>
            </w:pPr>
            <w:r>
              <w:t>29 Jun 1999</w:t>
            </w:r>
          </w:p>
        </w:tc>
        <w:tc>
          <w:tcPr>
            <w:tcW w:w="2552" w:type="dxa"/>
            <w:gridSpan w:val="2"/>
          </w:tcPr>
          <w:p>
            <w:pPr>
              <w:pStyle w:val="nTable"/>
              <w:spacing w:after="40"/>
            </w:pPr>
            <w:r>
              <w:t xml:space="preserve">1 Jul 1999 (see s. 2(1) and </w:t>
            </w:r>
            <w:r>
              <w:rPr>
                <w:i/>
              </w:rPr>
              <w:t>Gazette</w:t>
            </w:r>
            <w:r>
              <w:t xml:space="preserve"> 30 Jun 1999 p. 2905)</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as at 10 Dec 1999 </w:t>
            </w:r>
            <w:r>
              <w:t xml:space="preserve">(includes amendments listed above except those in the </w:t>
            </w:r>
            <w:r>
              <w:rPr>
                <w:i/>
              </w:rPr>
              <w:t>Government Railways (Access) Act 1998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Rail Freight System Act 2000</w:t>
            </w:r>
            <w:r>
              <w:t xml:space="preserve"> Pt. 5 Div. 2</w:t>
            </w:r>
          </w:p>
        </w:tc>
        <w:tc>
          <w:tcPr>
            <w:tcW w:w="1134" w:type="dxa"/>
            <w:gridSpan w:val="2"/>
          </w:tcPr>
          <w:p>
            <w:pPr>
              <w:pStyle w:val="nTable"/>
              <w:spacing w:after="40"/>
            </w:pPr>
            <w:r>
              <w:t>13 of 2000</w:t>
            </w:r>
          </w:p>
        </w:tc>
        <w:tc>
          <w:tcPr>
            <w:tcW w:w="1134" w:type="dxa"/>
            <w:gridSpan w:val="2"/>
          </w:tcPr>
          <w:p>
            <w:pPr>
              <w:pStyle w:val="nTable"/>
              <w:spacing w:after="40"/>
            </w:pPr>
            <w:r>
              <w:t>8 Jun 2000</w:t>
            </w:r>
          </w:p>
        </w:tc>
        <w:tc>
          <w:tcPr>
            <w:tcW w:w="2552" w:type="dxa"/>
            <w:gridSpan w:val="2"/>
          </w:tcPr>
          <w:p>
            <w:pPr>
              <w:pStyle w:val="nTable"/>
              <w:spacing w:after="40"/>
            </w:pPr>
            <w:r>
              <w:t xml:space="preserve">Pt. 5 Div. 2 other than s. 91(1)(a) and (b) and 93: 30 Jun 2000 (see s. 2 and </w:t>
            </w:r>
            <w:r>
              <w:rPr>
                <w:i/>
              </w:rPr>
              <w:t>Gazette</w:t>
            </w:r>
            <w:r>
              <w:t xml:space="preserve"> 30 Jun 2000 p. 3397); s. 91(1)(a) and (b) and 93: 1 Sep 2001 (see s. 2(5)</w:t>
            </w:r>
            <w:r>
              <w:noBreakHyphen/>
              <w:t xml:space="preserve">(7) and </w:t>
            </w:r>
            <w:r>
              <w:rPr>
                <w:i/>
              </w:rPr>
              <w:t>Gazette</w:t>
            </w:r>
            <w:r>
              <w:t xml:space="preserve"> 28 Aug 2001 p. 4795)</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as at 7 Sep 2001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pPr>
            <w:r>
              <w:rPr>
                <w:i/>
                <w:snapToGrid w:val="0"/>
                <w:spacing w:val="6"/>
              </w:rPr>
              <w:t xml:space="preserve">Machinery of Government (Planning and Infrastructure) Amendment Act 2002 </w:t>
            </w:r>
            <w:r>
              <w:rPr>
                <w:snapToGrid w:val="0"/>
                <w:spacing w:val="6"/>
              </w:rPr>
              <w:t>s. 62</w:t>
            </w:r>
          </w:p>
        </w:tc>
        <w:tc>
          <w:tcPr>
            <w:tcW w:w="1134" w:type="dxa"/>
            <w:gridSpan w:val="2"/>
          </w:tcPr>
          <w:p>
            <w:pPr>
              <w:pStyle w:val="nTable"/>
              <w:spacing w:after="40"/>
            </w:pPr>
            <w:r>
              <w:rPr>
                <w:snapToGrid w:val="0"/>
              </w:rPr>
              <w:t>7 of 2002</w:t>
            </w:r>
          </w:p>
        </w:tc>
        <w:tc>
          <w:tcPr>
            <w:tcW w:w="1134" w:type="dxa"/>
            <w:gridSpan w:val="2"/>
          </w:tcPr>
          <w:p>
            <w:pPr>
              <w:pStyle w:val="nTable"/>
              <w:spacing w:after="40"/>
            </w:pPr>
            <w:r>
              <w:t>19 Jun 2002</w:t>
            </w:r>
          </w:p>
        </w:tc>
        <w:tc>
          <w:tcPr>
            <w:tcW w:w="2552" w:type="dxa"/>
            <w:gridSpan w:val="2"/>
          </w:tcPr>
          <w:p>
            <w:pPr>
              <w:pStyle w:val="nTable"/>
              <w:spacing w:after="40"/>
            </w:pPr>
            <w:r>
              <w:t xml:space="preserve">1 Jul 2002 (see s. 2 and </w:t>
            </w:r>
            <w:r>
              <w:rPr>
                <w:i/>
              </w:rPr>
              <w:t>Gazette</w:t>
            </w:r>
            <w:r>
              <w:t xml:space="preserve"> 28 Jun 2002 p. 3037)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spacing w:val="6"/>
              </w:rPr>
            </w:pPr>
            <w:r>
              <w:rPr>
                <w:i/>
                <w:snapToGrid w:val="0"/>
                <w:spacing w:val="6"/>
              </w:rPr>
              <w:t>Public Transport Authority Act 2003</w:t>
            </w:r>
            <w:r>
              <w:rPr>
                <w:snapToGrid w:val="0"/>
                <w:spacing w:val="6"/>
              </w:rPr>
              <w:t xml:space="preserve"> s. 97</w:t>
            </w:r>
            <w:r>
              <w:rPr>
                <w:snapToGrid w:val="0"/>
                <w:spacing w:val="6"/>
              </w:rPr>
              <w:noBreakHyphen/>
              <w:t>139</w:t>
            </w:r>
            <w:r>
              <w:rPr>
                <w:snapToGrid w:val="0"/>
                <w:spacing w:val="6"/>
                <w:vertAlign w:val="superscript"/>
              </w:rPr>
              <w:t> 10</w:t>
            </w:r>
          </w:p>
        </w:tc>
        <w:tc>
          <w:tcPr>
            <w:tcW w:w="1134" w:type="dxa"/>
            <w:gridSpan w:val="2"/>
          </w:tcPr>
          <w:p>
            <w:pPr>
              <w:pStyle w:val="nTable"/>
              <w:spacing w:after="40"/>
              <w:rPr>
                <w:snapToGrid w:val="0"/>
              </w:rPr>
            </w:pPr>
            <w:r>
              <w:rPr>
                <w:snapToGrid w:val="0"/>
              </w:rPr>
              <w:t>31 of 2003</w:t>
            </w:r>
          </w:p>
        </w:tc>
        <w:tc>
          <w:tcPr>
            <w:tcW w:w="1134" w:type="dxa"/>
            <w:gridSpan w:val="2"/>
          </w:tcPr>
          <w:p>
            <w:pPr>
              <w:pStyle w:val="nTable"/>
              <w:spacing w:after="40"/>
            </w:pPr>
            <w:r>
              <w:t>26 May 2003</w:t>
            </w:r>
          </w:p>
        </w:tc>
        <w:tc>
          <w:tcPr>
            <w:tcW w:w="2552" w:type="dxa"/>
            <w:gridSpan w:val="2"/>
          </w:tcPr>
          <w:p>
            <w:pPr>
              <w:pStyle w:val="nTable"/>
              <w:spacing w:after="40"/>
              <w:rPr>
                <w:i/>
              </w:rPr>
            </w:pPr>
            <w:r>
              <w:t xml:space="preserve">1 Jul 2003 (see s. 2(1) and </w:t>
            </w:r>
            <w:r>
              <w:rPr>
                <w:i/>
              </w:rPr>
              <w:t xml:space="preserve">Gazette </w:t>
            </w:r>
            <w:r>
              <w:t>27 Jun 2003 p. 2384)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spacing w:val="6"/>
              </w:rPr>
            </w:pPr>
            <w:r>
              <w:rPr>
                <w:i/>
                <w:snapToGrid w:val="0"/>
                <w:spacing w:val="6"/>
              </w:rPr>
              <w:lastRenderedPageBreak/>
              <w:t xml:space="preserve">Sentencing Legislation Amendment and Repeal Act 2003 </w:t>
            </w:r>
            <w:r>
              <w:rPr>
                <w:snapToGrid w:val="0"/>
                <w:spacing w:val="6"/>
              </w:rPr>
              <w:t>s. 68</w:t>
            </w:r>
          </w:p>
        </w:tc>
        <w:tc>
          <w:tcPr>
            <w:tcW w:w="1134" w:type="dxa"/>
            <w:gridSpan w:val="2"/>
          </w:tcPr>
          <w:p>
            <w:pPr>
              <w:pStyle w:val="nTable"/>
              <w:spacing w:after="40"/>
              <w:rPr>
                <w:snapToGrid w:val="0"/>
              </w:rPr>
            </w:pPr>
            <w:r>
              <w:rPr>
                <w:snapToGrid w:val="0"/>
              </w:rPr>
              <w:t>50 of 2003</w:t>
            </w:r>
          </w:p>
        </w:tc>
        <w:tc>
          <w:tcPr>
            <w:tcW w:w="1134" w:type="dxa"/>
            <w:gridSpan w:val="2"/>
          </w:tcPr>
          <w:p>
            <w:pPr>
              <w:pStyle w:val="nTable"/>
              <w:spacing w:after="40"/>
            </w:pPr>
            <w:r>
              <w:t>9 Jul 2003</w:t>
            </w:r>
          </w:p>
        </w:tc>
        <w:tc>
          <w:tcPr>
            <w:tcW w:w="2552" w:type="dxa"/>
            <w:gridSpan w:val="2"/>
          </w:tcPr>
          <w:p>
            <w:pPr>
              <w:pStyle w:val="nTable"/>
              <w:spacing w:after="40"/>
            </w:pPr>
            <w:r>
              <w:t>15</w:t>
            </w:r>
            <w:r>
              <w:rPr>
                <w:i/>
              </w:rPr>
              <w:t> </w:t>
            </w:r>
            <w:r>
              <w:t>May 2004 (see s. 2 and</w:t>
            </w:r>
            <w:r>
              <w:rPr>
                <w:i/>
              </w:rPr>
              <w:t xml:space="preserve"> Gazette </w:t>
            </w:r>
            <w:r>
              <w:t>14 May 2004 p. 1445)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spacing w:val="6"/>
              </w:rPr>
            </w:pPr>
            <w:r>
              <w:rPr>
                <w:i/>
                <w:snapToGrid w:val="0"/>
              </w:rPr>
              <w:t>Courts Legislation Amendment and Repeal Act 2004</w:t>
            </w:r>
            <w:r>
              <w:rPr>
                <w:snapToGrid w:val="0"/>
              </w:rPr>
              <w:t xml:space="preserve"> s. 141</w:t>
            </w:r>
          </w:p>
        </w:tc>
        <w:tc>
          <w:tcPr>
            <w:tcW w:w="1134" w:type="dxa"/>
            <w:gridSpan w:val="2"/>
          </w:tcPr>
          <w:p>
            <w:pPr>
              <w:pStyle w:val="nTable"/>
              <w:spacing w:after="40"/>
              <w:rPr>
                <w:snapToGrid w:val="0"/>
              </w:rPr>
            </w:pPr>
            <w:r>
              <w:rPr>
                <w:snapToGrid w:val="0"/>
              </w:rPr>
              <w:t>59 of 2004</w:t>
            </w:r>
          </w:p>
        </w:tc>
        <w:tc>
          <w:tcPr>
            <w:tcW w:w="1134" w:type="dxa"/>
            <w:gridSpan w:val="2"/>
          </w:tcPr>
          <w:p>
            <w:pPr>
              <w:pStyle w:val="nTable"/>
              <w:spacing w:after="40"/>
            </w:pPr>
            <w:r>
              <w:rPr>
                <w:snapToGrid w:val="0"/>
              </w:rPr>
              <w:t>23 Nov 2004</w:t>
            </w:r>
          </w:p>
        </w:tc>
        <w:tc>
          <w:tcPr>
            <w:tcW w:w="2552" w:type="dxa"/>
            <w:gridSpan w:val="2"/>
          </w:tcPr>
          <w:p>
            <w:pPr>
              <w:pStyle w:val="nTable"/>
              <w:spacing w:after="40"/>
            </w:pPr>
            <w:r>
              <w:rPr>
                <w:snapToGrid w:val="0"/>
              </w:rPr>
              <w:t xml:space="preserve">1 May 2005 (see s. 2 and </w:t>
            </w:r>
            <w:r>
              <w:rPr>
                <w:i/>
                <w:snapToGrid w:val="0"/>
              </w:rPr>
              <w:t>Gazette</w:t>
            </w:r>
            <w:r>
              <w:rPr>
                <w:snapToGrid w:val="0"/>
              </w:rPr>
              <w:t xml:space="preserve"> 31 Dec 2004 p. 7128)</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Criminal Procedure and Appeals (Consequential and Other Provisions) Act 2004</w:t>
            </w:r>
            <w:r>
              <w:rPr>
                <w:snapToGrid w:val="0"/>
              </w:rPr>
              <w:t xml:space="preserve"> s. 80</w:t>
            </w:r>
          </w:p>
        </w:tc>
        <w:tc>
          <w:tcPr>
            <w:tcW w:w="1134" w:type="dxa"/>
            <w:gridSpan w:val="2"/>
          </w:tcPr>
          <w:p>
            <w:pPr>
              <w:pStyle w:val="nTable"/>
              <w:spacing w:after="40"/>
              <w:rPr>
                <w:snapToGrid w:val="0"/>
              </w:rPr>
            </w:pPr>
            <w:r>
              <w:rPr>
                <w:snapToGrid w:val="0"/>
              </w:rPr>
              <w:t>84 of 2004</w:t>
            </w:r>
          </w:p>
        </w:tc>
        <w:tc>
          <w:tcPr>
            <w:tcW w:w="1134" w:type="dxa"/>
            <w:gridSpan w:val="2"/>
          </w:tcPr>
          <w:p>
            <w:pPr>
              <w:pStyle w:val="nTable"/>
              <w:spacing w:after="40"/>
            </w:pPr>
            <w:r>
              <w:t>16 Dec 2004</w:t>
            </w:r>
          </w:p>
        </w:tc>
        <w:tc>
          <w:tcPr>
            <w:tcW w:w="2552" w:type="dxa"/>
            <w:gridSpan w:val="2"/>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rPr>
                <w:snapToGrid w:val="0"/>
              </w:rPr>
            </w:pPr>
            <w:r>
              <w:rPr>
                <w:b/>
              </w:rPr>
              <w:t xml:space="preserve">Reprint 8: The </w:t>
            </w:r>
            <w:r>
              <w:rPr>
                <w:b/>
                <w:i/>
              </w:rPr>
              <w:t>Government Railways Act 1904</w:t>
            </w:r>
            <w:r>
              <w:rPr>
                <w:b/>
              </w:rPr>
              <w:t xml:space="preserve"> as at 2 Sep 2005 </w:t>
            </w:r>
            <w:r>
              <w:t>(includes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 xml:space="preserve">Liquor and Gaming Legislation Amendment Act 2006 </w:t>
            </w:r>
            <w:r>
              <w:rPr>
                <w:snapToGrid w:val="0"/>
              </w:rPr>
              <w:t>s. 115</w:t>
            </w:r>
          </w:p>
        </w:tc>
        <w:tc>
          <w:tcPr>
            <w:tcW w:w="1134" w:type="dxa"/>
            <w:gridSpan w:val="2"/>
          </w:tcPr>
          <w:p>
            <w:pPr>
              <w:pStyle w:val="nTable"/>
              <w:spacing w:after="40"/>
              <w:rPr>
                <w:snapToGrid w:val="0"/>
              </w:rPr>
            </w:pPr>
            <w:r>
              <w:rPr>
                <w:snapToGrid w:val="0"/>
              </w:rPr>
              <w:t>73 of 2006</w:t>
            </w:r>
          </w:p>
        </w:tc>
        <w:tc>
          <w:tcPr>
            <w:tcW w:w="1134" w:type="dxa"/>
            <w:gridSpan w:val="2"/>
          </w:tcPr>
          <w:p>
            <w:pPr>
              <w:pStyle w:val="nTable"/>
              <w:spacing w:after="40"/>
            </w:pPr>
            <w:r>
              <w:rPr>
                <w:snapToGrid w:val="0"/>
              </w:rPr>
              <w:t>13 Dec 2006</w:t>
            </w:r>
          </w:p>
        </w:tc>
        <w:tc>
          <w:tcPr>
            <w:tcW w:w="2552" w:type="dxa"/>
            <w:gridSpan w:val="2"/>
          </w:tcPr>
          <w:p>
            <w:pPr>
              <w:pStyle w:val="nTable"/>
              <w:spacing w:after="40"/>
              <w:rPr>
                <w:snapToGrid w:val="0"/>
              </w:rPr>
            </w:pPr>
            <w:r>
              <w:rPr>
                <w:snapToGrid w:val="0"/>
              </w:rPr>
              <w:t xml:space="preserve">7 May 2007 (see s. 2(2) and </w:t>
            </w:r>
            <w:r>
              <w:rPr>
                <w:i/>
                <w:snapToGrid w:val="0"/>
              </w:rPr>
              <w:t xml:space="preserve">Gazette </w:t>
            </w:r>
            <w:r>
              <w:rPr>
                <w:snapToGrid w:val="0"/>
              </w:rPr>
              <w:t>1 May 2007 p. 1893)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iCs/>
                <w:snapToGrid w:val="0"/>
              </w:rPr>
              <w:t>Rail Safety Act 2010</w:t>
            </w:r>
            <w:r>
              <w:rPr>
                <w:snapToGrid w:val="0"/>
              </w:rPr>
              <w:t xml:space="preserve"> Pt. 11 Div. 1 </w:t>
            </w:r>
          </w:p>
        </w:tc>
        <w:tc>
          <w:tcPr>
            <w:tcW w:w="1134" w:type="dxa"/>
            <w:gridSpan w:val="2"/>
          </w:tcPr>
          <w:p>
            <w:pPr>
              <w:pStyle w:val="nTable"/>
              <w:spacing w:after="40"/>
              <w:rPr>
                <w:snapToGrid w:val="0"/>
              </w:rPr>
            </w:pPr>
            <w:r>
              <w:rPr>
                <w:snapToGrid w:val="0"/>
              </w:rPr>
              <w:t>18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 Feb 2011 (see s. 2(b) and </w:t>
            </w:r>
            <w:r>
              <w:rPr>
                <w:i/>
                <w:iCs/>
                <w:snapToGrid w:val="0"/>
              </w:rPr>
              <w:t>Gazette</w:t>
            </w:r>
            <w:r>
              <w:rPr>
                <w:i/>
                <w:iCs/>
              </w:rPr>
              <w:t xml:space="preserve"> </w:t>
            </w:r>
            <w:r>
              <w:t>28 Jan 2011 p. 241</w:t>
            </w:r>
            <w:r>
              <w:rPr>
                <w:snapToGrid w:val="0"/>
              </w:rPr>
              <w:t>)</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Standardisation of Formatting Act 2010</w:t>
            </w:r>
            <w:r>
              <w:rPr>
                <w:iCs/>
                <w:snapToGrid w:val="0"/>
              </w:rPr>
              <w:t xml:space="preserve"> s. 60</w:t>
            </w:r>
          </w:p>
        </w:tc>
        <w:tc>
          <w:tcPr>
            <w:tcW w:w="1134"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rPr>
                <w:i/>
                <w:snapToGrid w:val="0"/>
              </w:rPr>
            </w:pPr>
            <w:r>
              <w:rPr>
                <w:i/>
                <w:snapToGrid w:val="0"/>
              </w:rPr>
              <w:t xml:space="preserve">Metropolitan Redevelopment Authority Act 2011 </w:t>
            </w:r>
            <w:r>
              <w:rPr>
                <w:snapToGrid w:val="0"/>
              </w:rPr>
              <w:t>s. 139</w:t>
            </w:r>
          </w:p>
        </w:tc>
        <w:tc>
          <w:tcPr>
            <w:tcW w:w="1134" w:type="dxa"/>
            <w:gridSpan w:val="2"/>
            <w:shd w:val="clear" w:color="auto" w:fill="auto"/>
          </w:tcPr>
          <w:p>
            <w:pPr>
              <w:pStyle w:val="nTable"/>
              <w:spacing w:after="40"/>
              <w:rPr>
                <w:snapToGrid w:val="0"/>
              </w:rPr>
            </w:pPr>
            <w:r>
              <w:rPr>
                <w:snapToGrid w:val="0"/>
              </w:rPr>
              <w:t>45 of 2011</w:t>
            </w:r>
          </w:p>
        </w:tc>
        <w:tc>
          <w:tcPr>
            <w:tcW w:w="1134" w:type="dxa"/>
            <w:gridSpan w:val="2"/>
            <w:shd w:val="clear" w:color="auto" w:fill="auto"/>
          </w:tcPr>
          <w:p>
            <w:pPr>
              <w:pStyle w:val="nTable"/>
              <w:spacing w:after="40"/>
              <w:rPr>
                <w:snapToGrid w:val="0"/>
              </w:rPr>
            </w:pPr>
            <w:r>
              <w:rPr>
                <w:snapToGrid w:val="0"/>
              </w:rPr>
              <w:t>12 Oct 2011</w:t>
            </w:r>
          </w:p>
        </w:tc>
        <w:tc>
          <w:tcPr>
            <w:tcW w:w="2552" w:type="dxa"/>
            <w:gridSpan w:val="2"/>
            <w:shd w:val="clear" w:color="auto" w:fill="auto"/>
          </w:tcPr>
          <w:p>
            <w:pPr>
              <w:pStyle w:val="nTable"/>
              <w:spacing w:after="40"/>
              <w:rPr>
                <w:snapToGrid w:val="0"/>
              </w:rPr>
            </w:pPr>
            <w:r>
              <w:rPr>
                <w:snapToGrid w:val="0"/>
              </w:rPr>
              <w:t xml:space="preserve">31 Dec 2011 (see s. 2(b) and </w:t>
            </w:r>
            <w:r>
              <w:rPr>
                <w:i/>
                <w:snapToGrid w:val="0"/>
              </w:rPr>
              <w:t xml:space="preserve">Gazette </w:t>
            </w:r>
            <w:r>
              <w:rPr>
                <w:snapToGrid w:val="0"/>
              </w:rPr>
              <w:t>30 Dec 2011 p. 5573)</w:t>
            </w:r>
          </w:p>
        </w:tc>
      </w:tr>
      <w:tr>
        <w:tblPrEx>
          <w:tblBorders>
            <w:top w:val="none" w:sz="0" w:space="0" w:color="auto"/>
            <w:bottom w:val="none" w:sz="0" w:space="0" w:color="auto"/>
            <w:insideH w:val="none" w:sz="0" w:space="0" w:color="auto"/>
          </w:tblBorders>
        </w:tblPrEx>
        <w:tc>
          <w:tcPr>
            <w:tcW w:w="7088" w:type="dxa"/>
            <w:gridSpan w:val="7"/>
            <w:shd w:val="clear" w:color="auto" w:fill="auto"/>
          </w:tcPr>
          <w:p>
            <w:pPr>
              <w:pStyle w:val="nTable"/>
              <w:spacing w:after="40"/>
              <w:rPr>
                <w:snapToGrid w:val="0"/>
              </w:rPr>
            </w:pPr>
            <w:r>
              <w:rPr>
                <w:b/>
              </w:rPr>
              <w:t xml:space="preserve">Reprint 9: The </w:t>
            </w:r>
            <w:r>
              <w:rPr>
                <w:b/>
                <w:i/>
              </w:rPr>
              <w:t>Government Railways Act 1904</w:t>
            </w:r>
            <w:r>
              <w:rPr>
                <w:b/>
              </w:rPr>
              <w:t xml:space="preserve"> as at 4 May 2012 </w:t>
            </w:r>
            <w:r>
              <w:t>(includes amendments listed above)</w:t>
            </w:r>
          </w:p>
        </w:tc>
      </w:tr>
      <w:tr>
        <w:tblPrEx>
          <w:tblCellMar>
            <w:left w:w="57" w:type="dxa"/>
            <w:right w:w="57" w:type="dxa"/>
          </w:tblCellMar>
        </w:tblPrEx>
        <w:tc>
          <w:tcPr>
            <w:tcW w:w="2347" w:type="dxa"/>
            <w:gridSpan w:val="2"/>
            <w:tcBorders>
              <w:top w:val="nil"/>
              <w:bottom w:val="nil"/>
            </w:tcBorders>
          </w:tcPr>
          <w:p>
            <w:pPr>
              <w:pStyle w:val="nTable"/>
              <w:spacing w:after="40"/>
              <w:rPr>
                <w:snapToGrid w:val="0"/>
                <w:vertAlign w:val="superscript"/>
              </w:rPr>
            </w:pPr>
            <w:r>
              <w:rPr>
                <w:i/>
                <w:snapToGrid w:val="0"/>
              </w:rPr>
              <w:t xml:space="preserve">Road Traffic Legislation Amendment Act 2012 </w:t>
            </w:r>
            <w:r>
              <w:rPr>
                <w:snapToGrid w:val="0"/>
              </w:rPr>
              <w:t>Pt. 4 Div. 25</w:t>
            </w:r>
          </w:p>
        </w:tc>
        <w:tc>
          <w:tcPr>
            <w:tcW w:w="1118" w:type="dxa"/>
            <w:gridSpan w:val="2"/>
            <w:tcBorders>
              <w:top w:val="nil"/>
              <w:bottom w:val="nil"/>
            </w:tcBorders>
          </w:tcPr>
          <w:p>
            <w:pPr>
              <w:pStyle w:val="nTable"/>
              <w:spacing w:after="40"/>
              <w:rPr>
                <w:snapToGrid w:val="0"/>
              </w:rPr>
            </w:pPr>
            <w:r>
              <w:rPr>
                <w:snapToGrid w:val="0"/>
              </w:rPr>
              <w:t>8 of 2012</w:t>
            </w:r>
          </w:p>
        </w:tc>
        <w:tc>
          <w:tcPr>
            <w:tcW w:w="1134" w:type="dxa"/>
            <w:gridSpan w:val="2"/>
            <w:tcBorders>
              <w:top w:val="nil"/>
              <w:bottom w:val="nil"/>
            </w:tcBorders>
          </w:tcPr>
          <w:p>
            <w:pPr>
              <w:pStyle w:val="nTable"/>
              <w:spacing w:after="40"/>
              <w:rPr>
                <w:snapToGrid w:val="0"/>
              </w:rPr>
            </w:pPr>
            <w:r>
              <w:t>21 May 2012</w:t>
            </w:r>
          </w:p>
        </w:tc>
        <w:tc>
          <w:tcPr>
            <w:tcW w:w="2489" w:type="dxa"/>
            <w:tcBorders>
              <w:top w:val="nil"/>
              <w:bottom w:val="nil"/>
            </w:tcBorders>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CellMar>
            <w:left w:w="57" w:type="dxa"/>
            <w:right w:w="57" w:type="dxa"/>
          </w:tblCellMar>
        </w:tblPrEx>
        <w:tc>
          <w:tcPr>
            <w:tcW w:w="2347" w:type="dxa"/>
            <w:gridSpan w:val="2"/>
            <w:tcBorders>
              <w:top w:val="nil"/>
              <w:bottom w:val="nil"/>
            </w:tcBorders>
          </w:tcPr>
          <w:p>
            <w:pPr>
              <w:pStyle w:val="nTable"/>
              <w:spacing w:after="40"/>
              <w:rPr>
                <w:i/>
                <w:snapToGrid w:val="0"/>
              </w:rPr>
            </w:pPr>
            <w:r>
              <w:rPr>
                <w:i/>
              </w:rPr>
              <w:t>Rail Safety National Law (WA) Act 2015</w:t>
            </w:r>
            <w:r>
              <w:t xml:space="preserve"> Pt. 5</w:t>
            </w:r>
          </w:p>
        </w:tc>
        <w:tc>
          <w:tcPr>
            <w:tcW w:w="1118" w:type="dxa"/>
            <w:gridSpan w:val="2"/>
            <w:tcBorders>
              <w:top w:val="nil"/>
              <w:bottom w:val="nil"/>
            </w:tcBorders>
          </w:tcPr>
          <w:p>
            <w:pPr>
              <w:pStyle w:val="nTable"/>
              <w:spacing w:after="40"/>
              <w:rPr>
                <w:snapToGrid w:val="0"/>
              </w:rPr>
            </w:pPr>
            <w:r>
              <w:t>21 of 2015</w:t>
            </w:r>
          </w:p>
        </w:tc>
        <w:tc>
          <w:tcPr>
            <w:tcW w:w="1134" w:type="dxa"/>
            <w:gridSpan w:val="2"/>
            <w:tcBorders>
              <w:top w:val="nil"/>
              <w:bottom w:val="nil"/>
            </w:tcBorders>
          </w:tcPr>
          <w:p>
            <w:pPr>
              <w:pStyle w:val="nTable"/>
              <w:spacing w:after="40"/>
            </w:pPr>
            <w:r>
              <w:t>17 Sep 2015</w:t>
            </w:r>
          </w:p>
        </w:tc>
        <w:tc>
          <w:tcPr>
            <w:tcW w:w="2489" w:type="dxa"/>
            <w:tcBorders>
              <w:top w:val="nil"/>
              <w:bottom w:val="nil"/>
            </w:tcBorders>
          </w:tcPr>
          <w:p>
            <w:pPr>
              <w:pStyle w:val="nTable"/>
              <w:spacing w:after="40"/>
              <w:rPr>
                <w:snapToGrid w:val="0"/>
              </w:rPr>
            </w:pPr>
            <w:r>
              <w:t xml:space="preserve">2 Nov 2015 (see s. 2(b) and </w:t>
            </w:r>
            <w:r>
              <w:rPr>
                <w:i/>
              </w:rPr>
              <w:t xml:space="preserve">Gazette </w:t>
            </w:r>
            <w:r>
              <w:t>16 Oct 2015 p. 4149)</w:t>
            </w:r>
          </w:p>
        </w:tc>
      </w:tr>
      <w:tr>
        <w:tblPrEx>
          <w:tblCellMar>
            <w:left w:w="57" w:type="dxa"/>
            <w:right w:w="57" w:type="dxa"/>
          </w:tblCellMar>
        </w:tblPrEx>
        <w:tc>
          <w:tcPr>
            <w:tcW w:w="2347" w:type="dxa"/>
            <w:gridSpan w:val="2"/>
            <w:tcBorders>
              <w:top w:val="nil"/>
              <w:bottom w:val="single" w:sz="4" w:space="0" w:color="auto"/>
            </w:tcBorders>
          </w:tcPr>
          <w:p>
            <w:pPr>
              <w:pStyle w:val="nTable"/>
              <w:spacing w:after="40"/>
              <w:rPr>
                <w:i/>
              </w:rPr>
            </w:pPr>
            <w:r>
              <w:rPr>
                <w:i/>
              </w:rPr>
              <w:t>Government Railways Amendment Act 2022</w:t>
            </w:r>
          </w:p>
        </w:tc>
        <w:tc>
          <w:tcPr>
            <w:tcW w:w="1118" w:type="dxa"/>
            <w:gridSpan w:val="2"/>
            <w:tcBorders>
              <w:top w:val="nil"/>
              <w:bottom w:val="single" w:sz="4" w:space="0" w:color="auto"/>
            </w:tcBorders>
          </w:tcPr>
          <w:p>
            <w:pPr>
              <w:pStyle w:val="nTable"/>
              <w:spacing w:after="40"/>
            </w:pPr>
            <w:r>
              <w:t>40 of 2022</w:t>
            </w:r>
          </w:p>
        </w:tc>
        <w:tc>
          <w:tcPr>
            <w:tcW w:w="1134" w:type="dxa"/>
            <w:gridSpan w:val="2"/>
            <w:tcBorders>
              <w:top w:val="nil"/>
              <w:bottom w:val="single" w:sz="4" w:space="0" w:color="auto"/>
            </w:tcBorders>
          </w:tcPr>
          <w:p>
            <w:pPr>
              <w:pStyle w:val="nTable"/>
              <w:spacing w:after="40"/>
            </w:pPr>
            <w:r>
              <w:t>21 Nov 2022</w:t>
            </w:r>
          </w:p>
        </w:tc>
        <w:tc>
          <w:tcPr>
            <w:tcW w:w="2489" w:type="dxa"/>
            <w:tcBorders>
              <w:top w:val="nil"/>
              <w:bottom w:val="single" w:sz="4" w:space="0" w:color="auto"/>
            </w:tcBorders>
          </w:tcPr>
          <w:p>
            <w:pPr>
              <w:pStyle w:val="nTable"/>
              <w:spacing w:after="40"/>
            </w:pPr>
            <w:r>
              <w:t>s. 1 and 2: 21 Nov 2022 (see s. 2(a));</w:t>
            </w:r>
            <w:r>
              <w:br/>
              <w:t>Act other than s. 1 and 2: 27 Jul 2023 (see s. 2(b) and SL 2023/118 cl. 2)</w:t>
            </w:r>
          </w:p>
        </w:tc>
      </w:tr>
    </w:tbl>
    <w:p>
      <w:pPr>
        <w:pStyle w:val="nHeading3"/>
      </w:pPr>
      <w:bookmarkStart w:id="69" w:name="_Toc199490853"/>
      <w:r>
        <w:t>Other notes</w:t>
      </w:r>
      <w:bookmarkEnd w:id="69"/>
    </w:p>
    <w:p>
      <w:pPr>
        <w:pStyle w:val="nNote"/>
        <w:spacing w:before="120"/>
      </w:pPr>
      <w:r>
        <w:rPr>
          <w:vertAlign w:val="superscript"/>
        </w:rPr>
        <w:t>1</w:t>
      </w:r>
      <w:r>
        <w:tab/>
        <w:t xml:space="preserve">Office of Titles plans are now being held by the Western Australian Land Information Authority (see the </w:t>
      </w:r>
      <w:r>
        <w:rPr>
          <w:i/>
        </w:rPr>
        <w:t>Land Information Authority Act 2006</w:t>
      </w:r>
      <w:r>
        <w:t xml:space="preserve"> s. 100).</w:t>
      </w:r>
    </w:p>
    <w:p>
      <w:pPr>
        <w:pStyle w:val="nNote"/>
        <w:spacing w:before="120"/>
      </w:pPr>
      <w:r>
        <w:rPr>
          <w:vertAlign w:val="superscript"/>
        </w:rPr>
        <w:lastRenderedPageBreak/>
        <w:t>2</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Note"/>
        <w:spacing w:before="120"/>
        <w:rPr>
          <w:i/>
          <w:snapToGrid w:val="0"/>
        </w:rPr>
      </w:pPr>
      <w:r>
        <w:rPr>
          <w:snapToGrid w:val="0"/>
          <w:vertAlign w:val="superscript"/>
        </w:rPr>
        <w:t>3</w:t>
      </w:r>
      <w:r>
        <w:rPr>
          <w:snapToGrid w:val="0"/>
        </w:rPr>
        <w:tab/>
        <w:t xml:space="preserve">The Second Schedule was inserted by the </w:t>
      </w:r>
      <w:r>
        <w:rPr>
          <w:i/>
          <w:snapToGrid w:val="0"/>
        </w:rPr>
        <w:t xml:space="preserve">Limitation Act Amendment Act 1954 </w:t>
      </w:r>
      <w:r>
        <w:rPr>
          <w:snapToGrid w:val="0"/>
        </w:rPr>
        <w:t>s. 8.</w:t>
      </w:r>
    </w:p>
    <w:p>
      <w:pPr>
        <w:pStyle w:val="nNote"/>
        <w:spacing w:before="120"/>
        <w:rPr>
          <w:snapToGrid w:val="0"/>
        </w:rPr>
      </w:pPr>
      <w:r>
        <w:rPr>
          <w:snapToGrid w:val="0"/>
          <w:vertAlign w:val="superscript"/>
        </w:rPr>
        <w:t>4</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w:t>
      </w:r>
    </w:p>
    <w:p>
      <w:pPr>
        <w:pStyle w:val="nNote"/>
        <w:spacing w:before="120"/>
        <w:rPr>
          <w:i/>
          <w:snapToGrid w:val="0"/>
        </w:rPr>
      </w:pPr>
      <w:r>
        <w:rPr>
          <w:snapToGrid w:val="0"/>
          <w:vertAlign w:val="superscript"/>
        </w:rPr>
        <w:t>5</w:t>
      </w:r>
      <w:r>
        <w:rPr>
          <w:snapToGrid w:val="0"/>
        </w:rPr>
        <w:tab/>
        <w:t xml:space="preserve">The Second Schedule was inserted by the </w:t>
      </w:r>
      <w:r>
        <w:rPr>
          <w:i/>
          <w:snapToGrid w:val="0"/>
        </w:rPr>
        <w:t xml:space="preserve">Metric Conversion Act Amendment Act 1973 </w:t>
      </w:r>
      <w:r>
        <w:rPr>
          <w:snapToGrid w:val="0"/>
        </w:rPr>
        <w:t>s. 4.</w:t>
      </w:r>
    </w:p>
    <w:p>
      <w:pPr>
        <w:pStyle w:val="nNote"/>
        <w:keepNext/>
        <w:rPr>
          <w:snapToGrid w:val="0"/>
        </w:rPr>
      </w:pPr>
      <w:r>
        <w:rPr>
          <w:snapToGrid w:val="0"/>
          <w:vertAlign w:val="superscript"/>
        </w:rPr>
        <w:t>6</w:t>
      </w:r>
      <w:r>
        <w:rPr>
          <w:snapToGrid w:val="0"/>
        </w:rPr>
        <w:tab/>
        <w:t xml:space="preserve">The </w:t>
      </w:r>
      <w:r>
        <w:rPr>
          <w:i/>
          <w:snapToGrid w:val="0"/>
        </w:rPr>
        <w:t xml:space="preserve">Government Railways Amendment Act (No. 2) 1990 </w:t>
      </w:r>
      <w:r>
        <w:rPr>
          <w:snapToGrid w:val="0"/>
        </w:rPr>
        <w:t>s. 7 reads as follows:</w:t>
      </w:r>
    </w:p>
    <w:p>
      <w:pPr>
        <w:pStyle w:val="BlankOpen"/>
        <w:rPr>
          <w:snapToGrid w:val="0"/>
        </w:rPr>
      </w:pPr>
    </w:p>
    <w:p>
      <w:pPr>
        <w:pStyle w:val="nzHeading5"/>
        <w:spacing w:before="0"/>
        <w:rPr>
          <w:b w:val="0"/>
          <w:snapToGrid w:val="0"/>
        </w:rPr>
      </w:pPr>
      <w:r>
        <w:rPr>
          <w:snapToGrid w:val="0"/>
        </w:rPr>
        <w:t>7.</w:t>
      </w:r>
      <w:r>
        <w:rPr>
          <w:snapToGrid w:val="0"/>
        </w:rPr>
        <w:tab/>
        <w:t>Operation of former section 76 varied</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lastRenderedPageBreak/>
        <w:tab/>
        <w:t>(2)</w:t>
      </w:r>
      <w:r>
        <w:rPr>
          <w:snapToGrid w:val="0"/>
        </w:rPr>
        <w:tab/>
        <w:t>In this section, unless the contrary intention appears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BlankClose"/>
        <w:rPr>
          <w:snapToGrid w:val="0"/>
        </w:rPr>
      </w:pPr>
    </w:p>
    <w:p>
      <w:pPr>
        <w:pStyle w:val="nNote"/>
        <w:keepNext/>
        <w:rPr>
          <w:snapToGrid w:val="0"/>
        </w:rPr>
      </w:pPr>
      <w:r>
        <w:rPr>
          <w:snapToGrid w:val="0"/>
          <w:vertAlign w:val="superscript"/>
        </w:rPr>
        <w:t>7</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Note"/>
        <w:keepNext/>
        <w:rPr>
          <w:snapToGrid w:val="0"/>
        </w:rPr>
      </w:pPr>
      <w:r>
        <w:rPr>
          <w:snapToGrid w:val="0"/>
          <w:vertAlign w:val="superscript"/>
        </w:rPr>
        <w:t>8</w:t>
      </w:r>
      <w:r>
        <w:rPr>
          <w:snapToGrid w:val="0"/>
        </w:rPr>
        <w:tab/>
        <w:t xml:space="preserve">The </w:t>
      </w:r>
      <w:r>
        <w:rPr>
          <w:i/>
          <w:snapToGrid w:val="0"/>
        </w:rPr>
        <w:t>Rail Safety Act 1998</w:t>
      </w:r>
      <w:r>
        <w:rPr>
          <w:snapToGrid w:val="0"/>
        </w:rPr>
        <w:t xml:space="preserve"> Sch. 3 cl. 1(7) reads as follows:</w:t>
      </w:r>
    </w:p>
    <w:p>
      <w:pPr>
        <w:pStyle w:val="BlankOpen"/>
        <w:rPr>
          <w:snapToGrid w:val="0"/>
        </w:rPr>
      </w:pP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BlankClose"/>
        <w:rPr>
          <w:snapToGrid w:val="0"/>
        </w:rPr>
      </w:pPr>
    </w:p>
    <w:p>
      <w:pPr>
        <w:pStyle w:val="nNote"/>
      </w:pPr>
      <w:r>
        <w:rPr>
          <w:snapToGrid w:val="0"/>
          <w:vertAlign w:val="superscript"/>
        </w:rPr>
        <w:t>9</w:t>
      </w:r>
      <w:r>
        <w:rPr>
          <w:snapToGrid w:val="0"/>
        </w:rPr>
        <w:tab/>
        <w:t xml:space="preserve">Now known as the </w:t>
      </w:r>
      <w:r>
        <w:rPr>
          <w:i/>
          <w:snapToGrid w:val="0"/>
        </w:rPr>
        <w:t>Railways (Access) Act 1998</w:t>
      </w:r>
      <w:r>
        <w:rPr>
          <w:snapToGrid w:val="0"/>
        </w:rPr>
        <w:t>.</w:t>
      </w:r>
    </w:p>
    <w:p>
      <w:pPr>
        <w:pStyle w:val="nNote"/>
      </w:pPr>
      <w:r>
        <w:rPr>
          <w:vertAlign w:val="superscript"/>
        </w:rPr>
        <w:t>10</w:t>
      </w:r>
      <w:r>
        <w:tab/>
        <w:t xml:space="preserve">The </w:t>
      </w:r>
      <w:r>
        <w:rPr>
          <w:i/>
        </w:rPr>
        <w:t>Public Transport Authority Act 2003</w:t>
      </w:r>
      <w:r>
        <w:t xml:space="preserve"> Pt. 7 Div. 2, 5 and 6 reads as follows:</w:t>
      </w:r>
    </w:p>
    <w:p>
      <w:pPr>
        <w:pStyle w:val="BlankOpen"/>
      </w:pPr>
    </w:p>
    <w:p>
      <w:pPr>
        <w:pStyle w:val="nzHeading2"/>
      </w:pPr>
      <w:r>
        <w:rPr>
          <w:rStyle w:val="CharPartNo"/>
        </w:rPr>
        <w:t>Part 7</w:t>
      </w:r>
      <w:r>
        <w:t xml:space="preserve"> — </w:t>
      </w:r>
      <w:r>
        <w:rPr>
          <w:rStyle w:val="CharPartText"/>
        </w:rPr>
        <w:t>Transitional matters</w:t>
      </w:r>
    </w:p>
    <w:p>
      <w:pPr>
        <w:pStyle w:val="nzHeading3"/>
      </w:pPr>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p>
    <w:p>
      <w:pPr>
        <w:pStyle w:val="nzHeading5"/>
      </w:pPr>
      <w:r>
        <w:rPr>
          <w:rStyle w:val="CharSectno"/>
        </w:rPr>
        <w:t>79</w:t>
      </w:r>
      <w:r>
        <w:t>.</w:t>
      </w:r>
      <w:r>
        <w:tab/>
        <w:t>Terms used in this Division</w:t>
      </w:r>
    </w:p>
    <w:p>
      <w:pPr>
        <w:pStyle w:val="nzSubsection"/>
      </w:pPr>
      <w:r>
        <w:tab/>
      </w:r>
      <w:r>
        <w:tab/>
        <w:t>In this Division, unless the contrary intention appears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lastRenderedPageBreak/>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r>
        <w:rPr>
          <w:rStyle w:val="CharSectno"/>
        </w:rPr>
        <w:t>80</w:t>
      </w:r>
      <w:r>
        <w:t>.</w:t>
      </w:r>
      <w:r>
        <w:tab/>
        <w:t>Authority is successor of former bodies</w:t>
      </w:r>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r>
        <w:rPr>
          <w:rStyle w:val="CharSectno"/>
        </w:rPr>
        <w:t>81.</w:t>
      </w:r>
      <w:r>
        <w:rPr>
          <w:rStyle w:val="CharSectno"/>
        </w:rPr>
        <w:tab/>
        <w:t>Transitional provisions</w:t>
      </w:r>
    </w:p>
    <w:p>
      <w:pPr>
        <w:pStyle w:val="nzSubsection"/>
      </w:pPr>
      <w:r>
        <w:tab/>
        <w:t>(1)</w:t>
      </w:r>
      <w:r>
        <w:tab/>
        <w:t>At the commencement time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lastRenderedPageBreak/>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r>
        <w:rPr>
          <w:rStyle w:val="CharSectno"/>
        </w:rPr>
        <w:t>82</w:t>
      </w:r>
      <w:r>
        <w:t>.</w:t>
      </w:r>
      <w:r>
        <w:tab/>
      </w:r>
      <w:r>
        <w:rPr>
          <w:rStyle w:val="CharSectno"/>
        </w:rPr>
        <w:t>Completion</w:t>
      </w:r>
      <w:r>
        <w:t xml:space="preserve"> of necessary transactions</w:t>
      </w:r>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 xml:space="preserve">Despite the repeals effected by sections 100 and 103, each of the former bodies is preserved for the purposes of doing things under subsection (1), and the Minister may execute documents for, and </w:t>
      </w:r>
      <w:r>
        <w:lastRenderedPageBreak/>
        <w:t>otherwise act on behalf of, each of those bodies for the purposes of doing those things.</w:t>
      </w:r>
    </w:p>
    <w:p>
      <w:pPr>
        <w:pStyle w:val="nzHeading5"/>
      </w:pPr>
      <w:r>
        <w:t>83.</w:t>
      </w:r>
      <w:r>
        <w:tab/>
        <w:t>Registration of documents</w:t>
      </w:r>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In this section —</w:t>
      </w:r>
    </w:p>
    <w:p>
      <w:pPr>
        <w:pStyle w:val="nzDefstart"/>
      </w:pPr>
      <w:r>
        <w:tab/>
      </w:r>
      <w:r>
        <w:rPr>
          <w:rStyle w:val="CharDefText"/>
          <w:snapToGrid/>
        </w:rPr>
        <w:t>relevant official</w:t>
      </w:r>
      <w:r>
        <w:t xml:space="preserve"> means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r>
        <w:rPr>
          <w:rStyle w:val="CharSectno"/>
        </w:rPr>
        <w:t>84</w:t>
      </w:r>
      <w:r>
        <w:t>.</w:t>
      </w:r>
      <w:r>
        <w:tab/>
        <w:t>By</w:t>
      </w:r>
      <w:r>
        <w:noBreakHyphen/>
        <w:t xml:space="preserve">laws under </w:t>
      </w:r>
      <w:r>
        <w:rPr>
          <w:i/>
        </w:rPr>
        <w:t xml:space="preserve">Government Railways Act 1904 </w:t>
      </w:r>
      <w:r>
        <w:t>section 23 continue</w:t>
      </w:r>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r>
        <w:rPr>
          <w:rStyle w:val="CharSectno"/>
        </w:rPr>
        <w:t>85</w:t>
      </w:r>
      <w:r>
        <w:t>.</w:t>
      </w:r>
      <w:r>
        <w:tab/>
        <w:t xml:space="preserve">References in </w:t>
      </w:r>
      <w:r>
        <w:rPr>
          <w:rStyle w:val="CharSectno"/>
        </w:rPr>
        <w:t>written</w:t>
      </w:r>
      <w:r>
        <w:t xml:space="preserve"> laws to former bodies</w:t>
      </w:r>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r>
        <w:rPr>
          <w:rStyle w:val="CharDivNo"/>
        </w:rPr>
        <w:lastRenderedPageBreak/>
        <w:t>Division 5</w:t>
      </w:r>
      <w:r>
        <w:t xml:space="preserve"> — </w:t>
      </w:r>
      <w:r>
        <w:rPr>
          <w:rStyle w:val="CharDivText"/>
        </w:rPr>
        <w:t>State tax implications of transitions</w:t>
      </w:r>
    </w:p>
    <w:p>
      <w:pPr>
        <w:pStyle w:val="nzHeading5"/>
      </w:pPr>
      <w:r>
        <w:rPr>
          <w:rStyle w:val="CharSectno"/>
        </w:rPr>
        <w:t>92</w:t>
      </w:r>
      <w:r>
        <w:t>.</w:t>
      </w:r>
      <w:r>
        <w:tab/>
        <w:t>Exemption from State tax</w:t>
      </w:r>
    </w:p>
    <w:p>
      <w:pPr>
        <w:pStyle w:val="nzSubsection"/>
        <w:keepNext/>
      </w:pPr>
      <w:r>
        <w:tab/>
        <w:t>(1)</w:t>
      </w:r>
      <w:r>
        <w:tab/>
        <w:t>In this section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r>
        <w:rPr>
          <w:rStyle w:val="CharDivText"/>
        </w:rPr>
        <w:t>Division 6 — Other provisions</w:t>
      </w:r>
    </w:p>
    <w:p>
      <w:pPr>
        <w:pStyle w:val="nzHeading5"/>
      </w:pPr>
      <w:r>
        <w:rPr>
          <w:rStyle w:val="CharSectno"/>
        </w:rPr>
        <w:t>93.</w:t>
      </w:r>
      <w:r>
        <w:rPr>
          <w:rStyle w:val="CharSectno"/>
        </w:rPr>
        <w:tab/>
      </w:r>
      <w:r>
        <w:t>Certain contributions by former body suffice</w:t>
      </w:r>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r>
        <w:tab/>
        <w:t>Tourist railways</w:t>
      </w:r>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authorising a person to occupy land for a tourist railway, the land is to be regarded as having been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r>
        <w:t>95.</w:t>
      </w:r>
      <w:r>
        <w:tab/>
        <w:t>Saving</w:t>
      </w:r>
    </w:p>
    <w:p>
      <w:pPr>
        <w:pStyle w:val="nzSubsection"/>
      </w:pPr>
      <w:r>
        <w:tab/>
      </w:r>
      <w:r>
        <w:tab/>
        <w:t>The operation of a provision of this Part is not to be regarded as —</w:t>
      </w:r>
    </w:p>
    <w:p>
      <w:pPr>
        <w:pStyle w:val="nzIndenta"/>
      </w:pPr>
      <w:r>
        <w:tab/>
        <w:t>(a)</w:t>
      </w:r>
      <w:r>
        <w:tab/>
        <w:t>a breach of contract or confidence or any other civil wrong;</w:t>
      </w:r>
    </w:p>
    <w:p>
      <w:pPr>
        <w:pStyle w:val="nzIndenta"/>
      </w:pPr>
      <w:r>
        <w:lastRenderedPageBreak/>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BlankClose"/>
      </w:pPr>
    </w:p>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nHeading2"/>
        <w:rPr>
          <w:sz w:val="28"/>
        </w:rPr>
      </w:pPr>
      <w:bookmarkStart w:id="71" w:name="_Toc199490854"/>
      <w:r>
        <w:rPr>
          <w:sz w:val="28"/>
        </w:rPr>
        <w:lastRenderedPageBreak/>
        <w:t>Defined terms</w:t>
      </w:r>
      <w:bookmarkEnd w:id="7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authorised person</w:t>
      </w:r>
      <w:r>
        <w:tab/>
        <w:t>53A(1)</w:t>
      </w:r>
    </w:p>
    <w:p>
      <w:pPr>
        <w:pStyle w:val="DefinedTerms"/>
      </w:pPr>
      <w:r>
        <w:t>Authority</w:t>
      </w:r>
      <w:r>
        <w:tab/>
        <w:t>2</w:t>
      </w:r>
    </w:p>
    <w:p>
      <w:pPr>
        <w:pStyle w:val="DefinedTerms"/>
      </w:pPr>
      <w:r>
        <w:t>Authority ticket</w:t>
      </w:r>
      <w:r>
        <w:tab/>
        <w:t>45</w:t>
      </w:r>
    </w:p>
    <w:p>
      <w:pPr>
        <w:pStyle w:val="DefinedTerms"/>
      </w:pPr>
      <w:r>
        <w:t>body</w:t>
      </w:r>
      <w:r>
        <w:tab/>
        <w:t>14(1)</w:t>
      </w:r>
    </w:p>
    <w:p>
      <w:pPr>
        <w:pStyle w:val="DefinedTerms"/>
      </w:pPr>
      <w:r>
        <w:t>business concern</w:t>
      </w:r>
      <w:r>
        <w:tab/>
        <w:t>2AA(2)</w:t>
      </w:r>
    </w:p>
    <w:p>
      <w:pPr>
        <w:pStyle w:val="DefinedTerms"/>
      </w:pPr>
      <w:r>
        <w:t>charges</w:t>
      </w:r>
      <w:r>
        <w:tab/>
        <w:t>2</w:t>
      </w:r>
    </w:p>
    <w:p>
      <w:pPr>
        <w:pStyle w:val="DefinedTerms"/>
      </w:pPr>
      <w:r>
        <w:t>chief executive officer</w:t>
      </w:r>
      <w:r>
        <w:tab/>
        <w:t>2</w:t>
      </w:r>
    </w:p>
    <w:p>
      <w:pPr>
        <w:pStyle w:val="DefinedTerms"/>
      </w:pPr>
      <w:r>
        <w:t>company</w:t>
      </w:r>
      <w:r>
        <w:tab/>
        <w:t>76(2)</w:t>
      </w:r>
    </w:p>
    <w:p>
      <w:pPr>
        <w:pStyle w:val="DefinedTerms"/>
      </w:pPr>
      <w:r>
        <w:t>Department</w:t>
      </w:r>
      <w:r>
        <w:tab/>
        <w:t>2</w:t>
      </w:r>
    </w:p>
    <w:p>
      <w:pPr>
        <w:pStyle w:val="DefinedTerms"/>
      </w:pPr>
      <w:r>
        <w:t>free pass</w:t>
      </w:r>
      <w:r>
        <w:tab/>
        <w:t>47</w:t>
      </w:r>
    </w:p>
    <w:p>
      <w:pPr>
        <w:pStyle w:val="DefinedTerms"/>
      </w:pPr>
      <w:r>
        <w:t>goods</w:t>
      </w:r>
      <w:r>
        <w:tab/>
        <w:t>2</w:t>
      </w:r>
    </w:p>
    <w:p>
      <w:pPr>
        <w:pStyle w:val="DefinedTerms"/>
      </w:pPr>
      <w:r>
        <w:t>government department</w:t>
      </w:r>
      <w:r>
        <w:tab/>
        <w:t>92(1)</w:t>
      </w:r>
    </w:p>
    <w:p>
      <w:pPr>
        <w:pStyle w:val="DefinedTerms"/>
      </w:pPr>
      <w:r>
        <w:t>government railway</w:t>
      </w:r>
      <w:r>
        <w:tab/>
        <w:t>2</w:t>
      </w:r>
    </w:p>
    <w:p>
      <w:pPr>
        <w:pStyle w:val="DefinedTerms"/>
      </w:pPr>
      <w:r>
        <w:t>industrial union</w:t>
      </w:r>
      <w:r>
        <w:tab/>
        <w:t>78(3)</w:t>
      </w:r>
    </w:p>
    <w:p>
      <w:pPr>
        <w:pStyle w:val="DefinedTerms"/>
      </w:pPr>
      <w:r>
        <w:t>liquor</w:t>
      </w:r>
      <w:r>
        <w:tab/>
        <w:t>2</w:t>
      </w:r>
    </w:p>
    <w:p>
      <w:pPr>
        <w:pStyle w:val="DefinedTerms"/>
      </w:pPr>
      <w:r>
        <w:t>Minister for Lands</w:t>
      </w:r>
      <w:r>
        <w:tab/>
        <w:t>66A(6)</w:t>
      </w:r>
    </w:p>
    <w:p>
      <w:pPr>
        <w:pStyle w:val="DefinedTerms"/>
      </w:pPr>
      <w:r>
        <w:t>notice</w:t>
      </w:r>
      <w:r>
        <w:tab/>
        <w:t>2</w:t>
      </w:r>
    </w:p>
    <w:p>
      <w:pPr>
        <w:pStyle w:val="DefinedTerms"/>
      </w:pPr>
      <w:r>
        <w:t>permanently employed</w:t>
      </w:r>
      <w:r>
        <w:tab/>
        <w:t>77(2)</w:t>
      </w:r>
    </w:p>
    <w:p>
      <w:pPr>
        <w:pStyle w:val="DefinedTerms"/>
      </w:pPr>
      <w:r>
        <w:t>prescribed</w:t>
      </w:r>
      <w:r>
        <w:tab/>
        <w:t>2</w:t>
      </w:r>
    </w:p>
    <w:p>
      <w:pPr>
        <w:pStyle w:val="DefinedTerms"/>
      </w:pPr>
      <w:r>
        <w:t>public notice</w:t>
      </w:r>
      <w:r>
        <w:tab/>
        <w:t>2</w:t>
      </w:r>
    </w:p>
    <w:p>
      <w:pPr>
        <w:pStyle w:val="DefinedTerms"/>
      </w:pPr>
      <w:r>
        <w:t>publicly notified</w:t>
      </w:r>
      <w:r>
        <w:tab/>
        <w:t>2</w:t>
      </w:r>
    </w:p>
    <w:p>
      <w:pPr>
        <w:pStyle w:val="DefinedTerms"/>
      </w:pPr>
      <w:r>
        <w:t>railway</w:t>
      </w:r>
      <w:r>
        <w:tab/>
        <w:t>2</w:t>
      </w:r>
    </w:p>
    <w:p>
      <w:pPr>
        <w:pStyle w:val="DefinedTerms"/>
      </w:pPr>
      <w:r>
        <w:t>railway land</w:t>
      </w:r>
      <w:r>
        <w:tab/>
        <w:t>2AA(2)</w:t>
      </w:r>
    </w:p>
    <w:p>
      <w:pPr>
        <w:pStyle w:val="DefinedTerms"/>
      </w:pPr>
      <w:r>
        <w:t>road</w:t>
      </w:r>
      <w:r>
        <w:tab/>
        <w:t>2</w:t>
      </w:r>
    </w:p>
    <w:p>
      <w:pPr>
        <w:pStyle w:val="DefinedTerms"/>
      </w:pPr>
      <w:r>
        <w:t>specified award employee</w:t>
      </w:r>
      <w:r>
        <w:tab/>
        <w:t>73(4)</w:t>
      </w:r>
    </w:p>
    <w:p>
      <w:pPr>
        <w:pStyle w:val="DefinedTerms"/>
      </w:pPr>
      <w:r>
        <w:t>Subiaco redevelopment area</w:t>
      </w:r>
      <w:r>
        <w:tab/>
        <w:t>63A(5)</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86F78C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47CAB499" w14:textId="35F1EF36" w:rsidR="00F244A3" w:rsidRDefault="00F244A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467F3E14" w14:textId="77777777" w:rsidR="00F244A3" w:rsidRDefault="00F244A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A7D5FB5" w14:textId="016B0A68" w:rsidR="00F244A3" w:rsidRDefault="00F244A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56CD5F72" w14:textId="77777777" w:rsidR="00F244A3" w:rsidRDefault="00F244A3">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09-g0-02</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09-g0-02</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09-g0-02</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09-g0-02</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09-g0-02</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09-g0-02</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70" w:name="Compilation"/>
    <w:bookmarkEnd w:id="7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2" w:name="DefinedTerms"/>
    <w:bookmarkEnd w:id="7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3" w:name="Coversheet"/>
    <w:bookmarkEnd w:id="7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2103646"/>
    <w:docVar w:name="WAFER_20140128094426" w:val="RemoveTocBookmarks,RemoveUnusedBookmarks,RemoveLanguageTags,UsedStyles,ResetPageSize,UpdateArrangement"/>
    <w:docVar w:name="WAFER_20140128094426_GUID" w:val="55c5e79f-93bd-4d6e-8800-b79584a56aa7"/>
    <w:docVar w:name="WAFER_20140128094432" w:val="RemoveTocBookmarks,RunningHeaders"/>
    <w:docVar w:name="WAFER_20140128094432_GUID" w:val="0622336c-b441-4463-8aa8-9de8d120dbec"/>
    <w:docVar w:name="WAFER_20150415152138" w:val="ResetPageSize,UpdateArrangement,UpdateNTable"/>
    <w:docVar w:name="WAFER_20150415152138_GUID" w:val="2f867fb9-8492-4c3c-8ac9-1edb2da27ee1"/>
    <w:docVar w:name="WAFER_20151105132022" w:val="UpdateStyles,UsedStyles"/>
    <w:docVar w:name="WAFER_20151105132022_GUID" w:val="c8cc2b67-2bcd-4834-b070-0c288ece002d"/>
    <w:docVar w:name="WAFER_202211181221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118122152_GUID" w:val="e542581f-9492-44ab-8836-8f3efadc1ac0"/>
    <w:docVar w:name="WAFER_202307241032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724103243_GUID" w:val="65bb7a1c-98e8-468a-9058-d6e5b94c2bc6"/>
    <w:docVar w:name="WAFER_202307241032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724103257_GUID" w:val="100b4e82-65c8-4fe6-a68e-33f439ee61f7"/>
    <w:docVar w:name="WAFER_20231222103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03646_GUID" w:val="1bd25b03-9258-434f-945c-2b165e1634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5:docId w15:val="{B8C309BA-7C5D-42C8-88C2-AB38BD1F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18231</Words>
  <Characters>83684</Characters>
  <Application>Microsoft Office Word</Application>
  <DocSecurity>0</DocSecurity>
  <Lines>2461</Lines>
  <Paragraphs>1227</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
  <LinksUpToDate>false</LinksUpToDate>
  <CharactersWithSpaces>100688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1904 - 09-g0-02</dc:title>
  <dc:subject/>
  <dc:creator/>
  <cp:keywords/>
  <dc:description/>
  <cp:lastModifiedBy>Master Repository Process</cp:lastModifiedBy>
  <cp:revision>4</cp:revision>
  <cp:lastPrinted>2012-05-07T03:28:00Z</cp:lastPrinted>
  <dcterms:created xsi:type="dcterms:W3CDTF">2025-05-30T01:46:00Z</dcterms:created>
  <dcterms:modified xsi:type="dcterms:W3CDTF">2025-05-30T01:46:00Z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DocumentType">
    <vt:lpwstr>Act</vt:lpwstr>
  </property>
  <property fmtid="{D5CDD505-2E9C-101B-9397-08002B2CF9AE}" pid="4" name="OwlsUID">
    <vt:i4>330</vt:i4>
  </property>
  <property fmtid="{D5CDD505-2E9C-101B-9397-08002B2CF9AE}" pid="5" name="ReprintNo">
    <vt:lpwstr>9</vt:lpwstr>
  </property>
  <property fmtid="{D5CDD505-2E9C-101B-9397-08002B2CF9AE}" pid="6" name="ReprintedAsAt">
    <vt:filetime>2012-05-03T16:00:00Z</vt:filetime>
  </property>
  <property fmtid="{D5CDD505-2E9C-101B-9397-08002B2CF9AE}" pid="7" name="CommencementDate">
    <vt:lpwstr>20230727</vt:lpwstr>
  </property>
  <property fmtid="{D5CDD505-2E9C-101B-9397-08002B2CF9AE}" pid="8" name="CommencementYear">
    <vt:lpwstr>2023</vt:lpwstr>
  </property>
  <property fmtid="{D5CDD505-2E9C-101B-9397-08002B2CF9AE}" pid="9" name="AsAtDate">
    <vt:lpwstr>27 Jul 2023</vt:lpwstr>
  </property>
  <property fmtid="{D5CDD505-2E9C-101B-9397-08002B2CF9AE}" pid="10" name="Suffix">
    <vt:lpwstr>09-g0-02</vt:lpwstr>
  </property>
  <property fmtid="{D5CDD505-2E9C-101B-9397-08002B2CF9AE}" pid="11" name="Official">
    <vt:lpwstr/>
  </property>
</Properties>
</file>