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Act 1978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_Toc199491566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_Toc199491567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Transitional provisions</w:t>
      </w:r>
      <w:r>
        <w:tab/>
      </w:r>
      <w:r>
        <w:fldChar w:fldCharType="begin"/>
      </w:r>
      <w:r>
        <w:instrText xml:space="preserve"> PAGEREF _Toc199491568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5.</w:t>
      </w:r>
      <w:r>
        <w:rPr>
          <w:snapToGrid w:val="0"/>
        </w:rPr>
        <w:tab/>
        <w:t>Saving</w:t>
      </w:r>
      <w:r>
        <w:tab/>
      </w:r>
      <w:r>
        <w:fldChar w:fldCharType="begin"/>
      </w:r>
      <w:r>
        <w:instrText xml:space="preserve"> PAGEREF _Toc199491569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this Act</w:t>
      </w:r>
      <w:r>
        <w:tab/>
      </w:r>
      <w:r>
        <w:fldChar w:fldCharType="begin"/>
      </w:r>
      <w:r>
        <w:instrText xml:space="preserve"> PAGEREF _Toc199491570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_Toc199491571 \h </w:instrText>
      </w:r>
      <w:r>
        <w:fldChar w:fldCharType="separate"/>
      </w:r>
      <w:r>
        <w:t>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Rights in respect of oil shale or coal</w:t>
      </w:r>
      <w:r>
        <w:tab/>
      </w:r>
      <w:r>
        <w:fldChar w:fldCharType="begin"/>
      </w:r>
      <w:r>
        <w:instrText xml:space="preserve"> PAGEREF _Toc199491572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Gold, silver and other precious metals property of Crown</w:t>
      </w:r>
      <w:r>
        <w:tab/>
      </w:r>
      <w:r>
        <w:fldChar w:fldCharType="begin"/>
      </w:r>
      <w:r>
        <w:instrText xml:space="preserve"> PAGEREF _Toc199491573 \h </w:instrText>
      </w:r>
      <w:r>
        <w:fldChar w:fldCharType="separate"/>
      </w:r>
      <w:r>
        <w:t>14</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Effect of change of baseline</w:t>
      </w:r>
      <w:r>
        <w:tab/>
      </w:r>
      <w:r>
        <w:fldChar w:fldCharType="begin"/>
      </w:r>
      <w:r>
        <w:instrText xml:space="preserve"> PAGEREF _Toc199491574 \h </w:instrText>
      </w:r>
      <w:r>
        <w:fldChar w:fldCharType="separate"/>
      </w:r>
      <w:r>
        <w:t>15</w:t>
      </w:r>
      <w:r>
        <w:fldChar w:fldCharType="end"/>
      </w:r>
    </w:p>
    <w:p>
      <w:pPr>
        <w:pStyle w:val="TOC8"/>
        <w:rPr>
          <w:rFonts w:asciiTheme="minorHAnsi" w:eastAsiaTheme="minorEastAsia" w:hAnsiTheme="minorHAnsi" w:cstheme="minorBidi"/>
          <w:szCs w:val="22"/>
        </w:rPr>
      </w:pPr>
      <w:r>
        <w:t>9B.</w:t>
      </w:r>
      <w:r>
        <w:tab/>
        <w:t>Position on Earth’s surface</w:t>
      </w:r>
      <w:r>
        <w:tab/>
      </w:r>
      <w:r>
        <w:fldChar w:fldCharType="begin"/>
      </w:r>
      <w:r>
        <w:instrText xml:space="preserve"> PAGEREF _Toc199491575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mineral fields and courts</w:t>
      </w:r>
    </w:p>
    <w:p>
      <w:pPr>
        <w:pStyle w:val="TOC8"/>
        <w:rPr>
          <w:rFonts w:asciiTheme="minorHAnsi" w:eastAsiaTheme="minorEastAsia" w:hAnsiTheme="minorHAnsi" w:cstheme="minorBidi"/>
          <w:szCs w:val="22"/>
        </w:rPr>
      </w:pPr>
      <w:r>
        <w:t>10</w:t>
      </w:r>
      <w:r>
        <w:rPr>
          <w:snapToGrid w:val="0"/>
        </w:rPr>
        <w:t>.</w:t>
      </w:r>
      <w:r>
        <w:rPr>
          <w:snapToGrid w:val="0"/>
        </w:rPr>
        <w:tab/>
        <w:t>Administration of Act</w:t>
      </w:r>
      <w:r>
        <w:tab/>
      </w:r>
      <w:r>
        <w:fldChar w:fldCharType="begin"/>
      </w:r>
      <w:r>
        <w:instrText xml:space="preserve"> PAGEREF _Toc199491577 \h </w:instrText>
      </w:r>
      <w:r>
        <w:fldChar w:fldCharType="separate"/>
      </w:r>
      <w:r>
        <w:t>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Chief executive officer and other officers</w:t>
      </w:r>
      <w:r>
        <w:tab/>
      </w:r>
      <w:r>
        <w:fldChar w:fldCharType="begin"/>
      </w:r>
      <w:r>
        <w:instrText xml:space="preserve"> PAGEREF _Toc199491578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_Toc199491579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Wardens of mines, mining registrar</w:t>
      </w:r>
      <w:r>
        <w:tab/>
      </w:r>
      <w:r>
        <w:fldChar w:fldCharType="begin"/>
      </w:r>
      <w:r>
        <w:instrText xml:space="preserve"> PAGEREF _Toc199491580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Prohibition from adjudicating in certain matters or from using certain information</w:t>
      </w:r>
      <w:r>
        <w:tab/>
      </w:r>
      <w:r>
        <w:fldChar w:fldCharType="begin"/>
      </w:r>
      <w:r>
        <w:instrText xml:space="preserve"> PAGEREF _Toc199491581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r>
      <w:r>
        <w:t>Constitution of mineral fields and dealings with Crown land in them</w:t>
      </w:r>
      <w:r>
        <w:tab/>
      </w:r>
      <w:r>
        <w:fldChar w:fldCharType="begin"/>
      </w:r>
      <w:r>
        <w:instrText xml:space="preserve"> PAGEREF _Toc199491582 \h </w:instrText>
      </w:r>
      <w:r>
        <w:fldChar w:fldCharType="separate"/>
      </w:r>
      <w:r>
        <w:t>20</w:t>
      </w:r>
      <w:r>
        <w:fldChar w:fldCharType="end"/>
      </w:r>
    </w:p>
    <w:p>
      <w:pPr>
        <w:pStyle w:val="TOC8"/>
        <w:rPr>
          <w:rFonts w:asciiTheme="minorHAnsi" w:eastAsiaTheme="minorEastAsia" w:hAnsiTheme="minorHAnsi" w:cstheme="minorBidi"/>
          <w:szCs w:val="22"/>
        </w:rPr>
      </w:pPr>
      <w:r>
        <w:t>17.</w:t>
      </w:r>
      <w:r>
        <w:tab/>
        <w:t>Designated tenement contact</w:t>
      </w:r>
      <w:r>
        <w:tab/>
      </w:r>
      <w:r>
        <w:fldChar w:fldCharType="begin"/>
      </w:r>
      <w:r>
        <w:instrText xml:space="preserve"> PAGEREF _Toc199491583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Land open for mining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Crown land</w:t>
      </w:r>
    </w:p>
    <w:p>
      <w:pPr>
        <w:pStyle w:val="TOC8"/>
        <w:rPr>
          <w:rFonts w:asciiTheme="minorHAnsi" w:eastAsiaTheme="minorEastAsia" w:hAnsiTheme="minorHAnsi" w:cstheme="minorBidi"/>
          <w:szCs w:val="22"/>
        </w:rPr>
      </w:pPr>
      <w:r>
        <w:t>18</w:t>
      </w:r>
      <w:r>
        <w:rPr>
          <w:snapToGrid w:val="0"/>
        </w:rPr>
        <w:t>.</w:t>
      </w:r>
      <w:r>
        <w:rPr>
          <w:snapToGrid w:val="0"/>
        </w:rPr>
        <w:tab/>
        <w:t>Crown land open for mining</w:t>
      </w:r>
      <w:r>
        <w:tab/>
      </w:r>
      <w:r>
        <w:fldChar w:fldCharType="begin"/>
      </w:r>
      <w:r>
        <w:instrText xml:space="preserve"> PAGEREF _Toc199491586 \h </w:instrText>
      </w:r>
      <w:r>
        <w:fldChar w:fldCharType="separate"/>
      </w:r>
      <w:r>
        <w:t>23</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Minister may exempt land from mining etc.</w:t>
      </w:r>
      <w:r>
        <w:tab/>
      </w:r>
      <w:r>
        <w:fldChar w:fldCharType="begin"/>
      </w:r>
      <w:r>
        <w:instrText xml:space="preserve"> PAGEREF _Toc199491587 \h </w:instrText>
      </w:r>
      <w:r>
        <w:fldChar w:fldCharType="separate"/>
      </w:r>
      <w:r>
        <w:t>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Protection of certain Crown land</w:t>
      </w:r>
      <w:r>
        <w:tab/>
      </w:r>
      <w:r>
        <w:fldChar w:fldCharType="begin"/>
      </w:r>
      <w:r>
        <w:instrText xml:space="preserve"> PAGEREF _Toc199491588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resume land</w:t>
      </w:r>
      <w:r>
        <w:tab/>
      </w:r>
      <w:r>
        <w:fldChar w:fldCharType="begin"/>
      </w:r>
      <w:r>
        <w:instrText xml:space="preserve"> PAGEREF _Toc199491589 \h </w:instrText>
      </w:r>
      <w:r>
        <w:fldChar w:fldCharType="separate"/>
      </w:r>
      <w:r>
        <w:t>29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resumption</w:t>
      </w:r>
      <w:r>
        <w:tab/>
      </w:r>
      <w:r>
        <w:fldChar w:fldCharType="begin"/>
      </w:r>
      <w:r>
        <w:instrText xml:space="preserve"> PAGEREF _Toc199491590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reserves, etc. and Commonwealth land</w:t>
      </w:r>
    </w:p>
    <w:p>
      <w:pPr>
        <w:pStyle w:val="TOC8"/>
        <w:rPr>
          <w:rFonts w:asciiTheme="minorHAnsi" w:eastAsiaTheme="minorEastAsia" w:hAnsiTheme="minorHAnsi" w:cstheme="minorBidi"/>
          <w:szCs w:val="22"/>
        </w:rPr>
      </w:pPr>
      <w:r>
        <w:t>23.</w:t>
      </w:r>
      <w:r>
        <w:tab/>
        <w:t>Mining on public reserves etc. and Commonwealth land</w:t>
      </w:r>
      <w:r>
        <w:tab/>
      </w:r>
      <w:r>
        <w:fldChar w:fldCharType="begin"/>
      </w:r>
      <w:r>
        <w:instrText xml:space="preserve"> PAGEREF _Toc199491592 \h </w:instrText>
      </w:r>
      <w:r>
        <w:fldChar w:fldCharType="separate"/>
      </w:r>
      <w:r>
        <w:t>31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Classification of reserves</w:t>
      </w:r>
      <w:r>
        <w:tab/>
      </w:r>
      <w:r>
        <w:fldChar w:fldCharType="begin"/>
      </w:r>
      <w:r>
        <w:instrText xml:space="preserve"> PAGEREF _Toc199491593 \h </w:instrText>
      </w:r>
      <w:r>
        <w:fldChar w:fldCharType="separate"/>
      </w:r>
      <w:r>
        <w:t>32</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Mining in marine reserves</w:t>
      </w:r>
      <w:r>
        <w:tab/>
      </w:r>
      <w:r>
        <w:fldChar w:fldCharType="begin"/>
      </w:r>
      <w:r>
        <w:instrText xml:space="preserve"> PAGEREF _Toc199491594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Mining on foreshore, sea bed, navigable waters or townsite</w:t>
      </w:r>
      <w:r>
        <w:tab/>
      </w:r>
      <w:r>
        <w:fldChar w:fldCharType="begin"/>
      </w:r>
      <w:r>
        <w:instrText xml:space="preserve"> PAGEREF _Toc199491595 \h </w:instrText>
      </w:r>
      <w:r>
        <w:fldChar w:fldCharType="separate"/>
      </w:r>
      <w:r>
        <w:t>38</w:t>
      </w:r>
      <w:r>
        <w:fldChar w:fldCharType="end"/>
      </w:r>
    </w:p>
    <w:p>
      <w:pPr>
        <w:pStyle w:val="TOC8"/>
        <w:rPr>
          <w:rFonts w:asciiTheme="minorHAnsi" w:eastAsiaTheme="minorEastAsia" w:hAnsiTheme="minorHAnsi" w:cstheme="minorBidi"/>
          <w:szCs w:val="22"/>
        </w:rPr>
      </w:pPr>
      <w:r>
        <w:t>25A.</w:t>
      </w:r>
      <w:r>
        <w:tab/>
        <w:t>Mining on Commonwealth land</w:t>
      </w:r>
      <w:r>
        <w:tab/>
      </w:r>
      <w:r>
        <w:fldChar w:fldCharType="begin"/>
      </w:r>
      <w:r>
        <w:instrText xml:space="preserve"> PAGEREF _Toc199491596 \h </w:instrText>
      </w:r>
      <w:r>
        <w:fldChar w:fldCharType="separate"/>
      </w:r>
      <w:r>
        <w:t>39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Terms and conditions</w:t>
      </w:r>
      <w:r>
        <w:tab/>
      </w:r>
      <w:r>
        <w:fldChar w:fldCharType="begin"/>
      </w:r>
      <w:r>
        <w:instrText xml:space="preserve"> PAGEREF _Toc199491597 \h </w:instrText>
      </w:r>
      <w:r>
        <w:fldChar w:fldCharType="separate"/>
      </w:r>
      <w:r>
        <w:t>39</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Mining tenements within townsites</w:t>
      </w:r>
      <w:r>
        <w:tab/>
      </w:r>
      <w:r>
        <w:fldChar w:fldCharType="begin"/>
      </w:r>
      <w:r>
        <w:instrText xml:space="preserve"> PAGEREF _Toc199491598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Private land</w:t>
      </w:r>
    </w:p>
    <w:p>
      <w:pPr>
        <w:pStyle w:val="TOC8"/>
        <w:rPr>
          <w:rFonts w:asciiTheme="minorHAnsi" w:eastAsiaTheme="minorEastAsia" w:hAnsiTheme="minorHAnsi" w:cstheme="minorBidi"/>
          <w:szCs w:val="22"/>
        </w:rPr>
      </w:pPr>
      <w:r>
        <w:t>27</w:t>
      </w:r>
      <w:r>
        <w:rPr>
          <w:snapToGrid w:val="0"/>
        </w:rPr>
        <w:t>.</w:t>
      </w:r>
      <w:r>
        <w:rPr>
          <w:snapToGrid w:val="0"/>
        </w:rPr>
        <w:tab/>
        <w:t>Private land open for mining</w:t>
      </w:r>
      <w:r>
        <w:tab/>
      </w:r>
      <w:r>
        <w:fldChar w:fldCharType="begin"/>
      </w:r>
      <w:r>
        <w:instrText xml:space="preserve"> PAGEREF _Toc199491600 \h </w:instrText>
      </w:r>
      <w:r>
        <w:fldChar w:fldCharType="separate"/>
      </w:r>
      <w:r>
        <w:t>43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entry on private land</w:t>
      </w:r>
      <w:r>
        <w:tab/>
      </w:r>
      <w:r>
        <w:fldChar w:fldCharType="begin"/>
      </w:r>
      <w:r>
        <w:instrText xml:space="preserve"> PAGEREF _Toc199491601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Granting of mining tenements in respect of private land</w:t>
      </w:r>
      <w:r>
        <w:tab/>
      </w:r>
      <w:r>
        <w:fldChar w:fldCharType="begin"/>
      </w:r>
      <w:r>
        <w:instrText xml:space="preserve"> PAGEREF _Toc199491602 \h </w:instrText>
      </w:r>
      <w:r>
        <w:fldChar w:fldCharType="separate"/>
      </w:r>
      <w:r>
        <w:t>44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Granting of permits in respect of private land</w:t>
      </w:r>
      <w:r>
        <w:tab/>
      </w:r>
      <w:r>
        <w:fldChar w:fldCharType="begin"/>
      </w:r>
      <w:r>
        <w:instrText xml:space="preserve"> PAGEREF _Toc199491603 \h </w:instrText>
      </w:r>
      <w:r>
        <w:fldChar w:fldCharType="separate"/>
      </w:r>
      <w:r>
        <w:t>47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Holder of permit to give notice to owner and occupier</w:t>
      </w:r>
      <w:r>
        <w:tab/>
      </w:r>
      <w:r>
        <w:fldChar w:fldCharType="begin"/>
      </w:r>
      <w:r>
        <w:instrText xml:space="preserve"> PAGEREF _Toc199491604 \h </w:instrText>
      </w:r>
      <w:r>
        <w:fldChar w:fldCharType="separate"/>
      </w:r>
      <w:r>
        <w:t>49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Rights conferred by a permit</w:t>
      </w:r>
      <w:r>
        <w:tab/>
      </w:r>
      <w:r>
        <w:fldChar w:fldCharType="begin"/>
      </w:r>
      <w:r>
        <w:instrText xml:space="preserve"> PAGEREF _Toc199491605 \h </w:instrText>
      </w:r>
      <w:r>
        <w:fldChar w:fldCharType="separate"/>
      </w:r>
      <w:r>
        <w:t>50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mining tenement by permit holder</w:t>
      </w:r>
      <w:r>
        <w:tab/>
      </w:r>
      <w:r>
        <w:fldChar w:fldCharType="begin"/>
      </w:r>
      <w:r>
        <w:instrText xml:space="preserve"> PAGEREF _Toc199491606 \h </w:instrText>
      </w:r>
      <w:r>
        <w:fldChar w:fldCharType="separate"/>
      </w:r>
      <w:r>
        <w:t>51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Compensation to be agreed upon or determined before mining operation commences</w:t>
      </w:r>
      <w:r>
        <w:tab/>
      </w:r>
      <w:r>
        <w:fldChar w:fldCharType="begin"/>
      </w:r>
      <w:r>
        <w:instrText xml:space="preserve"> PAGEREF _Toc199491607 \h </w:instrText>
      </w:r>
      <w:r>
        <w:fldChar w:fldCharType="separate"/>
      </w:r>
      <w:r>
        <w:t>53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Application to bring certain private land under this Division</w:t>
      </w:r>
      <w:r>
        <w:tab/>
      </w:r>
      <w:r>
        <w:fldChar w:fldCharType="begin"/>
      </w:r>
      <w:r>
        <w:instrText xml:space="preserve"> PAGEREF _Toc199491608 \h </w:instrText>
      </w:r>
      <w:r>
        <w:fldChar w:fldCharType="separate"/>
      </w:r>
      <w:r>
        <w:t>53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 of owner to apply for mining tenement</w:t>
      </w:r>
      <w:r>
        <w:tab/>
      </w:r>
      <w:r>
        <w:fldChar w:fldCharType="begin"/>
      </w:r>
      <w:r>
        <w:instrText xml:space="preserve"> PAGEREF _Toc199491609 \h </w:instrText>
      </w:r>
      <w:r>
        <w:fldChar w:fldCharType="separate"/>
      </w:r>
      <w:r>
        <w:t>54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Owner to comply with mining tenement conditions</w:t>
      </w:r>
      <w:r>
        <w:tab/>
      </w:r>
      <w:r>
        <w:fldChar w:fldCharType="begin"/>
      </w:r>
      <w:r>
        <w:instrText xml:space="preserve"> PAGEREF _Toc199491610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IIIA — Miner’s rights and related permits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_Toc199491612 \h </w:instrText>
      </w:r>
      <w:r>
        <w:fldChar w:fldCharType="separate"/>
      </w:r>
      <w:r>
        <w:t>56</w:t>
      </w:r>
      <w:r>
        <w:fldChar w:fldCharType="end"/>
      </w:r>
    </w:p>
    <w:p>
      <w:pPr>
        <w:pStyle w:val="TOC8"/>
        <w:rPr>
          <w:rFonts w:asciiTheme="minorHAnsi" w:eastAsiaTheme="minorEastAsia" w:hAnsiTheme="minorHAnsi" w:cstheme="minorBidi"/>
          <w:szCs w:val="22"/>
        </w:rPr>
      </w:pPr>
      <w:r>
        <w:t>40B.</w:t>
      </w:r>
      <w:r>
        <w:tab/>
        <w:t>Conservation land</w:t>
      </w:r>
      <w:r>
        <w:tab/>
      </w:r>
      <w:r>
        <w:fldChar w:fldCharType="begin"/>
      </w:r>
      <w:r>
        <w:instrText xml:space="preserve"> PAGEREF _Toc199491613 \h </w:instrText>
      </w:r>
      <w:r>
        <w:fldChar w:fldCharType="separate"/>
      </w:r>
      <w:r>
        <w:t>56</w:t>
      </w:r>
      <w:r>
        <w:fldChar w:fldCharType="end"/>
      </w:r>
    </w:p>
    <w:p>
      <w:pPr>
        <w:pStyle w:val="TOC8"/>
        <w:rPr>
          <w:rFonts w:asciiTheme="minorHAnsi" w:eastAsiaTheme="minorEastAsia" w:hAnsiTheme="minorHAnsi" w:cstheme="minorBidi"/>
          <w:szCs w:val="22"/>
        </w:rPr>
      </w:pPr>
      <w:r>
        <w:t>40C.</w:t>
      </w:r>
      <w:r>
        <w:tab/>
        <w:t>Issue of miner’s right</w:t>
      </w:r>
      <w:r>
        <w:tab/>
      </w:r>
      <w:r>
        <w:fldChar w:fldCharType="begin"/>
      </w:r>
      <w:r>
        <w:instrText xml:space="preserve"> PAGEREF _Toc199491614 \h </w:instrText>
      </w:r>
      <w:r>
        <w:fldChar w:fldCharType="separate"/>
      </w:r>
      <w:r>
        <w:t>57</w:t>
      </w:r>
      <w:r>
        <w:fldChar w:fldCharType="end"/>
      </w:r>
    </w:p>
    <w:p>
      <w:pPr>
        <w:pStyle w:val="TOC8"/>
        <w:rPr>
          <w:rFonts w:asciiTheme="minorHAnsi" w:eastAsiaTheme="minorEastAsia" w:hAnsiTheme="minorHAnsi" w:cstheme="minorBidi"/>
          <w:szCs w:val="22"/>
        </w:rPr>
      </w:pPr>
      <w:r>
        <w:t>40D.</w:t>
      </w:r>
      <w:r>
        <w:tab/>
        <w:t>Authorisation under miner’s right</w:t>
      </w:r>
      <w:r>
        <w:tab/>
      </w:r>
      <w:r>
        <w:fldChar w:fldCharType="begin"/>
      </w:r>
      <w:r>
        <w:instrText xml:space="preserve"> PAGEREF _Toc199491615 \h </w:instrText>
      </w:r>
      <w:r>
        <w:fldChar w:fldCharType="separate"/>
      </w:r>
      <w:r>
        <w:t>57</w:t>
      </w:r>
      <w:r>
        <w:fldChar w:fldCharType="end"/>
      </w:r>
    </w:p>
    <w:p>
      <w:pPr>
        <w:pStyle w:val="TOC8"/>
        <w:rPr>
          <w:rFonts w:asciiTheme="minorHAnsi" w:eastAsiaTheme="minorEastAsia" w:hAnsiTheme="minorHAnsi" w:cstheme="minorBidi"/>
          <w:szCs w:val="22"/>
        </w:rPr>
      </w:pPr>
      <w:r>
        <w:lastRenderedPageBreak/>
        <w:t>40E.</w:t>
      </w:r>
      <w:r>
        <w:tab/>
        <w:t>Permit to prospect on Crown land or conservation land subject of exploration licence</w:t>
      </w:r>
      <w:r>
        <w:tab/>
      </w:r>
      <w:r>
        <w:fldChar w:fldCharType="begin"/>
      </w:r>
      <w:r>
        <w:instrText xml:space="preserve"> PAGEREF _Toc199491616 \h </w:instrText>
      </w:r>
      <w:r>
        <w:fldChar w:fldCharType="separate"/>
      </w:r>
      <w:r>
        <w:t>60</w:t>
      </w:r>
      <w:r>
        <w:fldChar w:fldCharType="end"/>
      </w:r>
    </w:p>
    <w:p>
      <w:pPr>
        <w:pStyle w:val="TOC8"/>
        <w:rPr>
          <w:rFonts w:asciiTheme="minorHAnsi" w:eastAsiaTheme="minorEastAsia" w:hAnsiTheme="minorHAnsi" w:cstheme="minorBidi"/>
          <w:szCs w:val="22"/>
        </w:rPr>
      </w:pPr>
      <w:r>
        <w:t>40F.</w:t>
      </w:r>
      <w:r>
        <w:tab/>
        <w:t>Power to remove Crown land or conservation land from operation of s. 40E</w:t>
      </w:r>
      <w:r>
        <w:tab/>
      </w:r>
      <w:r>
        <w:fldChar w:fldCharType="begin"/>
      </w:r>
      <w:r>
        <w:instrText xml:space="preserve"> PAGEREF _Toc199491617 \h </w:instrText>
      </w:r>
      <w:r>
        <w:fldChar w:fldCharType="separate"/>
      </w:r>
      <w:r>
        <w:t>61</w:t>
      </w:r>
      <w:r>
        <w:fldChar w:fldCharType="end"/>
      </w:r>
    </w:p>
    <w:p>
      <w:pPr>
        <w:pStyle w:val="TOC8"/>
        <w:rPr>
          <w:rFonts w:asciiTheme="minorHAnsi" w:eastAsiaTheme="minorEastAsia" w:hAnsiTheme="minorHAnsi" w:cstheme="minorBidi"/>
          <w:szCs w:val="22"/>
        </w:rPr>
      </w:pPr>
      <w:r>
        <w:t>40G.</w:t>
      </w:r>
      <w:r>
        <w:tab/>
        <w:t>Limitation on actions in tort</w:t>
      </w:r>
      <w:r>
        <w:tab/>
      </w:r>
      <w:r>
        <w:fldChar w:fldCharType="begin"/>
      </w:r>
      <w:r>
        <w:instrText xml:space="preserve"> PAGEREF _Toc199491618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IV — Mining tenements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Prospecting licence</w:t>
      </w:r>
    </w:p>
    <w:p>
      <w:pPr>
        <w:pStyle w:val="TOC8"/>
        <w:rPr>
          <w:rFonts w:asciiTheme="minorHAnsi" w:eastAsiaTheme="minorEastAsia" w:hAnsiTheme="minorHAnsi" w:cstheme="minorBidi"/>
          <w:szCs w:val="22"/>
        </w:rPr>
      </w:pPr>
      <w:r>
        <w:t>40</w:t>
      </w:r>
      <w:r>
        <w:rPr>
          <w:snapToGrid w:val="0"/>
        </w:rPr>
        <w:t>.</w:t>
      </w:r>
      <w:r>
        <w:rPr>
          <w:snapToGrid w:val="0"/>
        </w:rPr>
        <w:tab/>
        <w:t>Grant of prospecting licence</w:t>
      </w:r>
      <w:r>
        <w:tab/>
      </w:r>
      <w:r>
        <w:fldChar w:fldCharType="begin"/>
      </w:r>
      <w:r>
        <w:instrText xml:space="preserve"> PAGEREF _Toc199491621 \h </w:instrText>
      </w:r>
      <w:r>
        <w:fldChar w:fldCharType="separate"/>
      </w:r>
      <w:r>
        <w:t>63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prospecting licence</w:t>
      </w:r>
      <w:r>
        <w:tab/>
      </w:r>
      <w:r>
        <w:fldChar w:fldCharType="begin"/>
      </w:r>
      <w:r>
        <w:instrText xml:space="preserve"> PAGEREF _Toc199491622 \h </w:instrText>
      </w:r>
      <w:r>
        <w:fldChar w:fldCharType="separate"/>
      </w:r>
      <w:r>
        <w:t>63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application for prospecting licence</w:t>
      </w:r>
      <w:r>
        <w:tab/>
      </w:r>
      <w:r>
        <w:fldChar w:fldCharType="begin"/>
      </w:r>
      <w:r>
        <w:instrText xml:space="preserve"> PAGEREF _Toc199491623 \h </w:instrText>
      </w:r>
      <w:r>
        <w:fldChar w:fldCharType="separate"/>
      </w:r>
      <w:r>
        <w:t>64</w:t>
      </w:r>
      <w:r>
        <w:fldChar w:fldCharType="end"/>
      </w:r>
    </w:p>
    <w:p>
      <w:pPr>
        <w:pStyle w:val="TOC8"/>
        <w:rPr>
          <w:rFonts w:asciiTheme="minorHAnsi" w:eastAsiaTheme="minorEastAsia" w:hAnsiTheme="minorHAnsi" w:cstheme="minorBidi"/>
          <w:szCs w:val="22"/>
        </w:rPr>
      </w:pPr>
      <w:r>
        <w:t>43.</w:t>
      </w:r>
      <w:r>
        <w:tab/>
        <w:t>Prospecting licence not to include land already subject of mining tenement</w:t>
      </w:r>
      <w:r>
        <w:tab/>
      </w:r>
      <w:r>
        <w:fldChar w:fldCharType="begin"/>
      </w:r>
      <w:r>
        <w:instrText xml:space="preserve"> PAGEREF _Toc199491624 \h </w:instrText>
      </w:r>
      <w:r>
        <w:fldChar w:fldCharType="separate"/>
      </w:r>
      <w:r>
        <w:t>65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grant prospecting licence over all or part of land in application</w:t>
      </w:r>
      <w:r>
        <w:tab/>
      </w:r>
      <w:r>
        <w:fldChar w:fldCharType="begin"/>
      </w:r>
      <w:r>
        <w:instrText xml:space="preserve"> PAGEREF _Toc199491625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 of prospecting licence</w:t>
      </w:r>
      <w:r>
        <w:tab/>
      </w:r>
      <w:r>
        <w:fldChar w:fldCharType="begin"/>
      </w:r>
      <w:r>
        <w:instrText xml:space="preserve"> PAGEREF _Toc199491626 \h </w:instrText>
      </w:r>
      <w:r>
        <w:fldChar w:fldCharType="separate"/>
      </w:r>
      <w:r>
        <w:t>66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Conditions attached to every prospecting licence</w:t>
      </w:r>
      <w:r>
        <w:tab/>
      </w:r>
      <w:r>
        <w:fldChar w:fldCharType="begin"/>
      </w:r>
      <w:r>
        <w:instrText xml:space="preserve"> PAGEREF _Toc199491627 \h </w:instrText>
      </w:r>
      <w:r>
        <w:fldChar w:fldCharType="separate"/>
      </w:r>
      <w:r>
        <w:t>67</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Conditions for prevention or reduction of injury to land</w:t>
      </w:r>
      <w:r>
        <w:tab/>
      </w:r>
      <w:r>
        <w:fldChar w:fldCharType="begin"/>
      </w:r>
      <w:r>
        <w:instrText xml:space="preserve"> PAGEREF _Toc199491628 \h </w:instrText>
      </w:r>
      <w:r>
        <w:fldChar w:fldCharType="separate"/>
      </w:r>
      <w:r>
        <w:t>68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Survey of area of prospecting licence not required in first instance</w:t>
      </w:r>
      <w:r>
        <w:tab/>
      </w:r>
      <w:r>
        <w:fldChar w:fldCharType="begin"/>
      </w:r>
      <w:r>
        <w:instrText xml:space="preserve"> PAGEREF _Toc199491629 \h </w:instrText>
      </w:r>
      <w:r>
        <w:fldChar w:fldCharType="separate"/>
      </w:r>
      <w:r>
        <w:t>69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conferred by prospecting licence</w:t>
      </w:r>
      <w:r>
        <w:tab/>
      </w:r>
      <w:r>
        <w:fldChar w:fldCharType="begin"/>
      </w:r>
      <w:r>
        <w:instrText xml:space="preserve"> PAGEREF _Toc199491630 \h </w:instrText>
      </w:r>
      <w:r>
        <w:fldChar w:fldCharType="separate"/>
      </w:r>
      <w:r>
        <w:t>70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_Toc199491631 \h </w:instrText>
      </w:r>
      <w:r>
        <w:fldChar w:fldCharType="separate"/>
      </w:r>
      <w:r>
        <w:t>71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Compliance with expenditure conditions</w:t>
      </w:r>
      <w:r>
        <w:tab/>
      </w:r>
      <w:r>
        <w:fldChar w:fldCharType="begin"/>
      </w:r>
      <w:r>
        <w:instrText xml:space="preserve"> PAGEREF _Toc199491632 \h </w:instrText>
      </w:r>
      <w:r>
        <w:fldChar w:fldCharType="separate"/>
      </w:r>
      <w:r>
        <w:t>72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Reports of work and expenditure</w:t>
      </w:r>
      <w:r>
        <w:tab/>
      </w:r>
      <w:r>
        <w:fldChar w:fldCharType="begin"/>
      </w:r>
      <w:r>
        <w:instrText xml:space="preserve"> PAGEREF _Toc199491633 \h </w:instrText>
      </w:r>
      <w:r>
        <w:fldChar w:fldCharType="separate"/>
      </w:r>
      <w:r>
        <w:t>72</w:t>
      </w:r>
      <w:r>
        <w:fldChar w:fldCharType="end"/>
      </w:r>
    </w:p>
    <w:p>
      <w:pPr>
        <w:pStyle w:val="TOC8"/>
        <w:rPr>
          <w:rFonts w:asciiTheme="minorHAnsi" w:eastAsiaTheme="minorEastAsia" w:hAnsiTheme="minorHAnsi" w:cstheme="minorBidi"/>
          <w:szCs w:val="22"/>
        </w:rPr>
      </w:pPr>
      <w:r>
        <w:t>51A.</w:t>
      </w:r>
      <w:r>
        <w:tab/>
        <w:t>Geological samples</w:t>
      </w:r>
      <w:r>
        <w:tab/>
      </w:r>
      <w:r>
        <w:fldChar w:fldCharType="begin"/>
      </w:r>
      <w:r>
        <w:instrText xml:space="preserve"> PAGEREF _Toc199491634 \h </w:instrText>
      </w:r>
      <w:r>
        <w:fldChar w:fldCharType="separate"/>
      </w:r>
      <w:r>
        <w:t>73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Security relating to prospecting licence</w:t>
      </w:r>
      <w:r>
        <w:tab/>
      </w:r>
      <w:r>
        <w:fldChar w:fldCharType="begin"/>
      </w:r>
      <w:r>
        <w:instrText xml:space="preserve"> PAGEREF _Toc199491635 \h </w:instrText>
      </w:r>
      <w:r>
        <w:fldChar w:fldCharType="separate"/>
      </w:r>
      <w:r>
        <w:t>73</w:t>
      </w:r>
      <w:r>
        <w:fldChar w:fldCharType="end"/>
      </w:r>
    </w:p>
    <w:p>
      <w:pPr>
        <w:pStyle w:val="TOC8"/>
        <w:rPr>
          <w:rFonts w:asciiTheme="minorHAnsi" w:eastAsiaTheme="minorEastAsia" w:hAnsiTheme="minorHAnsi" w:cstheme="minorBidi"/>
          <w:szCs w:val="22"/>
        </w:rPr>
      </w:pPr>
      <w:r>
        <w:t>53.</w:t>
      </w:r>
      <w:r>
        <w:tab/>
        <w:t>Application for retention status</w:t>
      </w:r>
      <w:r>
        <w:tab/>
      </w:r>
      <w:r>
        <w:fldChar w:fldCharType="begin"/>
      </w:r>
      <w:r>
        <w:instrText xml:space="preserve"> PAGEREF _Toc199491636 \h </w:instrText>
      </w:r>
      <w:r>
        <w:fldChar w:fldCharType="separate"/>
      </w:r>
      <w:r>
        <w:t>74</w:t>
      </w:r>
      <w:r>
        <w:fldChar w:fldCharType="end"/>
      </w:r>
    </w:p>
    <w:p>
      <w:pPr>
        <w:pStyle w:val="TOC8"/>
        <w:rPr>
          <w:rFonts w:asciiTheme="minorHAnsi" w:eastAsiaTheme="minorEastAsia" w:hAnsiTheme="minorHAnsi" w:cstheme="minorBidi"/>
          <w:szCs w:val="22"/>
        </w:rPr>
      </w:pPr>
      <w:r>
        <w:t>54.</w:t>
      </w:r>
      <w:r>
        <w:tab/>
        <w:t>Approval of retention status</w:t>
      </w:r>
      <w:r>
        <w:tab/>
      </w:r>
      <w:r>
        <w:fldChar w:fldCharType="begin"/>
      </w:r>
      <w:r>
        <w:instrText xml:space="preserve"> PAGEREF _Toc199491637 \h </w:instrText>
      </w:r>
      <w:r>
        <w:fldChar w:fldCharType="separate"/>
      </w:r>
      <w:r>
        <w:t>74</w:t>
      </w:r>
      <w:r>
        <w:fldChar w:fldCharType="end"/>
      </w:r>
    </w:p>
    <w:p>
      <w:pPr>
        <w:pStyle w:val="TOC8"/>
        <w:rPr>
          <w:rFonts w:asciiTheme="minorHAnsi" w:eastAsiaTheme="minorEastAsia" w:hAnsiTheme="minorHAnsi" w:cstheme="minorBidi"/>
          <w:szCs w:val="22"/>
        </w:rPr>
      </w:pPr>
      <w:r>
        <w:t>55.</w:t>
      </w:r>
      <w:r>
        <w:tab/>
        <w:t>Consultation with other Ministers</w:t>
      </w:r>
      <w:r>
        <w:tab/>
      </w:r>
      <w:r>
        <w:fldChar w:fldCharType="begin"/>
      </w:r>
      <w:r>
        <w:instrText xml:space="preserve"> PAGEREF _Toc199491638 \h </w:instrText>
      </w:r>
      <w:r>
        <w:fldChar w:fldCharType="separate"/>
      </w:r>
      <w:r>
        <w:t>76</w:t>
      </w:r>
      <w:r>
        <w:fldChar w:fldCharType="end"/>
      </w:r>
    </w:p>
    <w:p>
      <w:pPr>
        <w:pStyle w:val="TOC8"/>
        <w:rPr>
          <w:rFonts w:asciiTheme="minorHAnsi" w:eastAsiaTheme="minorEastAsia" w:hAnsiTheme="minorHAnsi" w:cstheme="minorBidi"/>
          <w:szCs w:val="22"/>
        </w:rPr>
      </w:pPr>
      <w:r>
        <w:t>55A.</w:t>
      </w:r>
      <w:r>
        <w:tab/>
        <w:t>Programme of work</w:t>
      </w:r>
      <w:r>
        <w:tab/>
      </w:r>
      <w:r>
        <w:fldChar w:fldCharType="begin"/>
      </w:r>
      <w:r>
        <w:instrText xml:space="preserve"> PAGEREF _Toc199491639 \h </w:instrText>
      </w:r>
      <w:r>
        <w:fldChar w:fldCharType="separate"/>
      </w:r>
      <w:r>
        <w:t>76</w:t>
      </w:r>
      <w:r>
        <w:fldChar w:fldCharType="end"/>
      </w:r>
    </w:p>
    <w:p>
      <w:pPr>
        <w:pStyle w:val="TOC8"/>
        <w:rPr>
          <w:rFonts w:asciiTheme="minorHAnsi" w:eastAsiaTheme="minorEastAsia" w:hAnsiTheme="minorHAnsi" w:cstheme="minorBidi"/>
          <w:szCs w:val="22"/>
        </w:rPr>
      </w:pPr>
      <w:r>
        <w:t>55B.</w:t>
      </w:r>
      <w:r>
        <w:tab/>
        <w:t>Holder of prospecting licence with retention status may be required to apply for mining lease</w:t>
      </w:r>
      <w:r>
        <w:tab/>
      </w:r>
      <w:r>
        <w:fldChar w:fldCharType="begin"/>
      </w:r>
      <w:r>
        <w:instrText xml:space="preserve"> PAGEREF _Toc199491640 \h </w:instrText>
      </w:r>
      <w:r>
        <w:fldChar w:fldCharType="separate"/>
      </w:r>
      <w:r>
        <w:t>77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Appeal against refusal to grant prospecting licence</w:t>
      </w:r>
      <w:r>
        <w:tab/>
      </w:r>
      <w:r>
        <w:fldChar w:fldCharType="begin"/>
      </w:r>
      <w:r>
        <w:instrText xml:space="preserve"> PAGEREF _Toc199491641 \h </w:instrText>
      </w:r>
      <w:r>
        <w:fldChar w:fldCharType="separate"/>
      </w:r>
      <w:r>
        <w:t>78</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Special prospecting licences</w:t>
      </w:r>
      <w:r>
        <w:tab/>
      </w:r>
      <w:r>
        <w:fldChar w:fldCharType="begin"/>
      </w:r>
      <w:r>
        <w:instrText xml:space="preserve"> PAGEREF _Toc199491642 \h </w:instrText>
      </w:r>
      <w:r>
        <w:fldChar w:fldCharType="separate"/>
      </w:r>
      <w:r>
        <w:t>78</w:t>
      </w:r>
      <w:r>
        <w:fldChar w:fldCharType="end"/>
      </w:r>
    </w:p>
    <w:p>
      <w:pPr>
        <w:pStyle w:val="TOC8"/>
        <w:rPr>
          <w:rFonts w:asciiTheme="minorHAnsi" w:eastAsiaTheme="minorEastAsia" w:hAnsiTheme="minorHAnsi" w:cstheme="minorBidi"/>
          <w:szCs w:val="22"/>
        </w:rPr>
      </w:pPr>
      <w:r>
        <w:t>56B.</w:t>
      </w:r>
      <w:r>
        <w:tab/>
        <w:t>Certain licence holders to have right to apply for further prospecting licence</w:t>
      </w:r>
      <w:r>
        <w:tab/>
      </w:r>
      <w:r>
        <w:fldChar w:fldCharType="begin"/>
      </w:r>
      <w:r>
        <w:instrText xml:space="preserve"> PAGEREF _Toc199491643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Exploration licence</w:t>
      </w:r>
    </w:p>
    <w:p>
      <w:pPr>
        <w:pStyle w:val="TOC8"/>
        <w:rPr>
          <w:rFonts w:asciiTheme="minorHAnsi" w:eastAsiaTheme="minorEastAsia" w:hAnsiTheme="minorHAnsi" w:cstheme="minorBidi"/>
          <w:szCs w:val="22"/>
        </w:rPr>
      </w:pPr>
      <w:r>
        <w:t>56C</w:t>
      </w:r>
      <w:r>
        <w:rPr>
          <w:snapToGrid w:val="0"/>
        </w:rPr>
        <w:t>.</w:t>
      </w:r>
      <w:r>
        <w:rPr>
          <w:snapToGrid w:val="0"/>
        </w:rPr>
        <w:tab/>
        <w:t>Graticular sections</w:t>
      </w:r>
      <w:r>
        <w:tab/>
      </w:r>
      <w:r>
        <w:fldChar w:fldCharType="begin"/>
      </w:r>
      <w:r>
        <w:instrText xml:space="preserve"> PAGEREF _Toc199491645 \h </w:instrText>
      </w:r>
      <w:r>
        <w:fldChar w:fldCharType="separate"/>
      </w:r>
      <w:r>
        <w:t>86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Grant of exploration licence</w:t>
      </w:r>
      <w:r>
        <w:tab/>
      </w:r>
      <w:r>
        <w:fldChar w:fldCharType="begin"/>
      </w:r>
      <w:r>
        <w:instrText xml:space="preserve"> PAGEREF _Toc199491646 \h </w:instrText>
      </w:r>
      <w:r>
        <w:fldChar w:fldCharType="separate"/>
      </w:r>
      <w:r>
        <w:t>87</w:t>
      </w:r>
      <w:r>
        <w:fldChar w:fldCharType="end"/>
      </w:r>
    </w:p>
    <w:p>
      <w:pPr>
        <w:pStyle w:val="TOC8"/>
        <w:rPr>
          <w:rFonts w:asciiTheme="minorHAnsi" w:eastAsiaTheme="minorEastAsia" w:hAnsiTheme="minorHAnsi" w:cstheme="minorBidi"/>
          <w:szCs w:val="22"/>
        </w:rPr>
      </w:pPr>
      <w:r>
        <w:t>57A.</w:t>
      </w:r>
      <w:r>
        <w:tab/>
        <w:t>Designation of areas for purposes of s. 57(2aa)</w:t>
      </w:r>
      <w:r>
        <w:tab/>
      </w:r>
      <w:r>
        <w:fldChar w:fldCharType="begin"/>
      </w:r>
      <w:r>
        <w:instrText xml:space="preserve"> PAGEREF _Toc199491647 \h </w:instrText>
      </w:r>
      <w:r>
        <w:fldChar w:fldCharType="separate"/>
      </w:r>
      <w:r>
        <w:t>90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for exploration licence</w:t>
      </w:r>
      <w:r>
        <w:tab/>
      </w:r>
      <w:r>
        <w:fldChar w:fldCharType="begin"/>
      </w:r>
      <w:r>
        <w:instrText xml:space="preserve"> PAGEREF _Toc199491648 \h </w:instrText>
      </w:r>
      <w:r>
        <w:fldChar w:fldCharType="separate"/>
      </w:r>
      <w:r>
        <w:t>91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Determination of application for exploration licence</w:t>
      </w:r>
      <w:r>
        <w:tab/>
      </w:r>
      <w:r>
        <w:fldChar w:fldCharType="begin"/>
      </w:r>
      <w:r>
        <w:instrText xml:space="preserve"> PAGEREF _Toc199491649 \h </w:instrText>
      </w:r>
      <w:r>
        <w:fldChar w:fldCharType="separate"/>
      </w:r>
      <w:r>
        <w:t>92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Security relating to exploration licence</w:t>
      </w:r>
      <w:r>
        <w:tab/>
      </w:r>
      <w:r>
        <w:fldChar w:fldCharType="begin"/>
      </w:r>
      <w:r>
        <w:instrText xml:space="preserve"> PAGEREF _Toc199491650 \h </w:instrText>
      </w:r>
      <w:r>
        <w:fldChar w:fldCharType="separate"/>
      </w:r>
      <w:r>
        <w:t>94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Term of exploration licence</w:t>
      </w:r>
      <w:r>
        <w:tab/>
      </w:r>
      <w:r>
        <w:fldChar w:fldCharType="begin"/>
      </w:r>
      <w:r>
        <w:instrText xml:space="preserve"> PAGEREF _Toc199491651 \h </w:instrText>
      </w:r>
      <w:r>
        <w:fldChar w:fldCharType="separate"/>
      </w:r>
      <w:r>
        <w:t>95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Expenditure conditions</w:t>
      </w:r>
      <w:r>
        <w:tab/>
      </w:r>
      <w:r>
        <w:fldChar w:fldCharType="begin"/>
      </w:r>
      <w:r>
        <w:instrText xml:space="preserve"> PAGEREF _Toc199491652 \h </w:instrText>
      </w:r>
      <w:r>
        <w:fldChar w:fldCharType="separate"/>
      </w:r>
      <w:r>
        <w:t>96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 attached to exploration licence</w:t>
      </w:r>
      <w:r>
        <w:tab/>
      </w:r>
      <w:r>
        <w:fldChar w:fldCharType="begin"/>
      </w:r>
      <w:r>
        <w:instrText xml:space="preserve"> PAGEREF _Toc199491653 \h </w:instrText>
      </w:r>
      <w:r>
        <w:fldChar w:fldCharType="separate"/>
      </w:r>
      <w:r>
        <w:t>96</w:t>
      </w:r>
      <w:r>
        <w:fldChar w:fldCharType="end"/>
      </w:r>
    </w:p>
    <w:p>
      <w:pPr>
        <w:pStyle w:val="TOC8"/>
        <w:rPr>
          <w:rFonts w:asciiTheme="minorHAnsi" w:eastAsiaTheme="minorEastAsia" w:hAnsiTheme="minorHAnsi" w:cstheme="minorBidi"/>
          <w:szCs w:val="22"/>
        </w:rPr>
      </w:pPr>
      <w:r>
        <w:t>63AA</w:t>
      </w:r>
      <w:r>
        <w:rPr>
          <w:snapToGrid w:val="0"/>
        </w:rPr>
        <w:t>.</w:t>
      </w:r>
      <w:r>
        <w:rPr>
          <w:snapToGrid w:val="0"/>
        </w:rPr>
        <w:tab/>
        <w:t>Conditions for prevention or reduction of injury to land</w:t>
      </w:r>
      <w:r>
        <w:tab/>
      </w:r>
      <w:r>
        <w:fldChar w:fldCharType="begin"/>
      </w:r>
      <w:r>
        <w:instrText xml:space="preserve"> PAGEREF _Toc199491654 \h </w:instrText>
      </w:r>
      <w:r>
        <w:fldChar w:fldCharType="separate"/>
      </w:r>
      <w:r>
        <w:t>97</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When exploration licence liable to forfeiture</w:t>
      </w:r>
      <w:r>
        <w:tab/>
      </w:r>
      <w:r>
        <w:fldChar w:fldCharType="begin"/>
      </w:r>
      <w:r>
        <w:instrText xml:space="preserve"> PAGEREF _Toc199491655 \h </w:instrText>
      </w:r>
      <w:r>
        <w:fldChar w:fldCharType="separate"/>
      </w:r>
      <w:r>
        <w:t>98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Consent to dealing in exploration licence</w:t>
      </w:r>
      <w:r>
        <w:tab/>
      </w:r>
      <w:r>
        <w:fldChar w:fldCharType="begin"/>
      </w:r>
      <w:r>
        <w:instrText xml:space="preserve"> PAGEREF _Toc199491656 \h </w:instrText>
      </w:r>
      <w:r>
        <w:fldChar w:fldCharType="separate"/>
      </w:r>
      <w:r>
        <w:t>99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Surrender of certain areas subject to exploration licence</w:t>
      </w:r>
      <w:r>
        <w:tab/>
      </w:r>
      <w:r>
        <w:fldChar w:fldCharType="begin"/>
      </w:r>
      <w:r>
        <w:instrText xml:space="preserve"> PAGEREF _Toc199491657 \h </w:instrText>
      </w:r>
      <w:r>
        <w:fldChar w:fldCharType="separate"/>
      </w:r>
      <w:r>
        <w:t>100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exploration licence</w:t>
      </w:r>
      <w:r>
        <w:tab/>
      </w:r>
      <w:r>
        <w:fldChar w:fldCharType="begin"/>
      </w:r>
      <w:r>
        <w:instrText xml:space="preserve"> PAGEREF _Toc199491658 \h </w:instrText>
      </w:r>
      <w:r>
        <w:fldChar w:fldCharType="separate"/>
      </w:r>
      <w:r>
        <w:t>102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_Toc199491659 \h </w:instrText>
      </w:r>
      <w:r>
        <w:fldChar w:fldCharType="separate"/>
      </w:r>
      <w:r>
        <w:t>103</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Holder of exploration licence may apply to amalgamate secondary tenement</w:t>
      </w:r>
      <w:r>
        <w:tab/>
      </w:r>
      <w:r>
        <w:fldChar w:fldCharType="begin"/>
      </w:r>
      <w:r>
        <w:instrText xml:space="preserve"> PAGEREF _Toc199491660 \h </w:instrText>
      </w:r>
      <w:r>
        <w:fldChar w:fldCharType="separate"/>
      </w:r>
      <w:r>
        <w:t>104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Holder of exploration licence to keep geological records</w:t>
      </w:r>
      <w:r>
        <w:tab/>
      </w:r>
      <w:r>
        <w:fldChar w:fldCharType="begin"/>
      </w:r>
      <w:r>
        <w:instrText xml:space="preserve"> PAGEREF _Toc199491661 \h </w:instrText>
      </w:r>
      <w:r>
        <w:fldChar w:fldCharType="separate"/>
      </w:r>
      <w:r>
        <w:t>107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_Toc199491662 \h </w:instrText>
      </w:r>
      <w:r>
        <w:fldChar w:fldCharType="separate"/>
      </w:r>
      <w:r>
        <w:t>107</w:t>
      </w:r>
      <w:r>
        <w:fldChar w:fldCharType="end"/>
      </w:r>
    </w:p>
    <w:p>
      <w:pPr>
        <w:pStyle w:val="TOC8"/>
        <w:rPr>
          <w:rFonts w:asciiTheme="minorHAnsi" w:eastAsiaTheme="minorEastAsia" w:hAnsiTheme="minorHAnsi" w:cstheme="minorBidi"/>
          <w:szCs w:val="22"/>
        </w:rPr>
      </w:pPr>
      <w:r>
        <w:t>69A.</w:t>
      </w:r>
      <w:r>
        <w:tab/>
        <w:t>Application for retention status</w:t>
      </w:r>
      <w:r>
        <w:tab/>
      </w:r>
      <w:r>
        <w:fldChar w:fldCharType="begin"/>
      </w:r>
      <w:r>
        <w:instrText xml:space="preserve"> PAGEREF _Toc199491663 \h </w:instrText>
      </w:r>
      <w:r>
        <w:fldChar w:fldCharType="separate"/>
      </w:r>
      <w:r>
        <w:t>108</w:t>
      </w:r>
      <w:r>
        <w:fldChar w:fldCharType="end"/>
      </w:r>
    </w:p>
    <w:p>
      <w:pPr>
        <w:pStyle w:val="TOC8"/>
        <w:rPr>
          <w:rFonts w:asciiTheme="minorHAnsi" w:eastAsiaTheme="minorEastAsia" w:hAnsiTheme="minorHAnsi" w:cstheme="minorBidi"/>
          <w:szCs w:val="22"/>
        </w:rPr>
      </w:pPr>
      <w:r>
        <w:t>69B.</w:t>
      </w:r>
      <w:r>
        <w:tab/>
        <w:t>Approval of retention status</w:t>
      </w:r>
      <w:r>
        <w:tab/>
      </w:r>
      <w:r>
        <w:fldChar w:fldCharType="begin"/>
      </w:r>
      <w:r>
        <w:instrText xml:space="preserve"> PAGEREF _Toc199491664 \h </w:instrText>
      </w:r>
      <w:r>
        <w:fldChar w:fldCharType="separate"/>
      </w:r>
      <w:r>
        <w:t>109</w:t>
      </w:r>
      <w:r>
        <w:fldChar w:fldCharType="end"/>
      </w:r>
    </w:p>
    <w:p>
      <w:pPr>
        <w:pStyle w:val="TOC8"/>
        <w:rPr>
          <w:rFonts w:asciiTheme="minorHAnsi" w:eastAsiaTheme="minorEastAsia" w:hAnsiTheme="minorHAnsi" w:cstheme="minorBidi"/>
          <w:szCs w:val="22"/>
        </w:rPr>
      </w:pPr>
      <w:r>
        <w:t>69C.</w:t>
      </w:r>
      <w:r>
        <w:tab/>
        <w:t>Consultation with other Ministers</w:t>
      </w:r>
      <w:r>
        <w:tab/>
      </w:r>
      <w:r>
        <w:fldChar w:fldCharType="begin"/>
      </w:r>
      <w:r>
        <w:instrText xml:space="preserve"> PAGEREF _Toc199491665 \h </w:instrText>
      </w:r>
      <w:r>
        <w:fldChar w:fldCharType="separate"/>
      </w:r>
      <w:r>
        <w:t>110</w:t>
      </w:r>
      <w:r>
        <w:fldChar w:fldCharType="end"/>
      </w:r>
    </w:p>
    <w:p>
      <w:pPr>
        <w:pStyle w:val="TOC8"/>
        <w:rPr>
          <w:rFonts w:asciiTheme="minorHAnsi" w:eastAsiaTheme="minorEastAsia" w:hAnsiTheme="minorHAnsi" w:cstheme="minorBidi"/>
          <w:szCs w:val="22"/>
        </w:rPr>
      </w:pPr>
      <w:r>
        <w:t>69D.</w:t>
      </w:r>
      <w:r>
        <w:tab/>
        <w:t>Programme of work</w:t>
      </w:r>
      <w:r>
        <w:tab/>
      </w:r>
      <w:r>
        <w:fldChar w:fldCharType="begin"/>
      </w:r>
      <w:r>
        <w:instrText xml:space="preserve"> PAGEREF _Toc199491666 \h </w:instrText>
      </w:r>
      <w:r>
        <w:fldChar w:fldCharType="separate"/>
      </w:r>
      <w:r>
        <w:t>111</w:t>
      </w:r>
      <w:r>
        <w:fldChar w:fldCharType="end"/>
      </w:r>
    </w:p>
    <w:p>
      <w:pPr>
        <w:pStyle w:val="TOC8"/>
        <w:rPr>
          <w:rFonts w:asciiTheme="minorHAnsi" w:eastAsiaTheme="minorEastAsia" w:hAnsiTheme="minorHAnsi" w:cstheme="minorBidi"/>
          <w:szCs w:val="22"/>
        </w:rPr>
      </w:pPr>
      <w:r>
        <w:t>69E.</w:t>
      </w:r>
      <w:r>
        <w:tab/>
        <w:t>Holder of exploration licence with retention status may be required to apply for mining lease</w:t>
      </w:r>
      <w:r>
        <w:tab/>
      </w:r>
      <w:r>
        <w:fldChar w:fldCharType="begin"/>
      </w:r>
      <w:r>
        <w:instrText xml:space="preserve"> PAGEREF _Toc199491667 \h </w:instrText>
      </w:r>
      <w:r>
        <w:fldChar w:fldCharType="separate"/>
      </w:r>
      <w:r>
        <w:t>111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Special prospecting licence on an </w:t>
      </w:r>
      <w:r>
        <w:t>exploration licence</w:t>
      </w:r>
      <w:r>
        <w:tab/>
      </w:r>
      <w:r>
        <w:fldChar w:fldCharType="begin"/>
      </w:r>
      <w:r>
        <w:instrText xml:space="preserve"> PAGEREF _Toc199491668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licence</w:t>
      </w:r>
    </w:p>
    <w:p>
      <w:pPr>
        <w:pStyle w:val="TOC8"/>
        <w:rPr>
          <w:rFonts w:asciiTheme="minorHAnsi" w:eastAsiaTheme="minorEastAsia" w:hAnsiTheme="minorHAnsi" w:cstheme="minorBidi"/>
          <w:szCs w:val="22"/>
        </w:rPr>
      </w:pPr>
      <w:r>
        <w:t>70A.</w:t>
      </w:r>
      <w:r>
        <w:tab/>
        <w:t>Term used: primary tenement</w:t>
      </w:r>
      <w:r>
        <w:tab/>
      </w:r>
      <w:r>
        <w:fldChar w:fldCharType="begin"/>
      </w:r>
      <w:r>
        <w:instrText xml:space="preserve"> PAGEREF _Toc199491670 \h </w:instrText>
      </w:r>
      <w:r>
        <w:fldChar w:fldCharType="separate"/>
      </w:r>
      <w:r>
        <w:t>119</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Grant of retention licence</w:t>
      </w:r>
      <w:r>
        <w:tab/>
      </w:r>
      <w:r>
        <w:fldChar w:fldCharType="begin"/>
      </w:r>
      <w:r>
        <w:instrText xml:space="preserve"> PAGEREF _Toc199491671 \h </w:instrText>
      </w:r>
      <w:r>
        <w:fldChar w:fldCharType="separate"/>
      </w:r>
      <w:r>
        <w:t>119</w:t>
      </w:r>
      <w:r>
        <w:fldChar w:fldCharType="end"/>
      </w:r>
    </w:p>
    <w:p>
      <w:pPr>
        <w:pStyle w:val="TOC8"/>
        <w:rPr>
          <w:rFonts w:asciiTheme="minorHAnsi" w:eastAsiaTheme="minorEastAsia" w:hAnsiTheme="minorHAnsi" w:cstheme="minorBidi"/>
          <w:szCs w:val="22"/>
        </w:rPr>
      </w:pPr>
      <w:r>
        <w:t>70C</w:t>
      </w:r>
      <w:r>
        <w:rPr>
          <w:snapToGrid w:val="0"/>
        </w:rPr>
        <w:t>.</w:t>
      </w:r>
      <w:r>
        <w:rPr>
          <w:snapToGrid w:val="0"/>
        </w:rPr>
        <w:tab/>
        <w:t>Application for retention licence</w:t>
      </w:r>
      <w:r>
        <w:tab/>
      </w:r>
      <w:r>
        <w:fldChar w:fldCharType="begin"/>
      </w:r>
      <w:r>
        <w:instrText xml:space="preserve"> PAGEREF _Toc199491672 \h </w:instrText>
      </w:r>
      <w:r>
        <w:fldChar w:fldCharType="separate"/>
      </w:r>
      <w:r>
        <w:t>120</w:t>
      </w:r>
      <w:r>
        <w:fldChar w:fldCharType="end"/>
      </w:r>
    </w:p>
    <w:p>
      <w:pPr>
        <w:pStyle w:val="TOC8"/>
        <w:rPr>
          <w:rFonts w:asciiTheme="minorHAnsi" w:eastAsiaTheme="minorEastAsia" w:hAnsiTheme="minorHAnsi" w:cstheme="minorBidi"/>
          <w:szCs w:val="22"/>
        </w:rPr>
      </w:pPr>
      <w:r>
        <w:t>70D</w:t>
      </w:r>
      <w:r>
        <w:rPr>
          <w:snapToGrid w:val="0"/>
        </w:rPr>
        <w:t>.</w:t>
      </w:r>
      <w:r>
        <w:rPr>
          <w:snapToGrid w:val="0"/>
        </w:rPr>
        <w:tab/>
        <w:t>Determination of application for retention licence</w:t>
      </w:r>
      <w:r>
        <w:tab/>
      </w:r>
      <w:r>
        <w:fldChar w:fldCharType="begin"/>
      </w:r>
      <w:r>
        <w:instrText xml:space="preserve"> PAGEREF _Toc199491673 \h </w:instrText>
      </w:r>
      <w:r>
        <w:fldChar w:fldCharType="separate"/>
      </w:r>
      <w:r>
        <w:t>123</w:t>
      </w:r>
      <w:r>
        <w:fldChar w:fldCharType="end"/>
      </w:r>
    </w:p>
    <w:p>
      <w:pPr>
        <w:pStyle w:val="TOC8"/>
        <w:rPr>
          <w:rFonts w:asciiTheme="minorHAnsi" w:eastAsiaTheme="minorEastAsia" w:hAnsiTheme="minorHAnsi" w:cstheme="minorBidi"/>
          <w:szCs w:val="22"/>
        </w:rPr>
      </w:pPr>
      <w:r>
        <w:t>70E</w:t>
      </w:r>
      <w:r>
        <w:rPr>
          <w:snapToGrid w:val="0"/>
        </w:rPr>
        <w:t>.</w:t>
      </w:r>
      <w:r>
        <w:rPr>
          <w:snapToGrid w:val="0"/>
        </w:rPr>
        <w:tab/>
        <w:t>Term of retention licence and renewal</w:t>
      </w:r>
      <w:r>
        <w:tab/>
      </w:r>
      <w:r>
        <w:fldChar w:fldCharType="begin"/>
      </w:r>
      <w:r>
        <w:instrText xml:space="preserve"> PAGEREF _Toc199491674 \h </w:instrText>
      </w:r>
      <w:r>
        <w:fldChar w:fldCharType="separate"/>
      </w:r>
      <w:r>
        <w:t>125</w:t>
      </w:r>
      <w:r>
        <w:fldChar w:fldCharType="end"/>
      </w:r>
    </w:p>
    <w:p>
      <w:pPr>
        <w:pStyle w:val="TOC8"/>
        <w:rPr>
          <w:rFonts w:asciiTheme="minorHAnsi" w:eastAsiaTheme="minorEastAsia" w:hAnsiTheme="minorHAnsi" w:cstheme="minorBidi"/>
          <w:szCs w:val="22"/>
        </w:rPr>
      </w:pPr>
      <w:r>
        <w:lastRenderedPageBreak/>
        <w:t>70F.</w:t>
      </w:r>
      <w:r>
        <w:tab/>
        <w:t>Security relating to retention licence</w:t>
      </w:r>
      <w:r>
        <w:tab/>
      </w:r>
      <w:r>
        <w:fldChar w:fldCharType="begin"/>
      </w:r>
      <w:r>
        <w:instrText xml:space="preserve"> PAGEREF _Toc199491675 \h </w:instrText>
      </w:r>
      <w:r>
        <w:fldChar w:fldCharType="separate"/>
      </w:r>
      <w:r>
        <w:t>125</w:t>
      </w:r>
      <w:r>
        <w:fldChar w:fldCharType="end"/>
      </w:r>
    </w:p>
    <w:p>
      <w:pPr>
        <w:pStyle w:val="TOC8"/>
        <w:rPr>
          <w:rFonts w:asciiTheme="minorHAnsi" w:eastAsiaTheme="minorEastAsia" w:hAnsiTheme="minorHAnsi" w:cstheme="minorBidi"/>
          <w:szCs w:val="22"/>
        </w:rPr>
      </w:pPr>
      <w:r>
        <w:t>70G</w:t>
      </w:r>
      <w:r>
        <w:rPr>
          <w:snapToGrid w:val="0"/>
        </w:rPr>
        <w:t>.</w:t>
      </w:r>
      <w:r>
        <w:rPr>
          <w:snapToGrid w:val="0"/>
        </w:rPr>
        <w:tab/>
        <w:t>Survey of area of retention licence not required in first instance</w:t>
      </w:r>
      <w:r>
        <w:tab/>
      </w:r>
      <w:r>
        <w:fldChar w:fldCharType="begin"/>
      </w:r>
      <w:r>
        <w:instrText xml:space="preserve"> PAGEREF _Toc199491676 \h </w:instrText>
      </w:r>
      <w:r>
        <w:fldChar w:fldCharType="separate"/>
      </w:r>
      <w:r>
        <w:t>126</w:t>
      </w:r>
      <w:r>
        <w:fldChar w:fldCharType="end"/>
      </w:r>
    </w:p>
    <w:p>
      <w:pPr>
        <w:pStyle w:val="TOC8"/>
        <w:rPr>
          <w:rFonts w:asciiTheme="minorHAnsi" w:eastAsiaTheme="minorEastAsia" w:hAnsiTheme="minorHAnsi" w:cstheme="minorBidi"/>
          <w:szCs w:val="22"/>
        </w:rPr>
      </w:pPr>
      <w:r>
        <w:t>70H</w:t>
      </w:r>
      <w:r>
        <w:rPr>
          <w:snapToGrid w:val="0"/>
        </w:rPr>
        <w:t>.</w:t>
      </w:r>
      <w:r>
        <w:rPr>
          <w:snapToGrid w:val="0"/>
        </w:rPr>
        <w:tab/>
        <w:t>Conditions attached to retention licence</w:t>
      </w:r>
      <w:r>
        <w:tab/>
      </w:r>
      <w:r>
        <w:fldChar w:fldCharType="begin"/>
      </w:r>
      <w:r>
        <w:instrText xml:space="preserve"> PAGEREF _Toc199491677 \h </w:instrText>
      </w:r>
      <w:r>
        <w:fldChar w:fldCharType="separate"/>
      </w:r>
      <w:r>
        <w:t>126</w:t>
      </w:r>
      <w:r>
        <w:fldChar w:fldCharType="end"/>
      </w:r>
    </w:p>
    <w:p>
      <w:pPr>
        <w:pStyle w:val="TOC8"/>
        <w:rPr>
          <w:rFonts w:asciiTheme="minorHAnsi" w:eastAsiaTheme="minorEastAsia" w:hAnsiTheme="minorHAnsi" w:cstheme="minorBidi"/>
          <w:szCs w:val="22"/>
        </w:rPr>
      </w:pPr>
      <w:r>
        <w:t>70I</w:t>
      </w:r>
      <w:r>
        <w:rPr>
          <w:snapToGrid w:val="0"/>
        </w:rPr>
        <w:t>.</w:t>
      </w:r>
      <w:r>
        <w:rPr>
          <w:snapToGrid w:val="0"/>
        </w:rPr>
        <w:tab/>
        <w:t>Conditions for prevention or reduction of injury to land</w:t>
      </w:r>
      <w:r>
        <w:tab/>
      </w:r>
      <w:r>
        <w:fldChar w:fldCharType="begin"/>
      </w:r>
      <w:r>
        <w:instrText xml:space="preserve"> PAGEREF _Toc199491678 \h </w:instrText>
      </w:r>
      <w:r>
        <w:fldChar w:fldCharType="separate"/>
      </w:r>
      <w:r>
        <w:t>128</w:t>
      </w:r>
      <w:r>
        <w:fldChar w:fldCharType="end"/>
      </w:r>
    </w:p>
    <w:p>
      <w:pPr>
        <w:pStyle w:val="TOC8"/>
        <w:rPr>
          <w:rFonts w:asciiTheme="minorHAnsi" w:eastAsiaTheme="minorEastAsia" w:hAnsiTheme="minorHAnsi" w:cstheme="minorBidi"/>
          <w:szCs w:val="22"/>
        </w:rPr>
      </w:pPr>
      <w:r>
        <w:t>70IA</w:t>
      </w:r>
      <w:r>
        <w:rPr>
          <w:snapToGrid w:val="0"/>
        </w:rPr>
        <w:t>.</w:t>
      </w:r>
      <w:r>
        <w:rPr>
          <w:snapToGrid w:val="0"/>
        </w:rPr>
        <w:tab/>
        <w:t>Programme of work</w:t>
      </w:r>
      <w:r>
        <w:tab/>
      </w:r>
      <w:r>
        <w:fldChar w:fldCharType="begin"/>
      </w:r>
      <w:r>
        <w:instrText xml:space="preserve"> PAGEREF _Toc199491679 \h </w:instrText>
      </w:r>
      <w:r>
        <w:fldChar w:fldCharType="separate"/>
      </w:r>
      <w:r>
        <w:t>128</w:t>
      </w:r>
      <w:r>
        <w:fldChar w:fldCharType="end"/>
      </w:r>
    </w:p>
    <w:p>
      <w:pPr>
        <w:pStyle w:val="TOC8"/>
        <w:rPr>
          <w:rFonts w:asciiTheme="minorHAnsi" w:eastAsiaTheme="minorEastAsia" w:hAnsiTheme="minorHAnsi" w:cstheme="minorBidi"/>
          <w:szCs w:val="22"/>
        </w:rPr>
      </w:pPr>
      <w:r>
        <w:t>70J</w:t>
      </w:r>
      <w:r>
        <w:rPr>
          <w:snapToGrid w:val="0"/>
        </w:rPr>
        <w:t>.</w:t>
      </w:r>
      <w:r>
        <w:rPr>
          <w:snapToGrid w:val="0"/>
        </w:rPr>
        <w:tab/>
        <w:t>Rights conferred by retention licence</w:t>
      </w:r>
      <w:r>
        <w:tab/>
      </w:r>
      <w:r>
        <w:fldChar w:fldCharType="begin"/>
      </w:r>
      <w:r>
        <w:instrText xml:space="preserve"> PAGEREF _Toc199491680 \h </w:instrText>
      </w:r>
      <w:r>
        <w:fldChar w:fldCharType="separate"/>
      </w:r>
      <w:r>
        <w:t>129</w:t>
      </w:r>
      <w:r>
        <w:fldChar w:fldCharType="end"/>
      </w:r>
    </w:p>
    <w:p>
      <w:pPr>
        <w:pStyle w:val="TOC8"/>
        <w:rPr>
          <w:rFonts w:asciiTheme="minorHAnsi" w:eastAsiaTheme="minorEastAsia" w:hAnsiTheme="minorHAnsi" w:cstheme="minorBidi"/>
          <w:szCs w:val="22"/>
        </w:rPr>
      </w:pPr>
      <w:r>
        <w:t>70K</w:t>
      </w:r>
      <w:r>
        <w:rPr>
          <w:snapToGrid w:val="0"/>
        </w:rPr>
        <w:t>.</w:t>
      </w:r>
      <w:r>
        <w:rPr>
          <w:snapToGrid w:val="0"/>
        </w:rPr>
        <w:tab/>
        <w:t>When retention licence liable to forfeiture</w:t>
      </w:r>
      <w:r>
        <w:tab/>
      </w:r>
      <w:r>
        <w:fldChar w:fldCharType="begin"/>
      </w:r>
      <w:r>
        <w:instrText xml:space="preserve"> PAGEREF _Toc199491681 \h </w:instrText>
      </w:r>
      <w:r>
        <w:fldChar w:fldCharType="separate"/>
      </w:r>
      <w:r>
        <w:t>130</w:t>
      </w:r>
      <w:r>
        <w:fldChar w:fldCharType="end"/>
      </w:r>
    </w:p>
    <w:p>
      <w:pPr>
        <w:pStyle w:val="TOC8"/>
        <w:rPr>
          <w:rFonts w:asciiTheme="minorHAnsi" w:eastAsiaTheme="minorEastAsia" w:hAnsiTheme="minorHAnsi" w:cstheme="minorBidi"/>
          <w:szCs w:val="22"/>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_Toc199491682 \h </w:instrText>
      </w:r>
      <w:r>
        <w:fldChar w:fldCharType="separate"/>
      </w:r>
      <w:r>
        <w:t>131</w:t>
      </w:r>
      <w:r>
        <w:fldChar w:fldCharType="end"/>
      </w:r>
    </w:p>
    <w:p>
      <w:pPr>
        <w:pStyle w:val="TOC8"/>
        <w:rPr>
          <w:rFonts w:asciiTheme="minorHAnsi" w:eastAsiaTheme="minorEastAsia" w:hAnsiTheme="minorHAnsi" w:cstheme="minorBidi"/>
          <w:szCs w:val="22"/>
        </w:rPr>
      </w:pPr>
      <w:r>
        <w:t>70M</w:t>
      </w:r>
      <w:r>
        <w:rPr>
          <w:snapToGrid w:val="0"/>
        </w:rPr>
        <w:t>.</w:t>
      </w:r>
      <w:r>
        <w:rPr>
          <w:snapToGrid w:val="0"/>
        </w:rPr>
        <w:tab/>
        <w:t>Holder of retention licence to show cause why mining lease should not be applied for</w:t>
      </w:r>
      <w:r>
        <w:tab/>
      </w:r>
      <w:r>
        <w:fldChar w:fldCharType="begin"/>
      </w:r>
      <w:r>
        <w:instrText xml:space="preserve"> PAGEREF _Toc199491683 \h </w:instrText>
      </w:r>
      <w:r>
        <w:fldChar w:fldCharType="separate"/>
      </w:r>
      <w:r>
        <w:t>132</w:t>
      </w:r>
      <w:r>
        <w:fldChar w:fldCharType="end"/>
      </w:r>
    </w:p>
    <w:p>
      <w:pPr>
        <w:pStyle w:val="TOC8"/>
        <w:rPr>
          <w:rFonts w:asciiTheme="minorHAnsi" w:eastAsiaTheme="minorEastAsia" w:hAnsiTheme="minorHAnsi" w:cstheme="minorBidi"/>
          <w:szCs w:val="22"/>
        </w:rPr>
      </w:pPr>
      <w:r>
        <w:t>70N</w:t>
      </w:r>
      <w:r>
        <w:rPr>
          <w:snapToGrid w:val="0"/>
        </w:rPr>
        <w:t>.</w:t>
      </w:r>
      <w:r>
        <w:rPr>
          <w:snapToGrid w:val="0"/>
        </w:rPr>
        <w:tab/>
        <w:t>Land subject of retention licence not to be again marked out for certain period</w:t>
      </w:r>
      <w:r>
        <w:tab/>
      </w:r>
      <w:r>
        <w:fldChar w:fldCharType="begin"/>
      </w:r>
      <w:r>
        <w:instrText xml:space="preserve"> PAGEREF _Toc199491684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Mining lease</w:t>
      </w:r>
    </w:p>
    <w:p>
      <w:pPr>
        <w:pStyle w:val="TOC8"/>
        <w:rPr>
          <w:rFonts w:asciiTheme="minorHAnsi" w:eastAsiaTheme="minorEastAsia" w:hAnsiTheme="minorHAnsi" w:cstheme="minorBidi"/>
          <w:szCs w:val="22"/>
        </w:rPr>
      </w:pPr>
      <w:r>
        <w:t>70O.</w:t>
      </w:r>
      <w:r>
        <w:tab/>
        <w:t>Terms used</w:t>
      </w:r>
      <w:r>
        <w:tab/>
      </w:r>
      <w:r>
        <w:fldChar w:fldCharType="begin"/>
      </w:r>
      <w:r>
        <w:instrText xml:space="preserve"> PAGEREF _Toc199491686 \h </w:instrText>
      </w:r>
      <w:r>
        <w:fldChar w:fldCharType="separate"/>
      </w:r>
      <w:r>
        <w:t>133</w:t>
      </w:r>
      <w:r>
        <w:fldChar w:fldCharType="end"/>
      </w:r>
    </w:p>
    <w:p>
      <w:pPr>
        <w:pStyle w:val="TOC8"/>
        <w:rPr>
          <w:rFonts w:asciiTheme="minorHAnsi" w:eastAsiaTheme="minorEastAsia" w:hAnsiTheme="minorHAnsi" w:cstheme="minorBidi"/>
          <w:szCs w:val="22"/>
        </w:rPr>
      </w:pPr>
      <w:r>
        <w:t>70P.</w:t>
      </w:r>
      <w:r>
        <w:tab/>
        <w:t>Guidelines to be publicly available</w:t>
      </w:r>
      <w:r>
        <w:tab/>
      </w:r>
      <w:r>
        <w:fldChar w:fldCharType="begin"/>
      </w:r>
      <w:r>
        <w:instrText xml:space="preserve"> PAGEREF _Toc199491687 \h </w:instrText>
      </w:r>
      <w:r>
        <w:fldChar w:fldCharType="separate"/>
      </w:r>
      <w:r>
        <w:t>134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Grant of mining lease</w:t>
      </w:r>
      <w:r>
        <w:tab/>
      </w:r>
      <w:r>
        <w:fldChar w:fldCharType="begin"/>
      </w:r>
      <w:r>
        <w:instrText xml:space="preserve"> PAGEREF _Toc199491688 \h </w:instrText>
      </w:r>
      <w:r>
        <w:fldChar w:fldCharType="separate"/>
      </w:r>
      <w:r>
        <w:t>135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Person may be granted more than one mining lease</w:t>
      </w:r>
      <w:r>
        <w:tab/>
      </w:r>
      <w:r>
        <w:fldChar w:fldCharType="begin"/>
      </w:r>
      <w:r>
        <w:instrText xml:space="preserve"> PAGEREF _Toc199491689 \h </w:instrText>
      </w:r>
      <w:r>
        <w:fldChar w:fldCharType="separate"/>
      </w:r>
      <w:r>
        <w:t>135</w:t>
      </w:r>
      <w:r>
        <w:fldChar w:fldCharType="end"/>
      </w:r>
    </w:p>
    <w:p>
      <w:pPr>
        <w:pStyle w:val="TOC8"/>
        <w:rPr>
          <w:rFonts w:asciiTheme="minorHAnsi" w:eastAsiaTheme="minorEastAsia" w:hAnsiTheme="minorHAnsi" w:cstheme="minorBidi"/>
          <w:szCs w:val="22"/>
        </w:rPr>
      </w:pPr>
      <w:r>
        <w:t>73.</w:t>
      </w:r>
      <w:r>
        <w:tab/>
        <w:t>Area of mining lease may be less than area sought</w:t>
      </w:r>
      <w:r>
        <w:tab/>
      </w:r>
      <w:r>
        <w:fldChar w:fldCharType="begin"/>
      </w:r>
      <w:r>
        <w:instrText xml:space="preserve"> PAGEREF _Toc199491690 \h </w:instrText>
      </w:r>
      <w:r>
        <w:fldChar w:fldCharType="separate"/>
      </w:r>
      <w:r>
        <w:t>135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for mining lease</w:t>
      </w:r>
      <w:r>
        <w:tab/>
      </w:r>
      <w:r>
        <w:fldChar w:fldCharType="begin"/>
      </w:r>
      <w:r>
        <w:instrText xml:space="preserve"> PAGEREF _Toc199491691 \h </w:instrText>
      </w:r>
      <w:r>
        <w:fldChar w:fldCharType="separate"/>
      </w:r>
      <w:r>
        <w:t>135</w:t>
      </w:r>
      <w:r>
        <w:fldChar w:fldCharType="end"/>
      </w:r>
    </w:p>
    <w:p>
      <w:pPr>
        <w:pStyle w:val="TOC8"/>
        <w:rPr>
          <w:rFonts w:asciiTheme="minorHAnsi" w:eastAsiaTheme="minorEastAsia" w:hAnsiTheme="minorHAnsi" w:cstheme="minorBidi"/>
          <w:szCs w:val="22"/>
        </w:rPr>
      </w:pPr>
      <w:r>
        <w:t>74A.</w:t>
      </w:r>
      <w:r>
        <w:tab/>
        <w:t>Report on significant mineralisation required for certain applications</w:t>
      </w:r>
      <w:r>
        <w:tab/>
      </w:r>
      <w:r>
        <w:fldChar w:fldCharType="begin"/>
      </w:r>
      <w:r>
        <w:instrText xml:space="preserve"> PAGEREF _Toc199491692 \h </w:instrText>
      </w:r>
      <w:r>
        <w:fldChar w:fldCharType="separate"/>
      </w:r>
      <w:r>
        <w:t>138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Determination of application for mining lease</w:t>
      </w:r>
      <w:r>
        <w:tab/>
      </w:r>
      <w:r>
        <w:fldChar w:fldCharType="begin"/>
      </w:r>
      <w:r>
        <w:instrText xml:space="preserve"> PAGEREF _Toc199491693 \h </w:instrText>
      </w:r>
      <w:r>
        <w:fldChar w:fldCharType="separate"/>
      </w:r>
      <w:r>
        <w:t>139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Priorities as to mining tenements</w:t>
      </w:r>
      <w:r>
        <w:tab/>
      </w:r>
      <w:r>
        <w:fldChar w:fldCharType="begin"/>
      </w:r>
      <w:r>
        <w:instrText xml:space="preserve"> PAGEREF _Toc199491694 \h </w:instrText>
      </w:r>
      <w:r>
        <w:fldChar w:fldCharType="separate"/>
      </w:r>
      <w:r>
        <w:t>142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Term of leases, options and renewals</w:t>
      </w:r>
      <w:r>
        <w:tab/>
      </w:r>
      <w:r>
        <w:fldChar w:fldCharType="begin"/>
      </w:r>
      <w:r>
        <w:instrText xml:space="preserve"> PAGEREF _Toc199491695 \h </w:instrText>
      </w:r>
      <w:r>
        <w:fldChar w:fldCharType="separate"/>
      </w:r>
      <w:r>
        <w:t>143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Approval of application</w:t>
      </w:r>
      <w:r>
        <w:tab/>
      </w:r>
      <w:r>
        <w:fldChar w:fldCharType="begin"/>
      </w:r>
      <w:r>
        <w:instrText xml:space="preserve"> PAGEREF _Toc199491696 \h </w:instrText>
      </w:r>
      <w:r>
        <w:fldChar w:fldCharType="separate"/>
      </w:r>
      <w:r>
        <w:t>143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Surveys of mining leases</w:t>
      </w:r>
      <w:r>
        <w:tab/>
      </w:r>
      <w:r>
        <w:fldChar w:fldCharType="begin"/>
      </w:r>
      <w:r>
        <w:instrText xml:space="preserve"> PAGEREF _Toc199491697 \h </w:instrText>
      </w:r>
      <w:r>
        <w:fldChar w:fldCharType="separate"/>
      </w:r>
      <w:r>
        <w:t>144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Covenants and conditions of lease</w:t>
      </w:r>
      <w:r>
        <w:tab/>
      </w:r>
      <w:r>
        <w:fldChar w:fldCharType="begin"/>
      </w:r>
      <w:r>
        <w:instrText xml:space="preserve"> PAGEREF _Toc199491698 \h </w:instrText>
      </w:r>
      <w:r>
        <w:fldChar w:fldCharType="separate"/>
      </w:r>
      <w:r>
        <w:t>144</w:t>
      </w:r>
      <w:r>
        <w:fldChar w:fldCharType="end"/>
      </w:r>
    </w:p>
    <w:p>
      <w:pPr>
        <w:pStyle w:val="TOC8"/>
        <w:rPr>
          <w:rFonts w:asciiTheme="minorHAnsi" w:eastAsiaTheme="minorEastAsia" w:hAnsiTheme="minorHAnsi" w:cstheme="minorBidi"/>
          <w:szCs w:val="22"/>
        </w:rPr>
      </w:pPr>
      <w:r>
        <w:t>82A.</w:t>
      </w:r>
      <w:r>
        <w:tab/>
        <w:t>Condition to be included in certain mining leases</w:t>
      </w:r>
      <w:r>
        <w:tab/>
      </w:r>
      <w:r>
        <w:fldChar w:fldCharType="begin"/>
      </w:r>
      <w:r>
        <w:instrText xml:space="preserve"> PAGEREF _Toc199491699 \h </w:instrText>
      </w:r>
      <w:r>
        <w:fldChar w:fldCharType="separate"/>
      </w:r>
      <w:r>
        <w:t>147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Issue of mining leases</w:t>
      </w:r>
      <w:r>
        <w:tab/>
      </w:r>
      <w:r>
        <w:fldChar w:fldCharType="begin"/>
      </w:r>
      <w:r>
        <w:instrText xml:space="preserve"> PAGEREF _Toc199491700 \h </w:instrText>
      </w:r>
      <w:r>
        <w:fldChar w:fldCharType="separate"/>
      </w:r>
      <w:r>
        <w:t>147</w:t>
      </w:r>
      <w:r>
        <w:fldChar w:fldCharType="end"/>
      </w:r>
    </w:p>
    <w:p>
      <w:pPr>
        <w:pStyle w:val="TOC8"/>
        <w:rPr>
          <w:rFonts w:asciiTheme="minorHAnsi" w:eastAsiaTheme="minorEastAsia" w:hAnsiTheme="minorHAnsi" w:cstheme="minorBidi"/>
          <w:szCs w:val="22"/>
        </w:rPr>
      </w:pPr>
      <w:r>
        <w:t>84AA.</w:t>
      </w:r>
      <w:r>
        <w:tab/>
        <w:t>Review of mine closure plans</w:t>
      </w:r>
      <w:r>
        <w:tab/>
      </w:r>
      <w:r>
        <w:fldChar w:fldCharType="begin"/>
      </w:r>
      <w:r>
        <w:instrText xml:space="preserve"> PAGEREF _Toc199491701 \h </w:instrText>
      </w:r>
      <w:r>
        <w:fldChar w:fldCharType="separate"/>
      </w:r>
      <w:r>
        <w:t>148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Conditions for prevention or reduction of injury to land</w:t>
      </w:r>
      <w:r>
        <w:tab/>
      </w:r>
      <w:r>
        <w:fldChar w:fldCharType="begin"/>
      </w:r>
      <w:r>
        <w:instrText xml:space="preserve"> PAGEREF _Toc199491702 \h </w:instrText>
      </w:r>
      <w:r>
        <w:fldChar w:fldCharType="separate"/>
      </w:r>
      <w:r>
        <w:t>148</w:t>
      </w:r>
      <w:r>
        <w:fldChar w:fldCharType="end"/>
      </w:r>
    </w:p>
    <w:p>
      <w:pPr>
        <w:pStyle w:val="TOC8"/>
        <w:rPr>
          <w:rFonts w:asciiTheme="minorHAnsi" w:eastAsiaTheme="minorEastAsia" w:hAnsiTheme="minorHAnsi" w:cstheme="minorBidi"/>
          <w:szCs w:val="22"/>
        </w:rPr>
      </w:pPr>
      <w:r>
        <w:t>84A.</w:t>
      </w:r>
      <w:r>
        <w:tab/>
        <w:t>Security relating to mining lease</w:t>
      </w:r>
      <w:r>
        <w:tab/>
      </w:r>
      <w:r>
        <w:fldChar w:fldCharType="begin"/>
      </w:r>
      <w:r>
        <w:instrText xml:space="preserve"> PAGEREF _Toc199491703 \h </w:instrText>
      </w:r>
      <w:r>
        <w:fldChar w:fldCharType="separate"/>
      </w:r>
      <w:r>
        <w:t>149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Rights of holder of mining lease</w:t>
      </w:r>
      <w:r>
        <w:tab/>
      </w:r>
      <w:r>
        <w:fldChar w:fldCharType="begin"/>
      </w:r>
      <w:r>
        <w:instrText xml:space="preserve"> PAGEREF _Toc199491704 \h </w:instrText>
      </w:r>
      <w:r>
        <w:fldChar w:fldCharType="separate"/>
      </w:r>
      <w:r>
        <w:t>150</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Land the subject of mining lease not to be again marked out for a certain period</w:t>
      </w:r>
      <w:r>
        <w:tab/>
      </w:r>
      <w:r>
        <w:fldChar w:fldCharType="begin"/>
      </w:r>
      <w:r>
        <w:instrText xml:space="preserve"> PAGEREF _Toc199491705 \h </w:instrText>
      </w:r>
      <w:r>
        <w:fldChar w:fldCharType="separate"/>
      </w:r>
      <w:r>
        <w:t>151</w:t>
      </w:r>
      <w:r>
        <w:fldChar w:fldCharType="end"/>
      </w:r>
    </w:p>
    <w:p>
      <w:pPr>
        <w:pStyle w:val="TOC8"/>
        <w:rPr>
          <w:rFonts w:asciiTheme="minorHAnsi" w:eastAsiaTheme="minorEastAsia" w:hAnsiTheme="minorHAnsi" w:cstheme="minorBidi"/>
          <w:szCs w:val="22"/>
        </w:rPr>
      </w:pPr>
      <w:r>
        <w:t>85B</w:t>
      </w:r>
      <w:r>
        <w:rPr>
          <w:snapToGrid w:val="0"/>
        </w:rPr>
        <w:t>.</w:t>
      </w:r>
      <w:r>
        <w:rPr>
          <w:snapToGrid w:val="0"/>
        </w:rPr>
        <w:tab/>
        <w:t>Special prospecting licence on a mining lease</w:t>
      </w:r>
      <w:r>
        <w:tab/>
      </w:r>
      <w:r>
        <w:fldChar w:fldCharType="begin"/>
      </w:r>
      <w:r>
        <w:instrText xml:space="preserve"> PAGEREF _Toc199491706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General purpose lease</w:t>
      </w:r>
    </w:p>
    <w:p>
      <w:pPr>
        <w:pStyle w:val="TOC8"/>
        <w:rPr>
          <w:rFonts w:asciiTheme="minorHAnsi" w:eastAsiaTheme="minorEastAsia" w:hAnsiTheme="minorHAnsi" w:cstheme="minorBidi"/>
          <w:szCs w:val="22"/>
        </w:rPr>
      </w:pPr>
      <w:r>
        <w:t>86</w:t>
      </w:r>
      <w:r>
        <w:rPr>
          <w:snapToGrid w:val="0"/>
        </w:rPr>
        <w:t>.</w:t>
      </w:r>
      <w:r>
        <w:rPr>
          <w:snapToGrid w:val="0"/>
        </w:rPr>
        <w:tab/>
        <w:t>Grant of general purpose lease</w:t>
      </w:r>
      <w:r>
        <w:tab/>
      </w:r>
      <w:r>
        <w:fldChar w:fldCharType="begin"/>
      </w:r>
      <w:r>
        <w:instrText xml:space="preserve"> PAGEREF _Toc199491708 \h </w:instrText>
      </w:r>
      <w:r>
        <w:fldChar w:fldCharType="separate"/>
      </w:r>
      <w:r>
        <w:t>156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Purposes for which general purpose lease may be granted</w:t>
      </w:r>
      <w:r>
        <w:tab/>
      </w:r>
      <w:r>
        <w:fldChar w:fldCharType="begin"/>
      </w:r>
      <w:r>
        <w:instrText xml:space="preserve"> PAGEREF _Toc199491709 \h </w:instrText>
      </w:r>
      <w:r>
        <w:fldChar w:fldCharType="separate"/>
      </w:r>
      <w:r>
        <w:t>157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Term of general purpose lease</w:t>
      </w:r>
      <w:r>
        <w:tab/>
      </w:r>
      <w:r>
        <w:fldChar w:fldCharType="begin"/>
      </w:r>
      <w:r>
        <w:instrText xml:space="preserve"> PAGEREF _Toc199491710 \h </w:instrText>
      </w:r>
      <w:r>
        <w:fldChar w:fldCharType="separate"/>
      </w:r>
      <w:r>
        <w:t>158</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Form of general purpose lease</w:t>
      </w:r>
      <w:r>
        <w:tab/>
      </w:r>
      <w:r>
        <w:fldChar w:fldCharType="begin"/>
      </w:r>
      <w:r>
        <w:instrText xml:space="preserve"> PAGEREF _Toc199491711 \h </w:instrText>
      </w:r>
      <w:r>
        <w:fldChar w:fldCharType="separate"/>
      </w:r>
      <w:r>
        <w:t>159</w:t>
      </w:r>
      <w:r>
        <w:fldChar w:fldCharType="end"/>
      </w:r>
    </w:p>
    <w:p>
      <w:pPr>
        <w:pStyle w:val="TOC8"/>
        <w:rPr>
          <w:rFonts w:asciiTheme="minorHAnsi" w:eastAsiaTheme="minorEastAsia" w:hAnsiTheme="minorHAnsi" w:cstheme="minorBidi"/>
          <w:szCs w:val="22"/>
        </w:rPr>
      </w:pPr>
      <w:r>
        <w:t>90.</w:t>
      </w:r>
      <w:r>
        <w:tab/>
        <w:t>Application of certain provisions to general purpose leases</w:t>
      </w:r>
      <w:r>
        <w:tab/>
      </w:r>
      <w:r>
        <w:fldChar w:fldCharType="begin"/>
      </w:r>
      <w:r>
        <w:instrText xml:space="preserve"> PAGEREF _Toc199491712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 licences</w:t>
      </w:r>
    </w:p>
    <w:p>
      <w:pPr>
        <w:pStyle w:val="TOC8"/>
        <w:rPr>
          <w:rFonts w:asciiTheme="minorHAnsi" w:eastAsiaTheme="minorEastAsia" w:hAnsiTheme="minorHAnsi" w:cstheme="minorBidi"/>
          <w:szCs w:val="22"/>
        </w:rPr>
      </w:pPr>
      <w:r>
        <w:t>91</w:t>
      </w:r>
      <w:r>
        <w:rPr>
          <w:snapToGrid w:val="0"/>
        </w:rPr>
        <w:t>.</w:t>
      </w:r>
      <w:r>
        <w:rPr>
          <w:snapToGrid w:val="0"/>
        </w:rPr>
        <w:tab/>
        <w:t>Grant of miscellaneous licence</w:t>
      </w:r>
      <w:r>
        <w:tab/>
      </w:r>
      <w:r>
        <w:fldChar w:fldCharType="begin"/>
      </w:r>
      <w:r>
        <w:instrText xml:space="preserve"> PAGEREF _Toc199491714 \h </w:instrText>
      </w:r>
      <w:r>
        <w:fldChar w:fldCharType="separate"/>
      </w:r>
      <w:r>
        <w:t>160</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_Toc199491715 \h </w:instrText>
      </w:r>
      <w:r>
        <w:fldChar w:fldCharType="separate"/>
      </w:r>
      <w:r>
        <w:t>162</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Term and renewal of licence granted in respect of new application</w:t>
      </w:r>
      <w:r>
        <w:tab/>
      </w:r>
      <w:r>
        <w:fldChar w:fldCharType="begin"/>
      </w:r>
      <w:r>
        <w:instrText xml:space="preserve"> PAGEREF _Toc199491716 \h </w:instrText>
      </w:r>
      <w:r>
        <w:fldChar w:fldCharType="separate"/>
      </w:r>
      <w:r>
        <w:t>163</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Provisions applying to all miscellaneous licences</w:t>
      </w:r>
      <w:r>
        <w:tab/>
      </w:r>
      <w:r>
        <w:fldChar w:fldCharType="begin"/>
      </w:r>
      <w:r>
        <w:instrText xml:space="preserve"> PAGEREF _Toc199491717 \h </w:instrText>
      </w:r>
      <w:r>
        <w:fldChar w:fldCharType="separate"/>
      </w:r>
      <w:r>
        <w:t>164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Map to accompany application</w:t>
      </w:r>
      <w:r>
        <w:tab/>
      </w:r>
      <w:r>
        <w:fldChar w:fldCharType="begin"/>
      </w:r>
      <w:r>
        <w:instrText xml:space="preserve"> PAGEREF _Toc199491718 \h </w:instrText>
      </w:r>
      <w:r>
        <w:fldChar w:fldCharType="separate"/>
      </w:r>
      <w:r>
        <w:t>164</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Terms and conditions</w:t>
      </w:r>
      <w:r>
        <w:tab/>
      </w:r>
      <w:r>
        <w:fldChar w:fldCharType="begin"/>
      </w:r>
      <w:r>
        <w:instrText xml:space="preserve"> PAGEREF _Toc199491719 \h </w:instrText>
      </w:r>
      <w:r>
        <w:fldChar w:fldCharType="separate"/>
      </w:r>
      <w:r>
        <w:t>165</w:t>
      </w:r>
      <w:r>
        <w:fldChar w:fldCharType="end"/>
      </w:r>
    </w:p>
    <w:p>
      <w:pPr>
        <w:pStyle w:val="TOC8"/>
        <w:rPr>
          <w:rFonts w:asciiTheme="minorHAnsi" w:eastAsiaTheme="minorEastAsia" w:hAnsiTheme="minorHAnsi" w:cstheme="minorBidi"/>
          <w:szCs w:val="22"/>
        </w:rPr>
      </w:pPr>
      <w:r>
        <w:t>94A</w:t>
      </w:r>
      <w:r>
        <w:rPr>
          <w:snapToGrid w:val="0"/>
        </w:rPr>
        <w:t>.</w:t>
      </w:r>
      <w:r>
        <w:rPr>
          <w:snapToGrid w:val="0"/>
        </w:rPr>
        <w:tab/>
        <w:t>Grant of mining tenement on land in a miscellaneous licence</w:t>
      </w:r>
      <w:r>
        <w:tab/>
      </w:r>
      <w:r>
        <w:fldChar w:fldCharType="begin"/>
      </w:r>
      <w:r>
        <w:instrText xml:space="preserve"> PAGEREF _Toc199491720 \h </w:instrText>
      </w:r>
      <w:r>
        <w:fldChar w:fldCharType="separate"/>
      </w:r>
      <w:r>
        <w:t>165</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Surrender, forfeiture or expiry of concurrent tenement</w:t>
      </w:r>
      <w:r>
        <w:tab/>
      </w:r>
      <w:r>
        <w:fldChar w:fldCharType="begin"/>
      </w:r>
      <w:r>
        <w:instrText xml:space="preserve"> PAGEREF _Toc199491721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Surrender and forfeiture of mining tenements</w:t>
      </w:r>
    </w:p>
    <w:p>
      <w:pPr>
        <w:pStyle w:val="TOC8"/>
        <w:rPr>
          <w:rFonts w:asciiTheme="minorHAnsi" w:eastAsiaTheme="minorEastAsia" w:hAnsiTheme="minorHAnsi" w:cstheme="minorBidi"/>
          <w:szCs w:val="22"/>
        </w:rPr>
      </w:pPr>
      <w:r>
        <w:t>95</w:t>
      </w:r>
      <w:r>
        <w:rPr>
          <w:snapToGrid w:val="0"/>
        </w:rPr>
        <w:t>.</w:t>
      </w:r>
      <w:r>
        <w:rPr>
          <w:snapToGrid w:val="0"/>
        </w:rPr>
        <w:tab/>
        <w:t>Surrender of mining tenement</w:t>
      </w:r>
      <w:r>
        <w:tab/>
      </w:r>
      <w:r>
        <w:fldChar w:fldCharType="begin"/>
      </w:r>
      <w:r>
        <w:instrText xml:space="preserve"> PAGEREF _Toc199491723 \h </w:instrText>
      </w:r>
      <w:r>
        <w:fldChar w:fldCharType="separate"/>
      </w:r>
      <w:r>
        <w:t>166</w:t>
      </w:r>
      <w:r>
        <w:fldChar w:fldCharType="end"/>
      </w:r>
    </w:p>
    <w:p>
      <w:pPr>
        <w:pStyle w:val="TOC8"/>
        <w:rPr>
          <w:rFonts w:asciiTheme="minorHAnsi" w:eastAsiaTheme="minorEastAsia" w:hAnsiTheme="minorHAnsi" w:cstheme="minorBidi"/>
          <w:szCs w:val="22"/>
        </w:rPr>
      </w:pPr>
      <w:r>
        <w:t>95A.</w:t>
      </w:r>
      <w:r>
        <w:tab/>
        <w:t>Exploration licence — surrender of part of block</w:t>
      </w:r>
      <w:r>
        <w:tab/>
      </w:r>
      <w:r>
        <w:fldChar w:fldCharType="begin"/>
      </w:r>
      <w:r>
        <w:instrText xml:space="preserve"> PAGEREF _Toc199491724 \h </w:instrText>
      </w:r>
      <w:r>
        <w:fldChar w:fldCharType="separate"/>
      </w:r>
      <w:r>
        <w:t>167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Forfeiture of certain mining tenements</w:t>
      </w:r>
      <w:r>
        <w:tab/>
      </w:r>
      <w:r>
        <w:fldChar w:fldCharType="begin"/>
      </w:r>
      <w:r>
        <w:instrText xml:space="preserve"> PAGEREF _Toc199491725 \h </w:instrText>
      </w:r>
      <w:r>
        <w:fldChar w:fldCharType="separate"/>
      </w:r>
      <w:r>
        <w:t>168</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Forfeiture of exploration licence or retention licence</w:t>
      </w:r>
      <w:r>
        <w:tab/>
      </w:r>
      <w:r>
        <w:fldChar w:fldCharType="begin"/>
      </w:r>
      <w:r>
        <w:instrText xml:space="preserve"> PAGEREF _Toc199491726 \h </w:instrText>
      </w:r>
      <w:r>
        <w:fldChar w:fldCharType="separate"/>
      </w:r>
      <w:r>
        <w:t>172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Forfeiture of mining lease or general purpose lease</w:t>
      </w:r>
      <w:r>
        <w:tab/>
      </w:r>
      <w:r>
        <w:fldChar w:fldCharType="begin"/>
      </w:r>
      <w:r>
        <w:instrText xml:space="preserve"> PAGEREF _Toc199491727 \h </w:instrText>
      </w:r>
      <w:r>
        <w:fldChar w:fldCharType="separate"/>
      </w:r>
      <w:r>
        <w:t>173</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Application for restoration of mining tenement after forfeiture</w:t>
      </w:r>
      <w:r>
        <w:tab/>
      </w:r>
      <w:r>
        <w:fldChar w:fldCharType="begin"/>
      </w:r>
      <w:r>
        <w:instrText xml:space="preserve"> PAGEREF _Toc199491728 \h </w:instrText>
      </w:r>
      <w:r>
        <w:fldChar w:fldCharType="separate"/>
      </w:r>
      <w:r>
        <w:t>175</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for forfeiture on other grounds</w:t>
      </w:r>
      <w:r>
        <w:tab/>
      </w:r>
      <w:r>
        <w:fldChar w:fldCharType="begin"/>
      </w:r>
      <w:r>
        <w:instrText xml:space="preserve"> PAGEREF _Toc199491729 \h </w:instrText>
      </w:r>
      <w:r>
        <w:fldChar w:fldCharType="separate"/>
      </w:r>
      <w:r>
        <w:t>177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Proceedings by Minister on recommendation</w:t>
      </w:r>
      <w:r>
        <w:tab/>
      </w:r>
      <w:r>
        <w:fldChar w:fldCharType="begin"/>
      </w:r>
      <w:r>
        <w:instrText xml:space="preserve"> PAGEREF _Toc199491730 \h </w:instrText>
      </w:r>
      <w:r>
        <w:fldChar w:fldCharType="separate"/>
      </w:r>
      <w:r>
        <w:t>178</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_Toc199491731 \h </w:instrText>
      </w:r>
      <w:r>
        <w:fldChar w:fldCharType="separate"/>
      </w:r>
      <w:r>
        <w:t>179</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_Toc199491732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w:t>
      </w:r>
      <w:r>
        <w:rPr>
          <w:snapToGrid w:val="0"/>
        </w:rPr>
        <w:t> — </w:t>
      </w:r>
      <w:r>
        <w:t>Exemption from expenditure conditions</w:t>
      </w:r>
    </w:p>
    <w:p>
      <w:pPr>
        <w:pStyle w:val="TOC8"/>
        <w:rPr>
          <w:rFonts w:asciiTheme="minorHAnsi" w:eastAsiaTheme="minorEastAsia" w:hAnsiTheme="minorHAnsi" w:cstheme="minorBidi"/>
          <w:szCs w:val="22"/>
        </w:rPr>
      </w:pPr>
      <w:r>
        <w:t>102</w:t>
      </w:r>
      <w:r>
        <w:rPr>
          <w:snapToGrid w:val="0"/>
        </w:rPr>
        <w:t>.</w:t>
      </w:r>
      <w:r>
        <w:rPr>
          <w:snapToGrid w:val="0"/>
        </w:rPr>
        <w:tab/>
        <w:t>Exemption from expenditure conditions</w:t>
      </w:r>
      <w:r>
        <w:tab/>
      </w:r>
      <w:r>
        <w:fldChar w:fldCharType="begin"/>
      </w:r>
      <w:r>
        <w:instrText xml:space="preserve"> PAGEREF _Toc199491734 \h </w:instrText>
      </w:r>
      <w:r>
        <w:fldChar w:fldCharType="separate"/>
      </w:r>
      <w:r>
        <w:t>181</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_Toc199491735 \h </w:instrText>
      </w:r>
      <w:r>
        <w:fldChar w:fldCharType="separate"/>
      </w:r>
      <w:r>
        <w:t>184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Effect of exemption</w:t>
      </w:r>
      <w:r>
        <w:tab/>
      </w:r>
      <w:r>
        <w:fldChar w:fldCharType="begin"/>
      </w:r>
      <w:r>
        <w:instrText xml:space="preserve"> PAGEREF _Toc199491736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Part IVA — Registration of instruments and register</w:t>
      </w:r>
    </w:p>
    <w:p>
      <w:pPr>
        <w:pStyle w:val="TOC8"/>
        <w:rPr>
          <w:rFonts w:asciiTheme="minorHAnsi" w:eastAsiaTheme="minorEastAsia" w:hAnsiTheme="minorHAnsi" w:cstheme="minorBidi"/>
          <w:szCs w:val="22"/>
        </w:rPr>
      </w:pPr>
      <w:r>
        <w:t>103A</w:t>
      </w:r>
      <w:r>
        <w:rPr>
          <w:snapToGrid w:val="0"/>
        </w:rPr>
        <w:t>.</w:t>
      </w:r>
      <w:r>
        <w:rPr>
          <w:snapToGrid w:val="0"/>
        </w:rPr>
        <w:tab/>
        <w:t>Terms used</w:t>
      </w:r>
      <w:r>
        <w:tab/>
      </w:r>
      <w:r>
        <w:fldChar w:fldCharType="begin"/>
      </w:r>
      <w:r>
        <w:instrText xml:space="preserve"> PAGEREF _Toc199491738 \h </w:instrText>
      </w:r>
      <w:r>
        <w:fldChar w:fldCharType="separate"/>
      </w:r>
      <w:r>
        <w:t>186</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Authorised officers</w:t>
      </w:r>
      <w:r>
        <w:tab/>
      </w:r>
      <w:r>
        <w:fldChar w:fldCharType="begin"/>
      </w:r>
      <w:r>
        <w:instrText xml:space="preserve"> PAGEREF _Toc199491739 \h </w:instrText>
      </w:r>
      <w:r>
        <w:fldChar w:fldCharType="separate"/>
      </w:r>
      <w:r>
        <w:t>186</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Registration</w:t>
      </w:r>
      <w:r>
        <w:tab/>
      </w:r>
      <w:r>
        <w:fldChar w:fldCharType="begin"/>
      </w:r>
      <w:r>
        <w:instrText xml:space="preserve"> PAGEREF _Toc199491740 \h </w:instrText>
      </w:r>
      <w:r>
        <w:fldChar w:fldCharType="separate"/>
      </w:r>
      <w:r>
        <w:t>186</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Provisional lodgment</w:t>
      </w:r>
      <w:r>
        <w:tab/>
      </w:r>
      <w:r>
        <w:fldChar w:fldCharType="begin"/>
      </w:r>
      <w:r>
        <w:instrText xml:space="preserve"> PAGEREF _Toc199491741 \h </w:instrText>
      </w:r>
      <w:r>
        <w:fldChar w:fldCharType="separate"/>
      </w:r>
      <w:r>
        <w:t>188</w:t>
      </w:r>
      <w:r>
        <w:fldChar w:fldCharType="end"/>
      </w:r>
    </w:p>
    <w:p>
      <w:pPr>
        <w:pStyle w:val="TOC8"/>
        <w:rPr>
          <w:rFonts w:asciiTheme="minorHAnsi" w:eastAsiaTheme="minorEastAsia" w:hAnsiTheme="minorHAnsi" w:cstheme="minorBidi"/>
          <w:szCs w:val="22"/>
        </w:rPr>
      </w:pPr>
      <w:r>
        <w:t>103EA.</w:t>
      </w:r>
      <w:r>
        <w:tab/>
        <w:t>Memorial for unpaid tax</w:t>
      </w:r>
      <w:r>
        <w:tab/>
      </w:r>
      <w:r>
        <w:fldChar w:fldCharType="begin"/>
      </w:r>
      <w:r>
        <w:instrText xml:space="preserve"> PAGEREF _Toc199491742 \h </w:instrText>
      </w:r>
      <w:r>
        <w:fldChar w:fldCharType="separate"/>
      </w:r>
      <w:r>
        <w:t>188</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Priority of dealings</w:t>
      </w:r>
      <w:r>
        <w:tab/>
      </w:r>
      <w:r>
        <w:fldChar w:fldCharType="begin"/>
      </w:r>
      <w:r>
        <w:instrText xml:space="preserve"> PAGEREF _Toc199491743 \h </w:instrText>
      </w:r>
      <w:r>
        <w:fldChar w:fldCharType="separate"/>
      </w:r>
      <w:r>
        <w:t>189</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Register</w:t>
      </w:r>
      <w:r>
        <w:tab/>
      </w:r>
      <w:r>
        <w:fldChar w:fldCharType="begin"/>
      </w:r>
      <w:r>
        <w:instrText xml:space="preserve"> PAGEREF _Toc199491744 \h </w:instrText>
      </w:r>
      <w:r>
        <w:fldChar w:fldCharType="separate"/>
      </w:r>
      <w:r>
        <w:t>189</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Amendment of register</w:t>
      </w:r>
      <w:r>
        <w:tab/>
      </w:r>
      <w:r>
        <w:fldChar w:fldCharType="begin"/>
      </w:r>
      <w:r>
        <w:instrText xml:space="preserve"> PAGEREF _Toc199491745 \h </w:instrText>
      </w:r>
      <w:r>
        <w:fldChar w:fldCharType="separate"/>
      </w:r>
      <w:r>
        <w:t>190</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Regulations relating to register</w:t>
      </w:r>
      <w:r>
        <w:tab/>
      </w:r>
      <w:r>
        <w:fldChar w:fldCharType="begin"/>
      </w:r>
      <w:r>
        <w:instrText xml:space="preserve"> PAGEREF _Toc199491746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V — General provisions relating to mining and mining tenements</w:t>
      </w:r>
    </w:p>
    <w:p>
      <w:pPr>
        <w:pStyle w:val="TOC8"/>
        <w:rPr>
          <w:rFonts w:asciiTheme="minorHAnsi" w:eastAsiaTheme="minorEastAsia" w:hAnsiTheme="minorHAnsi" w:cstheme="minorBidi"/>
          <w:szCs w:val="22"/>
        </w:rPr>
      </w:pPr>
      <w:r>
        <w:t>104</w:t>
      </w:r>
      <w:r>
        <w:rPr>
          <w:snapToGrid w:val="0"/>
        </w:rPr>
        <w:t>.</w:t>
      </w:r>
      <w:r>
        <w:rPr>
          <w:snapToGrid w:val="0"/>
        </w:rPr>
        <w:tab/>
        <w:t>Entry on land for purpose of marking out, surveying etc.</w:t>
      </w:r>
      <w:r>
        <w:tab/>
      </w:r>
      <w:r>
        <w:fldChar w:fldCharType="begin"/>
      </w:r>
      <w:r>
        <w:instrText xml:space="preserve"> PAGEREF _Toc199491748 \h </w:instrText>
      </w:r>
      <w:r>
        <w:fldChar w:fldCharType="separate"/>
      </w:r>
      <w:r>
        <w:t>191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Marking out of mining tenement</w:t>
      </w:r>
      <w:r>
        <w:tab/>
      </w:r>
      <w:r>
        <w:fldChar w:fldCharType="begin"/>
      </w:r>
      <w:r>
        <w:instrText xml:space="preserve"> PAGEREF _Toc199491749 \h </w:instrText>
      </w:r>
      <w:r>
        <w:fldChar w:fldCharType="separate"/>
      </w:r>
      <w:r>
        <w:t>192</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Priorities between applicants for certain tenements</w:t>
      </w:r>
      <w:r>
        <w:tab/>
      </w:r>
      <w:r>
        <w:fldChar w:fldCharType="begin"/>
      </w:r>
      <w:r>
        <w:instrText xml:space="preserve"> PAGEREF _Toc199491750 \h </w:instrText>
      </w:r>
      <w:r>
        <w:fldChar w:fldCharType="separate"/>
      </w:r>
      <w:r>
        <w:t>194</w:t>
      </w:r>
      <w:r>
        <w:fldChar w:fldCharType="end"/>
      </w:r>
    </w:p>
    <w:p>
      <w:pPr>
        <w:pStyle w:val="TOC8"/>
        <w:rPr>
          <w:rFonts w:asciiTheme="minorHAnsi" w:eastAsiaTheme="minorEastAsia" w:hAnsiTheme="minorHAnsi" w:cstheme="minorBidi"/>
          <w:szCs w:val="22"/>
        </w:rPr>
      </w:pPr>
      <w:r>
        <w:t>105B</w:t>
      </w:r>
      <w:r>
        <w:rPr>
          <w:snapToGrid w:val="0"/>
        </w:rPr>
        <w:t>.</w:t>
      </w:r>
      <w:r>
        <w:rPr>
          <w:snapToGrid w:val="0"/>
        </w:rPr>
        <w:tab/>
        <w:t>Grant of tenement subject to survey</w:t>
      </w:r>
      <w:r>
        <w:tab/>
      </w:r>
      <w:r>
        <w:fldChar w:fldCharType="begin"/>
      </w:r>
      <w:r>
        <w:instrText xml:space="preserve"> PAGEREF _Toc199491751 \h </w:instrText>
      </w:r>
      <w:r>
        <w:fldChar w:fldCharType="separate"/>
      </w:r>
      <w:r>
        <w:t>196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 of destroying marks or obstructing surveyor etc.</w:t>
      </w:r>
      <w:r>
        <w:tab/>
      </w:r>
      <w:r>
        <w:fldChar w:fldCharType="begin"/>
      </w:r>
      <w:r>
        <w:instrText xml:space="preserve"> PAGEREF _Toc199491752 \h </w:instrText>
      </w:r>
      <w:r>
        <w:fldChar w:fldCharType="separate"/>
      </w:r>
      <w:r>
        <w:t>196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Areas covered by water not required to be marked out</w:t>
      </w:r>
      <w:r>
        <w:tab/>
      </w:r>
      <w:r>
        <w:fldChar w:fldCharType="begin"/>
      </w:r>
      <w:r>
        <w:instrText xml:space="preserve"> PAGEREF _Toc199491753 \h </w:instrText>
      </w:r>
      <w:r>
        <w:fldChar w:fldCharType="separate"/>
      </w:r>
      <w:r>
        <w:t>197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Rent payable for mining tenement</w:t>
      </w:r>
      <w:r>
        <w:tab/>
      </w:r>
      <w:r>
        <w:fldChar w:fldCharType="begin"/>
      </w:r>
      <w:r>
        <w:instrText xml:space="preserve"> PAGEREF _Toc199491754 \h </w:instrText>
      </w:r>
      <w:r>
        <w:fldChar w:fldCharType="separate"/>
      </w:r>
      <w:r>
        <w:t>197</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Royalties</w:t>
      </w:r>
      <w:r>
        <w:tab/>
      </w:r>
      <w:r>
        <w:fldChar w:fldCharType="begin"/>
      </w:r>
      <w:r>
        <w:instrText xml:space="preserve"> PAGEREF _Toc199491755 \h </w:instrText>
      </w:r>
      <w:r>
        <w:fldChar w:fldCharType="separate"/>
      </w:r>
      <w:r>
        <w:t>197</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Verification of royalties payable</w:t>
      </w:r>
      <w:r>
        <w:tab/>
      </w:r>
      <w:r>
        <w:fldChar w:fldCharType="begin"/>
      </w:r>
      <w:r>
        <w:instrText xml:space="preserve"> PAGEREF _Toc199491756 \h </w:instrText>
      </w:r>
      <w:r>
        <w:fldChar w:fldCharType="separate"/>
      </w:r>
      <w:r>
        <w:t>198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Mining lease restricted to certain minerals</w:t>
      </w:r>
      <w:r>
        <w:tab/>
      </w:r>
      <w:r>
        <w:fldChar w:fldCharType="begin"/>
      </w:r>
      <w:r>
        <w:instrText xml:space="preserve"> PAGEREF _Toc199491757 \h </w:instrText>
      </w:r>
      <w:r>
        <w:fldChar w:fldCharType="separate"/>
      </w:r>
      <w:r>
        <w:t>203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Iron authorisations</w:t>
      </w:r>
      <w:r>
        <w:tab/>
      </w:r>
      <w:r>
        <w:fldChar w:fldCharType="begin"/>
      </w:r>
      <w:r>
        <w:instrText xml:space="preserve"> PAGEREF _Toc199491758 \h </w:instrText>
      </w:r>
      <w:r>
        <w:fldChar w:fldCharType="separate"/>
      </w:r>
      <w:r>
        <w:t>204</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may terminate or summarily refuse certain applications</w:t>
      </w:r>
      <w:r>
        <w:tab/>
      </w:r>
      <w:r>
        <w:fldChar w:fldCharType="begin"/>
      </w:r>
      <w:r>
        <w:instrText xml:space="preserve"> PAGEREF _Toc199491759 \h </w:instrText>
      </w:r>
      <w:r>
        <w:fldChar w:fldCharType="separate"/>
      </w:r>
      <w:r>
        <w:t>205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_Toc199491760 \h </w:instrText>
      </w:r>
      <w:r>
        <w:fldChar w:fldCharType="separate"/>
      </w:r>
      <w:r>
        <w:t>206</w:t>
      </w:r>
      <w:r>
        <w:fldChar w:fldCharType="end"/>
      </w:r>
    </w:p>
    <w:p>
      <w:pPr>
        <w:pStyle w:val="TOC8"/>
        <w:rPr>
          <w:rFonts w:asciiTheme="minorHAnsi" w:eastAsiaTheme="minorEastAsia" w:hAnsiTheme="minorHAnsi" w:cstheme="minorBidi"/>
          <w:szCs w:val="22"/>
        </w:rPr>
      </w:pPr>
      <w:r>
        <w:lastRenderedPageBreak/>
        <w:t>113</w:t>
      </w:r>
      <w:r>
        <w:rPr>
          <w:snapToGrid w:val="0"/>
        </w:rPr>
        <w:t>.</w:t>
      </w:r>
      <w:r>
        <w:rPr>
          <w:snapToGrid w:val="0"/>
        </w:rPr>
        <w:tab/>
        <w:t>Repossession of land on expiry, surrender or forfeiture of mining tenement</w:t>
      </w:r>
      <w:r>
        <w:tab/>
      </w:r>
      <w:r>
        <w:fldChar w:fldCharType="begin"/>
      </w:r>
      <w:r>
        <w:instrText xml:space="preserve"> PAGEREF _Toc199491761 \h </w:instrText>
      </w:r>
      <w:r>
        <w:fldChar w:fldCharType="separate"/>
      </w:r>
      <w:r>
        <w:t>207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Removal of mining plant on expiry, surrender or forfeiture of mining tenement</w:t>
      </w:r>
      <w:r>
        <w:tab/>
      </w:r>
      <w:r>
        <w:fldChar w:fldCharType="begin"/>
      </w:r>
      <w:r>
        <w:instrText xml:space="preserve"> PAGEREF _Toc199491762 \h </w:instrText>
      </w:r>
      <w:r>
        <w:fldChar w:fldCharType="separate"/>
      </w:r>
      <w:r>
        <w:t>207</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_Toc199491763 \h </w:instrText>
      </w:r>
      <w:r>
        <w:fldChar w:fldCharType="separate"/>
      </w:r>
      <w:r>
        <w:t>209</w:t>
      </w:r>
      <w:r>
        <w:fldChar w:fldCharType="end"/>
      </w:r>
    </w:p>
    <w:p>
      <w:pPr>
        <w:pStyle w:val="TOC8"/>
        <w:rPr>
          <w:rFonts w:asciiTheme="minorHAnsi" w:eastAsiaTheme="minorEastAsia" w:hAnsiTheme="minorHAnsi" w:cstheme="minorBidi"/>
          <w:szCs w:val="22"/>
        </w:rPr>
      </w:pPr>
      <w:r>
        <w:t>114B.</w:t>
      </w:r>
      <w:r>
        <w:tab/>
        <w:t>Continuation of liability after expiry, surrender or forfeiture of mining tenement</w:t>
      </w:r>
      <w:r>
        <w:tab/>
      </w:r>
      <w:r>
        <w:fldChar w:fldCharType="begin"/>
      </w:r>
      <w:r>
        <w:instrText xml:space="preserve"> PAGEREF _Toc199491764 \h </w:instrText>
      </w:r>
      <w:r>
        <w:fldChar w:fldCharType="separate"/>
      </w:r>
      <w:r>
        <w:t>210</w:t>
      </w:r>
      <w:r>
        <w:fldChar w:fldCharType="end"/>
      </w:r>
    </w:p>
    <w:p>
      <w:pPr>
        <w:pStyle w:val="TOC8"/>
        <w:rPr>
          <w:rFonts w:asciiTheme="minorHAnsi" w:eastAsiaTheme="minorEastAsia" w:hAnsiTheme="minorHAnsi" w:cstheme="minorBidi"/>
          <w:szCs w:val="22"/>
        </w:rPr>
      </w:pPr>
      <w:r>
        <w:t>114C.</w:t>
      </w:r>
      <w:r>
        <w:tab/>
        <w:t>Right to enter land to carry out remedial work after expiry, surrender or forfeiture of mining tenement</w:t>
      </w:r>
      <w:r>
        <w:tab/>
      </w:r>
      <w:r>
        <w:fldChar w:fldCharType="begin"/>
      </w:r>
      <w:r>
        <w:instrText xml:space="preserve"> PAGEREF _Toc199491765 \h </w:instrText>
      </w:r>
      <w:r>
        <w:fldChar w:fldCharType="separate"/>
      </w:r>
      <w:r>
        <w:t>211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Power to enter on land for surveys</w:t>
      </w:r>
      <w:r>
        <w:tab/>
      </w:r>
      <w:r>
        <w:fldChar w:fldCharType="begin"/>
      </w:r>
      <w:r>
        <w:instrText xml:space="preserve"> PAGEREF _Toc199491766 \h </w:instrText>
      </w:r>
      <w:r>
        <w:fldChar w:fldCharType="separate"/>
      </w:r>
      <w:r>
        <w:t>211</w:t>
      </w:r>
      <w:r>
        <w:fldChar w:fldCharType="end"/>
      </w:r>
    </w:p>
    <w:p>
      <w:pPr>
        <w:pStyle w:val="TOC8"/>
        <w:rPr>
          <w:rFonts w:asciiTheme="minorHAnsi" w:eastAsiaTheme="minorEastAsia" w:hAnsiTheme="minorHAnsi" w:cstheme="minorBidi"/>
          <w:szCs w:val="22"/>
        </w:rPr>
      </w:pPr>
      <w:r>
        <w:t>115A</w:t>
      </w:r>
      <w:r>
        <w:rPr>
          <w:snapToGrid w:val="0"/>
        </w:rPr>
        <w:t>.</w:t>
      </w:r>
      <w:r>
        <w:rPr>
          <w:snapToGrid w:val="0"/>
        </w:rPr>
        <w:tab/>
        <w:t>Mineral exploration reports</w:t>
      </w:r>
      <w:r>
        <w:tab/>
      </w:r>
      <w:r>
        <w:fldChar w:fldCharType="begin"/>
      </w:r>
      <w:r>
        <w:instrText xml:space="preserve"> PAGEREF _Toc199491767 \h </w:instrText>
      </w:r>
      <w:r>
        <w:fldChar w:fldCharType="separate"/>
      </w:r>
      <w:r>
        <w:t>213</w:t>
      </w:r>
      <w:r>
        <w:fldChar w:fldCharType="end"/>
      </w:r>
    </w:p>
    <w:p>
      <w:pPr>
        <w:pStyle w:val="TOC8"/>
        <w:rPr>
          <w:rFonts w:asciiTheme="minorHAnsi" w:eastAsiaTheme="minorEastAsia" w:hAnsiTheme="minorHAnsi" w:cstheme="minorBidi"/>
          <w:szCs w:val="22"/>
        </w:rPr>
      </w:pPr>
      <w:r>
        <w:t>115B.</w:t>
      </w:r>
      <w:r>
        <w:tab/>
        <w:t>Verification of expenditure amounts in operations reports</w:t>
      </w:r>
      <w:r>
        <w:tab/>
      </w:r>
      <w:r>
        <w:fldChar w:fldCharType="begin"/>
      </w:r>
      <w:r>
        <w:instrText xml:space="preserve"> PAGEREF _Toc199491768 \h </w:instrText>
      </w:r>
      <w:r>
        <w:fldChar w:fldCharType="separate"/>
      </w:r>
      <w:r>
        <w:t>214</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Instrument of licence or lease</w:t>
      </w:r>
      <w:r>
        <w:tab/>
      </w:r>
      <w:r>
        <w:fldChar w:fldCharType="begin"/>
      </w:r>
      <w:r>
        <w:instrText xml:space="preserve"> PAGEREF _Toc199491769 \h </w:instrText>
      </w:r>
      <w:r>
        <w:fldChar w:fldCharType="separate"/>
      </w:r>
      <w:r>
        <w:t>215</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Mining tenements protected</w:t>
      </w:r>
      <w:r>
        <w:tab/>
      </w:r>
      <w:r>
        <w:fldChar w:fldCharType="begin"/>
      </w:r>
      <w:r>
        <w:instrText xml:space="preserve"> PAGEREF _Toc199491770 \h </w:instrText>
      </w:r>
      <w:r>
        <w:fldChar w:fldCharType="separate"/>
      </w:r>
      <w:r>
        <w:t>216</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r>
      <w:r>
        <w:t>Notice of application to be given to lessee of pastoral lease or diversification lease</w:t>
      </w:r>
      <w:r>
        <w:tab/>
      </w:r>
      <w:r>
        <w:fldChar w:fldCharType="begin"/>
      </w:r>
      <w:r>
        <w:instrText xml:space="preserve"> PAGEREF _Toc199491771 \h </w:instrText>
      </w:r>
      <w:r>
        <w:fldChar w:fldCharType="separate"/>
      </w:r>
      <w:r>
        <w:t>216</w:t>
      </w:r>
      <w:r>
        <w:fldChar w:fldCharType="end"/>
      </w:r>
    </w:p>
    <w:p>
      <w:pPr>
        <w:pStyle w:val="TOC8"/>
        <w:rPr>
          <w:rFonts w:asciiTheme="minorHAnsi" w:eastAsiaTheme="minorEastAsia" w:hAnsiTheme="minorHAnsi" w:cstheme="minorBidi"/>
          <w:szCs w:val="22"/>
        </w:rPr>
      </w:pPr>
      <w:r>
        <w:t>118A.</w:t>
      </w:r>
      <w:r>
        <w:tab/>
        <w:t>Tenement holder may authorise mining by third party</w:t>
      </w:r>
      <w:r>
        <w:tab/>
      </w:r>
      <w:r>
        <w:fldChar w:fldCharType="begin"/>
      </w:r>
      <w:r>
        <w:instrText xml:space="preserve"> PAGEREF _Toc199491772 \h </w:instrText>
      </w:r>
      <w:r>
        <w:fldChar w:fldCharType="separate"/>
      </w:r>
      <w:r>
        <w:t>217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Mining tenement may be sold, encumbered etc.</w:t>
      </w:r>
      <w:r>
        <w:tab/>
      </w:r>
      <w:r>
        <w:fldChar w:fldCharType="begin"/>
      </w:r>
      <w:r>
        <w:instrText xml:space="preserve"> PAGEREF _Toc199491773 \h </w:instrText>
      </w:r>
      <w:r>
        <w:fldChar w:fldCharType="separate"/>
      </w:r>
      <w:r>
        <w:t>217</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Mining tenement may be mortgaged</w:t>
      </w:r>
      <w:r>
        <w:tab/>
      </w:r>
      <w:r>
        <w:fldChar w:fldCharType="begin"/>
      </w:r>
      <w:r>
        <w:instrText xml:space="preserve"> PAGEREF _Toc199491774 \h </w:instrText>
      </w:r>
      <w:r>
        <w:fldChar w:fldCharType="separate"/>
      </w:r>
      <w:r>
        <w:t>218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Planning schemes to be considered but not to derogate from this Act</w:t>
      </w:r>
      <w:r>
        <w:tab/>
      </w:r>
      <w:r>
        <w:fldChar w:fldCharType="begin"/>
      </w:r>
      <w:r>
        <w:instrText xml:space="preserve"> PAGEREF _Toc199491775 \h </w:instrText>
      </w:r>
      <w:r>
        <w:fldChar w:fldCharType="separate"/>
      </w:r>
      <w:r>
        <w:t>218</w:t>
      </w:r>
      <w:r>
        <w:fldChar w:fldCharType="end"/>
      </w:r>
    </w:p>
    <w:p>
      <w:pPr>
        <w:pStyle w:val="TOC8"/>
        <w:rPr>
          <w:rFonts w:asciiTheme="minorHAnsi" w:eastAsiaTheme="minorEastAsia" w:hAnsiTheme="minorHAnsi" w:cstheme="minorBidi"/>
          <w:szCs w:val="22"/>
        </w:rPr>
      </w:pPr>
      <w:r>
        <w:t>120AA.</w:t>
      </w:r>
      <w:r>
        <w:tab/>
        <w:t>Scheme for reversion licence applications</w:t>
      </w:r>
      <w:r>
        <w:tab/>
      </w:r>
      <w:r>
        <w:fldChar w:fldCharType="begin"/>
      </w:r>
      <w:r>
        <w:instrText xml:space="preserve"> PAGEREF _Toc199491776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Part VI — Caveats</w:t>
      </w:r>
    </w:p>
    <w:p>
      <w:pPr>
        <w:pStyle w:val="TOC8"/>
        <w:rPr>
          <w:rFonts w:asciiTheme="minorHAnsi" w:eastAsiaTheme="minorEastAsia" w:hAnsiTheme="minorHAnsi" w:cstheme="minorBidi"/>
          <w:szCs w:val="22"/>
        </w:rPr>
      </w:pPr>
      <w:r>
        <w:t>121</w:t>
      </w:r>
      <w:r>
        <w:rPr>
          <w:snapToGrid w:val="0"/>
        </w:rPr>
        <w:t>.</w:t>
      </w:r>
      <w:r>
        <w:rPr>
          <w:snapToGrid w:val="0"/>
        </w:rPr>
        <w:tab/>
        <w:t>Terms used</w:t>
      </w:r>
      <w:r>
        <w:tab/>
      </w:r>
      <w:r>
        <w:fldChar w:fldCharType="begin"/>
      </w:r>
      <w:r>
        <w:instrText xml:space="preserve"> PAGEREF _Toc199491778 \h </w:instrText>
      </w:r>
      <w:r>
        <w:fldChar w:fldCharType="separate"/>
      </w:r>
      <w:r>
        <w:t>222</w:t>
      </w:r>
      <w:r>
        <w:fldChar w:fldCharType="end"/>
      </w:r>
    </w:p>
    <w:p>
      <w:pPr>
        <w:pStyle w:val="TOC8"/>
        <w:rPr>
          <w:rFonts w:asciiTheme="minorHAnsi" w:eastAsiaTheme="minorEastAsia" w:hAnsiTheme="minorHAnsi" w:cstheme="minorBidi"/>
          <w:szCs w:val="22"/>
        </w:rPr>
      </w:pPr>
      <w:r>
        <w:rPr>
          <w:snapToGrid w:val="0"/>
        </w:rPr>
        <w:t>122.</w:t>
      </w:r>
      <w:r>
        <w:rPr>
          <w:snapToGrid w:val="0"/>
        </w:rPr>
        <w:tab/>
        <w:t>Certain surrenders not affected by this Part</w:t>
      </w:r>
      <w:r>
        <w:tab/>
      </w:r>
      <w:r>
        <w:fldChar w:fldCharType="begin"/>
      </w:r>
      <w:r>
        <w:instrText xml:space="preserve"> PAGEREF _Toc199491779 \h </w:instrText>
      </w:r>
      <w:r>
        <w:fldChar w:fldCharType="separate"/>
      </w:r>
      <w:r>
        <w:t>222</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Lodgment of caveats</w:t>
      </w:r>
      <w:r>
        <w:tab/>
      </w:r>
      <w:r>
        <w:fldChar w:fldCharType="begin"/>
      </w:r>
      <w:r>
        <w:instrText xml:space="preserve"> PAGEREF _Toc199491780 \h </w:instrText>
      </w:r>
      <w:r>
        <w:fldChar w:fldCharType="separate"/>
      </w:r>
      <w:r>
        <w:t>223</w:t>
      </w:r>
      <w:r>
        <w:fldChar w:fldCharType="end"/>
      </w:r>
    </w:p>
    <w:p>
      <w:pPr>
        <w:pStyle w:val="TOC8"/>
        <w:rPr>
          <w:rFonts w:asciiTheme="minorHAnsi" w:eastAsiaTheme="minorEastAsia" w:hAnsiTheme="minorHAnsi" w:cstheme="minorBidi"/>
          <w:szCs w:val="22"/>
        </w:rPr>
      </w:pPr>
      <w:r>
        <w:t>122B</w:t>
      </w:r>
      <w:r>
        <w:rPr>
          <w:snapToGrid w:val="0"/>
        </w:rPr>
        <w:t>.</w:t>
      </w:r>
      <w:r>
        <w:rPr>
          <w:snapToGrid w:val="0"/>
        </w:rPr>
        <w:tab/>
        <w:t>Provisional lodgment</w:t>
      </w:r>
      <w:r>
        <w:tab/>
      </w:r>
      <w:r>
        <w:fldChar w:fldCharType="begin"/>
      </w:r>
      <w:r>
        <w:instrText xml:space="preserve"> PAGEREF _Toc199491781 \h </w:instrText>
      </w:r>
      <w:r>
        <w:fldChar w:fldCharType="separate"/>
      </w:r>
      <w:r>
        <w:t>224</w:t>
      </w:r>
      <w:r>
        <w:fldChar w:fldCharType="end"/>
      </w:r>
    </w:p>
    <w:p>
      <w:pPr>
        <w:pStyle w:val="TOC8"/>
        <w:rPr>
          <w:rFonts w:asciiTheme="minorHAnsi" w:eastAsiaTheme="minorEastAsia" w:hAnsiTheme="minorHAnsi" w:cstheme="minorBidi"/>
          <w:szCs w:val="22"/>
        </w:rPr>
      </w:pPr>
      <w:r>
        <w:t>122C</w:t>
      </w:r>
      <w:r>
        <w:rPr>
          <w:snapToGrid w:val="0"/>
        </w:rPr>
        <w:t>.</w:t>
      </w:r>
      <w:r>
        <w:rPr>
          <w:snapToGrid w:val="0"/>
        </w:rPr>
        <w:tab/>
        <w:t>Caveats deemed to be lodged against later tenements</w:t>
      </w:r>
      <w:r>
        <w:tab/>
      </w:r>
      <w:r>
        <w:fldChar w:fldCharType="begin"/>
      </w:r>
      <w:r>
        <w:instrText xml:space="preserve"> PAGEREF _Toc199491782 \h </w:instrText>
      </w:r>
      <w:r>
        <w:fldChar w:fldCharType="separate"/>
      </w:r>
      <w:r>
        <w:t>225</w:t>
      </w:r>
      <w:r>
        <w:fldChar w:fldCharType="end"/>
      </w:r>
    </w:p>
    <w:p>
      <w:pPr>
        <w:pStyle w:val="TOC8"/>
        <w:rPr>
          <w:rFonts w:asciiTheme="minorHAnsi" w:eastAsiaTheme="minorEastAsia" w:hAnsiTheme="minorHAnsi" w:cstheme="minorBidi"/>
          <w:szCs w:val="22"/>
        </w:rPr>
      </w:pPr>
      <w:r>
        <w:t>122D</w:t>
      </w:r>
      <w:r>
        <w:rPr>
          <w:snapToGrid w:val="0"/>
        </w:rPr>
        <w:t>.</w:t>
      </w:r>
      <w:r>
        <w:rPr>
          <w:snapToGrid w:val="0"/>
        </w:rPr>
        <w:tab/>
        <w:t>Effect of caveat</w:t>
      </w:r>
      <w:r>
        <w:tab/>
      </w:r>
      <w:r>
        <w:fldChar w:fldCharType="begin"/>
      </w:r>
      <w:r>
        <w:instrText xml:space="preserve"> PAGEREF _Toc199491783 \h </w:instrText>
      </w:r>
      <w:r>
        <w:fldChar w:fldCharType="separate"/>
      </w:r>
      <w:r>
        <w:t>225</w:t>
      </w:r>
      <w:r>
        <w:fldChar w:fldCharType="end"/>
      </w:r>
    </w:p>
    <w:p>
      <w:pPr>
        <w:pStyle w:val="TOC8"/>
        <w:rPr>
          <w:rFonts w:asciiTheme="minorHAnsi" w:eastAsiaTheme="minorEastAsia" w:hAnsiTheme="minorHAnsi" w:cstheme="minorBidi"/>
          <w:szCs w:val="22"/>
        </w:rPr>
      </w:pPr>
      <w:r>
        <w:t>122E</w:t>
      </w:r>
      <w:r>
        <w:rPr>
          <w:snapToGrid w:val="0"/>
        </w:rPr>
        <w:t>.</w:t>
      </w:r>
      <w:r>
        <w:rPr>
          <w:snapToGrid w:val="0"/>
        </w:rPr>
        <w:tab/>
        <w:t>Duration of caveat</w:t>
      </w:r>
      <w:r>
        <w:tab/>
      </w:r>
      <w:r>
        <w:fldChar w:fldCharType="begin"/>
      </w:r>
      <w:r>
        <w:instrText xml:space="preserve"> PAGEREF _Toc199491784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Part VII — Compensation</w:t>
      </w:r>
    </w:p>
    <w:p>
      <w:pPr>
        <w:pStyle w:val="TOC8"/>
        <w:rPr>
          <w:rFonts w:asciiTheme="minorHAnsi" w:eastAsiaTheme="minorEastAsia" w:hAnsiTheme="minorHAnsi" w:cstheme="minorBidi"/>
          <w:szCs w:val="22"/>
        </w:rPr>
      </w:pPr>
      <w:r>
        <w:t>123</w:t>
      </w:r>
      <w:r>
        <w:rPr>
          <w:snapToGrid w:val="0"/>
        </w:rPr>
        <w:t>.</w:t>
      </w:r>
      <w:r>
        <w:rPr>
          <w:snapToGrid w:val="0"/>
        </w:rPr>
        <w:tab/>
        <w:t>Compensation in respect of mining</w:t>
      </w:r>
      <w:r>
        <w:tab/>
      </w:r>
      <w:r>
        <w:fldChar w:fldCharType="begin"/>
      </w:r>
      <w:r>
        <w:instrText xml:space="preserve"> PAGEREF _Toc199491786 \h </w:instrText>
      </w:r>
      <w:r>
        <w:fldChar w:fldCharType="separate"/>
      </w:r>
      <w:r>
        <w:t>228</w:t>
      </w:r>
      <w:r>
        <w:fldChar w:fldCharType="end"/>
      </w:r>
    </w:p>
    <w:p>
      <w:pPr>
        <w:pStyle w:val="TOC8"/>
        <w:rPr>
          <w:rFonts w:asciiTheme="minorHAnsi" w:eastAsiaTheme="minorEastAsia" w:hAnsiTheme="minorHAnsi" w:cstheme="minorBidi"/>
          <w:szCs w:val="22"/>
        </w:rPr>
      </w:pPr>
      <w:r>
        <w:lastRenderedPageBreak/>
        <w:t>124</w:t>
      </w:r>
      <w:r>
        <w:rPr>
          <w:snapToGrid w:val="0"/>
        </w:rPr>
        <w:t>.</w:t>
      </w:r>
      <w:r>
        <w:rPr>
          <w:snapToGrid w:val="0"/>
        </w:rPr>
        <w:tab/>
        <w:t>Matters to be considered by warden’s court in relation to compensation</w:t>
      </w:r>
      <w:r>
        <w:tab/>
      </w:r>
      <w:r>
        <w:fldChar w:fldCharType="begin"/>
      </w:r>
      <w:r>
        <w:instrText xml:space="preserve"> PAGEREF _Toc199491787 \h </w:instrText>
      </w:r>
      <w:r>
        <w:fldChar w:fldCharType="separate"/>
      </w:r>
      <w:r>
        <w:t>232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Limitation on compensation</w:t>
      </w:r>
      <w:r>
        <w:tab/>
      </w:r>
      <w:r>
        <w:fldChar w:fldCharType="begin"/>
      </w:r>
      <w:r>
        <w:instrText xml:space="preserve"> PAGEREF _Toc199491788 \h </w:instrText>
      </w:r>
      <w:r>
        <w:fldChar w:fldCharType="separate"/>
      </w:r>
      <w:r>
        <w:t>233</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Liability for payment of compensation to native title holders</w:t>
      </w:r>
      <w:r>
        <w:tab/>
      </w:r>
      <w:r>
        <w:fldChar w:fldCharType="begin"/>
      </w:r>
      <w:r>
        <w:instrText xml:space="preserve"> PAGEREF _Toc199491789 \h </w:instrText>
      </w:r>
      <w:r>
        <w:fldChar w:fldCharType="separate"/>
      </w:r>
      <w:r>
        <w:t>233</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Securities</w:t>
      </w:r>
      <w:r>
        <w:tab/>
      </w:r>
      <w:r>
        <w:fldChar w:fldCharType="begin"/>
      </w:r>
      <w:r>
        <w:instrText xml:space="preserve"> PAGEREF _Toc199491790 \h </w:instrText>
      </w:r>
      <w:r>
        <w:fldChar w:fldCharType="separate"/>
      </w:r>
      <w:r>
        <w:t>234</w:t>
      </w:r>
      <w:r>
        <w:fldChar w:fldCharType="end"/>
      </w:r>
    </w:p>
    <w:p>
      <w:pPr>
        <w:pStyle w:val="TOC2"/>
        <w:tabs>
          <w:tab w:val="right" w:leader="dot" w:pos="7077"/>
        </w:tabs>
        <w:rPr>
          <w:rFonts w:asciiTheme="minorHAnsi" w:eastAsiaTheme="minorEastAsia" w:hAnsiTheme="minorHAnsi" w:cstheme="minorBidi"/>
          <w:b w:val="0"/>
          <w:sz w:val="22"/>
          <w:szCs w:val="22"/>
        </w:rPr>
      </w:pPr>
      <w:r>
        <w:t>Part VIII — Administration of justice</w:t>
      </w:r>
    </w:p>
    <w:p>
      <w:pPr>
        <w:pStyle w:val="TOC8"/>
        <w:rPr>
          <w:rFonts w:asciiTheme="minorHAnsi" w:eastAsiaTheme="minorEastAsia" w:hAnsiTheme="minorHAnsi" w:cstheme="minorBidi"/>
          <w:szCs w:val="22"/>
        </w:rPr>
      </w:pPr>
      <w:r>
        <w:t>127</w:t>
      </w:r>
      <w:r>
        <w:rPr>
          <w:snapToGrid w:val="0"/>
        </w:rPr>
        <w:t>.</w:t>
      </w:r>
      <w:r>
        <w:rPr>
          <w:snapToGrid w:val="0"/>
        </w:rPr>
        <w:tab/>
        <w:t>Establishment of wardens’ courts</w:t>
      </w:r>
      <w:r>
        <w:tab/>
      </w:r>
      <w:r>
        <w:fldChar w:fldCharType="begin"/>
      </w:r>
      <w:r>
        <w:instrText xml:space="preserve"> PAGEREF _Toc199491792 \h </w:instrText>
      </w:r>
      <w:r>
        <w:fldChar w:fldCharType="separate"/>
      </w:r>
      <w:r>
        <w:t>237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Warden’s court to be court of record</w:t>
      </w:r>
      <w:r>
        <w:tab/>
      </w:r>
      <w:r>
        <w:fldChar w:fldCharType="begin"/>
      </w:r>
      <w:r>
        <w:instrText xml:space="preserve"> PAGEREF _Toc199491793 \h </w:instrText>
      </w:r>
      <w:r>
        <w:fldChar w:fldCharType="separate"/>
      </w:r>
      <w:r>
        <w:t>237</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Signing of process</w:t>
      </w:r>
      <w:r>
        <w:tab/>
      </w:r>
      <w:r>
        <w:fldChar w:fldCharType="begin"/>
      </w:r>
      <w:r>
        <w:instrText xml:space="preserve"> PAGEREF _Toc199491794 \h </w:instrText>
      </w:r>
      <w:r>
        <w:fldChar w:fldCharType="separate"/>
      </w:r>
      <w:r>
        <w:t>237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Times for holding warden’s court</w:t>
      </w:r>
      <w:r>
        <w:tab/>
      </w:r>
      <w:r>
        <w:fldChar w:fldCharType="begin"/>
      </w:r>
      <w:r>
        <w:instrText xml:space="preserve"> PAGEREF _Toc199491795 \h </w:instrText>
      </w:r>
      <w:r>
        <w:fldChar w:fldCharType="separate"/>
      </w:r>
      <w:r>
        <w:t>238</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Power of warden to act in absence of warden usually presiding</w:t>
      </w:r>
      <w:r>
        <w:tab/>
      </w:r>
      <w:r>
        <w:fldChar w:fldCharType="begin"/>
      </w:r>
      <w:r>
        <w:instrText xml:space="preserve"> PAGEREF _Toc199491796 \h </w:instrText>
      </w:r>
      <w:r>
        <w:fldChar w:fldCharType="separate"/>
      </w:r>
      <w:r>
        <w:t>238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Jurisdiction of warden’s court</w:t>
      </w:r>
      <w:r>
        <w:tab/>
      </w:r>
      <w:r>
        <w:fldChar w:fldCharType="begin"/>
      </w:r>
      <w:r>
        <w:instrText xml:space="preserve"> PAGEREF _Toc199491797 \h </w:instrText>
      </w:r>
      <w:r>
        <w:fldChar w:fldCharType="separate"/>
      </w:r>
      <w:r>
        <w:t>238</w:t>
      </w:r>
      <w:r>
        <w:fldChar w:fldCharType="end"/>
      </w:r>
    </w:p>
    <w:p>
      <w:pPr>
        <w:pStyle w:val="TOC8"/>
        <w:rPr>
          <w:rFonts w:asciiTheme="minorHAnsi" w:eastAsiaTheme="minorEastAsia" w:hAnsiTheme="minorHAnsi" w:cstheme="minorBidi"/>
          <w:szCs w:val="22"/>
        </w:rPr>
      </w:pPr>
      <w:r>
        <w:t>133.</w:t>
      </w:r>
      <w:r>
        <w:tab/>
        <w:t>Offences to be dealt with by magistrate</w:t>
      </w:r>
      <w:r>
        <w:tab/>
      </w:r>
      <w:r>
        <w:fldChar w:fldCharType="begin"/>
      </w:r>
      <w:r>
        <w:instrText xml:space="preserve"> PAGEREF _Toc199491798 \h </w:instrText>
      </w:r>
      <w:r>
        <w:fldChar w:fldCharType="separate"/>
      </w:r>
      <w:r>
        <w:t>240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Powers of warden’s court</w:t>
      </w:r>
      <w:r>
        <w:tab/>
      </w:r>
      <w:r>
        <w:fldChar w:fldCharType="begin"/>
      </w:r>
      <w:r>
        <w:instrText xml:space="preserve"> PAGEREF _Toc199491799 \h </w:instrText>
      </w:r>
      <w:r>
        <w:fldChar w:fldCharType="separate"/>
      </w:r>
      <w:r>
        <w:t>240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Summary determination by warden by consent</w:t>
      </w:r>
      <w:r>
        <w:tab/>
      </w:r>
      <w:r>
        <w:fldChar w:fldCharType="begin"/>
      </w:r>
      <w:r>
        <w:instrText xml:space="preserve"> PAGEREF _Toc199491800 \h </w:instrText>
      </w:r>
      <w:r>
        <w:fldChar w:fldCharType="separate"/>
      </w:r>
      <w:r>
        <w:t>244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Practice and procedure in warden’s court</w:t>
      </w:r>
      <w:r>
        <w:tab/>
      </w:r>
      <w:r>
        <w:fldChar w:fldCharType="begin"/>
      </w:r>
      <w:r>
        <w:instrText xml:space="preserve"> PAGEREF _Toc199491801 \h </w:instrText>
      </w:r>
      <w:r>
        <w:fldChar w:fldCharType="separate"/>
      </w:r>
      <w:r>
        <w:t>244</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Records of evidence</w:t>
      </w:r>
      <w:r>
        <w:tab/>
      </w:r>
      <w:r>
        <w:fldChar w:fldCharType="begin"/>
      </w:r>
      <w:r>
        <w:instrText xml:space="preserve"> PAGEREF _Toc199491802 \h </w:instrText>
      </w:r>
      <w:r>
        <w:fldChar w:fldCharType="separate"/>
      </w:r>
      <w:r>
        <w:t>245</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Mode of trial</w:t>
      </w:r>
      <w:r>
        <w:tab/>
      </w:r>
      <w:r>
        <w:fldChar w:fldCharType="begin"/>
      </w:r>
      <w:r>
        <w:instrText xml:space="preserve"> PAGEREF _Toc199491803 \h </w:instrText>
      </w:r>
      <w:r>
        <w:fldChar w:fldCharType="separate"/>
      </w:r>
      <w:r>
        <w:t>245</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Contempt of court</w:t>
      </w:r>
      <w:r>
        <w:tab/>
      </w:r>
      <w:r>
        <w:fldChar w:fldCharType="begin"/>
      </w:r>
      <w:r>
        <w:instrText xml:space="preserve"> PAGEREF _Toc199491804 \h </w:instrText>
      </w:r>
      <w:r>
        <w:fldChar w:fldCharType="separate"/>
      </w:r>
      <w:r>
        <w:t>246</w:t>
      </w:r>
      <w:r>
        <w:fldChar w:fldCharType="end"/>
      </w:r>
    </w:p>
    <w:p>
      <w:pPr>
        <w:pStyle w:val="TOC8"/>
        <w:rPr>
          <w:rFonts w:asciiTheme="minorHAnsi" w:eastAsiaTheme="minorEastAsia" w:hAnsiTheme="minorHAnsi" w:cstheme="minorBidi"/>
          <w:szCs w:val="22"/>
        </w:rPr>
      </w:pPr>
      <w:r>
        <w:t>140.</w:t>
      </w:r>
      <w:r>
        <w:tab/>
        <w:t>Judgments, enforcement of</w:t>
      </w:r>
      <w:r>
        <w:tab/>
      </w:r>
      <w:r>
        <w:fldChar w:fldCharType="begin"/>
      </w:r>
      <w:r>
        <w:instrText xml:space="preserve"> PAGEREF _Toc199491805 \h </w:instrText>
      </w:r>
      <w:r>
        <w:fldChar w:fldCharType="separate"/>
      </w:r>
      <w:r>
        <w:t>247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Informality and amendment</w:t>
      </w:r>
      <w:r>
        <w:tab/>
      </w:r>
      <w:r>
        <w:fldChar w:fldCharType="begin"/>
      </w:r>
      <w:r>
        <w:instrText xml:space="preserve"> PAGEREF _Toc199491806 \h </w:instrText>
      </w:r>
      <w:r>
        <w:fldChar w:fldCharType="separate"/>
      </w:r>
      <w:r>
        <w:t>247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Grant of injunction affecting mining tenement to be notified</w:t>
      </w:r>
      <w:r>
        <w:tab/>
      </w:r>
      <w:r>
        <w:fldChar w:fldCharType="begin"/>
      </w:r>
      <w:r>
        <w:instrText xml:space="preserve"> PAGEREF _Toc199491807 \h </w:instrText>
      </w:r>
      <w:r>
        <w:fldChar w:fldCharType="separate"/>
      </w:r>
      <w:r>
        <w:t>248</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Reservation of questions of law: hearing and determination</w:t>
      </w:r>
      <w:r>
        <w:tab/>
      </w:r>
      <w:r>
        <w:fldChar w:fldCharType="begin"/>
      </w:r>
      <w:r>
        <w:instrText xml:space="preserve"> PAGEREF _Toc199491808 \h </w:instrText>
      </w:r>
      <w:r>
        <w:fldChar w:fldCharType="separate"/>
      </w:r>
      <w:r>
        <w:t>249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Appeal to Supreme Court</w:t>
      </w:r>
      <w:r>
        <w:tab/>
      </w:r>
      <w:r>
        <w:fldChar w:fldCharType="begin"/>
      </w:r>
      <w:r>
        <w:instrText xml:space="preserve"> PAGEREF _Toc199491809 \h </w:instrText>
      </w:r>
      <w:r>
        <w:fldChar w:fldCharType="separate"/>
      </w:r>
      <w:r>
        <w:t>250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Procedure on appeal</w:t>
      </w:r>
      <w:r>
        <w:tab/>
      </w:r>
      <w:r>
        <w:fldChar w:fldCharType="begin"/>
      </w:r>
      <w:r>
        <w:instrText xml:space="preserve"> PAGEREF _Toc199491810 \h </w:instrText>
      </w:r>
      <w:r>
        <w:fldChar w:fldCharType="separate"/>
      </w:r>
      <w:r>
        <w:t>251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Supreme Court on appeal</w:t>
      </w:r>
      <w:r>
        <w:tab/>
      </w:r>
      <w:r>
        <w:fldChar w:fldCharType="begin"/>
      </w:r>
      <w:r>
        <w:instrText xml:space="preserve"> PAGEREF _Toc199491811 \h </w:instrText>
      </w:r>
      <w:r>
        <w:fldChar w:fldCharType="separate"/>
      </w:r>
      <w:r>
        <w:t>252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Withdrawal or failure to prosecute appeal</w:t>
      </w:r>
      <w:r>
        <w:tab/>
      </w:r>
      <w:r>
        <w:fldChar w:fldCharType="begin"/>
      </w:r>
      <w:r>
        <w:instrText xml:space="preserve"> PAGEREF _Toc199491812 \h </w:instrText>
      </w:r>
      <w:r>
        <w:fldChar w:fldCharType="separate"/>
      </w:r>
      <w:r>
        <w:t>253</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Limitation of right of appeal</w:t>
      </w:r>
      <w:r>
        <w:tab/>
      </w:r>
      <w:r>
        <w:fldChar w:fldCharType="begin"/>
      </w:r>
      <w:r>
        <w:instrText xml:space="preserve"> PAGEREF _Toc199491813 \h </w:instrText>
      </w:r>
      <w:r>
        <w:fldChar w:fldCharType="separate"/>
      </w:r>
      <w:r>
        <w:t>253</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and regulations</w:t>
      </w:r>
    </w:p>
    <w:p>
      <w:pPr>
        <w:pStyle w:val="TOC8"/>
        <w:rPr>
          <w:rFonts w:asciiTheme="minorHAnsi" w:eastAsiaTheme="minorEastAsia" w:hAnsiTheme="minorHAnsi" w:cstheme="minorBidi"/>
          <w:szCs w:val="22"/>
        </w:rPr>
      </w:pPr>
      <w:r>
        <w:t>152</w:t>
      </w:r>
      <w:r>
        <w:rPr>
          <w:snapToGrid w:val="0"/>
        </w:rPr>
        <w:t>.</w:t>
      </w:r>
      <w:r>
        <w:rPr>
          <w:snapToGrid w:val="0"/>
        </w:rPr>
        <w:tab/>
        <w:t>Police to assist warden</w:t>
      </w:r>
      <w:r>
        <w:tab/>
      </w:r>
      <w:r>
        <w:fldChar w:fldCharType="begin"/>
      </w:r>
      <w:r>
        <w:instrText xml:space="preserve"> PAGEREF _Toc199491815 \h </w:instrText>
      </w:r>
      <w:r>
        <w:fldChar w:fldCharType="separate"/>
      </w:r>
      <w:r>
        <w:t>254</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Minor capable of being sued and of suing</w:t>
      </w:r>
      <w:r>
        <w:tab/>
      </w:r>
      <w:r>
        <w:fldChar w:fldCharType="begin"/>
      </w:r>
      <w:r>
        <w:instrText xml:space="preserve"> PAGEREF _Toc199491816 \h </w:instrText>
      </w:r>
      <w:r>
        <w:fldChar w:fldCharType="separate"/>
      </w:r>
      <w:r>
        <w:t>254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General penalty</w:t>
      </w:r>
      <w:r>
        <w:tab/>
      </w:r>
      <w:r>
        <w:fldChar w:fldCharType="begin"/>
      </w:r>
      <w:r>
        <w:instrText xml:space="preserve"> PAGEREF _Toc199491817 \h </w:instrText>
      </w:r>
      <w:r>
        <w:fldChar w:fldCharType="separate"/>
      </w:r>
      <w:r>
        <w:t>254</w:t>
      </w:r>
      <w:r>
        <w:fldChar w:fldCharType="end"/>
      </w:r>
    </w:p>
    <w:p>
      <w:pPr>
        <w:pStyle w:val="TOC8"/>
        <w:rPr>
          <w:rFonts w:asciiTheme="minorHAnsi" w:eastAsiaTheme="minorEastAsia" w:hAnsiTheme="minorHAnsi" w:cstheme="minorBidi"/>
          <w:szCs w:val="22"/>
        </w:rPr>
      </w:pPr>
      <w:r>
        <w:t>154A.</w:t>
      </w:r>
      <w:r>
        <w:tab/>
        <w:t>Liability of officers for offence by body corporate</w:t>
      </w:r>
      <w:r>
        <w:tab/>
      </w:r>
      <w:r>
        <w:fldChar w:fldCharType="begin"/>
      </w:r>
      <w:r>
        <w:instrText xml:space="preserve"> PAGEREF _Toc199491818 \h </w:instrText>
      </w:r>
      <w:r>
        <w:fldChar w:fldCharType="separate"/>
      </w:r>
      <w:r>
        <w:t>255</w:t>
      </w:r>
      <w:r>
        <w:fldChar w:fldCharType="end"/>
      </w:r>
    </w:p>
    <w:p>
      <w:pPr>
        <w:pStyle w:val="TOC8"/>
        <w:rPr>
          <w:rFonts w:asciiTheme="minorHAnsi" w:eastAsiaTheme="minorEastAsia" w:hAnsiTheme="minorHAnsi" w:cstheme="minorBidi"/>
          <w:szCs w:val="22"/>
        </w:rPr>
      </w:pPr>
      <w:r>
        <w:lastRenderedPageBreak/>
        <w:t>155</w:t>
      </w:r>
      <w:r>
        <w:rPr>
          <w:snapToGrid w:val="0"/>
        </w:rPr>
        <w:t>.</w:t>
      </w:r>
      <w:r>
        <w:rPr>
          <w:snapToGrid w:val="0"/>
        </w:rPr>
        <w:tab/>
        <w:t>Offence of mining without authority</w:t>
      </w:r>
      <w:r>
        <w:tab/>
      </w:r>
      <w:r>
        <w:fldChar w:fldCharType="begin"/>
      </w:r>
      <w:r>
        <w:instrText xml:space="preserve"> PAGEREF _Toc199491819 \h </w:instrText>
      </w:r>
      <w:r>
        <w:fldChar w:fldCharType="separate"/>
      </w:r>
      <w:r>
        <w:t>255</w:t>
      </w:r>
      <w:r>
        <w:fldChar w:fldCharType="end"/>
      </w:r>
    </w:p>
    <w:p>
      <w:pPr>
        <w:pStyle w:val="TOC8"/>
        <w:rPr>
          <w:rFonts w:asciiTheme="minorHAnsi" w:eastAsiaTheme="minorEastAsia" w:hAnsiTheme="minorHAnsi" w:cstheme="minorBidi"/>
          <w:szCs w:val="22"/>
        </w:rPr>
      </w:pPr>
      <w:r>
        <w:t>155A</w:t>
      </w:r>
      <w:r>
        <w:rPr>
          <w:snapToGrid w:val="0"/>
        </w:rPr>
        <w:t>.</w:t>
      </w:r>
      <w:r>
        <w:rPr>
          <w:snapToGrid w:val="0"/>
        </w:rPr>
        <w:tab/>
        <w:t>Aerial survey work</w:t>
      </w:r>
      <w:r>
        <w:tab/>
      </w:r>
      <w:r>
        <w:fldChar w:fldCharType="begin"/>
      </w:r>
      <w:r>
        <w:instrText xml:space="preserve"> PAGEREF _Toc199491820 \h </w:instrText>
      </w:r>
      <w:r>
        <w:fldChar w:fldCharType="separate"/>
      </w:r>
      <w:r>
        <w:t>256</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_Toc199491821 \h </w:instrText>
      </w:r>
      <w:r>
        <w:fldChar w:fldCharType="separate"/>
      </w:r>
      <w:r>
        <w:t>256</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Obstruction of persons authorised to mine under this Act</w:t>
      </w:r>
      <w:r>
        <w:tab/>
      </w:r>
      <w:r>
        <w:fldChar w:fldCharType="begin"/>
      </w:r>
      <w:r>
        <w:instrText xml:space="preserve"> PAGEREF _Toc199491822 \h </w:instrText>
      </w:r>
      <w:r>
        <w:fldChar w:fldCharType="separate"/>
      </w:r>
      <w:r>
        <w:t>257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require information as to right to mine</w:t>
      </w:r>
      <w:r>
        <w:tab/>
      </w:r>
      <w:r>
        <w:fldChar w:fldCharType="begin"/>
      </w:r>
      <w:r>
        <w:instrText xml:space="preserve"> PAGEREF _Toc199491823 \h </w:instrText>
      </w:r>
      <w:r>
        <w:fldChar w:fldCharType="separate"/>
      </w:r>
      <w:r>
        <w:t>257</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Disputes between licensees and other persons</w:t>
      </w:r>
      <w:r>
        <w:tab/>
      </w:r>
      <w:r>
        <w:fldChar w:fldCharType="begin"/>
      </w:r>
      <w:r>
        <w:instrText xml:space="preserve"> PAGEREF _Toc199491824 \h </w:instrText>
      </w:r>
      <w:r>
        <w:fldChar w:fldCharType="separate"/>
      </w:r>
      <w:r>
        <w:t>259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Saving of civil remedies</w:t>
      </w:r>
      <w:r>
        <w:tab/>
      </w:r>
      <w:r>
        <w:fldChar w:fldCharType="begin"/>
      </w:r>
      <w:r>
        <w:instrText xml:space="preserve"> PAGEREF _Toc199491825 \h </w:instrText>
      </w:r>
      <w:r>
        <w:fldChar w:fldCharType="separate"/>
      </w:r>
      <w:r>
        <w:t>260</w:t>
      </w:r>
      <w:r>
        <w:fldChar w:fldCharType="end"/>
      </w:r>
    </w:p>
    <w:p>
      <w:pPr>
        <w:pStyle w:val="TOC8"/>
        <w:rPr>
          <w:rFonts w:asciiTheme="minorHAnsi" w:eastAsiaTheme="minorEastAsia" w:hAnsiTheme="minorHAnsi" w:cstheme="minorBidi"/>
          <w:szCs w:val="22"/>
        </w:rPr>
      </w:pPr>
      <w:r>
        <w:t>160AA.</w:t>
      </w:r>
      <w:r>
        <w:tab/>
        <w:t>Authority to perform certain functions of LAA Minister under this Act</w:t>
      </w:r>
      <w:r>
        <w:tab/>
      </w:r>
      <w:r>
        <w:fldChar w:fldCharType="begin"/>
      </w:r>
      <w:r>
        <w:instrText xml:space="preserve"> PAGEREF _Toc199491826 \h </w:instrText>
      </w:r>
      <w:r>
        <w:fldChar w:fldCharType="separate"/>
      </w:r>
      <w:r>
        <w:t>260</w:t>
      </w:r>
      <w:r>
        <w:fldChar w:fldCharType="end"/>
      </w:r>
    </w:p>
    <w:p>
      <w:pPr>
        <w:pStyle w:val="TOC8"/>
        <w:rPr>
          <w:rFonts w:asciiTheme="minorHAnsi" w:eastAsiaTheme="minorEastAsia" w:hAnsiTheme="minorHAnsi" w:cstheme="minorBidi"/>
          <w:szCs w:val="22"/>
        </w:rPr>
      </w:pPr>
      <w:r>
        <w:t>160A</w:t>
      </w:r>
      <w:r>
        <w:rPr>
          <w:snapToGrid w:val="0"/>
        </w:rPr>
        <w:t>.</w:t>
      </w:r>
      <w:r>
        <w:rPr>
          <w:snapToGrid w:val="0"/>
        </w:rPr>
        <w:tab/>
        <w:t xml:space="preserve">Immunity of Minister, </w:t>
      </w:r>
      <w:r>
        <w:t>wardens</w:t>
      </w:r>
      <w:r>
        <w:rPr>
          <w:snapToGrid w:val="0"/>
        </w:rPr>
        <w:t xml:space="preserve"> and officials</w:t>
      </w:r>
      <w:r>
        <w:tab/>
      </w:r>
      <w:r>
        <w:fldChar w:fldCharType="begin"/>
      </w:r>
      <w:r>
        <w:instrText xml:space="preserve"> PAGEREF _Toc199491827 \h </w:instrText>
      </w:r>
      <w:r>
        <w:fldChar w:fldCharType="separate"/>
      </w:r>
      <w:r>
        <w:t>261</w:t>
      </w:r>
      <w:r>
        <w:fldChar w:fldCharType="end"/>
      </w:r>
    </w:p>
    <w:p>
      <w:pPr>
        <w:pStyle w:val="TOC8"/>
        <w:rPr>
          <w:rFonts w:asciiTheme="minorHAnsi" w:eastAsiaTheme="minorEastAsia" w:hAnsiTheme="minorHAnsi" w:cstheme="minorBidi"/>
          <w:szCs w:val="22"/>
        </w:rPr>
      </w:pPr>
      <w:r>
        <w:t>160B.</w:t>
      </w:r>
      <w:r>
        <w:tab/>
        <w:t>Time limit for prosecution action</w:t>
      </w:r>
      <w:r>
        <w:tab/>
      </w:r>
      <w:r>
        <w:fldChar w:fldCharType="begin"/>
      </w:r>
      <w:r>
        <w:instrText xml:space="preserve"> PAGEREF _Toc199491828 \h </w:instrText>
      </w:r>
      <w:r>
        <w:fldChar w:fldCharType="separate"/>
      </w:r>
      <w:r>
        <w:t>261</w:t>
      </w:r>
      <w:r>
        <w:fldChar w:fldCharType="end"/>
      </w:r>
    </w:p>
    <w:p>
      <w:pPr>
        <w:pStyle w:val="TOC8"/>
        <w:rPr>
          <w:rFonts w:asciiTheme="minorHAnsi" w:eastAsiaTheme="minorEastAsia" w:hAnsiTheme="minorHAnsi" w:cstheme="minorBidi"/>
          <w:szCs w:val="22"/>
        </w:rPr>
      </w:pPr>
      <w:r>
        <w:t>160C.</w:t>
      </w:r>
      <w:r>
        <w:tab/>
        <w:t>No right of appeal from certain decisions of warden, mining registrar or Minister</w:t>
      </w:r>
      <w:r>
        <w:tab/>
      </w:r>
      <w:r>
        <w:fldChar w:fldCharType="begin"/>
      </w:r>
      <w:r>
        <w:instrText xml:space="preserve"> PAGEREF _Toc199491829 \h </w:instrText>
      </w:r>
      <w:r>
        <w:fldChar w:fldCharType="separate"/>
      </w:r>
      <w:r>
        <w:t>261</w:t>
      </w:r>
      <w:r>
        <w:fldChar w:fldCharType="end"/>
      </w:r>
    </w:p>
    <w:p>
      <w:pPr>
        <w:pStyle w:val="TOC8"/>
        <w:rPr>
          <w:rFonts w:asciiTheme="minorHAnsi" w:eastAsiaTheme="minorEastAsia" w:hAnsiTheme="minorHAnsi" w:cstheme="minorBidi"/>
          <w:szCs w:val="22"/>
        </w:rPr>
      </w:pPr>
      <w:r>
        <w:t>160D.</w:t>
      </w:r>
      <w:r>
        <w:tab/>
        <w:t>Persons before whom affidavit may be sworn</w:t>
      </w:r>
      <w:r>
        <w:tab/>
      </w:r>
      <w:r>
        <w:fldChar w:fldCharType="begin"/>
      </w:r>
      <w:r>
        <w:instrText xml:space="preserve"> PAGEREF _Toc199491830 \h </w:instrText>
      </w:r>
      <w:r>
        <w:fldChar w:fldCharType="separate"/>
      </w:r>
      <w:r>
        <w:t>262</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Evidentiary provisions</w:t>
      </w:r>
      <w:r>
        <w:tab/>
      </w:r>
      <w:r>
        <w:fldChar w:fldCharType="begin"/>
      </w:r>
      <w:r>
        <w:instrText xml:space="preserve"> PAGEREF _Toc199491831 \h </w:instrText>
      </w:r>
      <w:r>
        <w:fldChar w:fldCharType="separate"/>
      </w:r>
      <w:r>
        <w:t>262</w:t>
      </w:r>
      <w:r>
        <w:fldChar w:fldCharType="end"/>
      </w:r>
    </w:p>
    <w:p>
      <w:pPr>
        <w:pStyle w:val="TOC8"/>
        <w:rPr>
          <w:rFonts w:asciiTheme="minorHAnsi" w:eastAsiaTheme="minorEastAsia" w:hAnsiTheme="minorHAnsi" w:cstheme="minorBidi"/>
          <w:szCs w:val="22"/>
        </w:rPr>
      </w:pPr>
      <w:r>
        <w:t>162A.</w:t>
      </w:r>
      <w:r>
        <w:tab/>
        <w:t xml:space="preserve">Certain things are not personal property for purposes of </w:t>
      </w:r>
      <w:r>
        <w:rPr>
          <w:i/>
          <w:iCs/>
        </w:rPr>
        <w:t>Personal Property Securities Act 2009</w:t>
      </w:r>
      <w:r>
        <w:t xml:space="preserve"> (Cwlth)</w:t>
      </w:r>
      <w:r>
        <w:tab/>
      </w:r>
      <w:r>
        <w:fldChar w:fldCharType="begin"/>
      </w:r>
      <w:r>
        <w:instrText xml:space="preserve"> PAGEREF _Toc199491832 \h </w:instrText>
      </w:r>
      <w:r>
        <w:fldChar w:fldCharType="separate"/>
      </w:r>
      <w:r>
        <w:t>263</w:t>
      </w:r>
      <w:r>
        <w:fldChar w:fldCharType="end"/>
      </w:r>
    </w:p>
    <w:p>
      <w:pPr>
        <w:pStyle w:val="TOC8"/>
        <w:rPr>
          <w:rFonts w:asciiTheme="minorHAnsi" w:eastAsiaTheme="minorEastAsia" w:hAnsiTheme="minorHAnsi" w:cstheme="minorBidi"/>
          <w:szCs w:val="22"/>
        </w:rPr>
      </w:pPr>
      <w:r>
        <w:t>162B.</w:t>
      </w:r>
      <w:r>
        <w:tab/>
        <w:t>Extension of prescribed period or time</w:t>
      </w:r>
      <w:r>
        <w:tab/>
      </w:r>
      <w:r>
        <w:fldChar w:fldCharType="begin"/>
      </w:r>
      <w:r>
        <w:instrText xml:space="preserve"> PAGEREF _Toc199491833 \h </w:instrText>
      </w:r>
      <w:r>
        <w:fldChar w:fldCharType="separate"/>
      </w:r>
      <w:r>
        <w:t>264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Regulations</w:t>
      </w:r>
      <w:r>
        <w:tab/>
      </w:r>
      <w:r>
        <w:fldChar w:fldCharType="begin"/>
      </w:r>
      <w:r>
        <w:instrText xml:space="preserve"> PAGEREF _Toc199491834 \h </w:instrText>
      </w:r>
      <w:r>
        <w:fldChar w:fldCharType="separate"/>
      </w:r>
      <w:r>
        <w:t>264</w:t>
      </w:r>
      <w:r>
        <w:fldChar w:fldCharType="end"/>
      </w:r>
    </w:p>
    <w:p>
      <w:pPr>
        <w:pStyle w:val="TOC8"/>
        <w:rPr>
          <w:rFonts w:asciiTheme="minorHAnsi" w:eastAsiaTheme="minorEastAsia" w:hAnsiTheme="minorHAnsi" w:cstheme="minorBidi"/>
          <w:szCs w:val="22"/>
        </w:rPr>
      </w:pPr>
      <w:r>
        <w:t>163.</w:t>
      </w:r>
      <w:r>
        <w:tab/>
        <w:t>Review of Act</w:t>
      </w:r>
      <w:r>
        <w:tab/>
      </w:r>
      <w:r>
        <w:fldChar w:fldCharType="begin"/>
      </w:r>
      <w:r>
        <w:instrText xml:space="preserve"> PAGEREF _Toc199491835 \h </w:instrText>
      </w:r>
      <w:r>
        <w:fldChar w:fldCharType="separate"/>
      </w:r>
      <w:r>
        <w:t>272</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Provisions relating to transition from repealed Act</w:t>
      </w:r>
    </w:p>
    <w:p>
      <w:pPr>
        <w:pStyle w:val="TOC8"/>
        <w:rPr>
          <w:rFonts w:asciiTheme="minorHAnsi" w:eastAsiaTheme="minorEastAsia" w:hAnsiTheme="minorHAnsi" w:cstheme="minorBidi"/>
          <w:szCs w:val="22"/>
        </w:rPr>
      </w:pPr>
      <w:r>
        <w:t>1.</w:t>
      </w:r>
      <w:r>
        <w:tab/>
        <w:t>Continuation of certain temporary reserves and rights of occupancy</w:t>
      </w:r>
      <w:r>
        <w:tab/>
      </w:r>
      <w:r>
        <w:fldChar w:fldCharType="begin"/>
      </w:r>
      <w:r>
        <w:instrText xml:space="preserve"> PAGEREF _Toc199491838 \h </w:instrText>
      </w:r>
      <w:r>
        <w:fldChar w:fldCharType="separate"/>
      </w:r>
      <w:r>
        <w:t>273</w:t>
      </w:r>
      <w:r>
        <w:fldChar w:fldCharType="end"/>
      </w:r>
    </w:p>
    <w:p>
      <w:pPr>
        <w:pStyle w:val="TOC8"/>
        <w:rPr>
          <w:rFonts w:asciiTheme="minorHAnsi" w:eastAsiaTheme="minorEastAsia" w:hAnsiTheme="minorHAnsi" w:cstheme="minorBidi"/>
          <w:szCs w:val="22"/>
        </w:rPr>
      </w:pPr>
      <w:r>
        <w:t>2.</w:t>
      </w:r>
      <w:r>
        <w:tab/>
        <w:t>Certain gold mining leases, coal mining leases and mineral leases to become mining leases</w:t>
      </w:r>
      <w:r>
        <w:tab/>
      </w:r>
      <w:r>
        <w:fldChar w:fldCharType="begin"/>
      </w:r>
      <w:r>
        <w:instrText xml:space="preserve"> PAGEREF _Toc199491839 \h </w:instrText>
      </w:r>
      <w:r>
        <w:fldChar w:fldCharType="separate"/>
      </w:r>
      <w:r>
        <w:t>274</w:t>
      </w:r>
      <w:r>
        <w:fldChar w:fldCharType="end"/>
      </w:r>
    </w:p>
    <w:p>
      <w:pPr>
        <w:pStyle w:val="TOC8"/>
        <w:rPr>
          <w:rFonts w:asciiTheme="minorHAnsi" w:eastAsiaTheme="minorEastAsia" w:hAnsiTheme="minorHAnsi" w:cstheme="minorBidi"/>
          <w:szCs w:val="22"/>
        </w:rPr>
      </w:pPr>
      <w:r>
        <w:t>3.</w:t>
      </w:r>
      <w:r>
        <w:tab/>
        <w:t>Rights conferred on holders of certain mineral claims and dredging claims</w:t>
      </w:r>
      <w:r>
        <w:tab/>
      </w:r>
      <w:r>
        <w:fldChar w:fldCharType="begin"/>
      </w:r>
      <w:r>
        <w:instrText xml:space="preserve"> PAGEREF _Toc199491840 \h </w:instrText>
      </w:r>
      <w:r>
        <w:fldChar w:fldCharType="separate"/>
      </w:r>
      <w:r>
        <w:t>276</w:t>
      </w:r>
      <w:r>
        <w:fldChar w:fldCharType="end"/>
      </w:r>
    </w:p>
    <w:p>
      <w:pPr>
        <w:pStyle w:val="TOC8"/>
        <w:rPr>
          <w:rFonts w:asciiTheme="minorHAnsi" w:eastAsiaTheme="minorEastAsia" w:hAnsiTheme="minorHAnsi" w:cstheme="minorBidi"/>
          <w:szCs w:val="22"/>
        </w:rPr>
      </w:pPr>
      <w:r>
        <w:t>4.</w:t>
      </w:r>
      <w:r>
        <w:tab/>
        <w:t>Rights conferred on holders of certain miners’ homestead leases, residential leases, residence areas, business areas and garden areas</w:t>
      </w:r>
      <w:r>
        <w:tab/>
      </w:r>
      <w:r>
        <w:fldChar w:fldCharType="begin"/>
      </w:r>
      <w:r>
        <w:instrText xml:space="preserve"> PAGEREF _Toc199491841 \h </w:instrText>
      </w:r>
      <w:r>
        <w:fldChar w:fldCharType="separate"/>
      </w:r>
      <w:r>
        <w:t>277</w:t>
      </w:r>
      <w:r>
        <w:fldChar w:fldCharType="end"/>
      </w:r>
    </w:p>
    <w:p>
      <w:pPr>
        <w:pStyle w:val="TOC8"/>
        <w:rPr>
          <w:rFonts w:asciiTheme="minorHAnsi" w:eastAsiaTheme="minorEastAsia" w:hAnsiTheme="minorHAnsi" w:cstheme="minorBidi"/>
          <w:szCs w:val="22"/>
        </w:rPr>
      </w:pPr>
      <w:r>
        <w:t>5.</w:t>
      </w:r>
      <w:r>
        <w:tab/>
        <w:t>Continuation of mining tenements held by virtue of miners’ rights</w:t>
      </w:r>
      <w:r>
        <w:tab/>
      </w:r>
      <w:r>
        <w:fldChar w:fldCharType="begin"/>
      </w:r>
      <w:r>
        <w:instrText xml:space="preserve"> PAGEREF _Toc199491842 \h </w:instrText>
      </w:r>
      <w:r>
        <w:fldChar w:fldCharType="separate"/>
      </w:r>
      <w:r>
        <w:t>278</w:t>
      </w:r>
      <w:r>
        <w:fldChar w:fldCharType="end"/>
      </w:r>
    </w:p>
    <w:p>
      <w:pPr>
        <w:pStyle w:val="TOC8"/>
        <w:rPr>
          <w:rFonts w:asciiTheme="minorHAnsi" w:eastAsiaTheme="minorEastAsia" w:hAnsiTheme="minorHAnsi" w:cstheme="minorBidi"/>
          <w:szCs w:val="22"/>
        </w:rPr>
      </w:pPr>
      <w:r>
        <w:lastRenderedPageBreak/>
        <w:t>6.</w:t>
      </w:r>
      <w:r>
        <w:tab/>
        <w:t>Temporary continuation of certain machinery areas, tailings areas, quarrying areas and water rights</w:t>
      </w:r>
      <w:r>
        <w:tab/>
      </w:r>
      <w:r>
        <w:fldChar w:fldCharType="begin"/>
      </w:r>
      <w:r>
        <w:instrText xml:space="preserve"> PAGEREF _Toc199491843 \h </w:instrText>
      </w:r>
      <w:r>
        <w:fldChar w:fldCharType="separate"/>
      </w:r>
      <w:r>
        <w:t>278</w:t>
      </w:r>
      <w:r>
        <w:fldChar w:fldCharType="end"/>
      </w:r>
    </w:p>
    <w:p>
      <w:pPr>
        <w:pStyle w:val="TOC8"/>
        <w:rPr>
          <w:rFonts w:asciiTheme="minorHAnsi" w:eastAsiaTheme="minorEastAsia" w:hAnsiTheme="minorHAnsi" w:cstheme="minorBidi"/>
          <w:szCs w:val="22"/>
        </w:rPr>
      </w:pPr>
      <w:r>
        <w:t>7.</w:t>
      </w:r>
      <w:r>
        <w:tab/>
        <w:t>Continuation of certain licences</w:t>
      </w:r>
      <w:r>
        <w:tab/>
      </w:r>
      <w:r>
        <w:fldChar w:fldCharType="begin"/>
      </w:r>
      <w:r>
        <w:instrText xml:space="preserve"> PAGEREF _Toc199491844 \h </w:instrText>
      </w:r>
      <w:r>
        <w:fldChar w:fldCharType="separate"/>
      </w:r>
      <w:r>
        <w:t>279</w:t>
      </w:r>
      <w:r>
        <w:fldChar w:fldCharType="end"/>
      </w:r>
    </w:p>
    <w:p>
      <w:pPr>
        <w:pStyle w:val="TOC8"/>
        <w:rPr>
          <w:rFonts w:asciiTheme="minorHAnsi" w:eastAsiaTheme="minorEastAsia" w:hAnsiTheme="minorHAnsi" w:cstheme="minorBidi"/>
          <w:szCs w:val="22"/>
        </w:rPr>
      </w:pPr>
      <w:r>
        <w:t>8.</w:t>
      </w:r>
      <w:r>
        <w:tab/>
        <w:t>Disposal of pending applications for mining tenements</w:t>
      </w:r>
      <w:r>
        <w:tab/>
      </w:r>
      <w:r>
        <w:fldChar w:fldCharType="begin"/>
      </w:r>
      <w:r>
        <w:instrText xml:space="preserve"> PAGEREF _Toc199491845 \h </w:instrText>
      </w:r>
      <w:r>
        <w:fldChar w:fldCharType="separate"/>
      </w:r>
      <w:r>
        <w:t>281</w:t>
      </w:r>
      <w:r>
        <w:fldChar w:fldCharType="end"/>
      </w:r>
    </w:p>
    <w:p>
      <w:pPr>
        <w:pStyle w:val="TOC8"/>
        <w:rPr>
          <w:rFonts w:asciiTheme="minorHAnsi" w:eastAsiaTheme="minorEastAsia" w:hAnsiTheme="minorHAnsi" w:cstheme="minorBidi"/>
          <w:szCs w:val="22"/>
        </w:rPr>
      </w:pPr>
      <w:r>
        <w:t>9.</w:t>
      </w:r>
      <w:r>
        <w:tab/>
        <w:t>Rights of holders of certain prospecting areas</w:t>
      </w:r>
      <w:r>
        <w:tab/>
      </w:r>
      <w:r>
        <w:fldChar w:fldCharType="begin"/>
      </w:r>
      <w:r>
        <w:instrText xml:space="preserve"> PAGEREF _Toc199491846 \h </w:instrText>
      </w:r>
      <w:r>
        <w:fldChar w:fldCharType="separate"/>
      </w:r>
      <w:r>
        <w:t>283</w:t>
      </w:r>
      <w:r>
        <w:fldChar w:fldCharType="end"/>
      </w:r>
    </w:p>
    <w:p>
      <w:pPr>
        <w:pStyle w:val="TOC8"/>
        <w:rPr>
          <w:rFonts w:asciiTheme="minorHAnsi" w:eastAsiaTheme="minorEastAsia" w:hAnsiTheme="minorHAnsi" w:cstheme="minorBidi"/>
          <w:szCs w:val="22"/>
        </w:rPr>
      </w:pPr>
      <w:r>
        <w:t>10.</w:t>
      </w:r>
      <w:r>
        <w:tab/>
        <w:t>Transitional provisions relating to mortgages</w:t>
      </w:r>
      <w:r>
        <w:tab/>
      </w:r>
      <w:r>
        <w:fldChar w:fldCharType="begin"/>
      </w:r>
      <w:r>
        <w:instrText xml:space="preserve"> PAGEREF _Toc199491847 \h </w:instrText>
      </w:r>
      <w:r>
        <w:fldChar w:fldCharType="separate"/>
      </w:r>
      <w:r>
        <w:t>283</w:t>
      </w:r>
      <w:r>
        <w:fldChar w:fldCharType="end"/>
      </w:r>
    </w:p>
    <w:p>
      <w:pPr>
        <w:pStyle w:val="TOC8"/>
        <w:rPr>
          <w:rFonts w:asciiTheme="minorHAnsi" w:eastAsiaTheme="minorEastAsia" w:hAnsiTheme="minorHAnsi" w:cstheme="minorBidi"/>
          <w:szCs w:val="22"/>
        </w:rPr>
      </w:pPr>
      <w:r>
        <w:t>11.</w:t>
      </w:r>
      <w:r>
        <w:tab/>
        <w:t>Officers</w:t>
      </w:r>
      <w:r>
        <w:tab/>
      </w:r>
      <w:r>
        <w:fldChar w:fldCharType="begin"/>
      </w:r>
      <w:r>
        <w:instrText xml:space="preserve"> PAGEREF _Toc199491848 \h </w:instrText>
      </w:r>
      <w:r>
        <w:fldChar w:fldCharType="separate"/>
      </w:r>
      <w:r>
        <w:t>285</w:t>
      </w:r>
      <w:r>
        <w:fldChar w:fldCharType="end"/>
      </w:r>
    </w:p>
    <w:p>
      <w:pPr>
        <w:pStyle w:val="TOC8"/>
        <w:rPr>
          <w:rFonts w:asciiTheme="minorHAnsi" w:eastAsiaTheme="minorEastAsia" w:hAnsiTheme="minorHAnsi" w:cstheme="minorBidi"/>
          <w:szCs w:val="22"/>
        </w:rPr>
      </w:pPr>
      <w:r>
        <w:t>12.</w:t>
      </w:r>
      <w:r>
        <w:tab/>
        <w:t>Warden’s courts and warden’s offices</w:t>
      </w:r>
      <w:r>
        <w:tab/>
      </w:r>
      <w:r>
        <w:fldChar w:fldCharType="begin"/>
      </w:r>
      <w:r>
        <w:instrText xml:space="preserve"> PAGEREF _Toc199491849 \h </w:instrText>
      </w:r>
      <w:r>
        <w:fldChar w:fldCharType="separate"/>
      </w:r>
      <w:r>
        <w:t>285</w:t>
      </w:r>
      <w:r>
        <w:fldChar w:fldCharType="end"/>
      </w:r>
    </w:p>
    <w:p>
      <w:pPr>
        <w:pStyle w:val="TOC8"/>
        <w:rPr>
          <w:rFonts w:asciiTheme="minorHAnsi" w:eastAsiaTheme="minorEastAsia" w:hAnsiTheme="minorHAnsi" w:cstheme="minorBidi"/>
          <w:szCs w:val="22"/>
        </w:rPr>
      </w:pPr>
      <w:r>
        <w:t>13.</w:t>
      </w:r>
      <w:r>
        <w:tab/>
        <w:t>Lodging of certain applications</w:t>
      </w:r>
      <w:r>
        <w:tab/>
      </w:r>
      <w:r>
        <w:fldChar w:fldCharType="begin"/>
      </w:r>
      <w:r>
        <w:instrText xml:space="preserve"> PAGEREF _Toc199491850 \h </w:instrText>
      </w:r>
      <w:r>
        <w:fldChar w:fldCharType="separate"/>
      </w:r>
      <w:r>
        <w:t>285</w:t>
      </w:r>
      <w:r>
        <w:fldChar w:fldCharType="end"/>
      </w:r>
    </w:p>
    <w:p>
      <w:pPr>
        <w:pStyle w:val="TOC8"/>
        <w:rPr>
          <w:rFonts w:asciiTheme="minorHAnsi" w:eastAsiaTheme="minorEastAsia" w:hAnsiTheme="minorHAnsi" w:cstheme="minorBidi"/>
          <w:szCs w:val="22"/>
        </w:rPr>
      </w:pPr>
      <w:r>
        <w:t>13A.</w:t>
      </w:r>
      <w:r>
        <w:tab/>
        <w:t>Consents to follow land</w:t>
      </w:r>
      <w:r>
        <w:tab/>
      </w:r>
      <w:r>
        <w:fldChar w:fldCharType="begin"/>
      </w:r>
      <w:r>
        <w:instrText xml:space="preserve"> PAGEREF _Toc199491851 \h </w:instrText>
      </w:r>
      <w:r>
        <w:fldChar w:fldCharType="separate"/>
      </w:r>
      <w:r>
        <w:t>286</w:t>
      </w:r>
      <w:r>
        <w:fldChar w:fldCharType="end"/>
      </w:r>
    </w:p>
    <w:p>
      <w:pPr>
        <w:pStyle w:val="TOC8"/>
        <w:rPr>
          <w:rFonts w:asciiTheme="minorHAnsi" w:eastAsiaTheme="minorEastAsia" w:hAnsiTheme="minorHAnsi" w:cstheme="minorBidi"/>
          <w:szCs w:val="22"/>
        </w:rPr>
      </w:pPr>
      <w:r>
        <w:t>14.</w:t>
      </w:r>
      <w:r>
        <w:tab/>
        <w:t>References to repealed Act</w:t>
      </w:r>
      <w:r>
        <w:tab/>
      </w:r>
      <w:r>
        <w:fldChar w:fldCharType="begin"/>
      </w:r>
      <w:r>
        <w:instrText xml:space="preserve"> PAGEREF _Toc199491852 \h </w:instrText>
      </w:r>
      <w:r>
        <w:fldChar w:fldCharType="separate"/>
      </w:r>
      <w:r>
        <w:t>286</w:t>
      </w:r>
      <w:r>
        <w:fldChar w:fldCharType="end"/>
      </w:r>
    </w:p>
    <w:p>
      <w:pPr>
        <w:pStyle w:val="TOC8"/>
        <w:rPr>
          <w:rFonts w:asciiTheme="minorHAnsi" w:eastAsiaTheme="minorEastAsia" w:hAnsiTheme="minorHAnsi" w:cstheme="minorBidi"/>
          <w:szCs w:val="22"/>
        </w:rPr>
      </w:pPr>
      <w:r>
        <w:t>15.</w:t>
      </w:r>
      <w:r>
        <w:tab/>
        <w:t>Prevention of anomalies during transitional period</w:t>
      </w:r>
      <w:r>
        <w:tab/>
      </w:r>
      <w:r>
        <w:fldChar w:fldCharType="begin"/>
      </w:r>
      <w:r>
        <w:instrText xml:space="preserve"> PAGEREF _Toc199491853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relating to </w:t>
      </w:r>
      <w:r>
        <w:rPr>
          <w:i/>
        </w:rPr>
        <w:t>Mining Amendment Act 2012</w:t>
      </w:r>
    </w:p>
    <w:p>
      <w:pPr>
        <w:pStyle w:val="TOC8"/>
        <w:rPr>
          <w:rFonts w:asciiTheme="minorHAnsi" w:eastAsiaTheme="minorEastAsia" w:hAnsiTheme="minorHAnsi" w:cstheme="minorBidi"/>
          <w:szCs w:val="22"/>
        </w:rPr>
      </w:pPr>
      <w:r>
        <w:t>16.</w:t>
      </w:r>
      <w:r>
        <w:tab/>
        <w:t>Miner’s rights</w:t>
      </w:r>
      <w:r>
        <w:tab/>
      </w:r>
      <w:r>
        <w:fldChar w:fldCharType="begin"/>
      </w:r>
      <w:r>
        <w:instrText xml:space="preserve"> PAGEREF _Toc199491855 \h </w:instrText>
      </w:r>
      <w:r>
        <w:fldChar w:fldCharType="separate"/>
      </w:r>
      <w:r>
        <w:t>287</w:t>
      </w:r>
      <w:r>
        <w:fldChar w:fldCharType="end"/>
      </w:r>
    </w:p>
    <w:p>
      <w:pPr>
        <w:pStyle w:val="TOC8"/>
        <w:rPr>
          <w:rFonts w:asciiTheme="minorHAnsi" w:eastAsiaTheme="minorEastAsia" w:hAnsiTheme="minorHAnsi" w:cstheme="minorBidi"/>
          <w:szCs w:val="22"/>
        </w:rPr>
      </w:pPr>
      <w:r>
        <w:t>17.</w:t>
      </w:r>
      <w:r>
        <w:tab/>
        <w:t>Surrender requirements</w:t>
      </w:r>
      <w:r>
        <w:tab/>
      </w:r>
      <w:r>
        <w:fldChar w:fldCharType="begin"/>
      </w:r>
      <w:r>
        <w:instrText xml:space="preserve"> PAGEREF _Toc199491856 \h </w:instrText>
      </w:r>
      <w:r>
        <w:fldChar w:fldCharType="separate"/>
      </w:r>
      <w:r>
        <w:t>287</w:t>
      </w:r>
      <w:r>
        <w:fldChar w:fldCharType="end"/>
      </w:r>
    </w:p>
    <w:p>
      <w:pPr>
        <w:pStyle w:val="TOC8"/>
        <w:rPr>
          <w:rFonts w:asciiTheme="minorHAnsi" w:eastAsiaTheme="minorEastAsia" w:hAnsiTheme="minorHAnsi" w:cstheme="minorBidi"/>
          <w:szCs w:val="22"/>
        </w:rPr>
      </w:pPr>
      <w:r>
        <w:t>18.</w:t>
      </w:r>
      <w:r>
        <w:tab/>
        <w:t>Commonwealth land</w:t>
      </w:r>
      <w:r>
        <w:tab/>
      </w:r>
      <w:r>
        <w:fldChar w:fldCharType="begin"/>
      </w:r>
      <w:r>
        <w:instrText xml:space="preserve"> PAGEREF _Toc199491857 \h </w:instrText>
      </w:r>
      <w:r>
        <w:fldChar w:fldCharType="separate"/>
      </w:r>
      <w:r>
        <w:t>288</w:t>
      </w:r>
      <w:r>
        <w:fldChar w:fldCharType="end"/>
      </w:r>
    </w:p>
    <w:p>
      <w:pPr>
        <w:pStyle w:val="TOC8"/>
        <w:rPr>
          <w:rFonts w:asciiTheme="minorHAnsi" w:eastAsiaTheme="minorEastAsia" w:hAnsiTheme="minorHAnsi" w:cstheme="minorBidi"/>
          <w:szCs w:val="22"/>
        </w:rPr>
      </w:pPr>
      <w:r>
        <w:t>19.</w:t>
      </w:r>
      <w:r>
        <w:tab/>
        <w:t>Time limit for prosecution action</w:t>
      </w:r>
      <w:r>
        <w:tab/>
      </w:r>
      <w:r>
        <w:fldChar w:fldCharType="begin"/>
      </w:r>
      <w:r>
        <w:instrText xml:space="preserve"> PAGEREF _Toc199491858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Third Schedule — Private land not open for mining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_Toc199491861 \h </w:instrText>
      </w:r>
      <w:r>
        <w:fldChar w:fldCharType="separate"/>
      </w:r>
      <w:r>
        <w:t>291</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_Toc199491862 \h </w:instrText>
      </w:r>
      <w:r>
        <w:fldChar w:fldCharType="separate"/>
      </w:r>
      <w:r>
        <w:t>299</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_Toc199491863 \h </w:instrText>
      </w:r>
      <w:r>
        <w:fldChar w:fldCharType="separate"/>
      </w:r>
      <w:r>
        <w:t>300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2" w:name="_Toc199491565"/>
      <w:r>
        <w:rPr>
          <w:rStyle w:val="CharPartNo"/>
        </w:rPr>
        <w:lastRenderedPageBreak/>
        <w:t>Part I</w:t>
      </w:r>
      <w:r>
        <w:rPr>
          <w:rStyle w:val="CharDivNo"/>
        </w:rPr>
        <w:t> </w:t>
      </w:r>
      <w:r>
        <w:t>—</w:t>
      </w:r>
      <w:r>
        <w:rPr>
          <w:rStyle w:val="CharDivText"/>
        </w:rPr>
        <w:t> </w:t>
      </w:r>
      <w:r>
        <w:rPr>
          <w:rStyle w:val="CharPartText"/>
        </w:rPr>
        <w:t>Preliminary</w:t>
      </w:r>
      <w:bookmarkEnd w:id="2"/>
    </w:p>
    <w:p>
      <w:pPr>
        <w:pStyle w:val="Heading5"/>
        <w:rPr>
          <w:snapToGrid w:val="0"/>
        </w:rPr>
      </w:pPr>
      <w:bookmarkStart w:id="3" w:name="_Toc199491566"/>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pPr>
        <w:pStyle w:val="Heading5"/>
        <w:rPr>
          <w:snapToGrid w:val="0"/>
        </w:rPr>
      </w:pPr>
      <w:bookmarkStart w:id="4" w:name="_Toc199491567"/>
      <w:r>
        <w:rPr>
          <w:rStyle w:val="CharSectno"/>
        </w:rPr>
        <w:t>2</w:t>
      </w:r>
      <w:r>
        <w:rPr>
          <w:snapToGrid w:val="0"/>
        </w:rPr>
        <w:t>.</w:t>
      </w:r>
      <w:r>
        <w:rPr>
          <w:snapToGrid w:val="0"/>
        </w:rPr>
        <w:tab/>
        <w:t>Commencement</w:t>
      </w:r>
      <w:bookmarkEnd w:id="4"/>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pPr>
        <w:pStyle w:val="Subsection"/>
        <w:rPr>
          <w:snapToGrid w:val="0"/>
        </w:rPr>
      </w:pPr>
      <w:r>
        <w:rPr>
          <w:snapToGrid w:val="0"/>
        </w:rPr>
        <w:tab/>
        <w:t>(2)</w:t>
      </w:r>
      <w:r>
        <w:rPr>
          <w:snapToGrid w:val="0"/>
        </w:rPr>
        <w:tab/>
        <w:t>The remaining provisions of this Act shall come into operation on a date to be fixed by proclamation.</w:t>
      </w:r>
    </w:p>
    <w:p>
      <w:pPr>
        <w:pStyle w:val="Ednotesection"/>
        <w:ind w:left="890" w:hanging="890"/>
      </w:pPr>
      <w:r>
        <w:t>[</w:t>
      </w:r>
      <w:r>
        <w:rPr>
          <w:b/>
        </w:rPr>
        <w:t>3.</w:t>
      </w:r>
      <w:r>
        <w:tab/>
        <w:t>Omitted under Reprints Act 1984 s. 7(4)(f).]</w:t>
      </w:r>
    </w:p>
    <w:p>
      <w:pPr>
        <w:pStyle w:val="Heading5"/>
        <w:rPr>
          <w:snapToGrid w:val="0"/>
        </w:rPr>
      </w:pPr>
      <w:bookmarkStart w:id="5" w:name="_Toc199491568"/>
      <w:r>
        <w:rPr>
          <w:snapToGrid w:val="0"/>
        </w:rPr>
        <w:t>4.</w:t>
      </w:r>
      <w:r>
        <w:rPr>
          <w:snapToGrid w:val="0"/>
        </w:rPr>
        <w:tab/>
        <w:t>Transitional provisions</w:t>
      </w:r>
      <w:bookmarkEnd w:id="5"/>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No. 100 of 1985 s. 3.]</w:t>
      </w:r>
    </w:p>
    <w:p>
      <w:pPr>
        <w:pStyle w:val="Heading5"/>
        <w:rPr>
          <w:snapToGrid w:val="0"/>
        </w:rPr>
      </w:pPr>
      <w:bookmarkStart w:id="6" w:name="_Toc199491569"/>
      <w:r>
        <w:rPr>
          <w:snapToGrid w:val="0"/>
        </w:rPr>
        <w:t>5.</w:t>
      </w:r>
      <w:r>
        <w:rPr>
          <w:snapToGrid w:val="0"/>
        </w:rPr>
        <w:tab/>
        <w:t>Saving</w:t>
      </w:r>
      <w:bookmarkEnd w:id="6"/>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No. 69 of 1981 s. 5; No. 51 of 2012 s. 4.]</w:t>
      </w:r>
    </w:p>
    <w:p>
      <w:pPr>
        <w:pStyle w:val="Heading5"/>
        <w:rPr>
          <w:snapToGrid w:val="0"/>
        </w:rPr>
      </w:pPr>
      <w:bookmarkStart w:id="7" w:name="_Toc199491570"/>
      <w:r>
        <w:rPr>
          <w:rStyle w:val="CharSectno"/>
        </w:rPr>
        <w:t>6</w:t>
      </w:r>
      <w:r>
        <w:rPr>
          <w:snapToGrid w:val="0"/>
        </w:rPr>
        <w:t>.</w:t>
      </w:r>
      <w:r>
        <w:rPr>
          <w:snapToGrid w:val="0"/>
        </w:rPr>
        <w:tab/>
        <w:t>Operation of this Act</w:t>
      </w:r>
      <w:bookmarkEnd w:id="7"/>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38(4)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a local government leases local government property to another person, that person is not required to hold a mining tenement to remove from that land, rock, stone, </w:t>
      </w:r>
      <w:r>
        <w:rPr>
          <w:snapToGrid w:val="0"/>
        </w:rPr>
        <w:lastRenderedPageBreak/>
        <w:t>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No. 100 of 1985 s. 4; No. 77 of 1986 s. 8; No. 14 of 1996 s. 4; No. 39 of 2004 s. 26; No. 12 of 2010 s. 4; No. 31 of 2015 s. 9; No. 40 of 2020 s. 116(2).]</w:t>
      </w:r>
    </w:p>
    <w:p>
      <w:pPr>
        <w:pStyle w:val="Ednotesection"/>
        <w:spacing w:before="200"/>
        <w:ind w:left="890" w:hanging="890"/>
      </w:pPr>
      <w:r>
        <w:t>[</w:t>
      </w:r>
      <w:r>
        <w:rPr>
          <w:b/>
        </w:rPr>
        <w:t>7.</w:t>
      </w:r>
      <w:r>
        <w:tab/>
        <w:t>Deleted: No. 122 of 1982 s. 4.]</w:t>
      </w:r>
    </w:p>
    <w:p>
      <w:pPr>
        <w:pStyle w:val="Heading5"/>
        <w:rPr>
          <w:snapToGrid w:val="0"/>
        </w:rPr>
      </w:pPr>
      <w:bookmarkStart w:id="8" w:name="_Toc199491571"/>
      <w:r>
        <w:rPr>
          <w:rStyle w:val="CharSectno"/>
        </w:rPr>
        <w:t>8</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keepNext/>
      </w:pPr>
      <w:r>
        <w:rPr>
          <w:b/>
        </w:rPr>
        <w:lastRenderedPageBreak/>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a pastoral lease or a lease otherwise granted for grazing purposes only; or</w:t>
      </w:r>
    </w:p>
    <w:p>
      <w:pPr>
        <w:pStyle w:val="Defsubpara"/>
      </w:pPr>
      <w:r>
        <w:tab/>
        <w:t>(ia)</w:t>
      </w:r>
      <w:r>
        <w:tab/>
        <w:t>a diversification lease;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designated tenement contact (DTC)</w:t>
      </w:r>
      <w:r>
        <w:t xml:space="preserve">, in respect of a mining tenement, or an application for a mining tenement, means the person who is, or the persons who are, in accordance with the </w:t>
      </w:r>
      <w:r>
        <w:lastRenderedPageBreak/>
        <w:t>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rPr>
          <w:b/>
        </w:rPr>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keepNex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lastRenderedPageBreak/>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lastRenderedPageBreak/>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lastRenderedPageBreak/>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rPr>
          <w:b/>
        </w:rPr>
      </w:pPr>
      <w:r>
        <w:lastRenderedPageBreak/>
        <w:tab/>
      </w:r>
      <w:r>
        <w:rPr>
          <w:rStyle w:val="CharDefText"/>
        </w:rPr>
        <w:t>pastoral lease</w:t>
      </w:r>
      <w:r>
        <w:t xml:space="preserve"> has the meaning given in the </w:t>
      </w:r>
      <w:r>
        <w:rPr>
          <w:i/>
        </w:rPr>
        <w:t xml:space="preserve">Land Administration Act 1997 </w:t>
      </w:r>
      <w:r>
        <w:t>section 3(1);</w:t>
      </w:r>
    </w:p>
    <w:p>
      <w:pPr>
        <w:pStyle w:val="Defstart"/>
      </w:pPr>
      <w: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or a lease or concession otherwise granted by or on behalf of the Crown for grazing purposes only or for timber purposes, a diversification lease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w:t>
      </w:r>
      <w:r>
        <w:lastRenderedPageBreak/>
        <w:t xml:space="preserve">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lastRenderedPageBreak/>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Subsection"/>
      </w:pPr>
      <w:r>
        <w:tab/>
        <w:t>(6)</w:t>
      </w:r>
      <w:r>
        <w:tab/>
        <w:t>A reference in this Act to a lease of Crown land for the use and benefit of the Aboriginal inhabitants includes a lease of Crown land for the social, cultural or economic benefit of Aboriginal persons.</w:t>
      </w:r>
    </w:p>
    <w:p>
      <w:pPr>
        <w:pStyle w:val="Footnotesection"/>
        <w:keepLines w:val="0"/>
        <w:spacing w:before="100"/>
        <w:ind w:left="890" w:hanging="890"/>
      </w:pPr>
      <w:r>
        <w:tab/>
        <w:t>[Section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 No. 4 of 2023 s. 131.]</w:t>
      </w:r>
    </w:p>
    <w:p>
      <w:pPr>
        <w:pStyle w:val="Heading5"/>
        <w:rPr>
          <w:snapToGrid w:val="0"/>
        </w:rPr>
      </w:pPr>
      <w:bookmarkStart w:id="9" w:name="_Toc199491572"/>
      <w:r>
        <w:rPr>
          <w:rStyle w:val="CharSectno"/>
        </w:rPr>
        <w:lastRenderedPageBreak/>
        <w:t>8A</w:t>
      </w:r>
      <w:r>
        <w:rPr>
          <w:snapToGrid w:val="0"/>
        </w:rPr>
        <w:t>.</w:t>
      </w:r>
      <w:r>
        <w:rPr>
          <w:snapToGrid w:val="0"/>
        </w:rPr>
        <w:tab/>
        <w:t>Rights in respect of oil shale or coal</w:t>
      </w:r>
      <w:bookmarkEnd w:id="9"/>
    </w:p>
    <w:p>
      <w:pPr>
        <w:pStyle w:val="Subsection"/>
        <w:spacing w:before="100"/>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spacing w:before="100"/>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spacing w:before="100"/>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No. 69 of 1981 s. 7; amended: No. 35 of 2007 s. 100(4).]</w:t>
      </w:r>
    </w:p>
    <w:p>
      <w:pPr>
        <w:pStyle w:val="Heading5"/>
        <w:rPr>
          <w:snapToGrid w:val="0"/>
        </w:rPr>
      </w:pPr>
      <w:bookmarkStart w:id="10" w:name="_Toc199491573"/>
      <w:r>
        <w:rPr>
          <w:rStyle w:val="CharSectno"/>
        </w:rPr>
        <w:t>9</w:t>
      </w:r>
      <w:r>
        <w:rPr>
          <w:snapToGrid w:val="0"/>
        </w:rPr>
        <w:t>.</w:t>
      </w:r>
      <w:r>
        <w:rPr>
          <w:snapToGrid w:val="0"/>
        </w:rPr>
        <w:tab/>
        <w:t>Gold, silver and other precious metals property of Crown</w:t>
      </w:r>
      <w:bookmarkEnd w:id="10"/>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 xml:space="preserve">Notwithstanding anything in this Act or any previous enactment the owner, grantee, lessee or licensee of, or other person entitled </w:t>
      </w:r>
      <w:r>
        <w:rPr>
          <w:snapToGrid w:val="0"/>
        </w:rPr>
        <w:lastRenderedPageBreak/>
        <w:t>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No. 12 of 2003 s. 5.]</w:t>
      </w:r>
    </w:p>
    <w:p>
      <w:pPr>
        <w:pStyle w:val="Heading5"/>
        <w:rPr>
          <w:snapToGrid w:val="0"/>
        </w:rPr>
      </w:pPr>
      <w:bookmarkStart w:id="11" w:name="_Toc199491574"/>
      <w:r>
        <w:rPr>
          <w:rStyle w:val="CharSectno"/>
        </w:rPr>
        <w:t>9A</w:t>
      </w:r>
      <w:r>
        <w:rPr>
          <w:snapToGrid w:val="0"/>
        </w:rPr>
        <w:t>.</w:t>
      </w:r>
      <w:r>
        <w:rPr>
          <w:snapToGrid w:val="0"/>
        </w:rPr>
        <w:tab/>
        <w:t>Effect of change of baseline</w:t>
      </w:r>
      <w:bookmarkEnd w:id="11"/>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keepNext/>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keepNext/>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lastRenderedPageBreak/>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keepNext/>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No. 12 of 2003 s. 6.]</w:t>
      </w:r>
    </w:p>
    <w:p>
      <w:pPr>
        <w:pStyle w:val="Heading5"/>
      </w:pPr>
      <w:bookmarkStart w:id="12" w:name="_Toc199491575"/>
      <w:r>
        <w:rPr>
          <w:rStyle w:val="CharSectno"/>
        </w:rPr>
        <w:t>9B</w:t>
      </w:r>
      <w:r>
        <w:t>.</w:t>
      </w:r>
      <w:r>
        <w:tab/>
        <w:t>Position on Earth’s surface</w:t>
      </w:r>
      <w:bookmarkEnd w:id="12"/>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lastRenderedPageBreak/>
        <w:tab/>
        <w:t>(1A)</w:t>
      </w:r>
      <w:r>
        <w:tab/>
        <w:t>A datum may be prescribed for all or some of the purposes referred to in subsection (1), and different datums may be prescribed for different purposes.</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keepNext/>
      </w:pPr>
      <w:r>
        <w:tab/>
        <w:t>(3)</w:t>
      </w:r>
      <w:r>
        <w:tab/>
        <w:t>Regulations referred to in subsection (2) may modify or otherwise affect the operation of this Act.</w:t>
      </w:r>
    </w:p>
    <w:p>
      <w:pPr>
        <w:pStyle w:val="Footnotesection"/>
      </w:pPr>
      <w:r>
        <w:tab/>
        <w:t>[Section 9B inserted: No. 54 of 2000 s. 5(2); amended: No. 39 of 2022 s. 4.]</w:t>
      </w:r>
    </w:p>
    <w:p>
      <w:pPr>
        <w:pStyle w:val="Heading2"/>
      </w:pPr>
      <w:bookmarkStart w:id="13" w:name="_Toc199491576"/>
      <w:r>
        <w:rPr>
          <w:rStyle w:val="CharPartNo"/>
        </w:rPr>
        <w:lastRenderedPageBreak/>
        <w:t>Part II</w:t>
      </w:r>
      <w:r>
        <w:rPr>
          <w:rStyle w:val="CharDivNo"/>
        </w:rPr>
        <w:t> </w:t>
      </w:r>
      <w:r>
        <w:t>—</w:t>
      </w:r>
      <w:r>
        <w:rPr>
          <w:rStyle w:val="CharDivText"/>
        </w:rPr>
        <w:t> </w:t>
      </w:r>
      <w:r>
        <w:rPr>
          <w:rStyle w:val="CharPartText"/>
        </w:rPr>
        <w:t>Administration, mineral fields and courts</w:t>
      </w:r>
      <w:bookmarkEnd w:id="13"/>
    </w:p>
    <w:p>
      <w:pPr>
        <w:pStyle w:val="Heading5"/>
        <w:spacing w:before="260"/>
        <w:rPr>
          <w:snapToGrid w:val="0"/>
        </w:rPr>
      </w:pPr>
      <w:bookmarkStart w:id="14" w:name="_Toc199491577"/>
      <w:r>
        <w:rPr>
          <w:rStyle w:val="CharSectno"/>
        </w:rPr>
        <w:t>10</w:t>
      </w:r>
      <w:r>
        <w:rPr>
          <w:snapToGrid w:val="0"/>
        </w:rPr>
        <w:t>.</w:t>
      </w:r>
      <w:r>
        <w:rPr>
          <w:snapToGrid w:val="0"/>
        </w:rPr>
        <w:tab/>
        <w:t>Administration of Act</w:t>
      </w:r>
      <w:bookmarkEnd w:id="14"/>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5" w:name="_Toc199491578"/>
      <w:r>
        <w:rPr>
          <w:rStyle w:val="CharSectno"/>
        </w:rPr>
        <w:t>11</w:t>
      </w:r>
      <w:r>
        <w:rPr>
          <w:snapToGrid w:val="0"/>
        </w:rPr>
        <w:t>.</w:t>
      </w:r>
      <w:r>
        <w:rPr>
          <w:snapToGrid w:val="0"/>
        </w:rPr>
        <w:tab/>
        <w:t>Chief executive officer and other officers</w:t>
      </w:r>
      <w:bookmarkEnd w:id="15"/>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No. 113 of 1987 s. 32; No. 32 of 1994 s. 19.]</w:t>
      </w:r>
    </w:p>
    <w:p>
      <w:pPr>
        <w:pStyle w:val="Heading5"/>
        <w:spacing w:before="260"/>
        <w:rPr>
          <w:snapToGrid w:val="0"/>
        </w:rPr>
      </w:pPr>
      <w:bookmarkStart w:id="16" w:name="_Toc199491579"/>
      <w:r>
        <w:rPr>
          <w:rStyle w:val="CharSectno"/>
        </w:rPr>
        <w:t>12</w:t>
      </w:r>
      <w:r>
        <w:rPr>
          <w:snapToGrid w:val="0"/>
        </w:rPr>
        <w:t>.</w:t>
      </w:r>
      <w:r>
        <w:rPr>
          <w:snapToGrid w:val="0"/>
        </w:rPr>
        <w:tab/>
        <w:t>Delegation</w:t>
      </w:r>
      <w:bookmarkEnd w:id="16"/>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lastRenderedPageBreak/>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No. 100 of 1985 s. 6.]</w:t>
      </w:r>
    </w:p>
    <w:p>
      <w:pPr>
        <w:pStyle w:val="Heading5"/>
        <w:rPr>
          <w:snapToGrid w:val="0"/>
        </w:rPr>
      </w:pPr>
      <w:bookmarkStart w:id="17" w:name="_Toc199491580"/>
      <w:r>
        <w:rPr>
          <w:rStyle w:val="CharSectno"/>
        </w:rPr>
        <w:t>13</w:t>
      </w:r>
      <w:r>
        <w:rPr>
          <w:snapToGrid w:val="0"/>
        </w:rPr>
        <w:t>.</w:t>
      </w:r>
      <w:r>
        <w:rPr>
          <w:snapToGrid w:val="0"/>
        </w:rPr>
        <w:tab/>
        <w:t>Wardens of mines, mining registrar</w:t>
      </w:r>
      <w:bookmarkEnd w:id="17"/>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xml:space="preserve">, be appointed to hold or act in the office of a mining registrar notwithstanding that he is not a person appointed to the Department pursuant to section 11 and that </w:t>
      </w:r>
      <w:r>
        <w:rPr>
          <w:snapToGrid w:val="0"/>
        </w:rPr>
        <w:lastRenderedPageBreak/>
        <w:t>person shall, whilst holding, acting in or performing the functions of the office of mining registrar, be deemed for the purposes of this Act to be an officer of the Department.</w:t>
      </w:r>
    </w:p>
    <w:p>
      <w:pPr>
        <w:pStyle w:val="Footnotesection"/>
      </w:pPr>
      <w:r>
        <w:tab/>
        <w:t>[Section 13 amended: No. 100 of 1985 s. 7; No. 32 of 1994 s. 19; No. 39 of 2004 s. 48; No. 59 of 2004 s. 116; No. 39 of 2010 s. 89.]</w:t>
      </w:r>
    </w:p>
    <w:p>
      <w:pPr>
        <w:pStyle w:val="Ednotesection"/>
      </w:pPr>
      <w:r>
        <w:t>[</w:t>
      </w:r>
      <w:r>
        <w:rPr>
          <w:b/>
          <w:bCs/>
        </w:rPr>
        <w:t>14.</w:t>
      </w:r>
      <w:r>
        <w:tab/>
        <w:t>Deleted: No. 39 of 2004 s. 49.]</w:t>
      </w:r>
    </w:p>
    <w:p>
      <w:pPr>
        <w:pStyle w:val="Heading5"/>
        <w:spacing w:before="260"/>
        <w:rPr>
          <w:snapToGrid w:val="0"/>
        </w:rPr>
      </w:pPr>
      <w:bookmarkStart w:id="18" w:name="_Toc199491581"/>
      <w:r>
        <w:rPr>
          <w:rStyle w:val="CharSectno"/>
        </w:rPr>
        <w:t>15</w:t>
      </w:r>
      <w:r>
        <w:rPr>
          <w:snapToGrid w:val="0"/>
        </w:rPr>
        <w:t>.</w:t>
      </w:r>
      <w:r>
        <w:rPr>
          <w:snapToGrid w:val="0"/>
        </w:rPr>
        <w:tab/>
        <w:t>Prohibition from adjudicating in certain matters or from using certain information</w:t>
      </w:r>
      <w:bookmarkEnd w:id="18"/>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No. 100 of 1985 s. 9; No. 70 of 2004 s. 82; No. 51 of 2012 s. 6.]</w:t>
      </w:r>
    </w:p>
    <w:p>
      <w:pPr>
        <w:pStyle w:val="Heading5"/>
        <w:spacing w:before="260"/>
        <w:rPr>
          <w:snapToGrid w:val="0"/>
        </w:rPr>
      </w:pPr>
      <w:bookmarkStart w:id="19" w:name="_Toc199491582"/>
      <w:r>
        <w:rPr>
          <w:rStyle w:val="CharSectno"/>
        </w:rPr>
        <w:t>16</w:t>
      </w:r>
      <w:r>
        <w:rPr>
          <w:snapToGrid w:val="0"/>
        </w:rPr>
        <w:t>.</w:t>
      </w:r>
      <w:r>
        <w:rPr>
          <w:snapToGrid w:val="0"/>
        </w:rPr>
        <w:tab/>
      </w:r>
      <w:r>
        <w:t>Constitution of mineral fields and dealings with Crown land in them</w:t>
      </w:r>
      <w:bookmarkEnd w:id="19"/>
      <w:r>
        <w:rPr>
          <w:snapToGrid w:val="0"/>
        </w:rPr>
        <w:t xml:space="preserve"> </w:t>
      </w:r>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lastRenderedPageBreak/>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Subsection"/>
      </w:pPr>
      <w:r>
        <w:tab/>
        <w:t>(4)</w:t>
      </w:r>
      <w:r>
        <w:tab/>
        <w:t>A provision of a diversification lease over Crown land that is in a mineral field must not be varied so as to alter a purpose of the lease without the approval of the Minister.</w:t>
      </w:r>
    </w:p>
    <w:p>
      <w:pPr>
        <w:pStyle w:val="Subsection"/>
      </w:pPr>
      <w:r>
        <w:tab/>
        <w:t>(5)</w:t>
      </w:r>
      <w:r>
        <w:tab/>
        <w:t xml:space="preserve">Crown land that is in a mineral field must not be identified in a diversification lease under the </w:t>
      </w:r>
      <w:r>
        <w:rPr>
          <w:i/>
        </w:rPr>
        <w:t>Land Administration Act 1997</w:t>
      </w:r>
      <w:r>
        <w:t xml:space="preserve"> section 92C(4) without the approval of the Minister.</w:t>
      </w:r>
    </w:p>
    <w:p>
      <w:pPr>
        <w:pStyle w:val="Footnotesection"/>
      </w:pPr>
      <w:r>
        <w:tab/>
        <w:t>[Section 16 amended: No. 31 of 1997 s. 71(2) and 141; No. 12 of 2003 s. 7; No. 4 of 2023 s. 132.]</w:t>
      </w:r>
    </w:p>
    <w:p>
      <w:pPr>
        <w:pStyle w:val="Heading5"/>
      </w:pPr>
      <w:bookmarkStart w:id="20" w:name="_Toc199491583"/>
      <w:r>
        <w:rPr>
          <w:rStyle w:val="CharSectno"/>
        </w:rPr>
        <w:t>17</w:t>
      </w:r>
      <w:r>
        <w:t>.</w:t>
      </w:r>
      <w:r>
        <w:tab/>
        <w:t>Designated tenement contact</w:t>
      </w:r>
      <w:bookmarkEnd w:id="20"/>
    </w:p>
    <w:p>
      <w:pPr>
        <w:pStyle w:val="Subsection"/>
      </w:pPr>
      <w:r>
        <w:tab/>
        <w:t>(1)</w:t>
      </w:r>
      <w:r>
        <w:tab/>
        <w:t xml:space="preserve">In this section — </w:t>
      </w:r>
    </w:p>
    <w:p>
      <w:pPr>
        <w:pStyle w:val="Defstart"/>
      </w:pPr>
      <w:r>
        <w:tab/>
      </w:r>
      <w:r>
        <w:rPr>
          <w:rStyle w:val="CharDefText"/>
        </w:rPr>
        <w:t>give</w:t>
      </w:r>
      <w:r>
        <w:t xml:space="preserve"> includes serve,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a notice or a notification to a person who holds, or has applied for, a mining tenement; and</w:t>
      </w:r>
    </w:p>
    <w:p>
      <w:pPr>
        <w:pStyle w:val="Defpara"/>
      </w:pPr>
      <w:r>
        <w:tab/>
        <w:t>(b)</w:t>
      </w:r>
      <w:r>
        <w:tab/>
        <w:t>that is prescribed for the purpose of this section.</w:t>
      </w:r>
    </w:p>
    <w:p>
      <w:pPr>
        <w:pStyle w:val="Subsection"/>
      </w:pPr>
      <w:r>
        <w:lastRenderedPageBreak/>
        <w:tab/>
        <w:t>(2)</w:t>
      </w:r>
      <w:r>
        <w:tab/>
        <w:t xml:space="preserve">Despite anything else in this Act, a prescribed provision is to be taken to have been complied with if — </w:t>
      </w:r>
    </w:p>
    <w:p>
      <w:pPr>
        <w:pStyle w:val="Indenta"/>
      </w:pPr>
      <w:r>
        <w:tab/>
        <w:t>(a)</w:t>
      </w:r>
      <w:r>
        <w:tab/>
        <w:t>under the prescribed provision, information, a document, a notice or a notification is required or permitted to be given to a person who holds, or has applied for, a mining tenement; and</w:t>
      </w:r>
    </w:p>
    <w:p>
      <w:pPr>
        <w:pStyle w:val="Indenta"/>
      </w:pPr>
      <w:r>
        <w:tab/>
        <w:t>(b)</w:t>
      </w:r>
      <w:r>
        <w:tab/>
        <w:t>the information, document, notice or notification referred to in the provision is given to the designated tenement contact for that mining tenement or application.</w:t>
      </w:r>
    </w:p>
    <w:p>
      <w:pPr>
        <w:pStyle w:val="Footnotesection"/>
      </w:pPr>
      <w:r>
        <w:tab/>
        <w:t>[Section 17 inserted: No. 44 of 2016 s. 21; amended: No. 39 of 2022 s. 5.]</w:t>
      </w:r>
    </w:p>
    <w:p>
      <w:pPr>
        <w:pStyle w:val="Heading2"/>
      </w:pPr>
      <w:bookmarkStart w:id="21" w:name="_Toc199491584"/>
      <w:r>
        <w:rPr>
          <w:rStyle w:val="CharPartNo"/>
        </w:rPr>
        <w:lastRenderedPageBreak/>
        <w:t>Part III</w:t>
      </w:r>
      <w:r>
        <w:t> — </w:t>
      </w:r>
      <w:r>
        <w:rPr>
          <w:rStyle w:val="CharPartText"/>
        </w:rPr>
        <w:t>Land open for mining</w:t>
      </w:r>
      <w:bookmarkEnd w:id="21"/>
    </w:p>
    <w:p>
      <w:pPr>
        <w:pStyle w:val="Heading3"/>
      </w:pPr>
      <w:bookmarkStart w:id="22" w:name="_Toc199491585"/>
      <w:r>
        <w:rPr>
          <w:rStyle w:val="CharDivNo"/>
        </w:rPr>
        <w:t>Division 1</w:t>
      </w:r>
      <w:r>
        <w:rPr>
          <w:snapToGrid w:val="0"/>
        </w:rPr>
        <w:t> — </w:t>
      </w:r>
      <w:r>
        <w:rPr>
          <w:rStyle w:val="CharDivText"/>
        </w:rPr>
        <w:t>Crown land</w:t>
      </w:r>
      <w:bookmarkEnd w:id="22"/>
    </w:p>
    <w:p>
      <w:pPr>
        <w:pStyle w:val="Heading5"/>
        <w:rPr>
          <w:snapToGrid w:val="0"/>
        </w:rPr>
      </w:pPr>
      <w:bookmarkStart w:id="23" w:name="_Toc199491586"/>
      <w:r>
        <w:rPr>
          <w:rStyle w:val="CharSectno"/>
        </w:rPr>
        <w:t>18</w:t>
      </w:r>
      <w:r>
        <w:rPr>
          <w:snapToGrid w:val="0"/>
        </w:rPr>
        <w:t>.</w:t>
      </w:r>
      <w:r>
        <w:rPr>
          <w:snapToGrid w:val="0"/>
        </w:rPr>
        <w:tab/>
        <w:t>Crown land open for mining</w:t>
      </w:r>
      <w:bookmarkEnd w:id="23"/>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No. 100 of 1985 s. 11; No. 51 of 2012 s. 7.]</w:t>
      </w:r>
    </w:p>
    <w:p>
      <w:pPr>
        <w:pStyle w:val="Heading5"/>
        <w:rPr>
          <w:snapToGrid w:val="0"/>
        </w:rPr>
      </w:pPr>
      <w:bookmarkStart w:id="24" w:name="_Toc199491587"/>
      <w:r>
        <w:rPr>
          <w:rStyle w:val="CharSectno"/>
        </w:rPr>
        <w:t>19</w:t>
      </w:r>
      <w:r>
        <w:rPr>
          <w:snapToGrid w:val="0"/>
        </w:rPr>
        <w:t>.</w:t>
      </w:r>
      <w:r>
        <w:rPr>
          <w:snapToGrid w:val="0"/>
        </w:rPr>
        <w:tab/>
        <w:t>Minister may exempt land from mining etc.</w:t>
      </w:r>
      <w:bookmarkEnd w:id="24"/>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keepNext/>
        <w:rPr>
          <w:snapToGrid w:val="0"/>
        </w:rPr>
      </w:pPr>
      <w:r>
        <w:rPr>
          <w:snapToGrid w:val="0"/>
        </w:rPr>
        <w:lastRenderedPageBreak/>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lastRenderedPageBreak/>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No. 69 of 1981 s. 8; No. 100 of 1985 s. 12; No. 21 of 1993 s. 45; No. 58 of 1994 s. 4; No. 52 of 1995 s. 20; No. 5 of 1997 s. 41(2).]</w:t>
      </w:r>
    </w:p>
    <w:p>
      <w:pPr>
        <w:pStyle w:val="Heading5"/>
        <w:spacing w:before="260"/>
        <w:rPr>
          <w:snapToGrid w:val="0"/>
        </w:rPr>
      </w:pPr>
      <w:bookmarkStart w:id="25" w:name="_Toc199491588"/>
      <w:r>
        <w:rPr>
          <w:rStyle w:val="CharSectno"/>
        </w:rPr>
        <w:t>20</w:t>
      </w:r>
      <w:r>
        <w:rPr>
          <w:snapToGrid w:val="0"/>
        </w:rPr>
        <w:t>.</w:t>
      </w:r>
      <w:r>
        <w:rPr>
          <w:snapToGrid w:val="0"/>
        </w:rPr>
        <w:tab/>
        <w:t>Protection of certain Crown land</w:t>
      </w:r>
      <w:bookmarkEnd w:id="25"/>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 or</w:t>
      </w:r>
    </w:p>
    <w:p>
      <w:pPr>
        <w:pStyle w:val="Indenta"/>
        <w:rPr>
          <w:snapToGrid w:val="0"/>
        </w:rPr>
      </w:pPr>
      <w:r>
        <w:rPr>
          <w:snapToGrid w:val="0"/>
        </w:rPr>
        <w:lastRenderedPageBreak/>
        <w:tab/>
        <w:t>(b)</w:t>
      </w:r>
      <w:r>
        <w:rPr>
          <w:snapToGrid w:val="0"/>
        </w:rPr>
        <w:tab/>
        <w:t>used as or situated within 100 m of a yard, stockyard, garden, cultivated field, orchard, vineyard, plantation, airstrip or airfield; or</w:t>
      </w:r>
    </w:p>
    <w:p>
      <w:pPr>
        <w:pStyle w:val="Indenta"/>
        <w:rPr>
          <w:snapToGrid w:val="0"/>
        </w:rPr>
      </w:pPr>
      <w:r>
        <w:rPr>
          <w:snapToGrid w:val="0"/>
        </w:rPr>
        <w:tab/>
        <w:t>(c)</w:t>
      </w:r>
      <w:r>
        <w:rPr>
          <w:snapToGrid w:val="0"/>
        </w:rPr>
        <w:tab/>
        <w:t>situated within 100 m of any land that is in actual occupation and on which a house or other substantial building is erected; or</w:t>
      </w:r>
    </w:p>
    <w:p>
      <w:pPr>
        <w:pStyle w:val="Indenta"/>
        <w:rPr>
          <w:snapToGrid w:val="0"/>
        </w:rPr>
      </w:pPr>
      <w:r>
        <w:rPr>
          <w:snapToGrid w:val="0"/>
        </w:rPr>
        <w:tab/>
        <w:t>(d)</w:t>
      </w:r>
      <w:r>
        <w:rPr>
          <w:snapToGrid w:val="0"/>
        </w:rPr>
        <w:tab/>
        <w:t>the site of or situated within 100 m of any cemetery or burial ground; or</w:t>
      </w:r>
    </w:p>
    <w:p>
      <w:pPr>
        <w:pStyle w:val="Indenta"/>
      </w:pPr>
      <w:r>
        <w:tab/>
        <w:t>(da)</w:t>
      </w:r>
      <w:r>
        <w:tab/>
        <w:t>the site of or situated within 100 m of a permanent electrical or fibre optic cable; or</w:t>
      </w:r>
    </w:p>
    <w:p>
      <w:pPr>
        <w:pStyle w:val="Indenta"/>
      </w:pPr>
      <w:r>
        <w:tab/>
        <w:t>(db)</w:t>
      </w:r>
      <w:r>
        <w:tab/>
        <w:t xml:space="preserve">land under a diversification lease that is the site of, or situated within 100 m of, a substantial structure that — </w:t>
      </w:r>
    </w:p>
    <w:p>
      <w:pPr>
        <w:pStyle w:val="Indenti"/>
      </w:pPr>
      <w:r>
        <w:tab/>
        <w:t>(i)</w:t>
      </w:r>
      <w:r>
        <w:tab/>
        <w:t>is being erected or commissioned; or</w:t>
      </w:r>
    </w:p>
    <w:p>
      <w:pPr>
        <w:pStyle w:val="Indenti"/>
      </w:pPr>
      <w:r>
        <w:tab/>
        <w:t>(ii)</w:t>
      </w:r>
      <w:r>
        <w:tab/>
        <w:t>has been erected and is used,</w:t>
      </w:r>
      <w:r>
        <w:rPr>
          <w:snapToGrid w:val="0"/>
        </w:rPr>
        <w:t xml:space="preserve"> not being a structure previously erected and used for mining purposes by a person other than a lessee of that </w:t>
      </w:r>
      <w:r>
        <w:t>diversification lease;</w:t>
      </w:r>
    </w:p>
    <w:p>
      <w:pPr>
        <w:pStyle w:val="Indenta"/>
      </w:pPr>
      <w:r>
        <w:tab/>
      </w:r>
      <w:r>
        <w:tab/>
        <w:t>or</w:t>
      </w:r>
    </w:p>
    <w:p>
      <w:pPr>
        <w:pStyle w:val="Indenta"/>
      </w:pPr>
      <w:r>
        <w:rPr>
          <w:snapToGrid w:val="0"/>
        </w:rPr>
        <w:tab/>
        <w:t>(e)</w:t>
      </w:r>
      <w:r>
        <w:rPr>
          <w:snapToGrid w:val="0"/>
        </w:rPr>
        <w:tab/>
        <w:t xml:space="preserve">land </w:t>
      </w:r>
      <w:r>
        <w:t>under a pastoral lease or a diversification lease that</w:t>
      </w:r>
      <w:r>
        <w:rPr>
          <w:snapToGrid w:val="0"/>
        </w:rPr>
        <w:t xml:space="preserve"> is the site of, or is situated within 400 m of the outer edge of, any water works, race, dam, well or bore, not being an excavation previously made and used for mining purposes by a person other than a lessee of that pastoral </w:t>
      </w:r>
      <w:r>
        <w:t>lease or diversification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or (db)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keepNext/>
        <w:rPr>
          <w:snapToGrid w:val="0"/>
        </w:rPr>
      </w:pPr>
      <w:r>
        <w:rPr>
          <w:snapToGrid w:val="0"/>
        </w:rPr>
        <w:lastRenderedPageBreak/>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 or</w:t>
      </w:r>
    </w:p>
    <w:p>
      <w:pPr>
        <w:pStyle w:val="Indenti"/>
      </w:pPr>
      <w:r>
        <w:tab/>
        <w:t>(v)</w:t>
      </w:r>
      <w:r>
        <w:tab/>
        <w:t>the site of a permanent electrical or fibre optic cable; or</w:t>
      </w:r>
    </w:p>
    <w:p>
      <w:pPr>
        <w:pStyle w:val="Indenti"/>
      </w:pPr>
      <w:r>
        <w:tab/>
        <w:t>(vi)</w:t>
      </w:r>
      <w:r>
        <w:tab/>
        <w:t>the site of a substantial structure that is being erected or commissioned or that has been erected and is used;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pPr>
      <w:r>
        <w:t>(5AA)</w:t>
      </w:r>
      <w:r>
        <w:tab/>
        <w:t xml:space="preserve">Subsection (5) does not apply to land under a diversification lease described in subsection (5)(db) unless the land is identified in the diversification lease under the </w:t>
      </w:r>
      <w:r>
        <w:rPr>
          <w:i/>
        </w:rPr>
        <w:t>Land Administration Act 1997</w:t>
      </w:r>
      <w:r>
        <w:t xml:space="preserve"> section 92C(4) for the purposes of this subsection.</w:t>
      </w:r>
    </w:p>
    <w:p>
      <w:pPr>
        <w:pStyle w:val="Subsection"/>
        <w:keepNext/>
        <w:rPr>
          <w:snapToGrid w:val="0"/>
        </w:rPr>
      </w:pPr>
      <w:r>
        <w:rPr>
          <w:snapToGrid w:val="0"/>
        </w:rPr>
        <w:lastRenderedPageBreak/>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00"/>
        <w:rPr>
          <w:snapToGrid w:val="0"/>
        </w:rPr>
      </w:pPr>
      <w:r>
        <w:rPr>
          <w:snapToGrid w:val="0"/>
        </w:rPr>
        <w:lastRenderedPageBreak/>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 No. 4 of 2023 s. 133.]</w:t>
      </w:r>
    </w:p>
    <w:p>
      <w:pPr>
        <w:pStyle w:val="Ednotesection"/>
      </w:pPr>
      <w:r>
        <w:t>[</w:t>
      </w:r>
      <w:r>
        <w:rPr>
          <w:b/>
          <w:bCs/>
        </w:rPr>
        <w:t>20A-20C.</w:t>
      </w:r>
      <w:r>
        <w:tab/>
        <w:t>Deleted: No. 51 of 2012 s. 9.]</w:t>
      </w:r>
    </w:p>
    <w:p>
      <w:pPr>
        <w:pStyle w:val="Heading5"/>
        <w:spacing w:before="180"/>
        <w:rPr>
          <w:snapToGrid w:val="0"/>
        </w:rPr>
      </w:pPr>
      <w:bookmarkStart w:id="26" w:name="_Toc199491589"/>
      <w:r>
        <w:rPr>
          <w:rStyle w:val="CharSectno"/>
        </w:rPr>
        <w:t>21</w:t>
      </w:r>
      <w:r>
        <w:rPr>
          <w:snapToGrid w:val="0"/>
        </w:rPr>
        <w:t>.</w:t>
      </w:r>
      <w:r>
        <w:rPr>
          <w:snapToGrid w:val="0"/>
        </w:rPr>
        <w:tab/>
        <w:t>Power to resume land</w:t>
      </w:r>
      <w:bookmarkEnd w:id="26"/>
    </w:p>
    <w:p>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w:t>
      </w:r>
      <w:r>
        <w:rPr>
          <w:snapToGrid w:val="0"/>
        </w:rPr>
        <w:lastRenderedPageBreak/>
        <w:t>enter upon the land and carry out all necessary operations in accordance with that Act.</w:t>
      </w:r>
    </w:p>
    <w:p>
      <w:pPr>
        <w:pStyle w:val="Subsection"/>
        <w:spacing w:before="100"/>
      </w:pPr>
      <w:r>
        <w:tab/>
        <w:t>(2A)</w:t>
      </w:r>
      <w:r>
        <w:tab/>
        <w:t xml:space="preserve">In subsection (1) — </w:t>
      </w:r>
    </w:p>
    <w:p>
      <w:pPr>
        <w:pStyle w:val="Defstart"/>
      </w:pPr>
      <w:r>
        <w:tab/>
      </w:r>
      <w:r>
        <w:rPr>
          <w:rStyle w:val="CharDefText"/>
        </w:rPr>
        <w:t>land</w:t>
      </w:r>
      <w:r>
        <w:t xml:space="preserve"> does not include Commonwealth land.</w:t>
      </w:r>
    </w:p>
    <w:p>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No. 100 of 1985 s. 14; No. 31 of 1997 s. 71(3)</w:t>
      </w:r>
      <w:r>
        <w:noBreakHyphen/>
        <w:t>(6); No. 55 of 2004 s. 570; No. 51 of 2012 s. 10.]</w:t>
      </w:r>
    </w:p>
    <w:p>
      <w:pPr>
        <w:pStyle w:val="Heading5"/>
        <w:keepLines w:val="0"/>
        <w:rPr>
          <w:snapToGrid w:val="0"/>
        </w:rPr>
      </w:pPr>
      <w:bookmarkStart w:id="27" w:name="_Toc199491590"/>
      <w:r>
        <w:rPr>
          <w:rStyle w:val="CharSectno"/>
        </w:rPr>
        <w:t>22</w:t>
      </w:r>
      <w:r>
        <w:rPr>
          <w:snapToGrid w:val="0"/>
        </w:rPr>
        <w:t>.</w:t>
      </w:r>
      <w:r>
        <w:rPr>
          <w:snapToGrid w:val="0"/>
        </w:rPr>
        <w:tab/>
        <w:t>Effect of resumption</w:t>
      </w:r>
      <w:bookmarkEnd w:id="27"/>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w:t>
      </w:r>
      <w:r>
        <w:rPr>
          <w:snapToGrid w:val="0"/>
        </w:rPr>
        <w:lastRenderedPageBreak/>
        <w:t>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No. 100 of 1985 s. 15; No. 31 of 1997 s. 71(7).]</w:t>
      </w:r>
    </w:p>
    <w:p>
      <w:pPr>
        <w:pStyle w:val="Heading3"/>
      </w:pPr>
      <w:bookmarkStart w:id="28" w:name="_Toc199491591"/>
      <w:r>
        <w:rPr>
          <w:rStyle w:val="CharDivNo"/>
        </w:rPr>
        <w:t>Division 2</w:t>
      </w:r>
      <w:r>
        <w:rPr>
          <w:snapToGrid w:val="0"/>
        </w:rPr>
        <w:t> — </w:t>
      </w:r>
      <w:r>
        <w:rPr>
          <w:rStyle w:val="CharDivText"/>
        </w:rPr>
        <w:t>Public reserves, etc. and Commonwealth land</w:t>
      </w:r>
      <w:bookmarkEnd w:id="28"/>
    </w:p>
    <w:p>
      <w:pPr>
        <w:pStyle w:val="Footnoteheading"/>
      </w:pPr>
      <w:r>
        <w:tab/>
        <w:t>[Heading amended: No. 51 of 2012 s. 11.]</w:t>
      </w:r>
    </w:p>
    <w:p>
      <w:pPr>
        <w:pStyle w:val="Heading5"/>
      </w:pPr>
      <w:bookmarkStart w:id="29" w:name="_Toc199491592"/>
      <w:r>
        <w:rPr>
          <w:rStyle w:val="CharSectno"/>
        </w:rPr>
        <w:t>23</w:t>
      </w:r>
      <w:r>
        <w:t>.</w:t>
      </w:r>
      <w:r>
        <w:tab/>
        <w:t>Mining on public reserves etc. and Commonwealth land</w:t>
      </w:r>
      <w:bookmarkEnd w:id="29"/>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keepNext/>
      </w:pPr>
      <w:r>
        <w:tab/>
        <w:t>(b)</w:t>
      </w:r>
      <w:r>
        <w:tab/>
        <w:t>is in breach of any term or condition to which a consent given under section 24, 24A, 25 or 25A is made subject.</w:t>
      </w:r>
    </w:p>
    <w:p>
      <w:pPr>
        <w:pStyle w:val="Footnotesection"/>
      </w:pPr>
      <w:r>
        <w:tab/>
        <w:t>[Section 23 inserted: No. 51 of 2012 s. 12.]</w:t>
      </w:r>
    </w:p>
    <w:p>
      <w:pPr>
        <w:pStyle w:val="Heading5"/>
        <w:rPr>
          <w:snapToGrid w:val="0"/>
        </w:rPr>
      </w:pPr>
      <w:bookmarkStart w:id="30" w:name="_Toc199491593"/>
      <w:r>
        <w:rPr>
          <w:rStyle w:val="CharSectno"/>
        </w:rPr>
        <w:lastRenderedPageBreak/>
        <w:t>24</w:t>
      </w:r>
      <w:r>
        <w:rPr>
          <w:snapToGrid w:val="0"/>
        </w:rPr>
        <w:t>.</w:t>
      </w:r>
      <w:r>
        <w:rPr>
          <w:snapToGrid w:val="0"/>
        </w:rPr>
        <w:tab/>
        <w:t>Classification of reserves</w:t>
      </w:r>
      <w:bookmarkEnd w:id="30"/>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lastRenderedPageBreak/>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 xml:space="preserve">The Minister shall cause an Order in Council made pursuant to subsection (2A) to be laid on the table of each House of Parliament within 12 sitting days of its making and if either </w:t>
      </w:r>
      <w:r>
        <w:rPr>
          <w:snapToGrid w:val="0"/>
        </w:rPr>
        <w:lastRenderedPageBreak/>
        <w:t>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lastRenderedPageBreak/>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31" w:name="_Toc199491594"/>
      <w:r>
        <w:rPr>
          <w:rStyle w:val="CharSectno"/>
        </w:rPr>
        <w:lastRenderedPageBreak/>
        <w:t>24A</w:t>
      </w:r>
      <w:r>
        <w:rPr>
          <w:snapToGrid w:val="0"/>
        </w:rPr>
        <w:t>.</w:t>
      </w:r>
      <w:r>
        <w:rPr>
          <w:snapToGrid w:val="0"/>
        </w:rPr>
        <w:tab/>
        <w:t>Mining in marine reserves</w:t>
      </w:r>
      <w:bookmarkEnd w:id="31"/>
    </w:p>
    <w:p>
      <w:pPr>
        <w:pStyle w:val="Subsection"/>
        <w:keepNext/>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lastRenderedPageBreak/>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keepLines w:val="0"/>
      </w:pPr>
      <w:r>
        <w:tab/>
        <w:t>(iii)</w:t>
      </w:r>
      <w:r>
        <w:tab/>
        <w:t xml:space="preserve">a special purpose area which, or that part of such an area which, the conservation Minister has </w:t>
      </w:r>
      <w:r>
        <w:lastRenderedPageBreak/>
        <w:t>declared in the classification notice to be an area where disturbance of the land, sea bed or subsoil would be incompatible with a conservation purpose specified in the classification notice.</w:t>
      </w:r>
    </w:p>
    <w:p>
      <w:pPr>
        <w:pStyle w:val="Footnotesection"/>
      </w:pPr>
      <w:r>
        <w:tab/>
        <w:t>[Section 24A inserted: No. 5 of 1997 s. 41(1); amended: No. 10 of 1998 s. 52.]</w:t>
      </w:r>
    </w:p>
    <w:p>
      <w:pPr>
        <w:pStyle w:val="Heading5"/>
        <w:spacing w:before="180"/>
        <w:rPr>
          <w:snapToGrid w:val="0"/>
        </w:rPr>
      </w:pPr>
      <w:bookmarkStart w:id="32" w:name="_Toc199491595"/>
      <w:r>
        <w:rPr>
          <w:rStyle w:val="CharSectno"/>
        </w:rPr>
        <w:t>25</w:t>
      </w:r>
      <w:r>
        <w:rPr>
          <w:snapToGrid w:val="0"/>
        </w:rPr>
        <w:t>.</w:t>
      </w:r>
      <w:r>
        <w:rPr>
          <w:snapToGrid w:val="0"/>
        </w:rPr>
        <w:tab/>
        <w:t>Mining on foreshore, sea bed, navigable waters or townsite</w:t>
      </w:r>
      <w:bookmarkEnd w:id="32"/>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w:t>
      </w:r>
      <w:r>
        <w:rPr>
          <w:snapToGrid w:val="0"/>
        </w:rPr>
        <w:lastRenderedPageBreak/>
        <w:t xml:space="preserve">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pPr>
        <w:pStyle w:val="Heading5"/>
      </w:pPr>
      <w:bookmarkStart w:id="33" w:name="_Toc199491596"/>
      <w:r>
        <w:rPr>
          <w:rStyle w:val="CharSectno"/>
        </w:rPr>
        <w:t>25A</w:t>
      </w:r>
      <w:r>
        <w:t>.</w:t>
      </w:r>
      <w:r>
        <w:tab/>
        <w:t>Mining on Commonwealth land</w:t>
      </w:r>
      <w:bookmarkEnd w:id="33"/>
    </w:p>
    <w:p>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No. 51 of 2012 s. 13.]</w:t>
      </w:r>
    </w:p>
    <w:p>
      <w:pPr>
        <w:pStyle w:val="Heading5"/>
        <w:keepLines w:val="0"/>
        <w:rPr>
          <w:snapToGrid w:val="0"/>
        </w:rPr>
      </w:pPr>
      <w:bookmarkStart w:id="34" w:name="_Toc199491597"/>
      <w:r>
        <w:rPr>
          <w:rStyle w:val="CharSectno"/>
        </w:rPr>
        <w:t>26</w:t>
      </w:r>
      <w:r>
        <w:rPr>
          <w:snapToGrid w:val="0"/>
        </w:rPr>
        <w:t>.</w:t>
      </w:r>
      <w:r>
        <w:rPr>
          <w:snapToGrid w:val="0"/>
        </w:rPr>
        <w:tab/>
        <w:t>Terms and conditions</w:t>
      </w:r>
      <w:bookmarkEnd w:id="34"/>
    </w:p>
    <w:p>
      <w:pPr>
        <w:pStyle w:val="Subsection"/>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lastRenderedPageBreak/>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w:t>
      </w:r>
      <w:r>
        <w:rPr>
          <w:snapToGrid w:val="0"/>
        </w:rPr>
        <w:lastRenderedPageBreak/>
        <w:t xml:space="preserve">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No. 100 of 1985 s. 18; No. 5 of 1997 s. 41(2); No. 17 of 1999 s. 4; No. 51 of 2012 s. 14.]</w:t>
      </w:r>
    </w:p>
    <w:p>
      <w:pPr>
        <w:pStyle w:val="Heading5"/>
        <w:keepNext w:val="0"/>
        <w:keepLines w:val="0"/>
        <w:rPr>
          <w:snapToGrid w:val="0"/>
        </w:rPr>
      </w:pPr>
      <w:bookmarkStart w:id="35" w:name="_Toc199491598"/>
      <w:r>
        <w:rPr>
          <w:rStyle w:val="CharSectno"/>
        </w:rPr>
        <w:t>26A</w:t>
      </w:r>
      <w:r>
        <w:rPr>
          <w:snapToGrid w:val="0"/>
        </w:rPr>
        <w:t>.</w:t>
      </w:r>
      <w:r>
        <w:rPr>
          <w:snapToGrid w:val="0"/>
        </w:rPr>
        <w:tab/>
        <w:t>Mining tenements within townsites</w:t>
      </w:r>
      <w:bookmarkEnd w:id="35"/>
    </w:p>
    <w:p>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in the </w:t>
      </w:r>
      <w:r>
        <w:t>notice</w:t>
      </w:r>
      <w:r>
        <w:rPr>
          <w:snapToGrid w:val="0"/>
        </w:rPr>
        <w:t xml:space="preserve"> shall, on the expiry of the period referred to in that subsection, be deemed to have been surrendered and a memorial to that effect shall be entered in the register.</w:t>
      </w:r>
    </w:p>
    <w:p>
      <w:pPr>
        <w:pStyle w:val="Subsection"/>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lastRenderedPageBreak/>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lastRenderedPageBreak/>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No. 22 of 1990 s. 8; amended: No. 54 of 1996 s. 6; No. 31 of 1997 s. 71(13)</w:t>
      </w:r>
      <w:r>
        <w:noBreakHyphen/>
        <w:t>(16).]</w:t>
      </w:r>
    </w:p>
    <w:p>
      <w:pPr>
        <w:pStyle w:val="Heading3"/>
      </w:pPr>
      <w:bookmarkStart w:id="36" w:name="_Toc199491599"/>
      <w:r>
        <w:rPr>
          <w:rStyle w:val="CharDivNo"/>
        </w:rPr>
        <w:t>Division 3</w:t>
      </w:r>
      <w:r>
        <w:rPr>
          <w:snapToGrid w:val="0"/>
        </w:rPr>
        <w:t> — </w:t>
      </w:r>
      <w:r>
        <w:rPr>
          <w:rStyle w:val="CharDivText"/>
        </w:rPr>
        <w:t>Private land</w:t>
      </w:r>
      <w:bookmarkEnd w:id="36"/>
    </w:p>
    <w:p>
      <w:pPr>
        <w:pStyle w:val="Heading5"/>
        <w:rPr>
          <w:snapToGrid w:val="0"/>
        </w:rPr>
      </w:pPr>
      <w:bookmarkStart w:id="37" w:name="_Toc199491600"/>
      <w:r>
        <w:rPr>
          <w:rStyle w:val="CharSectno"/>
        </w:rPr>
        <w:t>27</w:t>
      </w:r>
      <w:r>
        <w:rPr>
          <w:snapToGrid w:val="0"/>
        </w:rPr>
        <w:t>.</w:t>
      </w:r>
      <w:r>
        <w:rPr>
          <w:snapToGrid w:val="0"/>
        </w:rPr>
        <w:tab/>
        <w:t>Private land open for mining</w:t>
      </w:r>
      <w:bookmarkEnd w:id="37"/>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No. 100 of 1985 s. 19; No. 37 of 1993 s. 12(2).]</w:t>
      </w:r>
    </w:p>
    <w:p>
      <w:pPr>
        <w:pStyle w:val="Heading5"/>
        <w:keepLines w:val="0"/>
        <w:rPr>
          <w:snapToGrid w:val="0"/>
        </w:rPr>
      </w:pPr>
      <w:bookmarkStart w:id="38" w:name="_Toc199491601"/>
      <w:r>
        <w:rPr>
          <w:rStyle w:val="CharSectno"/>
        </w:rPr>
        <w:t>28</w:t>
      </w:r>
      <w:r>
        <w:rPr>
          <w:snapToGrid w:val="0"/>
        </w:rPr>
        <w:t>.</w:t>
      </w:r>
      <w:r>
        <w:rPr>
          <w:snapToGrid w:val="0"/>
        </w:rPr>
        <w:tab/>
        <w:t>Unlawful entry on private land</w:t>
      </w:r>
      <w:bookmarkEnd w:id="38"/>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keepNext/>
        <w:rPr>
          <w:snapToGrid w:val="0"/>
        </w:rPr>
      </w:pPr>
      <w:r>
        <w:rPr>
          <w:snapToGrid w:val="0"/>
        </w:rPr>
        <w:lastRenderedPageBreak/>
        <w:tab/>
        <w:t>(b)</w:t>
      </w:r>
      <w:r>
        <w:rPr>
          <w:snapToGrid w:val="0"/>
        </w:rPr>
        <w:tab/>
        <w:t>is authorised to do so, by a permit issued under section 30, or by any other provision of this Act, or by virtue of a mining tenement.</w:t>
      </w:r>
    </w:p>
    <w:p>
      <w:pPr>
        <w:pStyle w:val="Footnotesection"/>
        <w:keepLines w:val="0"/>
      </w:pPr>
      <w:r>
        <w:tab/>
        <w:t>[Section 28 amended: No. 39 of 2004 s. 51.]</w:t>
      </w:r>
    </w:p>
    <w:p>
      <w:pPr>
        <w:pStyle w:val="Heading5"/>
        <w:rPr>
          <w:snapToGrid w:val="0"/>
        </w:rPr>
      </w:pPr>
      <w:bookmarkStart w:id="39" w:name="_Toc199491602"/>
      <w:r>
        <w:rPr>
          <w:rStyle w:val="CharSectno"/>
        </w:rPr>
        <w:t>29</w:t>
      </w:r>
      <w:r>
        <w:rPr>
          <w:snapToGrid w:val="0"/>
        </w:rPr>
        <w:t>.</w:t>
      </w:r>
      <w:r>
        <w:rPr>
          <w:snapToGrid w:val="0"/>
        </w:rPr>
        <w:tab/>
        <w:t>Granting of mining tenements in respect of private land</w:t>
      </w:r>
      <w:bookmarkEnd w:id="39"/>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 xml:space="preserve">If a question arises as to whether something is a substantial improvement for the purposes of subsection (2)(d), the question </w:t>
      </w:r>
      <w:r>
        <w:lastRenderedPageBreak/>
        <w:t>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lastRenderedPageBreak/>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 xml:space="preserve">does not authorise the holder of that mining tenement to impound any stock or other animals belonging to or </w:t>
      </w:r>
      <w:r>
        <w:rPr>
          <w:snapToGrid w:val="0"/>
        </w:rPr>
        <w:lastRenderedPageBreak/>
        <w:t>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No. 69 of 1981 s. 9; amended: No. 100 of 1985 s. 20; No. 105 of 1986 s. 9; No. 58 of 1994 s. 6; No. 39 of 2004 s. 52.]</w:t>
      </w:r>
    </w:p>
    <w:p>
      <w:pPr>
        <w:pStyle w:val="Heading5"/>
        <w:rPr>
          <w:snapToGrid w:val="0"/>
        </w:rPr>
      </w:pPr>
      <w:bookmarkStart w:id="40" w:name="_Toc199491603"/>
      <w:r>
        <w:rPr>
          <w:rStyle w:val="CharSectno"/>
        </w:rPr>
        <w:t>30</w:t>
      </w:r>
      <w:r>
        <w:rPr>
          <w:snapToGrid w:val="0"/>
        </w:rPr>
        <w:t>.</w:t>
      </w:r>
      <w:r>
        <w:rPr>
          <w:snapToGrid w:val="0"/>
        </w:rPr>
        <w:tab/>
        <w:t>Granting of permits in respect of private land</w:t>
      </w:r>
      <w:bookmarkEnd w:id="40"/>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 xml:space="preserve">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w:t>
      </w:r>
      <w:r>
        <w:rPr>
          <w:snapToGrid w:val="0"/>
        </w:rPr>
        <w:lastRenderedPageBreak/>
        <w:t>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lastRenderedPageBreak/>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keepNext/>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No. 69 of 1981 s. 10; amended: No. 100 of 1985 s. 21; No. 22 of 1990 s. 9; No. 39 of 2004 s. 53.]</w:t>
      </w:r>
    </w:p>
    <w:p>
      <w:pPr>
        <w:pStyle w:val="Heading5"/>
        <w:rPr>
          <w:snapToGrid w:val="0"/>
        </w:rPr>
      </w:pPr>
      <w:bookmarkStart w:id="41" w:name="_Toc199491604"/>
      <w:r>
        <w:rPr>
          <w:rStyle w:val="CharSectno"/>
        </w:rPr>
        <w:t>31</w:t>
      </w:r>
      <w:r>
        <w:rPr>
          <w:snapToGrid w:val="0"/>
        </w:rPr>
        <w:t>.</w:t>
      </w:r>
      <w:r>
        <w:rPr>
          <w:snapToGrid w:val="0"/>
        </w:rPr>
        <w:tab/>
        <w:t>Holder of permit to give notice to owner and occupier</w:t>
      </w:r>
      <w:bookmarkEnd w:id="41"/>
    </w:p>
    <w:p>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 xml:space="preserve">on entering the land on that occasion place a copy of the permit in a prominent position on the occupier’s dwelling or in a prominent position at the main entrance </w:t>
      </w:r>
      <w:r>
        <w:rPr>
          <w:snapToGrid w:val="0"/>
        </w:rPr>
        <w:lastRenderedPageBreak/>
        <w:t>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pPr>
        <w:pStyle w:val="Subsection"/>
        <w:keepNext/>
        <w:spacing w:before="180"/>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No. 100 of 1985 s. 22; No. 22 of 1990 s. 10.]</w:t>
      </w:r>
    </w:p>
    <w:p>
      <w:pPr>
        <w:pStyle w:val="Heading5"/>
        <w:rPr>
          <w:snapToGrid w:val="0"/>
        </w:rPr>
      </w:pPr>
      <w:bookmarkStart w:id="42" w:name="_Toc199491605"/>
      <w:r>
        <w:rPr>
          <w:rStyle w:val="CharSectno"/>
        </w:rPr>
        <w:t>32</w:t>
      </w:r>
      <w:r>
        <w:rPr>
          <w:snapToGrid w:val="0"/>
        </w:rPr>
        <w:t>.</w:t>
      </w:r>
      <w:r>
        <w:rPr>
          <w:snapToGrid w:val="0"/>
        </w:rPr>
        <w:tab/>
        <w:t>Rights conferred by a permit</w:t>
      </w:r>
      <w:bookmarkEnd w:id="42"/>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lastRenderedPageBreak/>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No. 69 of 1981 s. 11; No. 100 of 1985 s. 23; No. 39 of 2004 s. 54.]</w:t>
      </w:r>
    </w:p>
    <w:p>
      <w:pPr>
        <w:pStyle w:val="Heading5"/>
        <w:rPr>
          <w:snapToGrid w:val="0"/>
        </w:rPr>
      </w:pPr>
      <w:bookmarkStart w:id="43" w:name="_Toc199491606"/>
      <w:r>
        <w:rPr>
          <w:rStyle w:val="CharSectno"/>
        </w:rPr>
        <w:t>33</w:t>
      </w:r>
      <w:r>
        <w:rPr>
          <w:snapToGrid w:val="0"/>
        </w:rPr>
        <w:t>.</w:t>
      </w:r>
      <w:r>
        <w:rPr>
          <w:snapToGrid w:val="0"/>
        </w:rPr>
        <w:tab/>
        <w:t>Application for mining tenement by permit holder</w:t>
      </w:r>
      <w:bookmarkEnd w:id="43"/>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lastRenderedPageBreak/>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lastRenderedPageBreak/>
        <w:tab/>
        <w:t>(3)</w:t>
      </w:r>
      <w:r>
        <w:rPr>
          <w:snapToGrid w:val="0"/>
        </w:rPr>
        <w:tab/>
        <w:t>Nothing in subsection (2) limits or otherwise affects the other powers conferred by this Act upon a warden.</w:t>
      </w:r>
    </w:p>
    <w:p>
      <w:pPr>
        <w:pStyle w:val="Footnotesection"/>
        <w:ind w:left="890" w:hanging="890"/>
      </w:pPr>
      <w:r>
        <w:tab/>
        <w:t>[Section 33 amended: No. 100 of 1985 s. 24; No. 14 of 1996 s. 4; No. 39 of 2004 s. 55.]</w:t>
      </w:r>
    </w:p>
    <w:p>
      <w:pPr>
        <w:pStyle w:val="Ednotesection"/>
      </w:pPr>
      <w:r>
        <w:t>[</w:t>
      </w:r>
      <w:r>
        <w:rPr>
          <w:b/>
        </w:rPr>
        <w:t>34.</w:t>
      </w:r>
      <w:r>
        <w:tab/>
        <w:t>Deleted: No. 69 of 1981 s. 12.]</w:t>
      </w:r>
    </w:p>
    <w:p>
      <w:pPr>
        <w:pStyle w:val="Heading5"/>
        <w:rPr>
          <w:snapToGrid w:val="0"/>
        </w:rPr>
      </w:pPr>
      <w:bookmarkStart w:id="44" w:name="_Toc199491607"/>
      <w:r>
        <w:rPr>
          <w:rStyle w:val="CharSectno"/>
        </w:rPr>
        <w:t>35</w:t>
      </w:r>
      <w:r>
        <w:rPr>
          <w:snapToGrid w:val="0"/>
        </w:rPr>
        <w:t>.</w:t>
      </w:r>
      <w:r>
        <w:rPr>
          <w:snapToGrid w:val="0"/>
        </w:rPr>
        <w:tab/>
        <w:t>Compensation to be agreed upon or determined before mining operation commences</w:t>
      </w:r>
      <w:bookmarkEnd w:id="44"/>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No. 69 of 1981 s. 13; No. 100 of 1985 s. 25.]</w:t>
      </w:r>
    </w:p>
    <w:p>
      <w:pPr>
        <w:pStyle w:val="Ednotesection"/>
      </w:pPr>
      <w:r>
        <w:t>[</w:t>
      </w:r>
      <w:r>
        <w:rPr>
          <w:b/>
        </w:rPr>
        <w:t>36.</w:t>
      </w:r>
      <w:r>
        <w:tab/>
        <w:t>Deleted: No. 69 of 1981 s. 14.]</w:t>
      </w:r>
    </w:p>
    <w:p>
      <w:pPr>
        <w:pStyle w:val="Heading5"/>
        <w:spacing w:before="120"/>
        <w:rPr>
          <w:snapToGrid w:val="0"/>
        </w:rPr>
      </w:pPr>
      <w:bookmarkStart w:id="45" w:name="_Toc199491608"/>
      <w:r>
        <w:rPr>
          <w:rStyle w:val="CharSectno"/>
        </w:rPr>
        <w:t>37</w:t>
      </w:r>
      <w:r>
        <w:rPr>
          <w:snapToGrid w:val="0"/>
        </w:rPr>
        <w:t>.</w:t>
      </w:r>
      <w:r>
        <w:rPr>
          <w:snapToGrid w:val="0"/>
        </w:rPr>
        <w:tab/>
        <w:t>Application to bring certain private land under this Division</w:t>
      </w:r>
      <w:bookmarkEnd w:id="45"/>
    </w:p>
    <w:p>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spacing w:before="100"/>
        <w:rPr>
          <w:snapToGrid w:val="0"/>
        </w:rPr>
      </w:pPr>
      <w:r>
        <w:rPr>
          <w:snapToGrid w:val="0"/>
        </w:rPr>
        <w:tab/>
        <w:t>(2)</w:t>
      </w:r>
      <w:r>
        <w:rPr>
          <w:snapToGrid w:val="0"/>
        </w:rPr>
        <w:tab/>
        <w:t xml:space="preserve">In respect of an application under subsection (1), the Minister may authorise and instruct a geologist or any other professional officer in the Department to enter, inspect and report upon the </w:t>
      </w:r>
      <w:r>
        <w:rPr>
          <w:snapToGrid w:val="0"/>
        </w:rPr>
        <w:lastRenderedPageBreak/>
        <w:t>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No. 19 of 2010 s. 51.]</w:t>
      </w:r>
    </w:p>
    <w:p>
      <w:pPr>
        <w:pStyle w:val="Heading5"/>
        <w:spacing w:before="260"/>
        <w:rPr>
          <w:snapToGrid w:val="0"/>
        </w:rPr>
      </w:pPr>
      <w:bookmarkStart w:id="46" w:name="_Toc199491609"/>
      <w:r>
        <w:rPr>
          <w:rStyle w:val="CharSectno"/>
        </w:rPr>
        <w:t>38</w:t>
      </w:r>
      <w:r>
        <w:rPr>
          <w:snapToGrid w:val="0"/>
        </w:rPr>
        <w:t>.</w:t>
      </w:r>
      <w:r>
        <w:rPr>
          <w:snapToGrid w:val="0"/>
        </w:rPr>
        <w:tab/>
        <w:t>Right of owner to apply for mining tenement</w:t>
      </w:r>
      <w:bookmarkEnd w:id="46"/>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 xml:space="preserve">the Minister may grant to the person who made the application under section 37(1) for such period as he </w:t>
      </w:r>
      <w:r>
        <w:rPr>
          <w:snapToGrid w:val="0"/>
        </w:rPr>
        <w:lastRenderedPageBreak/>
        <w:t>thinks fit, the prior right to the exclusion of all other persons to mark out the private land or any part thereof and/or apply for a mining tenement in respect thereof.</w:t>
      </w:r>
    </w:p>
    <w:p>
      <w:pPr>
        <w:pStyle w:val="Footnotesection"/>
        <w:keepLines w:val="0"/>
      </w:pPr>
      <w:r>
        <w:tab/>
        <w:t>[Section 38 amended: No. 69 of 1981 s. 15; No. 100 of 1985 s. 26; No. 19 of 2010 s. 51.]</w:t>
      </w:r>
    </w:p>
    <w:p>
      <w:pPr>
        <w:pStyle w:val="Heading5"/>
        <w:rPr>
          <w:snapToGrid w:val="0"/>
        </w:rPr>
      </w:pPr>
      <w:bookmarkStart w:id="47" w:name="_Toc199491610"/>
      <w:r>
        <w:rPr>
          <w:rStyle w:val="CharSectno"/>
        </w:rPr>
        <w:t>39</w:t>
      </w:r>
      <w:r>
        <w:rPr>
          <w:snapToGrid w:val="0"/>
        </w:rPr>
        <w:t>.</w:t>
      </w:r>
      <w:r>
        <w:rPr>
          <w:snapToGrid w:val="0"/>
        </w:rPr>
        <w:tab/>
        <w:t>Owner to comply with mining tenement conditions</w:t>
      </w:r>
      <w:bookmarkEnd w:id="47"/>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8" w:name="_Toc199491611"/>
      <w:r>
        <w:rPr>
          <w:rStyle w:val="CharPartNo"/>
        </w:rPr>
        <w:lastRenderedPageBreak/>
        <w:t>Part IIIA</w:t>
      </w:r>
      <w:r>
        <w:rPr>
          <w:rStyle w:val="CharDivNo"/>
        </w:rPr>
        <w:t> </w:t>
      </w:r>
      <w:r>
        <w:t>—</w:t>
      </w:r>
      <w:r>
        <w:rPr>
          <w:rStyle w:val="CharDivText"/>
        </w:rPr>
        <w:t> </w:t>
      </w:r>
      <w:r>
        <w:rPr>
          <w:rStyle w:val="CharPartText"/>
        </w:rPr>
        <w:t>Miner’s rights and related permits</w:t>
      </w:r>
      <w:bookmarkEnd w:id="48"/>
    </w:p>
    <w:p>
      <w:pPr>
        <w:pStyle w:val="Footnoteheading"/>
      </w:pPr>
      <w:r>
        <w:tab/>
        <w:t>[Heading inserted: No. 51 of 2012 s. 15.]</w:t>
      </w:r>
    </w:p>
    <w:p>
      <w:pPr>
        <w:pStyle w:val="Heading5"/>
      </w:pPr>
      <w:bookmarkStart w:id="49" w:name="_Toc199491612"/>
      <w:r>
        <w:rPr>
          <w:rStyle w:val="CharSectno"/>
        </w:rPr>
        <w:t>40A</w:t>
      </w:r>
      <w:r>
        <w:t>.</w:t>
      </w:r>
      <w:r>
        <w:tab/>
        <w:t>Terms used</w:t>
      </w:r>
      <w:bookmarkEnd w:id="49"/>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No. 51 of 2012 s. 15.]</w:t>
      </w:r>
    </w:p>
    <w:p>
      <w:pPr>
        <w:pStyle w:val="Heading5"/>
      </w:pPr>
      <w:bookmarkStart w:id="50" w:name="_Toc199491613"/>
      <w:r>
        <w:rPr>
          <w:rStyle w:val="CharSectno"/>
        </w:rPr>
        <w:t>40B</w:t>
      </w:r>
      <w:r>
        <w:t>.</w:t>
      </w:r>
      <w:r>
        <w:tab/>
        <w:t>Conservation land</w:t>
      </w:r>
      <w:bookmarkEnd w:id="50"/>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No. 51 of 2012 s. 15; amended: No. 28 of 2015 s. 77.]</w:t>
      </w:r>
    </w:p>
    <w:p>
      <w:pPr>
        <w:pStyle w:val="Heading5"/>
      </w:pPr>
      <w:bookmarkStart w:id="51" w:name="_Toc199491614"/>
      <w:r>
        <w:rPr>
          <w:rStyle w:val="CharSectno"/>
        </w:rPr>
        <w:lastRenderedPageBreak/>
        <w:t>40C</w:t>
      </w:r>
      <w:r>
        <w:t>.</w:t>
      </w:r>
      <w:r>
        <w:tab/>
        <w:t>Issue of miner’s right</w:t>
      </w:r>
      <w:bookmarkEnd w:id="51"/>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No. 51 of 2012 s. 15; amended: No. 44 of 2016 s. 22.]</w:t>
      </w:r>
    </w:p>
    <w:p>
      <w:pPr>
        <w:pStyle w:val="Heading5"/>
        <w:spacing w:before="120"/>
      </w:pPr>
      <w:bookmarkStart w:id="52" w:name="_Toc199491615"/>
      <w:r>
        <w:rPr>
          <w:rStyle w:val="CharSectno"/>
        </w:rPr>
        <w:t>40D</w:t>
      </w:r>
      <w:r>
        <w:t>.</w:t>
      </w:r>
      <w:r>
        <w:tab/>
        <w:t>Authorisation under miner’s right</w:t>
      </w:r>
      <w:bookmarkEnd w:id="52"/>
    </w:p>
    <w:p>
      <w:pPr>
        <w:pStyle w:val="Subsection"/>
        <w:spacing w:before="100"/>
      </w:pPr>
      <w:r>
        <w:tab/>
        <w:t>(1)</w:t>
      </w:r>
      <w:r>
        <w:tab/>
      </w:r>
      <w:r>
        <w:rPr>
          <w:snapToGrid w:val="0"/>
        </w:rPr>
        <w:t>Subject</w:t>
      </w:r>
      <w:r>
        <w:t xml:space="preserve">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lastRenderedPageBreak/>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keepNext/>
      </w:pPr>
      <w:r>
        <w:lastRenderedPageBreak/>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No. 51 of 2012 s. 15.]</w:t>
      </w:r>
    </w:p>
    <w:p>
      <w:pPr>
        <w:pStyle w:val="Heading5"/>
        <w:pageBreakBefore/>
        <w:spacing w:before="0"/>
      </w:pPr>
      <w:bookmarkStart w:id="53" w:name="_Toc199491616"/>
      <w:r>
        <w:rPr>
          <w:rStyle w:val="CharSectno"/>
        </w:rPr>
        <w:lastRenderedPageBreak/>
        <w:t>40E</w:t>
      </w:r>
      <w:r>
        <w:t>.</w:t>
      </w:r>
      <w:r>
        <w:tab/>
        <w:t>Permit to prospect on Crown land or conservation land subject of exploration licence</w:t>
      </w:r>
      <w:bookmarkEnd w:id="53"/>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lastRenderedPageBreak/>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No. 51 of 2012 s. 15.]</w:t>
      </w:r>
    </w:p>
    <w:p>
      <w:pPr>
        <w:pStyle w:val="Heading5"/>
      </w:pPr>
      <w:bookmarkStart w:id="54" w:name="_Toc199491617"/>
      <w:r>
        <w:rPr>
          <w:rStyle w:val="CharSectno"/>
        </w:rPr>
        <w:t>40F</w:t>
      </w:r>
      <w:r>
        <w:t>.</w:t>
      </w:r>
      <w:r>
        <w:tab/>
        <w:t>Power to remove Crown land or conservation land from operation of s. 40E</w:t>
      </w:r>
      <w:bookmarkEnd w:id="54"/>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No. 51 of 2012 s. 15.]</w:t>
      </w:r>
    </w:p>
    <w:p>
      <w:pPr>
        <w:pStyle w:val="Heading5"/>
      </w:pPr>
      <w:bookmarkStart w:id="55" w:name="_Toc199491618"/>
      <w:r>
        <w:rPr>
          <w:rStyle w:val="CharSectno"/>
        </w:rPr>
        <w:t>40G</w:t>
      </w:r>
      <w:r>
        <w:t>.</w:t>
      </w:r>
      <w:r>
        <w:tab/>
        <w:t>Limitation on actions in tort</w:t>
      </w:r>
      <w:bookmarkEnd w:id="55"/>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lastRenderedPageBreak/>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No. 51 of 2012 s. 15.]</w:t>
      </w:r>
    </w:p>
    <w:p>
      <w:pPr>
        <w:pStyle w:val="Heading2"/>
      </w:pPr>
      <w:bookmarkStart w:id="56" w:name="_Toc199491619"/>
      <w:r>
        <w:rPr>
          <w:rStyle w:val="CharPartNo"/>
        </w:rPr>
        <w:lastRenderedPageBreak/>
        <w:t>Part IV</w:t>
      </w:r>
      <w:r>
        <w:t> — </w:t>
      </w:r>
      <w:r>
        <w:rPr>
          <w:rStyle w:val="CharPartText"/>
        </w:rPr>
        <w:t>Mining tenements</w:t>
      </w:r>
      <w:bookmarkEnd w:id="56"/>
    </w:p>
    <w:p>
      <w:pPr>
        <w:pStyle w:val="Heading3"/>
      </w:pPr>
      <w:bookmarkStart w:id="57" w:name="_Toc199491620"/>
      <w:r>
        <w:rPr>
          <w:rStyle w:val="CharDivNo"/>
        </w:rPr>
        <w:t>Division 1</w:t>
      </w:r>
      <w:r>
        <w:rPr>
          <w:snapToGrid w:val="0"/>
        </w:rPr>
        <w:t> — </w:t>
      </w:r>
      <w:r>
        <w:rPr>
          <w:rStyle w:val="CharDivText"/>
        </w:rPr>
        <w:t>Prospecting licence</w:t>
      </w:r>
      <w:bookmarkEnd w:id="57"/>
    </w:p>
    <w:p>
      <w:pPr>
        <w:pStyle w:val="Ednotesection"/>
      </w:pPr>
      <w:r>
        <w:t>[</w:t>
      </w:r>
      <w:r>
        <w:rPr>
          <w:b/>
        </w:rPr>
        <w:t>39A.</w:t>
      </w:r>
      <w:r>
        <w:rPr>
          <w:b/>
        </w:rPr>
        <w:tab/>
      </w:r>
      <w:r>
        <w:t>Deleted: No. 52 of 1995 s. 21.]</w:t>
      </w:r>
    </w:p>
    <w:p>
      <w:pPr>
        <w:pStyle w:val="Heading5"/>
        <w:rPr>
          <w:snapToGrid w:val="0"/>
        </w:rPr>
      </w:pPr>
      <w:bookmarkStart w:id="58" w:name="_Toc199491621"/>
      <w:r>
        <w:rPr>
          <w:rStyle w:val="CharSectno"/>
        </w:rPr>
        <w:t>40</w:t>
      </w:r>
      <w:r>
        <w:rPr>
          <w:snapToGrid w:val="0"/>
        </w:rPr>
        <w:t>.</w:t>
      </w:r>
      <w:r>
        <w:rPr>
          <w:snapToGrid w:val="0"/>
        </w:rPr>
        <w:tab/>
        <w:t>Grant of prospecting licence</w:t>
      </w:r>
      <w:bookmarkEnd w:id="58"/>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No. 122 of 1982 s. 8; No. 100 of 1985 s. 27; No. 58 of 1994 s. 7; No. 5 of 1997 s. 41(2).]</w:t>
      </w:r>
    </w:p>
    <w:p>
      <w:pPr>
        <w:pStyle w:val="Heading5"/>
        <w:rPr>
          <w:snapToGrid w:val="0"/>
        </w:rPr>
      </w:pPr>
      <w:bookmarkStart w:id="59" w:name="_Toc199491622"/>
      <w:r>
        <w:rPr>
          <w:rStyle w:val="CharSectno"/>
        </w:rPr>
        <w:t>41</w:t>
      </w:r>
      <w:r>
        <w:rPr>
          <w:snapToGrid w:val="0"/>
        </w:rPr>
        <w:t>.</w:t>
      </w:r>
      <w:r>
        <w:rPr>
          <w:snapToGrid w:val="0"/>
        </w:rPr>
        <w:tab/>
        <w:t>Application for prospecting licence</w:t>
      </w:r>
      <w:bookmarkEnd w:id="59"/>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lastRenderedPageBreak/>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No. 122 of 1982 s. 9; No. 52 of 1983 s. 3; No. 100 of 1985 s. 28; No. 37 of 1993 s. 26; No. 58 of 1994 s. 8; No. 12 of 2010 s. 16.]</w:t>
      </w:r>
    </w:p>
    <w:p>
      <w:pPr>
        <w:pStyle w:val="Heading5"/>
        <w:rPr>
          <w:snapToGrid w:val="0"/>
        </w:rPr>
      </w:pPr>
      <w:bookmarkStart w:id="60" w:name="_Toc199491623"/>
      <w:r>
        <w:rPr>
          <w:rStyle w:val="CharSectno"/>
        </w:rPr>
        <w:t>42</w:t>
      </w:r>
      <w:r>
        <w:rPr>
          <w:snapToGrid w:val="0"/>
        </w:rPr>
        <w:t>.</w:t>
      </w:r>
      <w:r>
        <w:rPr>
          <w:snapToGrid w:val="0"/>
        </w:rPr>
        <w:tab/>
        <w:t>Determination of application for prospecting licence</w:t>
      </w:r>
      <w:bookmarkEnd w:id="60"/>
    </w:p>
    <w:p>
      <w:pPr>
        <w:pStyle w:val="Subsection"/>
        <w:rPr>
          <w:snapToGrid w:val="0"/>
        </w:rPr>
      </w:pPr>
      <w:r>
        <w:rPr>
          <w:snapToGrid w:val="0"/>
        </w:rPr>
        <w:tab/>
        <w:t>(1)</w:t>
      </w:r>
      <w:r>
        <w:rPr>
          <w:snapToGrid w:val="0"/>
        </w:rPr>
        <w:tab/>
        <w:t>A person who wishes to object to the granting of an application for a prospecting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lastRenderedPageBreak/>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No. 58 of 1994 s. 9(1); amended: No. 39 of 2004 s. 56; No. 12 of 2010 s. 17; No. 39 of 2022 s. 6.]</w:t>
      </w:r>
    </w:p>
    <w:p>
      <w:pPr>
        <w:pStyle w:val="Heading5"/>
        <w:spacing w:before="240"/>
      </w:pPr>
      <w:bookmarkStart w:id="61" w:name="_Toc199491624"/>
      <w:r>
        <w:rPr>
          <w:rStyle w:val="CharSectno"/>
        </w:rPr>
        <w:t>43</w:t>
      </w:r>
      <w:r>
        <w:t>.</w:t>
      </w:r>
      <w:r>
        <w:tab/>
        <w:t>Prospecting licence not to include land already subject of mining tenement</w:t>
      </w:r>
      <w:bookmarkEnd w:id="61"/>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No. 15 of 2002 s. 6; amended: No. 39 of 2004 s. 4; No. 27 of 2005 s. 5.]</w:t>
      </w:r>
    </w:p>
    <w:p>
      <w:pPr>
        <w:pStyle w:val="Heading5"/>
        <w:spacing w:before="240"/>
        <w:rPr>
          <w:snapToGrid w:val="0"/>
        </w:rPr>
      </w:pPr>
      <w:bookmarkStart w:id="62" w:name="_Toc199491625"/>
      <w:r>
        <w:rPr>
          <w:rStyle w:val="CharSectno"/>
        </w:rPr>
        <w:t>44</w:t>
      </w:r>
      <w:r>
        <w:rPr>
          <w:snapToGrid w:val="0"/>
        </w:rPr>
        <w:t>.</w:t>
      </w:r>
      <w:r>
        <w:rPr>
          <w:snapToGrid w:val="0"/>
        </w:rPr>
        <w:tab/>
        <w:t>Power to grant prospecting licence over all or part of land in application</w:t>
      </w:r>
      <w:bookmarkEnd w:id="62"/>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No. 100 of 1985 s. 30; No. 15 of 2002 s. 7.]</w:t>
      </w:r>
    </w:p>
    <w:p>
      <w:pPr>
        <w:pStyle w:val="Heading5"/>
        <w:keepLines w:val="0"/>
        <w:spacing w:before="180"/>
        <w:rPr>
          <w:snapToGrid w:val="0"/>
        </w:rPr>
      </w:pPr>
      <w:bookmarkStart w:id="63" w:name="_Toc199491626"/>
      <w:r>
        <w:rPr>
          <w:rStyle w:val="CharSectno"/>
        </w:rPr>
        <w:lastRenderedPageBreak/>
        <w:t>45</w:t>
      </w:r>
      <w:r>
        <w:rPr>
          <w:snapToGrid w:val="0"/>
        </w:rPr>
        <w:t>.</w:t>
      </w:r>
      <w:r>
        <w:rPr>
          <w:snapToGrid w:val="0"/>
        </w:rPr>
        <w:tab/>
        <w:t>Term of prospecting licence</w:t>
      </w:r>
      <w:bookmarkEnd w:id="63"/>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lastRenderedPageBreak/>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No. 122 of 1982 s. 11; No. 100 of 1985 s. 31; No. 22 of 1990 s. 11; No. 37 of 1993 s. 5; No. 15 of 2002 s. 8; No. 39 of 2004 s. 5(1).]</w:t>
      </w:r>
    </w:p>
    <w:p>
      <w:pPr>
        <w:pStyle w:val="Heading5"/>
        <w:spacing w:before="260"/>
        <w:rPr>
          <w:snapToGrid w:val="0"/>
        </w:rPr>
      </w:pPr>
      <w:bookmarkStart w:id="64" w:name="_Toc199491627"/>
      <w:r>
        <w:rPr>
          <w:rStyle w:val="CharSectno"/>
        </w:rPr>
        <w:t>46</w:t>
      </w:r>
      <w:r>
        <w:rPr>
          <w:snapToGrid w:val="0"/>
        </w:rPr>
        <w:t>.</w:t>
      </w:r>
      <w:r>
        <w:rPr>
          <w:snapToGrid w:val="0"/>
        </w:rPr>
        <w:tab/>
        <w:t>Conditions attached to every prospecting licence</w:t>
      </w:r>
      <w:bookmarkEnd w:id="64"/>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 xml:space="preserve">that all minerals of economic interest discovered in or on the land the subject of the prospecting licence be </w:t>
      </w:r>
      <w:r>
        <w:rPr>
          <w:snapToGrid w:val="0"/>
        </w:rPr>
        <w:lastRenderedPageBreak/>
        <w:t>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No. 69 of 1981 s. 16; No. 100 of 1985 s. 32; No. 57 of 1997 s. 89(1); No. 39 of 2004 s. 6(1); No. 51 of 2012 s. 16.]</w:t>
      </w:r>
    </w:p>
    <w:p>
      <w:pPr>
        <w:pStyle w:val="Heading5"/>
        <w:rPr>
          <w:snapToGrid w:val="0"/>
        </w:rPr>
      </w:pPr>
      <w:bookmarkStart w:id="65" w:name="_Toc199491628"/>
      <w:r>
        <w:rPr>
          <w:rStyle w:val="CharSectno"/>
        </w:rPr>
        <w:t>46A</w:t>
      </w:r>
      <w:r>
        <w:rPr>
          <w:snapToGrid w:val="0"/>
        </w:rPr>
        <w:t>.</w:t>
      </w:r>
      <w:r>
        <w:rPr>
          <w:snapToGrid w:val="0"/>
        </w:rPr>
        <w:tab/>
        <w:t>Conditions for prevention or reduction of injury to land</w:t>
      </w:r>
      <w:bookmarkEnd w:id="65"/>
    </w:p>
    <w:p>
      <w:pPr>
        <w:pStyle w:val="Subsection"/>
        <w:rPr>
          <w:snapToGrid w:val="0"/>
        </w:rPr>
      </w:pPr>
      <w:r>
        <w:rPr>
          <w:snapToGrid w:val="0"/>
        </w:rPr>
        <w:tab/>
        <w:t>(1)</w:t>
      </w:r>
      <w:r>
        <w:rPr>
          <w:snapToGrid w:val="0"/>
        </w:rPr>
        <w:tab/>
        <w:t xml:space="preserve">Reasonable conditions may be imposed on the holder of a prospecting licence for the purpose of preventing or reducing, or making good, injury to the land in respect of which the licence is sought or was granted, or injury to anything on or below the </w:t>
      </w:r>
      <w:r>
        <w:rPr>
          <w:snapToGrid w:val="0"/>
        </w:rPr>
        <w:lastRenderedPageBreak/>
        <w:t>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spacing w:before="100"/>
        <w:rPr>
          <w:snapToGrid w:val="0"/>
        </w:rPr>
      </w:pPr>
      <w:r>
        <w:rPr>
          <w:snapToGrid w:val="0"/>
        </w:rPr>
        <w:tab/>
        <w:t>(3)</w:t>
      </w:r>
      <w:r>
        <w:rPr>
          <w:snapToGrid w:val="0"/>
        </w:rPr>
        <w:tab/>
        <w:t>A condition imposed under this section may be cancelled or varied by the Minister at any time.</w:t>
      </w:r>
    </w:p>
    <w:p>
      <w:pPr>
        <w:pStyle w:val="Subsection"/>
        <w:spacing w:before="100"/>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spacing w:before="100"/>
        <w:ind w:left="890" w:hanging="890"/>
      </w:pPr>
      <w:r>
        <w:tab/>
        <w:t>[Section 46A inserted: No. 22 of 1990 s. 12; amended: No. 58 of 1994 s. 9(2); No. 12 of 2010 s. 5.]</w:t>
      </w:r>
    </w:p>
    <w:p>
      <w:pPr>
        <w:pStyle w:val="Heading5"/>
        <w:spacing w:before="120"/>
        <w:rPr>
          <w:snapToGrid w:val="0"/>
        </w:rPr>
      </w:pPr>
      <w:bookmarkStart w:id="66" w:name="_Toc199491629"/>
      <w:r>
        <w:rPr>
          <w:rStyle w:val="CharSectno"/>
        </w:rPr>
        <w:t>47</w:t>
      </w:r>
      <w:r>
        <w:rPr>
          <w:snapToGrid w:val="0"/>
        </w:rPr>
        <w:t>.</w:t>
      </w:r>
      <w:r>
        <w:rPr>
          <w:snapToGrid w:val="0"/>
        </w:rPr>
        <w:tab/>
        <w:t>Survey of area of prospecting licence not required in first instance</w:t>
      </w:r>
      <w:bookmarkEnd w:id="66"/>
    </w:p>
    <w:p>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lastRenderedPageBreak/>
        <w:tab/>
        <w:t>(b)</w:t>
      </w:r>
      <w:r>
        <w:tab/>
        <w:t>paid for by such party or parties to the dispute as the warden or the Minister determines.</w:t>
      </w:r>
    </w:p>
    <w:p>
      <w:pPr>
        <w:pStyle w:val="Footnotesection"/>
        <w:keepLines w:val="0"/>
        <w:ind w:left="890" w:hanging="890"/>
      </w:pPr>
      <w:r>
        <w:tab/>
        <w:t>[Section 47 amended: No. 100 of 1985 s. 33; No. 37 of 1993 s. 28(1); No. 39 of 2004 s. 57.]</w:t>
      </w:r>
    </w:p>
    <w:p>
      <w:pPr>
        <w:pStyle w:val="Heading5"/>
        <w:rPr>
          <w:snapToGrid w:val="0"/>
        </w:rPr>
      </w:pPr>
      <w:bookmarkStart w:id="67" w:name="_Toc199491630"/>
      <w:r>
        <w:rPr>
          <w:rStyle w:val="CharSectno"/>
        </w:rPr>
        <w:t>48</w:t>
      </w:r>
      <w:r>
        <w:rPr>
          <w:snapToGrid w:val="0"/>
        </w:rPr>
        <w:t>.</w:t>
      </w:r>
      <w:r>
        <w:rPr>
          <w:snapToGrid w:val="0"/>
        </w:rPr>
        <w:tab/>
        <w:t>Rights conferred by prospecting licence</w:t>
      </w:r>
      <w:bookmarkEnd w:id="67"/>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xml:space="preserve">,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w:t>
      </w:r>
      <w:r>
        <w:rPr>
          <w:snapToGrid w:val="0"/>
        </w:rPr>
        <w:lastRenderedPageBreak/>
        <w:t>purposes and for any purpose in connection with prospecting for minerals on the land.</w:t>
      </w:r>
    </w:p>
    <w:p>
      <w:pPr>
        <w:pStyle w:val="Footnotesection"/>
      </w:pPr>
      <w:r>
        <w:tab/>
        <w:t>[Section 48 amended: No. 100 of 1985 s. 34 (as amended: No. 105 of 1986 s. 4); No. 22 of 1990 s. 13; No. 5 of 1997 s. 41(2).]</w:t>
      </w:r>
    </w:p>
    <w:p>
      <w:pPr>
        <w:pStyle w:val="Heading5"/>
        <w:rPr>
          <w:snapToGrid w:val="0"/>
        </w:rPr>
      </w:pPr>
      <w:bookmarkStart w:id="68" w:name="_Toc199491631"/>
      <w:r>
        <w:rPr>
          <w:rStyle w:val="CharSectno"/>
        </w:rPr>
        <w:t>49</w:t>
      </w:r>
      <w:r>
        <w:rPr>
          <w:snapToGrid w:val="0"/>
        </w:rPr>
        <w:t>.</w:t>
      </w:r>
      <w:r>
        <w:rPr>
          <w:snapToGrid w:val="0"/>
        </w:rPr>
        <w:tab/>
        <w:t>Holder of prospecting licence to have priority for grant of mining leases or general purpose leases</w:t>
      </w:r>
      <w:bookmarkEnd w:id="68"/>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 xml:space="preserve">For the purposes of subsection (3), where there are 2 or more transferees of the prospecting licence, each of the transferees is </w:t>
      </w:r>
      <w:r>
        <w:rPr>
          <w:snapToGrid w:val="0"/>
        </w:rPr>
        <w:lastRenderedPageBreak/>
        <w:t>to be regarded as an applicant for an interest in the relevant mining lease or general purpose lease that corresponds to the interest held by that transferee in the licence.</w:t>
      </w:r>
    </w:p>
    <w:p>
      <w:pPr>
        <w:pStyle w:val="Footnotesection"/>
      </w:pPr>
      <w:r>
        <w:tab/>
        <w:t>[Section 49 inserted: No. 122 of 1982 s. 12; amended: No. 100 of 1985 s. 35; No. 21 of 1993 s. 45; No. 58 of 1994 s. 29(2); No. 52 of 1995 s. 22; No. 17 of 1999 s. 5.]</w:t>
      </w:r>
    </w:p>
    <w:p>
      <w:pPr>
        <w:pStyle w:val="Heading5"/>
        <w:rPr>
          <w:snapToGrid w:val="0"/>
        </w:rPr>
      </w:pPr>
      <w:bookmarkStart w:id="69" w:name="_Toc199491632"/>
      <w:r>
        <w:rPr>
          <w:rStyle w:val="CharSectno"/>
        </w:rPr>
        <w:t>50</w:t>
      </w:r>
      <w:r>
        <w:rPr>
          <w:snapToGrid w:val="0"/>
        </w:rPr>
        <w:t>.</w:t>
      </w:r>
      <w:r>
        <w:rPr>
          <w:snapToGrid w:val="0"/>
        </w:rPr>
        <w:tab/>
        <w:t>Compliance with expenditure conditions</w:t>
      </w:r>
      <w:bookmarkEnd w:id="69"/>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No. 39 of 2004 s. 21.]</w:t>
      </w:r>
    </w:p>
    <w:p>
      <w:pPr>
        <w:pStyle w:val="Heading5"/>
        <w:rPr>
          <w:snapToGrid w:val="0"/>
        </w:rPr>
      </w:pPr>
      <w:bookmarkStart w:id="70" w:name="_Toc199491633"/>
      <w:r>
        <w:rPr>
          <w:rStyle w:val="CharSectno"/>
        </w:rPr>
        <w:t>51</w:t>
      </w:r>
      <w:r>
        <w:rPr>
          <w:snapToGrid w:val="0"/>
        </w:rPr>
        <w:t>.</w:t>
      </w:r>
      <w:r>
        <w:rPr>
          <w:snapToGrid w:val="0"/>
        </w:rPr>
        <w:tab/>
        <w:t>Reports of work and expenditure</w:t>
      </w:r>
      <w:bookmarkEnd w:id="70"/>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No. 58 of 1994 s. 10; No. 12 of 2010 s. 18.]</w:t>
      </w:r>
    </w:p>
    <w:p>
      <w:pPr>
        <w:pStyle w:val="Heading5"/>
      </w:pPr>
      <w:bookmarkStart w:id="71" w:name="_Toc199491634"/>
      <w:r>
        <w:rPr>
          <w:rStyle w:val="CharSectno"/>
        </w:rPr>
        <w:lastRenderedPageBreak/>
        <w:t>51A</w:t>
      </w:r>
      <w:r>
        <w:t>.</w:t>
      </w:r>
      <w:r>
        <w:tab/>
        <w:t>Geological samples</w:t>
      </w:r>
      <w:bookmarkEnd w:id="71"/>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No. 39 of 2004 s. 43.]</w:t>
      </w:r>
    </w:p>
    <w:p>
      <w:pPr>
        <w:pStyle w:val="Heading5"/>
        <w:keepLines w:val="0"/>
        <w:rPr>
          <w:snapToGrid w:val="0"/>
        </w:rPr>
      </w:pPr>
      <w:bookmarkStart w:id="72" w:name="_Toc199491635"/>
      <w:r>
        <w:rPr>
          <w:rStyle w:val="CharSectno"/>
        </w:rPr>
        <w:t>52</w:t>
      </w:r>
      <w:r>
        <w:rPr>
          <w:snapToGrid w:val="0"/>
        </w:rPr>
        <w:t>.</w:t>
      </w:r>
      <w:r>
        <w:rPr>
          <w:snapToGrid w:val="0"/>
        </w:rPr>
        <w:tab/>
        <w:t>Security relating to prospecting licence</w:t>
      </w:r>
      <w:bookmarkEnd w:id="72"/>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No. 122 of 1982 s. 13; No. 100 of 1985 s. 36; No. 37 of 1993 s. 26; No. 58 of 1994 s. 11; No. 17 of 1999 s. 6(1) and (2); No. 12 of 2010 s. 19.]</w:t>
      </w:r>
    </w:p>
    <w:p>
      <w:pPr>
        <w:pStyle w:val="Heading5"/>
      </w:pPr>
      <w:bookmarkStart w:id="73" w:name="_Toc199491636"/>
      <w:r>
        <w:rPr>
          <w:rStyle w:val="CharSectno"/>
        </w:rPr>
        <w:lastRenderedPageBreak/>
        <w:t>53</w:t>
      </w:r>
      <w:r>
        <w:t>.</w:t>
      </w:r>
      <w:r>
        <w:tab/>
        <w:t>Application for retention status</w:t>
      </w:r>
      <w:bookmarkEnd w:id="73"/>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No. 39 of 2004 s. 22.]</w:t>
      </w:r>
    </w:p>
    <w:p>
      <w:pPr>
        <w:pStyle w:val="Heading5"/>
      </w:pPr>
      <w:bookmarkStart w:id="74" w:name="_Toc199491637"/>
      <w:r>
        <w:rPr>
          <w:rStyle w:val="CharSectno"/>
        </w:rPr>
        <w:t>54</w:t>
      </w:r>
      <w:r>
        <w:t>.</w:t>
      </w:r>
      <w:r>
        <w:tab/>
        <w:t>Approval of retention status</w:t>
      </w:r>
      <w:bookmarkEnd w:id="74"/>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keepNext/>
      </w:pPr>
      <w:r>
        <w:lastRenderedPageBreak/>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keepNext/>
      </w:pPr>
      <w:r>
        <w:tab/>
        <w:t>(7)</w:t>
      </w:r>
      <w:r>
        <w:tab/>
        <w:t xml:space="preserve">If retention status is approved for part of the land the subject of a prospecting licence, the land not covered by the approval </w:t>
      </w:r>
      <w:r>
        <w:lastRenderedPageBreak/>
        <w:t>ceases to be the subject of the licence on the day on which the approval takes effect.</w:t>
      </w:r>
    </w:p>
    <w:p>
      <w:pPr>
        <w:pStyle w:val="Footnotesection"/>
      </w:pPr>
      <w:r>
        <w:tab/>
        <w:t>[Section 54 inserted: No. 39 of 2004 s. 22.]</w:t>
      </w:r>
    </w:p>
    <w:p>
      <w:pPr>
        <w:pStyle w:val="Heading5"/>
        <w:spacing w:before="180"/>
      </w:pPr>
      <w:bookmarkStart w:id="75" w:name="_Toc199491638"/>
      <w:r>
        <w:rPr>
          <w:rStyle w:val="CharSectno"/>
        </w:rPr>
        <w:t>55</w:t>
      </w:r>
      <w:r>
        <w:t>.</w:t>
      </w:r>
      <w:r>
        <w:tab/>
        <w:t>Consultation with other Ministers</w:t>
      </w:r>
      <w:bookmarkEnd w:id="75"/>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No. 39 of 2004 s. 22; amended: No. 19 of 2010 s. 51.]</w:t>
      </w:r>
    </w:p>
    <w:p>
      <w:pPr>
        <w:pStyle w:val="Heading5"/>
      </w:pPr>
      <w:bookmarkStart w:id="76" w:name="_Toc199491639"/>
      <w:r>
        <w:rPr>
          <w:rStyle w:val="CharSectno"/>
        </w:rPr>
        <w:t>55A</w:t>
      </w:r>
      <w:r>
        <w:t>.</w:t>
      </w:r>
      <w:r>
        <w:tab/>
        <w:t>Programme of work</w:t>
      </w:r>
      <w:bookmarkEnd w:id="76"/>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 xml:space="preserve">Before imposing a condition under subsection (1), the Minister may require the holder of the licence to submit to the Minister a </w:t>
      </w:r>
      <w:r>
        <w:lastRenderedPageBreak/>
        <w:t>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No. 39 of 2004 s. 22.]</w:t>
      </w:r>
    </w:p>
    <w:p>
      <w:pPr>
        <w:pStyle w:val="Heading5"/>
      </w:pPr>
      <w:bookmarkStart w:id="77" w:name="_Toc199491640"/>
      <w:r>
        <w:rPr>
          <w:rStyle w:val="CharSectno"/>
        </w:rPr>
        <w:t>55B</w:t>
      </w:r>
      <w:r>
        <w:t>.</w:t>
      </w:r>
      <w:r>
        <w:tab/>
        <w:t>Holder of prospecting licence with retention status may be required to apply for mining lease</w:t>
      </w:r>
      <w:bookmarkEnd w:id="77"/>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 xml:space="preserve">the Minister may, by notice in writing, require that holder to apply in accordance with this Act for a mining lease in respect of the whole or any part of the land the subject of the </w:t>
      </w:r>
      <w:r>
        <w:lastRenderedPageBreak/>
        <w:t>prospecting licence within a period of 60 days from the giving of that notice.</w:t>
      </w:r>
    </w:p>
    <w:p>
      <w:pPr>
        <w:pStyle w:val="Footnotesection"/>
      </w:pPr>
      <w:r>
        <w:tab/>
        <w:t>[Section 55B inserted: No. 39 of 2004 s. 22.]</w:t>
      </w:r>
    </w:p>
    <w:p>
      <w:pPr>
        <w:pStyle w:val="Heading5"/>
        <w:rPr>
          <w:snapToGrid w:val="0"/>
        </w:rPr>
      </w:pPr>
      <w:bookmarkStart w:id="78" w:name="_Toc199491641"/>
      <w:r>
        <w:rPr>
          <w:rStyle w:val="CharSectno"/>
        </w:rPr>
        <w:t>56</w:t>
      </w:r>
      <w:r>
        <w:rPr>
          <w:snapToGrid w:val="0"/>
        </w:rPr>
        <w:t>.</w:t>
      </w:r>
      <w:r>
        <w:rPr>
          <w:snapToGrid w:val="0"/>
        </w:rPr>
        <w:tab/>
        <w:t>Appeal against refusal to grant prospecting licence</w:t>
      </w:r>
      <w:bookmarkEnd w:id="78"/>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No. 122 of 1982 s. 15; amended: No. 21 of 1993 s. 45; No. 58 of 1994 s. 9(3) and (4); No. 52 of 1995 s. 23.]</w:t>
      </w:r>
    </w:p>
    <w:p>
      <w:pPr>
        <w:pStyle w:val="Heading5"/>
        <w:rPr>
          <w:snapToGrid w:val="0"/>
        </w:rPr>
      </w:pPr>
      <w:bookmarkStart w:id="79" w:name="_Toc199491642"/>
      <w:r>
        <w:rPr>
          <w:rStyle w:val="CharSectno"/>
        </w:rPr>
        <w:t>56A</w:t>
      </w:r>
      <w:r>
        <w:rPr>
          <w:snapToGrid w:val="0"/>
        </w:rPr>
        <w:t>.</w:t>
      </w:r>
      <w:r>
        <w:rPr>
          <w:snapToGrid w:val="0"/>
        </w:rPr>
        <w:tab/>
        <w:t>Special prospecting licences</w:t>
      </w:r>
      <w:bookmarkEnd w:id="79"/>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 </w:t>
      </w:r>
      <w:r>
        <w:rPr>
          <w:rStyle w:val="CharDefText"/>
        </w:rPr>
        <w:t>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lastRenderedPageBreak/>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pPr>
      <w:r>
        <w:tab/>
        <w:t>(4)</w:t>
      </w:r>
      <w:r>
        <w:tab/>
        <w:t xml:space="preserve">If the holder of the primary tenement lodges a notice of objection to an application for a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w:t>
      </w:r>
      <w:r>
        <w:rPr>
          <w:snapToGrid w:val="0"/>
        </w:rPr>
        <w:lastRenderedPageBreak/>
        <w:t>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lastRenderedPageBreak/>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keepNext/>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00"/>
        <w:rPr>
          <w:snapToGrid w:val="0"/>
        </w:rPr>
      </w:pPr>
      <w:r>
        <w:rPr>
          <w:snapToGrid w:val="0"/>
        </w:rPr>
        <w:lastRenderedPageBreak/>
        <w:tab/>
        <w:t>(6aa)</w:t>
      </w:r>
      <w:r>
        <w:rPr>
          <w:snapToGrid w:val="0"/>
        </w:rPr>
        <w:tab/>
        <w:t>A special prospecting licence may be granted for a period of 3 months or for any period which is a multiple of 3 months but which does not exceed 4 years.</w:t>
      </w:r>
    </w:p>
    <w:p>
      <w:pPr>
        <w:pStyle w:val="Subsection"/>
        <w:spacing w:before="10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w:t>
      </w:r>
      <w:r>
        <w:rPr>
          <w:snapToGrid w:val="0"/>
        </w:rPr>
        <w:lastRenderedPageBreak/>
        <w:t xml:space="preserve">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keepNext/>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lastRenderedPageBreak/>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keepNext/>
        <w:spacing w:before="200"/>
        <w:rPr>
          <w:snapToGrid w:val="0"/>
        </w:rPr>
      </w:pPr>
      <w:r>
        <w:rPr>
          <w:snapToGrid w:val="0"/>
        </w:rPr>
        <w:tab/>
        <w:t>(12)</w:t>
      </w:r>
      <w:r>
        <w:rPr>
          <w:snapToGrid w:val="0"/>
        </w:rPr>
        <w:tab/>
      </w:r>
      <w:r>
        <w:t>Subsections (9a) and (10) do</w:t>
      </w:r>
      <w:r>
        <w:rPr>
          <w:snapToGrid w:val="0"/>
        </w:rPr>
        <w:t xml:space="preserve"> not apply if —</w:t>
      </w:r>
    </w:p>
    <w:p>
      <w:pPr>
        <w:pStyle w:val="Indenta"/>
        <w:spacing w:before="100"/>
        <w:rPr>
          <w:snapToGrid w:val="0"/>
        </w:rPr>
      </w:pPr>
      <w:r>
        <w:rPr>
          <w:snapToGrid w:val="0"/>
        </w:rPr>
        <w:tab/>
        <w:t>(a)</w:t>
      </w:r>
      <w:r>
        <w:rPr>
          <w:snapToGrid w:val="0"/>
        </w:rPr>
        <w:tab/>
        <w:t>the primary tenement is amalgamated with an exploration licence under section 67A(1); or</w:t>
      </w:r>
    </w:p>
    <w:p>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spacing w:before="100"/>
      </w:pPr>
      <w:r>
        <w:tab/>
        <w:t>(c)</w:t>
      </w:r>
      <w:r>
        <w:tab/>
      </w:r>
      <w:r>
        <w:rPr>
          <w:snapToGrid w:val="0"/>
        </w:rPr>
        <w:t xml:space="preserve">prior to the surrender, forfeiture or expiry of the primary tenement the holder of the primary tenement makes an application under section 56B and a prospecting licence is granted as a result of that application in respect of any land the subject of the application for a special </w:t>
      </w:r>
      <w:r>
        <w:rPr>
          <w:snapToGrid w:val="0"/>
        </w:rPr>
        <w:lastRenderedPageBreak/>
        <w:t>prospecting licence or the special prospecting licence, as the case requires; or</w:t>
      </w:r>
    </w:p>
    <w:p>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 No. 39 of 2022 s. 7.]</w:t>
      </w:r>
    </w:p>
    <w:p>
      <w:pPr>
        <w:pStyle w:val="Heading5"/>
        <w:keepNext w:val="0"/>
        <w:keepLines w:val="0"/>
      </w:pPr>
      <w:bookmarkStart w:id="80" w:name="_Toc199491643"/>
      <w:r>
        <w:rPr>
          <w:rStyle w:val="CharSectno"/>
        </w:rPr>
        <w:t>56B</w:t>
      </w:r>
      <w:r>
        <w:t>.</w:t>
      </w:r>
      <w:r>
        <w:tab/>
        <w:t>Certain licence holders to have right to apply for further prospecting licence</w:t>
      </w:r>
      <w:bookmarkEnd w:id="80"/>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keepLines/>
        <w:spacing w:before="120"/>
      </w:pPr>
      <w:r>
        <w:lastRenderedPageBreak/>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No. 39 of 2004 s. 7; amended: No. 51 of 2012 s. 18.]</w:t>
      </w:r>
    </w:p>
    <w:p>
      <w:pPr>
        <w:pStyle w:val="Heading3"/>
      </w:pPr>
      <w:bookmarkStart w:id="81" w:name="_Toc199491644"/>
      <w:r>
        <w:rPr>
          <w:rStyle w:val="CharDivNo"/>
        </w:rPr>
        <w:t>Division 2</w:t>
      </w:r>
      <w:r>
        <w:rPr>
          <w:snapToGrid w:val="0"/>
        </w:rPr>
        <w:t> — </w:t>
      </w:r>
      <w:r>
        <w:rPr>
          <w:rStyle w:val="CharDivText"/>
        </w:rPr>
        <w:t>Exploration licence</w:t>
      </w:r>
      <w:bookmarkEnd w:id="81"/>
    </w:p>
    <w:p>
      <w:pPr>
        <w:pStyle w:val="Ednotesection"/>
        <w:ind w:left="890" w:hanging="890"/>
      </w:pPr>
      <w:r>
        <w:t>[</w:t>
      </w:r>
      <w:r>
        <w:rPr>
          <w:b/>
        </w:rPr>
        <w:t>56AA.</w:t>
      </w:r>
      <w:r>
        <w:tab/>
        <w:t>Deleted: No. 52 of 1995 s. 25.]</w:t>
      </w:r>
    </w:p>
    <w:p>
      <w:pPr>
        <w:pStyle w:val="Heading5"/>
        <w:keepNext w:val="0"/>
        <w:keepLines w:val="0"/>
        <w:rPr>
          <w:snapToGrid w:val="0"/>
        </w:rPr>
      </w:pPr>
      <w:bookmarkStart w:id="82" w:name="_Toc199491645"/>
      <w:r>
        <w:rPr>
          <w:rStyle w:val="CharSectno"/>
        </w:rPr>
        <w:t>56C</w:t>
      </w:r>
      <w:r>
        <w:rPr>
          <w:snapToGrid w:val="0"/>
        </w:rPr>
        <w:t>.</w:t>
      </w:r>
      <w:r>
        <w:rPr>
          <w:snapToGrid w:val="0"/>
        </w:rPr>
        <w:tab/>
        <w:t>Graticular sections</w:t>
      </w:r>
      <w:bookmarkEnd w:id="82"/>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keepNext/>
        <w:spacing w:before="120"/>
        <w:rPr>
          <w:snapToGrid w:val="0"/>
        </w:rPr>
      </w:pPr>
      <w:r>
        <w:rPr>
          <w:snapToGrid w:val="0"/>
        </w:rPr>
        <w:lastRenderedPageBreak/>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pPr>
      <w:r>
        <w:tab/>
        <w:t>(4A)</w:t>
      </w:r>
      <w:r>
        <w:tab/>
        <w:t>Without limiting section 9B(1A), a datum must be prescribed by the regulations for the purposes of the determination of the position on the surface of the Earth of a graticular section or a block.</w:t>
      </w:r>
    </w:p>
    <w:p>
      <w:pPr>
        <w:pStyle w:val="Subsection"/>
      </w:pPr>
      <w:r>
        <w:tab/>
        <w:t>(4B)</w:t>
      </w:r>
      <w:r>
        <w:tab/>
        <w:t>Despite subsection (1), the meridians of longitude defining the eastern and western boundaries of a graticular section, and the parallels of latitude defining the northern and southern boundaries of a graticular section, are taken to be at a distance from each other that is other than 1 minute if required as a result of the prescription of a datum under subsection (4A).</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No. 22 of 1990 s. 15; amended: No. 12 of 2003 s. 9; No. 39 of 2022 s. 8.]</w:t>
      </w:r>
    </w:p>
    <w:p>
      <w:pPr>
        <w:pStyle w:val="Heading5"/>
        <w:keepLines w:val="0"/>
        <w:rPr>
          <w:snapToGrid w:val="0"/>
        </w:rPr>
      </w:pPr>
      <w:bookmarkStart w:id="83" w:name="_Toc199491646"/>
      <w:r>
        <w:rPr>
          <w:rStyle w:val="CharSectno"/>
        </w:rPr>
        <w:t>57</w:t>
      </w:r>
      <w:r>
        <w:rPr>
          <w:snapToGrid w:val="0"/>
        </w:rPr>
        <w:t>.</w:t>
      </w:r>
      <w:r>
        <w:rPr>
          <w:snapToGrid w:val="0"/>
        </w:rPr>
        <w:tab/>
        <w:t>Grant of exploration licence</w:t>
      </w:r>
      <w:bookmarkEnd w:id="83"/>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lastRenderedPageBreak/>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spacing w:before="100"/>
        <w:rPr>
          <w:snapToGrid w:val="0"/>
        </w:rPr>
      </w:pPr>
      <w:r>
        <w:rPr>
          <w:snapToGrid w:val="0"/>
        </w:rPr>
        <w:lastRenderedPageBreak/>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pPr>
        <w:pStyle w:val="Subsection"/>
        <w:spacing w:before="100"/>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00"/>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w:t>
      </w:r>
      <w:r>
        <w:rPr>
          <w:snapToGrid w:val="0"/>
        </w:rPr>
        <w:lastRenderedPageBreak/>
        <w:t xml:space="preserve">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pPr>
        <w:pStyle w:val="Heading5"/>
      </w:pPr>
      <w:bookmarkStart w:id="84" w:name="_Toc199491647"/>
      <w:r>
        <w:rPr>
          <w:rStyle w:val="CharSectno"/>
        </w:rPr>
        <w:t>57A</w:t>
      </w:r>
      <w:r>
        <w:t>.</w:t>
      </w:r>
      <w:r>
        <w:tab/>
        <w:t>Designation of areas for purposes of s. 57(2aa)</w:t>
      </w:r>
      <w:bookmarkEnd w:id="84"/>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No. 39 of 2004 s. 13.]</w:t>
      </w:r>
    </w:p>
    <w:p>
      <w:pPr>
        <w:pStyle w:val="Heading5"/>
        <w:rPr>
          <w:snapToGrid w:val="0"/>
        </w:rPr>
      </w:pPr>
      <w:bookmarkStart w:id="85" w:name="_Toc199491648"/>
      <w:r>
        <w:rPr>
          <w:rStyle w:val="CharSectno"/>
        </w:rPr>
        <w:lastRenderedPageBreak/>
        <w:t>58</w:t>
      </w:r>
      <w:r>
        <w:rPr>
          <w:snapToGrid w:val="0"/>
        </w:rPr>
        <w:t>.</w:t>
      </w:r>
      <w:r>
        <w:rPr>
          <w:snapToGrid w:val="0"/>
        </w:rPr>
        <w:tab/>
        <w:t>Application for exploration licence</w:t>
      </w:r>
      <w:bookmarkEnd w:id="85"/>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120"/>
        <w:rPr>
          <w:snapToGrid w:val="0"/>
        </w:rPr>
      </w:pPr>
      <w:r>
        <w:rPr>
          <w:snapToGrid w:val="0"/>
        </w:rPr>
        <w:lastRenderedPageBreak/>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spacing w:before="120"/>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pPr>
        <w:pStyle w:val="Heading5"/>
        <w:keepLines w:val="0"/>
        <w:rPr>
          <w:snapToGrid w:val="0"/>
        </w:rPr>
      </w:pPr>
      <w:bookmarkStart w:id="86" w:name="_Toc199491649"/>
      <w:r>
        <w:rPr>
          <w:rStyle w:val="CharSectno"/>
        </w:rPr>
        <w:t>59</w:t>
      </w:r>
      <w:r>
        <w:rPr>
          <w:snapToGrid w:val="0"/>
        </w:rPr>
        <w:t>.</w:t>
      </w:r>
      <w:r>
        <w:rPr>
          <w:snapToGrid w:val="0"/>
        </w:rPr>
        <w:tab/>
        <w:t>Determination of application for exploration licence</w:t>
      </w:r>
      <w:bookmarkEnd w:id="86"/>
    </w:p>
    <w:p>
      <w:pPr>
        <w:pStyle w:val="Subsection"/>
        <w:spacing w:before="100"/>
        <w:rPr>
          <w:snapToGrid w:val="0"/>
        </w:rPr>
      </w:pPr>
      <w:r>
        <w:rPr>
          <w:snapToGrid w:val="0"/>
        </w:rPr>
        <w:tab/>
        <w:t>(1)</w:t>
      </w:r>
      <w:r>
        <w:rPr>
          <w:snapToGrid w:val="0"/>
        </w:rPr>
        <w:tab/>
        <w:t>A person who wishes to object to the granting of an application for an exploration licence must lodge a notice of objection.</w:t>
      </w:r>
    </w:p>
    <w:p>
      <w:pPr>
        <w:pStyle w:val="Subsection"/>
        <w:keepNext/>
      </w:pPr>
      <w:r>
        <w:lastRenderedPageBreak/>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spacing w:before="10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keepNext/>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spacing w:before="1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lastRenderedPageBreak/>
        <w:tab/>
        <w:t>(c)</w:t>
      </w:r>
      <w:r>
        <w:rPr>
          <w:snapToGrid w:val="0"/>
        </w:rPr>
        <w:tab/>
        <w:t>a report which recommends the grant or refusal of the exploration licence and sets out the reasons for that recommendation.</w:t>
      </w:r>
    </w:p>
    <w:p>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No. 58 of 1994 s. 15(1); amended: No. 39 of 2004 s. 59; No. 12 of 2010 s. 22; No. 39 of 2022 s. 9.]</w:t>
      </w:r>
    </w:p>
    <w:p>
      <w:pPr>
        <w:pStyle w:val="Heading5"/>
        <w:rPr>
          <w:snapToGrid w:val="0"/>
        </w:rPr>
      </w:pPr>
      <w:bookmarkStart w:id="87" w:name="_Toc199491650"/>
      <w:r>
        <w:rPr>
          <w:rStyle w:val="CharSectno"/>
        </w:rPr>
        <w:t>60</w:t>
      </w:r>
      <w:r>
        <w:rPr>
          <w:snapToGrid w:val="0"/>
        </w:rPr>
        <w:t>.</w:t>
      </w:r>
      <w:r>
        <w:rPr>
          <w:snapToGrid w:val="0"/>
        </w:rPr>
        <w:tab/>
        <w:t>Security relating to exploration licence</w:t>
      </w:r>
      <w:bookmarkEnd w:id="87"/>
    </w:p>
    <w:p>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spacing w:before="100"/>
        <w:rPr>
          <w:snapToGrid w:val="0"/>
        </w:rPr>
      </w:pPr>
      <w:r>
        <w:rPr>
          <w:snapToGrid w:val="0"/>
        </w:rPr>
        <w:tab/>
        <w:t>(1a)</w:t>
      </w:r>
      <w:r>
        <w:rPr>
          <w:snapToGrid w:val="0"/>
        </w:rPr>
        <w:tab/>
        <w:t xml:space="preserve">The Minister may require the holder of an exploration licence to </w:t>
      </w:r>
      <w:r>
        <w:t xml:space="preserve">lodge, in the prescribed </w:t>
      </w:r>
      <w:r>
        <w:rPr>
          <w:snapToGrid w:val="0"/>
        </w:rPr>
        <w:t>manner</w:t>
      </w:r>
      <w:r>
        <w:t xml:space="preserve"> and</w:t>
      </w:r>
      <w:r>
        <w:rPr>
          <w:snapToGrid w:val="0"/>
        </w:rPr>
        <w:t xml:space="preserve"> within such period as the Minister specifies in writing, an additional security for compliance with conditions imposed in relation to the licence under section 63AA.</w:t>
      </w:r>
    </w:p>
    <w:p>
      <w:pPr>
        <w:pStyle w:val="Subsection"/>
        <w:spacing w:before="10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keepNext/>
        <w:spacing w:before="100"/>
        <w:rPr>
          <w:snapToGrid w:val="0"/>
        </w:rPr>
      </w:pPr>
      <w:r>
        <w:rPr>
          <w:snapToGrid w:val="0"/>
        </w:rPr>
        <w:lastRenderedPageBreak/>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No. 100 of 1985 s. 41; No. 37 of 1993 s. 26; No. 58 of 1994 s. 16; No. 17 of 1999 s. 7(1) and (2); No. 12 of 2010 s. 23.]</w:t>
      </w:r>
    </w:p>
    <w:p>
      <w:pPr>
        <w:pStyle w:val="Heading5"/>
        <w:rPr>
          <w:snapToGrid w:val="0"/>
        </w:rPr>
      </w:pPr>
      <w:bookmarkStart w:id="88" w:name="_Toc199491651"/>
      <w:r>
        <w:rPr>
          <w:rStyle w:val="CharSectno"/>
        </w:rPr>
        <w:t>61</w:t>
      </w:r>
      <w:r>
        <w:rPr>
          <w:snapToGrid w:val="0"/>
        </w:rPr>
        <w:t>.</w:t>
      </w:r>
      <w:r>
        <w:rPr>
          <w:snapToGrid w:val="0"/>
        </w:rPr>
        <w:tab/>
        <w:t>Term of exploration licence</w:t>
      </w:r>
      <w:bookmarkEnd w:id="88"/>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pPr>
        <w:pStyle w:val="Subsection"/>
        <w:keepNext/>
        <w:rPr>
          <w:snapToGrid w:val="0"/>
        </w:rPr>
      </w:pPr>
      <w:r>
        <w:rPr>
          <w:snapToGrid w:val="0"/>
        </w:rPr>
        <w:tab/>
        <w:t>(4)</w:t>
      </w:r>
      <w:r>
        <w:rPr>
          <w:snapToGrid w:val="0"/>
        </w:rPr>
        <w:tab/>
        <w:t xml:space="preserve">If the holder of an exploration licence transfers the licence after making an application for the extension of the term of the licence under subsection (2), the application continues in the </w:t>
      </w:r>
      <w:r>
        <w:rPr>
          <w:snapToGrid w:val="0"/>
        </w:rPr>
        <w:lastRenderedPageBreak/>
        <w:t>name of the transferee of the licence as if the transferee had made it.</w:t>
      </w:r>
    </w:p>
    <w:p>
      <w:pPr>
        <w:pStyle w:val="Footnotesection"/>
        <w:ind w:left="890" w:hanging="890"/>
      </w:pPr>
      <w:r>
        <w:tab/>
        <w:t>[Section 61 amended: No. 122 of 1982 s. 18; No. 12 of 1987 s. 4; No. 37 of 1993 s. 26; No. 58 of 1994 s. 17; No. 17 of 1999 s. 8; No. 39 of 2004 s. 14.]</w:t>
      </w:r>
    </w:p>
    <w:p>
      <w:pPr>
        <w:pStyle w:val="Heading5"/>
        <w:keepNext w:val="0"/>
        <w:keepLines w:val="0"/>
        <w:rPr>
          <w:snapToGrid w:val="0"/>
        </w:rPr>
      </w:pPr>
      <w:bookmarkStart w:id="89" w:name="_Toc199491652"/>
      <w:r>
        <w:rPr>
          <w:rStyle w:val="CharSectno"/>
        </w:rPr>
        <w:t>62</w:t>
      </w:r>
      <w:r>
        <w:rPr>
          <w:snapToGrid w:val="0"/>
        </w:rPr>
        <w:t>.</w:t>
      </w:r>
      <w:r>
        <w:rPr>
          <w:snapToGrid w:val="0"/>
        </w:rPr>
        <w:tab/>
        <w:t>Expenditure conditions</w:t>
      </w:r>
      <w:bookmarkEnd w:id="89"/>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No. 39 of 2004 s. 23.]</w:t>
      </w:r>
    </w:p>
    <w:p>
      <w:pPr>
        <w:pStyle w:val="Heading5"/>
        <w:rPr>
          <w:snapToGrid w:val="0"/>
        </w:rPr>
      </w:pPr>
      <w:bookmarkStart w:id="90" w:name="_Toc199491653"/>
      <w:r>
        <w:rPr>
          <w:rStyle w:val="CharSectno"/>
        </w:rPr>
        <w:t>63</w:t>
      </w:r>
      <w:r>
        <w:rPr>
          <w:snapToGrid w:val="0"/>
        </w:rPr>
        <w:t>.</w:t>
      </w:r>
      <w:r>
        <w:rPr>
          <w:snapToGrid w:val="0"/>
        </w:rPr>
        <w:tab/>
        <w:t>Condition attached to exploration licence</w:t>
      </w:r>
      <w:bookmarkEnd w:id="90"/>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lastRenderedPageBreak/>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No. 69 of 1981 s. 18; No. 100 of 1985 s. 42; No. 39 of 2004 s. 15(1); No. 51 of 2012 s. 19.]</w:t>
      </w:r>
    </w:p>
    <w:p>
      <w:pPr>
        <w:pStyle w:val="Heading5"/>
        <w:rPr>
          <w:snapToGrid w:val="0"/>
        </w:rPr>
      </w:pPr>
      <w:bookmarkStart w:id="91" w:name="_Toc199491654"/>
      <w:r>
        <w:rPr>
          <w:rStyle w:val="CharSectno"/>
        </w:rPr>
        <w:t>63AA</w:t>
      </w:r>
      <w:r>
        <w:rPr>
          <w:snapToGrid w:val="0"/>
        </w:rPr>
        <w:t>.</w:t>
      </w:r>
      <w:r>
        <w:rPr>
          <w:snapToGrid w:val="0"/>
        </w:rPr>
        <w:tab/>
        <w:t>Conditions for prevention or reduction of injury to land</w:t>
      </w:r>
      <w:bookmarkEnd w:id="91"/>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keepNext/>
        <w:rPr>
          <w:snapToGrid w:val="0"/>
        </w:rPr>
      </w:pPr>
      <w:r>
        <w:rPr>
          <w:snapToGrid w:val="0"/>
        </w:rPr>
        <w:lastRenderedPageBreak/>
        <w:tab/>
        <w:t>(3)</w:t>
      </w:r>
      <w:r>
        <w:rPr>
          <w:snapToGrid w:val="0"/>
        </w:rPr>
        <w:tab/>
        <w:t>A condition imposed in relation to a licence under this section —</w:t>
      </w:r>
    </w:p>
    <w:p>
      <w:pPr>
        <w:pStyle w:val="Indenta"/>
        <w:spacing w:before="14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spacing w:before="140"/>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No. 22 of 1990 s. 18; amended: No. 12 of 2010 s. 6.]</w:t>
      </w:r>
    </w:p>
    <w:p>
      <w:pPr>
        <w:pStyle w:val="Heading5"/>
        <w:rPr>
          <w:snapToGrid w:val="0"/>
        </w:rPr>
      </w:pPr>
      <w:bookmarkStart w:id="92" w:name="_Toc199491655"/>
      <w:r>
        <w:rPr>
          <w:rStyle w:val="CharSectno"/>
        </w:rPr>
        <w:t>63A</w:t>
      </w:r>
      <w:r>
        <w:rPr>
          <w:snapToGrid w:val="0"/>
        </w:rPr>
        <w:t>.</w:t>
      </w:r>
      <w:r>
        <w:rPr>
          <w:snapToGrid w:val="0"/>
        </w:rPr>
        <w:tab/>
        <w:t>When exploration licence liable to forfeiture</w:t>
      </w:r>
      <w:bookmarkEnd w:id="92"/>
    </w:p>
    <w:p>
      <w:pPr>
        <w:pStyle w:val="Subsection"/>
        <w:spacing w:before="200"/>
        <w:rPr>
          <w:snapToGrid w:val="0"/>
        </w:rPr>
      </w:pPr>
      <w:r>
        <w:rPr>
          <w:snapToGrid w:val="0"/>
        </w:rPr>
        <w:tab/>
      </w:r>
      <w:r>
        <w:rPr>
          <w:snapToGrid w:val="0"/>
        </w:rPr>
        <w:tab/>
        <w:t>An exploration licence is liable to forfeiture if —</w:t>
      </w:r>
    </w:p>
    <w:p>
      <w:pPr>
        <w:pStyle w:val="Indenta"/>
        <w:spacing w:before="140"/>
        <w:rPr>
          <w:snapToGrid w:val="0"/>
        </w:rPr>
      </w:pPr>
      <w:r>
        <w:rPr>
          <w:snapToGrid w:val="0"/>
        </w:rPr>
        <w:tab/>
        <w:t>(a)</w:t>
      </w:r>
      <w:r>
        <w:rPr>
          <w:snapToGrid w:val="0"/>
        </w:rPr>
        <w:tab/>
        <w:t>the prescribed rent or royalty in respect thereof is not paid in accordance with this Act; or</w:t>
      </w:r>
    </w:p>
    <w:p>
      <w:pPr>
        <w:pStyle w:val="Indenta"/>
        <w:spacing w:before="140"/>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spacing w:before="140"/>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spacing w:before="140"/>
      </w:pPr>
      <w:r>
        <w:tab/>
        <w:t>(baa)</w:t>
      </w:r>
      <w:r>
        <w:tab/>
        <w:t xml:space="preserve">any </w:t>
      </w:r>
      <w:r>
        <w:rPr>
          <w:snapToGrid w:val="0"/>
        </w:rPr>
        <w:t>request</w:t>
      </w:r>
      <w:r>
        <w:t xml:space="preserve"> under section 68(1) or (2) in relation to the exploration licence is not complied with; or</w:t>
      </w:r>
    </w:p>
    <w:p>
      <w:pPr>
        <w:pStyle w:val="Indenta"/>
        <w:spacing w:before="140"/>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keepNext/>
        <w:spacing w:before="140"/>
        <w:rPr>
          <w:snapToGrid w:val="0"/>
        </w:rPr>
      </w:pPr>
      <w:r>
        <w:rPr>
          <w:snapToGrid w:val="0"/>
        </w:rPr>
        <w:lastRenderedPageBreak/>
        <w:tab/>
        <w:t>(c)</w:t>
      </w:r>
      <w:r>
        <w:rPr>
          <w:snapToGrid w:val="0"/>
        </w:rPr>
        <w:tab/>
        <w:t>the holder of the exploration licence is convicted of an offence against this Act.</w:t>
      </w:r>
    </w:p>
    <w:p>
      <w:pPr>
        <w:pStyle w:val="Footnotesection"/>
        <w:spacing w:before="160"/>
        <w:ind w:left="890" w:hanging="890"/>
      </w:pPr>
      <w:r>
        <w:tab/>
        <w:t>[Section 63A inserted: No. 69 of 1981 s. 19; amended: No. 100 of 1985 s. 43; No. 58 of 1994 s. 18; No. 17 of 1999 s. 7(3); No. 39 of 2004 s. 89; No. 27 of 2005 s. 8.]</w:t>
      </w:r>
    </w:p>
    <w:p>
      <w:pPr>
        <w:pStyle w:val="Heading5"/>
        <w:spacing w:before="280"/>
        <w:rPr>
          <w:snapToGrid w:val="0"/>
        </w:rPr>
      </w:pPr>
      <w:bookmarkStart w:id="93" w:name="_Toc199491656"/>
      <w:r>
        <w:rPr>
          <w:rStyle w:val="CharSectno"/>
        </w:rPr>
        <w:t>64</w:t>
      </w:r>
      <w:r>
        <w:rPr>
          <w:snapToGrid w:val="0"/>
        </w:rPr>
        <w:t>.</w:t>
      </w:r>
      <w:r>
        <w:rPr>
          <w:snapToGrid w:val="0"/>
        </w:rPr>
        <w:tab/>
        <w:t>Consent to dealing in exploration licence</w:t>
      </w:r>
      <w:bookmarkEnd w:id="93"/>
    </w:p>
    <w:p>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spacing w:before="120"/>
        <w:rPr>
          <w:snapToGrid w:val="0"/>
        </w:rPr>
      </w:pPr>
      <w:r>
        <w:rPr>
          <w:snapToGrid w:val="0"/>
        </w:rPr>
        <w:tab/>
        <w:t>(iii)</w:t>
      </w:r>
      <w:r>
        <w:rPr>
          <w:snapToGrid w:val="0"/>
        </w:rPr>
        <w:tab/>
        <w:t>who is otherwise incapacitated at law; or</w:t>
      </w:r>
    </w:p>
    <w:p>
      <w:pPr>
        <w:pStyle w:val="Indenti"/>
        <w:spacing w:before="120"/>
        <w:rPr>
          <w:snapToGrid w:val="0"/>
        </w:rPr>
      </w:pPr>
      <w:r>
        <w:rPr>
          <w:snapToGrid w:val="0"/>
        </w:rPr>
        <w:tab/>
        <w:t>(iv)</w:t>
      </w:r>
      <w:r>
        <w:rPr>
          <w:snapToGrid w:val="0"/>
        </w:rPr>
        <w:tab/>
        <w:t>which is in the course of being wound up (not being a voluntary winding up);</w:t>
      </w:r>
    </w:p>
    <w:p>
      <w:pPr>
        <w:pStyle w:val="Indenta"/>
        <w:spacing w:before="120"/>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60"/>
        <w:rPr>
          <w:snapToGrid w:val="0"/>
        </w:rPr>
      </w:pPr>
      <w:r>
        <w:rPr>
          <w:snapToGrid w:val="0"/>
        </w:rPr>
        <w:tab/>
        <w:t>(2)</w:t>
      </w:r>
      <w:r>
        <w:rPr>
          <w:snapToGrid w:val="0"/>
        </w:rPr>
        <w:tab/>
        <w:t xml:space="preserve">Nothing in subsection (1) prevents, or affects the validity of, any agreement made in contemplation of a dealing or other transaction to which that subsection applies where the agreement expressly provides that the consent required by that </w:t>
      </w:r>
      <w:r>
        <w:rPr>
          <w:snapToGrid w:val="0"/>
        </w:rPr>
        <w:lastRenderedPageBreak/>
        <w:t>subsection is to be obtained as a condition of the dealing or other transaction.</w:t>
      </w:r>
    </w:p>
    <w:p>
      <w:pPr>
        <w:pStyle w:val="Footnotesection"/>
        <w:keepLines w:val="0"/>
        <w:spacing w:before="100"/>
        <w:ind w:left="890" w:hanging="890"/>
      </w:pPr>
      <w:r>
        <w:tab/>
        <w:t>[Section 64 inserted: No. 100 of 1985 s. 44; amended: No. 37 of 1993 s. 27; No. 54 of 1996 s. 8; No. 10 of 2001 s. 132.]</w:t>
      </w:r>
    </w:p>
    <w:p>
      <w:pPr>
        <w:pStyle w:val="Heading5"/>
        <w:rPr>
          <w:snapToGrid w:val="0"/>
        </w:rPr>
      </w:pPr>
      <w:bookmarkStart w:id="94" w:name="_Toc199491657"/>
      <w:r>
        <w:rPr>
          <w:rStyle w:val="CharSectno"/>
        </w:rPr>
        <w:t>65</w:t>
      </w:r>
      <w:r>
        <w:rPr>
          <w:snapToGrid w:val="0"/>
        </w:rPr>
        <w:t>.</w:t>
      </w:r>
      <w:r>
        <w:rPr>
          <w:snapToGrid w:val="0"/>
        </w:rPr>
        <w:tab/>
        <w:t>Surrender of certain areas subject to exploration licence</w:t>
      </w:r>
      <w:bookmarkEnd w:id="94"/>
    </w:p>
    <w:p>
      <w:pPr>
        <w:pStyle w:val="Subsection"/>
        <w:keepNext/>
        <w:spacing w:before="200"/>
      </w:pPr>
      <w:r>
        <w:tab/>
        <w:t>(1)</w:t>
      </w:r>
      <w:r>
        <w:tab/>
        <w:t>In this section —</w:t>
      </w:r>
    </w:p>
    <w:p>
      <w:pPr>
        <w:pStyle w:val="Defstart"/>
      </w:pPr>
      <w:r>
        <w:tab/>
      </w:r>
      <w:r>
        <w:rPr>
          <w:rStyle w:val="CharDefText"/>
        </w:rPr>
        <w:t>end day</w:t>
      </w:r>
      <w:r>
        <w:t xml:space="preserve">, in relation to an exploration licence, means — </w:t>
      </w:r>
    </w:p>
    <w:p>
      <w:pPr>
        <w:pStyle w:val="Indenta"/>
        <w:spacing w:before="120"/>
      </w:pPr>
      <w:r>
        <w:tab/>
        <w:t>(a)</w:t>
      </w:r>
      <w:r>
        <w:tab/>
        <w:t xml:space="preserve">the day (the </w:t>
      </w:r>
      <w:r>
        <w:rPr>
          <w:b/>
          <w:i/>
        </w:rPr>
        <w:t>anniversary day</w:t>
      </w:r>
      <w:r>
        <w:t>) that is 6 years after the day on which the licence was granted; or</w:t>
      </w:r>
    </w:p>
    <w:p>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Indenta"/>
        <w:spacing w:before="120"/>
      </w:pPr>
      <w:r>
        <w:tab/>
        <w:t>(a)</w:t>
      </w:r>
      <w:r>
        <w:tab/>
        <w:t>if the surrender is lodged under subsection (3), the end day; or</w:t>
      </w:r>
    </w:p>
    <w:p>
      <w:pPr>
        <w:pStyle w:val="Ednotedefpara"/>
      </w:pPr>
      <w:r>
        <w:tab/>
        <w:t>[(b)</w:t>
      </w:r>
      <w:r>
        <w:tab/>
        <w:t>deleted]</w:t>
      </w:r>
    </w:p>
    <w:p>
      <w:pPr>
        <w:pStyle w:val="Indenta"/>
        <w:spacing w:before="120"/>
      </w:pPr>
      <w:r>
        <w:tab/>
        <w:t>(c)</w:t>
      </w:r>
      <w:r>
        <w:tab/>
        <w:t>if the surrender is lodged in compliance with a requirement under subsection (4), the day on which the surrender is registered.</w:t>
      </w:r>
    </w:p>
    <w:p>
      <w:pPr>
        <w:pStyle w:val="Subsection"/>
        <w:keepNext/>
        <w:spacing w:before="200"/>
      </w:pPr>
      <w:r>
        <w:tab/>
        <w:t>(2)</w:t>
      </w:r>
      <w:r>
        <w:tab/>
        <w:t>This section applies in relation to an exploration licence if —</w:t>
      </w:r>
    </w:p>
    <w:p>
      <w:pPr>
        <w:pStyle w:val="Indenta"/>
        <w:spacing w:before="120"/>
      </w:pPr>
      <w:r>
        <w:tab/>
        <w:t>(a)</w:t>
      </w:r>
      <w:r>
        <w:tab/>
        <w:t>the term of the licence has been extended under section 61; or</w:t>
      </w:r>
    </w:p>
    <w:p>
      <w:pPr>
        <w:pStyle w:val="Indenta"/>
        <w:spacing w:before="120"/>
      </w:pPr>
      <w:r>
        <w:tab/>
        <w:t>(b)</w:t>
      </w:r>
      <w:r>
        <w:tab/>
        <w:t>an application under section 61 for the extension of the term of the licence has been made but has not been determined.</w:t>
      </w:r>
    </w:p>
    <w:p>
      <w:pPr>
        <w:pStyle w:val="Subsection"/>
        <w:keepNext/>
        <w:spacing w:before="120"/>
      </w:pPr>
      <w:r>
        <w:lastRenderedPageBreak/>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keepNext/>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keepNext/>
      </w:pPr>
      <w:r>
        <w:tab/>
        <w:t>(b)</w:t>
      </w:r>
      <w:r>
        <w:tab/>
        <w:t xml:space="preserve">surrenders a part of the land the subject of the exploration licence (the </w:t>
      </w:r>
      <w:r>
        <w:rPr>
          <w:rStyle w:val="CharDefText"/>
        </w:rPr>
        <w:t>surrendered land</w:t>
      </w:r>
      <w:r>
        <w:t>),</w:t>
      </w:r>
    </w:p>
    <w:p>
      <w:pPr>
        <w:pStyle w:val="Subsection"/>
      </w:pPr>
      <w:r>
        <w:tab/>
      </w:r>
      <w:r>
        <w:tab/>
        <w:t xml:space="preserve">then, in calculating the area of land that is required to be surrendered under this section, the area of granted land or </w:t>
      </w:r>
      <w:r>
        <w:lastRenderedPageBreak/>
        <w:t>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No. 69 of 1981 s. 20; No. 100 of 1985 s. 45; No. 12 of 1987 s. 5; No. 22 of 1990 s. 19; No. 57 of 1997 s. 89(2); No. 15 of 2002 s. 12; No. 39 of 2004 s. 16; No. 27 of 2005 s. 9; No. 51 of 2012 s. 20.]</w:t>
      </w:r>
    </w:p>
    <w:p>
      <w:pPr>
        <w:pStyle w:val="Heading5"/>
        <w:rPr>
          <w:snapToGrid w:val="0"/>
        </w:rPr>
      </w:pPr>
      <w:bookmarkStart w:id="95" w:name="_Toc199491658"/>
      <w:r>
        <w:rPr>
          <w:rStyle w:val="CharSectno"/>
        </w:rPr>
        <w:t>66</w:t>
      </w:r>
      <w:r>
        <w:rPr>
          <w:snapToGrid w:val="0"/>
        </w:rPr>
        <w:t>.</w:t>
      </w:r>
      <w:r>
        <w:rPr>
          <w:snapToGrid w:val="0"/>
        </w:rPr>
        <w:tab/>
        <w:t>Rights conferred by exploration licence</w:t>
      </w:r>
      <w:bookmarkEnd w:id="95"/>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 xml:space="preserve">to explore, subject to any conditions imposed under section 24, 24A or 25, for minerals, and to carry on such operations and carry out such works as are necessary for that purpose on such land including digging pits, </w:t>
      </w:r>
      <w:r>
        <w:rPr>
          <w:snapToGrid w:val="0"/>
        </w:rPr>
        <w:lastRenderedPageBreak/>
        <w:t>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No. 100 of 1985 s. 46; No. 22 of 1990 s. 20; No. 5 of 1997 s. 41(2).]</w:t>
      </w:r>
    </w:p>
    <w:p>
      <w:pPr>
        <w:pStyle w:val="Heading5"/>
        <w:rPr>
          <w:snapToGrid w:val="0"/>
        </w:rPr>
      </w:pPr>
      <w:bookmarkStart w:id="96" w:name="_Toc199491659"/>
      <w:r>
        <w:rPr>
          <w:rStyle w:val="CharSectno"/>
        </w:rPr>
        <w:t>67</w:t>
      </w:r>
      <w:r>
        <w:rPr>
          <w:snapToGrid w:val="0"/>
        </w:rPr>
        <w:t>.</w:t>
      </w:r>
      <w:r>
        <w:rPr>
          <w:snapToGrid w:val="0"/>
        </w:rPr>
        <w:tab/>
        <w:t>Holder of exploration licence to have priority for grant of mining leases or general purpose leases</w:t>
      </w:r>
      <w:bookmarkEnd w:id="96"/>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lastRenderedPageBreak/>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No. 122 of 1982 s. 19; amended: No. 100 of 1985 s. 47; No. 105 of 1986 s. 10; No. 21 of 1993 s. 45; No. 58 of 1994 s. 29(2); No. 52 of 1995 s. 26; No. 17 of 1999 s. 9.]</w:t>
      </w:r>
    </w:p>
    <w:p>
      <w:pPr>
        <w:pStyle w:val="Heading5"/>
        <w:spacing w:before="180"/>
        <w:rPr>
          <w:snapToGrid w:val="0"/>
        </w:rPr>
      </w:pPr>
      <w:bookmarkStart w:id="97" w:name="_Toc199491660"/>
      <w:r>
        <w:rPr>
          <w:rStyle w:val="CharSectno"/>
        </w:rPr>
        <w:t>67A</w:t>
      </w:r>
      <w:r>
        <w:rPr>
          <w:snapToGrid w:val="0"/>
        </w:rPr>
        <w:t>.</w:t>
      </w:r>
      <w:r>
        <w:rPr>
          <w:snapToGrid w:val="0"/>
        </w:rPr>
        <w:tab/>
        <w:t>Holder of exploration licence may apply to amalgamate secondary tenement</w:t>
      </w:r>
      <w:bookmarkEnd w:id="97"/>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w:t>
      </w:r>
      <w:r>
        <w:rPr>
          <w:snapToGrid w:val="0"/>
        </w:rPr>
        <w:lastRenderedPageBreak/>
        <w:t xml:space="preserve">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keepNext/>
      </w:pPr>
      <w:r>
        <w:lastRenderedPageBreak/>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No. 37 of 1993 s. 8; amended: No. 58 of 1994 s. 19; No. 15 of 2002 s. 13; No. 39 of 2004 s. 60; No. 12 of 2010 s. 24.]</w:t>
      </w:r>
    </w:p>
    <w:p>
      <w:pPr>
        <w:pStyle w:val="Heading5"/>
        <w:rPr>
          <w:snapToGrid w:val="0"/>
        </w:rPr>
      </w:pPr>
      <w:bookmarkStart w:id="98" w:name="_Toc199491661"/>
      <w:r>
        <w:rPr>
          <w:rStyle w:val="CharSectno"/>
        </w:rPr>
        <w:lastRenderedPageBreak/>
        <w:t>68</w:t>
      </w:r>
      <w:r>
        <w:rPr>
          <w:snapToGrid w:val="0"/>
        </w:rPr>
        <w:t>.</w:t>
      </w:r>
      <w:r>
        <w:rPr>
          <w:snapToGrid w:val="0"/>
        </w:rPr>
        <w:tab/>
        <w:t>Holder of exploration licence to keep geological records</w:t>
      </w:r>
      <w:bookmarkEnd w:id="98"/>
    </w:p>
    <w:p>
      <w:pPr>
        <w:pStyle w:val="Subsection"/>
        <w:keepNext/>
        <w:keepLines/>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No. 58 of 1994 s. 20; No. 39 of 2004 s. 17; No. 12 of 2010 s. 25.]</w:t>
      </w:r>
    </w:p>
    <w:p>
      <w:pPr>
        <w:pStyle w:val="Heading5"/>
        <w:keepLines w:val="0"/>
        <w:rPr>
          <w:snapToGrid w:val="0"/>
        </w:rPr>
      </w:pPr>
      <w:bookmarkStart w:id="99" w:name="_Toc199491662"/>
      <w:r>
        <w:rPr>
          <w:rStyle w:val="CharSectno"/>
        </w:rPr>
        <w:t>69</w:t>
      </w:r>
      <w:r>
        <w:rPr>
          <w:snapToGrid w:val="0"/>
        </w:rPr>
        <w:t>.</w:t>
      </w:r>
      <w:r>
        <w:rPr>
          <w:snapToGrid w:val="0"/>
        </w:rPr>
        <w:tab/>
        <w:t>Land the subject of exploration licence not to be again marked out for a certain period</w:t>
      </w:r>
      <w:bookmarkEnd w:id="99"/>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lastRenderedPageBreak/>
        <w:tab/>
        <w:t>(b)</w:t>
      </w:r>
      <w:r>
        <w:tab/>
        <w:t>by or on behalf of any person who had an interest in the exploration licence immediately prior to that date; or</w:t>
      </w:r>
    </w:p>
    <w:p>
      <w:pPr>
        <w:pStyle w:val="Indenta"/>
        <w:keepNext/>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No. 100 of 1985 s. 48; No. 22 of 1990 s. 21; No. 15 of 2002 s. 14; No. 39 of 2004 s. 18.]</w:t>
      </w:r>
    </w:p>
    <w:p>
      <w:pPr>
        <w:pStyle w:val="Heading5"/>
      </w:pPr>
      <w:bookmarkStart w:id="100" w:name="_Toc199491663"/>
      <w:r>
        <w:rPr>
          <w:rStyle w:val="CharSectno"/>
        </w:rPr>
        <w:t>69A</w:t>
      </w:r>
      <w:r>
        <w:t>.</w:t>
      </w:r>
      <w:r>
        <w:tab/>
        <w:t>Application for retention status</w:t>
      </w:r>
      <w:bookmarkEnd w:id="100"/>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 xml:space="preserve">If the holder of an exploration licence transfers the licence after making an application under subsection (2) in respect of the </w:t>
      </w:r>
      <w:r>
        <w:lastRenderedPageBreak/>
        <w:t>licence, the application continues in the name of the transferee of the licence as if the transferee had made it.</w:t>
      </w:r>
    </w:p>
    <w:p>
      <w:pPr>
        <w:pStyle w:val="Footnotesection"/>
      </w:pPr>
      <w:r>
        <w:tab/>
        <w:t>[Section 69A inserted: No. 39 of 2004 s. 24.]</w:t>
      </w:r>
    </w:p>
    <w:p>
      <w:pPr>
        <w:pStyle w:val="Heading5"/>
      </w:pPr>
      <w:bookmarkStart w:id="101" w:name="_Toc199491664"/>
      <w:r>
        <w:rPr>
          <w:rStyle w:val="CharSectno"/>
        </w:rPr>
        <w:t>69B</w:t>
      </w:r>
      <w:r>
        <w:t>.</w:t>
      </w:r>
      <w:r>
        <w:tab/>
        <w:t>Approval of retention status</w:t>
      </w:r>
      <w:bookmarkEnd w:id="101"/>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keepNext/>
      </w:pPr>
      <w:r>
        <w:tab/>
        <w:t>(4)</w:t>
      </w:r>
      <w:r>
        <w:tab/>
        <w:t>The area of land to which an approval applies —</w:t>
      </w:r>
    </w:p>
    <w:p>
      <w:pPr>
        <w:pStyle w:val="Indenta"/>
        <w:keepNext/>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lastRenderedPageBreak/>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No. 39 of 2004 s. 24.]</w:t>
      </w:r>
    </w:p>
    <w:p>
      <w:pPr>
        <w:pStyle w:val="Heading5"/>
        <w:spacing w:before="180"/>
      </w:pPr>
      <w:bookmarkStart w:id="102" w:name="_Toc199491665"/>
      <w:r>
        <w:rPr>
          <w:rStyle w:val="CharSectno"/>
        </w:rPr>
        <w:t>69C</w:t>
      </w:r>
      <w:r>
        <w:t>.</w:t>
      </w:r>
      <w:r>
        <w:tab/>
        <w:t>Consultation with other Ministers</w:t>
      </w:r>
      <w:bookmarkEnd w:id="102"/>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No. 39 of 2004 s. 24; amended: No. 19 of 2010 s. 51.]</w:t>
      </w:r>
    </w:p>
    <w:p>
      <w:pPr>
        <w:pStyle w:val="Heading5"/>
      </w:pPr>
      <w:bookmarkStart w:id="103" w:name="_Toc199491666"/>
      <w:r>
        <w:rPr>
          <w:rStyle w:val="CharSectno"/>
        </w:rPr>
        <w:lastRenderedPageBreak/>
        <w:t>69D</w:t>
      </w:r>
      <w:r>
        <w:t>.</w:t>
      </w:r>
      <w:r>
        <w:tab/>
        <w:t>Programme of work</w:t>
      </w:r>
      <w:bookmarkEnd w:id="103"/>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No. 39 of 2004 s. 24.]</w:t>
      </w:r>
    </w:p>
    <w:p>
      <w:pPr>
        <w:pStyle w:val="Heading5"/>
      </w:pPr>
      <w:bookmarkStart w:id="104" w:name="_Toc199491667"/>
      <w:r>
        <w:rPr>
          <w:rStyle w:val="CharSectno"/>
        </w:rPr>
        <w:t>69E</w:t>
      </w:r>
      <w:r>
        <w:t>.</w:t>
      </w:r>
      <w:r>
        <w:tab/>
        <w:t>Holder of exploration licence with retention status may be required to apply for mining lease</w:t>
      </w:r>
      <w:bookmarkEnd w:id="104"/>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keepNext/>
        <w:spacing w:before="200"/>
      </w:pPr>
      <w:r>
        <w:lastRenderedPageBreak/>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No. 39 of 2004 s. 24.]</w:t>
      </w:r>
    </w:p>
    <w:p>
      <w:pPr>
        <w:pStyle w:val="Heading5"/>
        <w:spacing w:before="260"/>
        <w:rPr>
          <w:snapToGrid w:val="0"/>
        </w:rPr>
      </w:pPr>
      <w:bookmarkStart w:id="105" w:name="_Toc199491668"/>
      <w:r>
        <w:rPr>
          <w:rStyle w:val="CharSectno"/>
        </w:rPr>
        <w:t>70</w:t>
      </w:r>
      <w:r>
        <w:rPr>
          <w:snapToGrid w:val="0"/>
        </w:rPr>
        <w:t>.</w:t>
      </w:r>
      <w:r>
        <w:rPr>
          <w:snapToGrid w:val="0"/>
        </w:rPr>
        <w:tab/>
        <w:t xml:space="preserve">Special prospecting licence on an </w:t>
      </w:r>
      <w:r>
        <w:t>exploration licence</w:t>
      </w:r>
      <w:bookmarkEnd w:id="105"/>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keepLines/>
      </w:pPr>
      <w:r>
        <w:lastRenderedPageBreak/>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pPr>
      <w:r>
        <w:tab/>
        <w:t>(4)</w:t>
      </w:r>
      <w:r>
        <w:tab/>
        <w:t xml:space="preserve">If the holder of the primary tenement lodges a notice of objection against the application for the special prospecting licence — </w:t>
      </w:r>
    </w:p>
    <w:p>
      <w:pPr>
        <w:pStyle w:val="Indenta"/>
      </w:pPr>
      <w:r>
        <w:tab/>
        <w:t>(a)</w:t>
      </w:r>
      <w:r>
        <w:tab/>
        <w:t xml:space="preserve">the notice of objection must be — </w:t>
      </w:r>
    </w:p>
    <w:p>
      <w:pPr>
        <w:pStyle w:val="Indenti"/>
      </w:pPr>
      <w:r>
        <w:tab/>
        <w:t>(i)</w:t>
      </w:r>
      <w:r>
        <w:tab/>
        <w:t>lodged within the prescribed time and in the prescribed manner; and</w:t>
      </w:r>
    </w:p>
    <w:p>
      <w:pPr>
        <w:pStyle w:val="Indenti"/>
      </w:pPr>
      <w:r>
        <w:tab/>
        <w:t>(ii)</w:t>
      </w:r>
      <w:r>
        <w:tab/>
        <w:t>accompanied by the prescribed fee;</w:t>
      </w:r>
    </w:p>
    <w:p>
      <w:pPr>
        <w:pStyle w:val="Indenta"/>
      </w:pPr>
      <w:r>
        <w:tab/>
      </w:r>
      <w:r>
        <w:tab/>
        <w:t>and</w:t>
      </w:r>
    </w:p>
    <w:p>
      <w:pPr>
        <w:pStyle w:val="Indenta"/>
      </w:pPr>
      <w:r>
        <w:tab/>
        <w:t>(b)</w:t>
      </w:r>
      <w:r>
        <w:tab/>
        <w:t>the warden must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w:t>
      </w:r>
      <w:r>
        <w:rPr>
          <w:snapToGrid w:val="0"/>
        </w:rPr>
        <w:lastRenderedPageBreak/>
        <w:t>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lastRenderedPageBreak/>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lastRenderedPageBreak/>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w:t>
      </w:r>
      <w:r>
        <w:rPr>
          <w:snapToGrid w:val="0"/>
        </w:rPr>
        <w:lastRenderedPageBreak/>
        <w:t>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lastRenderedPageBreak/>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 No. 39 of 2022 s. 10.]</w:t>
      </w:r>
    </w:p>
    <w:p>
      <w:pPr>
        <w:pStyle w:val="Heading3"/>
        <w:keepLines/>
      </w:pPr>
      <w:bookmarkStart w:id="106" w:name="_Toc199491669"/>
      <w:r>
        <w:rPr>
          <w:rStyle w:val="CharDivNo"/>
        </w:rPr>
        <w:lastRenderedPageBreak/>
        <w:t>Division 2A</w:t>
      </w:r>
      <w:r>
        <w:rPr>
          <w:snapToGrid w:val="0"/>
        </w:rPr>
        <w:t> — </w:t>
      </w:r>
      <w:r>
        <w:rPr>
          <w:rStyle w:val="CharDivText"/>
        </w:rPr>
        <w:t>Retention licence</w:t>
      </w:r>
      <w:bookmarkEnd w:id="106"/>
    </w:p>
    <w:p>
      <w:pPr>
        <w:pStyle w:val="Footnoteheading"/>
        <w:keepNext/>
        <w:keepLines/>
        <w:rPr>
          <w:snapToGrid w:val="0"/>
        </w:rPr>
      </w:pPr>
      <w:r>
        <w:rPr>
          <w:snapToGrid w:val="0"/>
        </w:rPr>
        <w:tab/>
        <w:t>[Heading inserted: No. 37 of 1993 s. 10(1).]</w:t>
      </w:r>
    </w:p>
    <w:p>
      <w:pPr>
        <w:pStyle w:val="Heading5"/>
        <w:spacing w:before="180"/>
      </w:pPr>
      <w:bookmarkStart w:id="107" w:name="_Toc199491670"/>
      <w:r>
        <w:rPr>
          <w:rStyle w:val="CharSectno"/>
        </w:rPr>
        <w:t>70A</w:t>
      </w:r>
      <w:r>
        <w:t>.</w:t>
      </w:r>
      <w:r>
        <w:tab/>
        <w:t>Term used: primary tenement</w:t>
      </w:r>
      <w:bookmarkEnd w:id="107"/>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No. 39 of 2004 s. 25.]</w:t>
      </w:r>
    </w:p>
    <w:p>
      <w:pPr>
        <w:pStyle w:val="Heading5"/>
        <w:spacing w:before="180"/>
        <w:rPr>
          <w:snapToGrid w:val="0"/>
        </w:rPr>
      </w:pPr>
      <w:bookmarkStart w:id="108" w:name="_Toc199491671"/>
      <w:r>
        <w:rPr>
          <w:rStyle w:val="CharSectno"/>
        </w:rPr>
        <w:t>70B</w:t>
      </w:r>
      <w:r>
        <w:rPr>
          <w:snapToGrid w:val="0"/>
        </w:rPr>
        <w:t>.</w:t>
      </w:r>
      <w:r>
        <w:rPr>
          <w:snapToGrid w:val="0"/>
        </w:rPr>
        <w:tab/>
        <w:t>Grant of retention licence</w:t>
      </w:r>
      <w:bookmarkEnd w:id="108"/>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lastRenderedPageBreak/>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No. 37 of 1993 s. 10(1); amended: No. 58 of 1994 s. 24(2).]</w:t>
      </w:r>
    </w:p>
    <w:p>
      <w:pPr>
        <w:pStyle w:val="Heading5"/>
        <w:keepNext w:val="0"/>
        <w:keepLines w:val="0"/>
        <w:rPr>
          <w:snapToGrid w:val="0"/>
        </w:rPr>
      </w:pPr>
      <w:bookmarkStart w:id="109" w:name="_Toc199491672"/>
      <w:r>
        <w:rPr>
          <w:rStyle w:val="CharSectno"/>
        </w:rPr>
        <w:t>70C</w:t>
      </w:r>
      <w:r>
        <w:rPr>
          <w:snapToGrid w:val="0"/>
        </w:rPr>
        <w:t>.</w:t>
      </w:r>
      <w:r>
        <w:rPr>
          <w:snapToGrid w:val="0"/>
        </w:rPr>
        <w:tab/>
        <w:t>Application for retention licence</w:t>
      </w:r>
      <w:bookmarkEnd w:id="109"/>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a statement specifying —</w:t>
      </w:r>
    </w:p>
    <w:p>
      <w:pPr>
        <w:pStyle w:val="Indenti"/>
        <w:rPr>
          <w:snapToGrid w:val="0"/>
        </w:rPr>
      </w:pPr>
      <w:r>
        <w:rPr>
          <w:snapToGrid w:val="0"/>
        </w:rPr>
        <w:lastRenderedPageBreak/>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lastRenderedPageBreak/>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keepLines w:val="0"/>
        <w:spacing w:before="80"/>
        <w:ind w:left="890" w:hanging="890"/>
      </w:pPr>
      <w:r>
        <w:tab/>
        <w:t>[Section 70C inserted: No. 37 of 1993 s. 10(1); amended: No. 58 of 1994 s. 23; No. 17 of 1999 s. 10; No. 12 of 2010 s. 27.]</w:t>
      </w:r>
    </w:p>
    <w:p>
      <w:pPr>
        <w:pStyle w:val="Heading5"/>
        <w:rPr>
          <w:snapToGrid w:val="0"/>
        </w:rPr>
      </w:pPr>
      <w:bookmarkStart w:id="110" w:name="_Toc199491673"/>
      <w:r>
        <w:rPr>
          <w:rStyle w:val="CharSectno"/>
        </w:rPr>
        <w:lastRenderedPageBreak/>
        <w:t>70D</w:t>
      </w:r>
      <w:r>
        <w:rPr>
          <w:snapToGrid w:val="0"/>
        </w:rPr>
        <w:t>.</w:t>
      </w:r>
      <w:r>
        <w:rPr>
          <w:snapToGrid w:val="0"/>
        </w:rPr>
        <w:tab/>
        <w:t>Determination of application for retention licence</w:t>
      </w:r>
      <w:bookmarkEnd w:id="110"/>
    </w:p>
    <w:p>
      <w:pPr>
        <w:pStyle w:val="Subsection"/>
        <w:rPr>
          <w:snapToGrid w:val="0"/>
        </w:rPr>
      </w:pPr>
      <w:r>
        <w:rPr>
          <w:snapToGrid w:val="0"/>
        </w:rPr>
        <w:tab/>
        <w:t>(1)</w:t>
      </w:r>
      <w:r>
        <w:rPr>
          <w:snapToGrid w:val="0"/>
        </w:rPr>
        <w:tab/>
        <w:t>A person who wishes to object to the granting of an application for a retention licence must lodge a notice of objection.</w:t>
      </w:r>
    </w:p>
    <w:p>
      <w:pPr>
        <w:pStyle w:val="Subsection"/>
      </w:pPr>
      <w:r>
        <w:tab/>
        <w:t>(1A)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keepLines/>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lastRenderedPageBreak/>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keepLines/>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No. 58 of 1994 s. 24(1); amended: No. 39 of 2004 s. 61; No. 12 of 2010 s. 28; No. 39 of 2022 s. 11.]</w:t>
      </w:r>
    </w:p>
    <w:p>
      <w:pPr>
        <w:pStyle w:val="Heading5"/>
        <w:rPr>
          <w:snapToGrid w:val="0"/>
        </w:rPr>
      </w:pPr>
      <w:bookmarkStart w:id="111" w:name="_Toc199491674"/>
      <w:r>
        <w:rPr>
          <w:rStyle w:val="CharSectno"/>
        </w:rPr>
        <w:lastRenderedPageBreak/>
        <w:t>70E</w:t>
      </w:r>
      <w:r>
        <w:rPr>
          <w:snapToGrid w:val="0"/>
        </w:rPr>
        <w:t>.</w:t>
      </w:r>
      <w:r>
        <w:rPr>
          <w:snapToGrid w:val="0"/>
        </w:rPr>
        <w:tab/>
        <w:t>Term of retention licence and renewal</w:t>
      </w:r>
      <w:bookmarkEnd w:id="111"/>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No. 37 of 1993 s. 10(1); amended: No. 17 of 1999 s. 11.]</w:t>
      </w:r>
    </w:p>
    <w:p>
      <w:pPr>
        <w:pStyle w:val="Heading5"/>
      </w:pPr>
      <w:bookmarkStart w:id="112" w:name="_Toc199491675"/>
      <w:r>
        <w:rPr>
          <w:rStyle w:val="CharSectno"/>
        </w:rPr>
        <w:t>70F</w:t>
      </w:r>
      <w:r>
        <w:t>.</w:t>
      </w:r>
      <w:r>
        <w:tab/>
        <w:t>Security relating to retention licence</w:t>
      </w:r>
      <w:bookmarkEnd w:id="112"/>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lastRenderedPageBreak/>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No. 39 of 2004 s. 36(1); amended: No. 12 of 2010 s. 29.]</w:t>
      </w:r>
    </w:p>
    <w:p>
      <w:pPr>
        <w:pStyle w:val="Heading5"/>
        <w:rPr>
          <w:snapToGrid w:val="0"/>
        </w:rPr>
      </w:pPr>
      <w:bookmarkStart w:id="113" w:name="_Toc199491676"/>
      <w:r>
        <w:rPr>
          <w:rStyle w:val="CharSectno"/>
        </w:rPr>
        <w:t>70G</w:t>
      </w:r>
      <w:r>
        <w:rPr>
          <w:snapToGrid w:val="0"/>
        </w:rPr>
        <w:t>.</w:t>
      </w:r>
      <w:r>
        <w:rPr>
          <w:snapToGrid w:val="0"/>
        </w:rPr>
        <w:tab/>
        <w:t>Survey of area of retention licence not required in first instance</w:t>
      </w:r>
      <w:bookmarkEnd w:id="113"/>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No. 37 of 1993 s. 10(1); amended: No. 39 of 2004 s. 62.]</w:t>
      </w:r>
    </w:p>
    <w:p>
      <w:pPr>
        <w:pStyle w:val="Heading5"/>
        <w:rPr>
          <w:snapToGrid w:val="0"/>
        </w:rPr>
      </w:pPr>
      <w:bookmarkStart w:id="114" w:name="_Toc199491677"/>
      <w:r>
        <w:rPr>
          <w:rStyle w:val="CharSectno"/>
        </w:rPr>
        <w:t>70H</w:t>
      </w:r>
      <w:r>
        <w:rPr>
          <w:snapToGrid w:val="0"/>
        </w:rPr>
        <w:t>.</w:t>
      </w:r>
      <w:r>
        <w:rPr>
          <w:snapToGrid w:val="0"/>
        </w:rPr>
        <w:tab/>
        <w:t>Conditions attached to retention licence</w:t>
      </w:r>
      <w:bookmarkEnd w:id="114"/>
    </w:p>
    <w:p>
      <w:pPr>
        <w:pStyle w:val="Subsection"/>
        <w:keepNext/>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lastRenderedPageBreak/>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lastRenderedPageBreak/>
        <w:tab/>
        <w:t>(b)</w:t>
      </w:r>
      <w:r>
        <w:rPr>
          <w:snapToGrid w:val="0"/>
        </w:rPr>
        <w:tab/>
        <w:t>expenditure conditions referred to in subsection (1)(d).</w:t>
      </w:r>
    </w:p>
    <w:p>
      <w:pPr>
        <w:pStyle w:val="Footnotesection"/>
        <w:ind w:left="890" w:hanging="890"/>
      </w:pPr>
      <w:r>
        <w:tab/>
        <w:t>[Section 70H inserted: No. 37 of 1993 s. 10(1); amended: No. 54 of 1996 s. 11; No. 17 of 1999 s. 12(2) and (3); No. 39 of 2004 s. 44 and 90(1); No. 12 of 2010 s. 30; No. 51 of 2012 s. 22.]</w:t>
      </w:r>
    </w:p>
    <w:p>
      <w:pPr>
        <w:pStyle w:val="Heading5"/>
        <w:rPr>
          <w:snapToGrid w:val="0"/>
        </w:rPr>
      </w:pPr>
      <w:bookmarkStart w:id="115" w:name="_Toc199491678"/>
      <w:r>
        <w:rPr>
          <w:rStyle w:val="CharSectno"/>
        </w:rPr>
        <w:t>70I</w:t>
      </w:r>
      <w:r>
        <w:rPr>
          <w:snapToGrid w:val="0"/>
        </w:rPr>
        <w:t>.</w:t>
      </w:r>
      <w:r>
        <w:rPr>
          <w:snapToGrid w:val="0"/>
        </w:rPr>
        <w:tab/>
        <w:t>Conditions for prevention or reduction of injury to land</w:t>
      </w:r>
      <w:bookmarkEnd w:id="115"/>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No. 37 of 1993 s. 10(1); amended: No. 12 of 2010 s. 7.]</w:t>
      </w:r>
    </w:p>
    <w:p>
      <w:pPr>
        <w:pStyle w:val="Heading5"/>
        <w:rPr>
          <w:snapToGrid w:val="0"/>
        </w:rPr>
      </w:pPr>
      <w:bookmarkStart w:id="116" w:name="_Toc199491679"/>
      <w:r>
        <w:rPr>
          <w:rStyle w:val="CharSectno"/>
        </w:rPr>
        <w:t>70IA</w:t>
      </w:r>
      <w:r>
        <w:rPr>
          <w:snapToGrid w:val="0"/>
        </w:rPr>
        <w:t>.</w:t>
      </w:r>
      <w:r>
        <w:rPr>
          <w:snapToGrid w:val="0"/>
        </w:rPr>
        <w:tab/>
        <w:t>Programme of work</w:t>
      </w:r>
      <w:bookmarkEnd w:id="116"/>
    </w:p>
    <w:p>
      <w:pPr>
        <w:pStyle w:val="Subsection"/>
        <w:rPr>
          <w:snapToGrid w:val="0"/>
        </w:rPr>
      </w:pPr>
      <w:r>
        <w:rPr>
          <w:snapToGrid w:val="0"/>
        </w:rPr>
        <w:tab/>
        <w:t>(1)</w:t>
      </w:r>
      <w:r>
        <w:rPr>
          <w:snapToGrid w:val="0"/>
        </w:rPr>
        <w:tab/>
        <w:t xml:space="preserve">On the granting of a retention licence, or at any subsequent time, the Minister may impose on the holder of the licence a condition requiring the holder to comply with a specified </w:t>
      </w:r>
      <w:r>
        <w:rPr>
          <w:snapToGrid w:val="0"/>
        </w:rPr>
        <w:lastRenderedPageBreak/>
        <w:t>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No. 17 of 1999 s. 12(1).]</w:t>
      </w:r>
    </w:p>
    <w:p>
      <w:pPr>
        <w:pStyle w:val="Heading5"/>
        <w:rPr>
          <w:snapToGrid w:val="0"/>
        </w:rPr>
      </w:pPr>
      <w:bookmarkStart w:id="117" w:name="_Toc199491680"/>
      <w:r>
        <w:rPr>
          <w:rStyle w:val="CharSectno"/>
        </w:rPr>
        <w:t>70J</w:t>
      </w:r>
      <w:r>
        <w:rPr>
          <w:snapToGrid w:val="0"/>
        </w:rPr>
        <w:t>.</w:t>
      </w:r>
      <w:r>
        <w:rPr>
          <w:snapToGrid w:val="0"/>
        </w:rPr>
        <w:tab/>
        <w:t>Rights conferred by retention licence</w:t>
      </w:r>
      <w:bookmarkEnd w:id="117"/>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 xml:space="preserve">to excavate, extract or remove, subject to any conditions imposed under section 24, 24A or 25, from such land, </w:t>
      </w:r>
      <w:r>
        <w:rPr>
          <w:snapToGrid w:val="0"/>
        </w:rPr>
        <w:lastRenderedPageBreak/>
        <w:t>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No. 37 of 1993 s. 10(1); amended: No. 5 of 1997 s. 41(2).]</w:t>
      </w:r>
    </w:p>
    <w:p>
      <w:pPr>
        <w:pStyle w:val="Heading5"/>
        <w:spacing w:before="260"/>
        <w:rPr>
          <w:snapToGrid w:val="0"/>
        </w:rPr>
      </w:pPr>
      <w:bookmarkStart w:id="118" w:name="_Toc199491681"/>
      <w:r>
        <w:rPr>
          <w:rStyle w:val="CharSectno"/>
        </w:rPr>
        <w:t>70K</w:t>
      </w:r>
      <w:r>
        <w:rPr>
          <w:snapToGrid w:val="0"/>
        </w:rPr>
        <w:t>.</w:t>
      </w:r>
      <w:r>
        <w:rPr>
          <w:snapToGrid w:val="0"/>
        </w:rPr>
        <w:tab/>
        <w:t>When retention licence liable to forfeiture</w:t>
      </w:r>
      <w:bookmarkEnd w:id="118"/>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lastRenderedPageBreak/>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No. 37 of 1993 s. 10(1); amended: No. 58 of 1994 s. 26; No. 17 of 1999 s. 12(4); No. 39 of 2004 s. 37 and 97(2).]</w:t>
      </w:r>
    </w:p>
    <w:p>
      <w:pPr>
        <w:pStyle w:val="Heading5"/>
        <w:keepNext w:val="0"/>
        <w:spacing w:before="260"/>
        <w:rPr>
          <w:snapToGrid w:val="0"/>
        </w:rPr>
      </w:pPr>
      <w:bookmarkStart w:id="119" w:name="_Toc199491682"/>
      <w:r>
        <w:rPr>
          <w:rStyle w:val="CharSectno"/>
        </w:rPr>
        <w:t>70L</w:t>
      </w:r>
      <w:r>
        <w:rPr>
          <w:snapToGrid w:val="0"/>
        </w:rPr>
        <w:t>.</w:t>
      </w:r>
      <w:r>
        <w:rPr>
          <w:snapToGrid w:val="0"/>
        </w:rPr>
        <w:tab/>
        <w:t>Holder of retention licence to have priority for grant of mining lease or general purpose lease</w:t>
      </w:r>
      <w:bookmarkEnd w:id="119"/>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keepNext/>
        <w:spacing w:before="120"/>
        <w:rPr>
          <w:snapToGrid w:val="0"/>
        </w:rPr>
      </w:pPr>
      <w:r>
        <w:rPr>
          <w:snapToGrid w:val="0"/>
        </w:rPr>
        <w:lastRenderedPageBreak/>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No. 37 of 1993 s. 10(1); amended: No. 58 of 1994 s. 29(3); No. 17 of 1999 s. 12(5) and 13.]</w:t>
      </w:r>
    </w:p>
    <w:p>
      <w:pPr>
        <w:pStyle w:val="Heading5"/>
        <w:rPr>
          <w:snapToGrid w:val="0"/>
        </w:rPr>
      </w:pPr>
      <w:bookmarkStart w:id="120" w:name="_Toc199491683"/>
      <w:r>
        <w:rPr>
          <w:rStyle w:val="CharSectno"/>
        </w:rPr>
        <w:t>70M</w:t>
      </w:r>
      <w:r>
        <w:rPr>
          <w:snapToGrid w:val="0"/>
        </w:rPr>
        <w:t>.</w:t>
      </w:r>
      <w:r>
        <w:rPr>
          <w:snapToGrid w:val="0"/>
        </w:rPr>
        <w:tab/>
        <w:t>Holder of retention licence to show cause why mining lease should not be applied for</w:t>
      </w:r>
      <w:bookmarkEnd w:id="120"/>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lastRenderedPageBreak/>
        <w:tab/>
        <w:t>[Section 70M inserted: No. 37 of 1993 s. 10(1).]</w:t>
      </w:r>
    </w:p>
    <w:p>
      <w:pPr>
        <w:pStyle w:val="Heading5"/>
        <w:rPr>
          <w:snapToGrid w:val="0"/>
        </w:rPr>
      </w:pPr>
      <w:bookmarkStart w:id="121" w:name="_Toc199491684"/>
      <w:r>
        <w:rPr>
          <w:rStyle w:val="CharSectno"/>
        </w:rPr>
        <w:t>70N</w:t>
      </w:r>
      <w:r>
        <w:rPr>
          <w:snapToGrid w:val="0"/>
        </w:rPr>
        <w:t>.</w:t>
      </w:r>
      <w:r>
        <w:rPr>
          <w:snapToGrid w:val="0"/>
        </w:rPr>
        <w:tab/>
        <w:t>Land subject of retention licence not to be again marked out for certain period</w:t>
      </w:r>
      <w:bookmarkEnd w:id="121"/>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No. 37 of 1993 s. 10(1).]</w:t>
      </w:r>
    </w:p>
    <w:p>
      <w:pPr>
        <w:pStyle w:val="Heading3"/>
      </w:pPr>
      <w:bookmarkStart w:id="122" w:name="_Toc199491685"/>
      <w:r>
        <w:rPr>
          <w:rStyle w:val="CharDivNo"/>
        </w:rPr>
        <w:t>Division 3</w:t>
      </w:r>
      <w:r>
        <w:rPr>
          <w:snapToGrid w:val="0"/>
        </w:rPr>
        <w:t> — </w:t>
      </w:r>
      <w:r>
        <w:rPr>
          <w:rStyle w:val="CharDivText"/>
        </w:rPr>
        <w:t>Mining lease</w:t>
      </w:r>
      <w:bookmarkEnd w:id="122"/>
    </w:p>
    <w:p>
      <w:pPr>
        <w:pStyle w:val="Heading5"/>
      </w:pPr>
      <w:bookmarkStart w:id="123" w:name="_Toc199491686"/>
      <w:r>
        <w:rPr>
          <w:rStyle w:val="CharSectno"/>
        </w:rPr>
        <w:t>70O</w:t>
      </w:r>
      <w:r>
        <w:t>.</w:t>
      </w:r>
      <w:r>
        <w:tab/>
        <w:t>Terms used</w:t>
      </w:r>
      <w:bookmarkEnd w:id="123"/>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keepNext/>
      </w:pPr>
      <w:r>
        <w:tab/>
      </w:r>
      <w:r>
        <w:rPr>
          <w:rStyle w:val="CharDefText"/>
        </w:rPr>
        <w:t>mine closure plan</w:t>
      </w:r>
      <w:r>
        <w:t xml:space="preserve"> means a document that — </w:t>
      </w:r>
    </w:p>
    <w:p>
      <w:pPr>
        <w:pStyle w:val="Defpara"/>
        <w:keepNext/>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lastRenderedPageBreak/>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No. 39 of 2004 s. 27; amended: No. 12 of 2010 s. 8.]</w:t>
      </w:r>
    </w:p>
    <w:p>
      <w:pPr>
        <w:pStyle w:val="Heading5"/>
      </w:pPr>
      <w:bookmarkStart w:id="124" w:name="_Toc199491687"/>
      <w:r>
        <w:rPr>
          <w:rStyle w:val="CharSectno"/>
        </w:rPr>
        <w:t>70P</w:t>
      </w:r>
      <w:r>
        <w:t>.</w:t>
      </w:r>
      <w:r>
        <w:tab/>
        <w:t>Guidelines to be publicly available</w:t>
      </w:r>
      <w:bookmarkEnd w:id="124"/>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No. 39 of 2004 s. 27.]</w:t>
      </w:r>
    </w:p>
    <w:p>
      <w:pPr>
        <w:pStyle w:val="Heading5"/>
        <w:rPr>
          <w:snapToGrid w:val="0"/>
        </w:rPr>
      </w:pPr>
      <w:bookmarkStart w:id="125" w:name="_Toc199491688"/>
      <w:r>
        <w:rPr>
          <w:rStyle w:val="CharSectno"/>
        </w:rPr>
        <w:lastRenderedPageBreak/>
        <w:t>71</w:t>
      </w:r>
      <w:r>
        <w:rPr>
          <w:snapToGrid w:val="0"/>
        </w:rPr>
        <w:t>.</w:t>
      </w:r>
      <w:r>
        <w:rPr>
          <w:snapToGrid w:val="0"/>
        </w:rPr>
        <w:tab/>
        <w:t>Grant of mining lease</w:t>
      </w:r>
      <w:bookmarkEnd w:id="125"/>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No. 122 of 1982 s. 20; No. 58 of 1994 s. 29(4).]</w:t>
      </w:r>
    </w:p>
    <w:p>
      <w:pPr>
        <w:pStyle w:val="Heading5"/>
        <w:rPr>
          <w:snapToGrid w:val="0"/>
        </w:rPr>
      </w:pPr>
      <w:bookmarkStart w:id="126" w:name="_Toc199491689"/>
      <w:r>
        <w:rPr>
          <w:rStyle w:val="CharSectno"/>
        </w:rPr>
        <w:t>72</w:t>
      </w:r>
      <w:r>
        <w:rPr>
          <w:snapToGrid w:val="0"/>
        </w:rPr>
        <w:t>.</w:t>
      </w:r>
      <w:r>
        <w:rPr>
          <w:snapToGrid w:val="0"/>
        </w:rPr>
        <w:tab/>
        <w:t>Person may be granted more than one mining lease</w:t>
      </w:r>
      <w:bookmarkEnd w:id="126"/>
    </w:p>
    <w:p>
      <w:pPr>
        <w:pStyle w:val="Subsection"/>
        <w:rPr>
          <w:snapToGrid w:val="0"/>
        </w:rPr>
      </w:pPr>
      <w:r>
        <w:rPr>
          <w:snapToGrid w:val="0"/>
        </w:rPr>
        <w:tab/>
      </w:r>
      <w:r>
        <w:rPr>
          <w:snapToGrid w:val="0"/>
        </w:rPr>
        <w:tab/>
        <w:t>Any person may be granted more than one mining lease.</w:t>
      </w:r>
    </w:p>
    <w:p>
      <w:pPr>
        <w:pStyle w:val="Heading5"/>
      </w:pPr>
      <w:bookmarkStart w:id="127" w:name="_Toc199491690"/>
      <w:r>
        <w:rPr>
          <w:rStyle w:val="CharSectno"/>
        </w:rPr>
        <w:t>73</w:t>
      </w:r>
      <w:r>
        <w:t>.</w:t>
      </w:r>
      <w:r>
        <w:tab/>
        <w:t>Area of mining lease may be less than area sought</w:t>
      </w:r>
      <w:bookmarkEnd w:id="127"/>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No. 39 of 2004 s. 28.]</w:t>
      </w:r>
    </w:p>
    <w:p>
      <w:pPr>
        <w:pStyle w:val="Heading5"/>
        <w:spacing w:before="180"/>
        <w:rPr>
          <w:snapToGrid w:val="0"/>
        </w:rPr>
      </w:pPr>
      <w:bookmarkStart w:id="128" w:name="_Toc199491691"/>
      <w:r>
        <w:rPr>
          <w:rStyle w:val="CharSectno"/>
        </w:rPr>
        <w:t>74</w:t>
      </w:r>
      <w:r>
        <w:rPr>
          <w:snapToGrid w:val="0"/>
        </w:rPr>
        <w:t>.</w:t>
      </w:r>
      <w:r>
        <w:rPr>
          <w:snapToGrid w:val="0"/>
        </w:rPr>
        <w:tab/>
        <w:t>Application for mining lease</w:t>
      </w:r>
      <w:bookmarkEnd w:id="128"/>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lastRenderedPageBreak/>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keepLines/>
        <w:rPr>
          <w:snapToGrid w:val="0"/>
        </w:rPr>
      </w:pPr>
      <w:r>
        <w:rPr>
          <w:snapToGrid w:val="0"/>
        </w:rPr>
        <w:lastRenderedPageBreak/>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lastRenderedPageBreak/>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No. 100 of 1985 s. 50; No. 37 of 1993 s. 26 and 28(1); No. 58 of 1994 s. 28; No. 39 of 2004 s. 29; No. 12 of 2010 s. 31; No. 51 of 2012 s. 23.]</w:t>
      </w:r>
    </w:p>
    <w:p>
      <w:pPr>
        <w:pStyle w:val="Heading5"/>
      </w:pPr>
      <w:bookmarkStart w:id="129" w:name="_Toc199491692"/>
      <w:r>
        <w:rPr>
          <w:rStyle w:val="CharSectno"/>
        </w:rPr>
        <w:t>74A</w:t>
      </w:r>
      <w:r>
        <w:t>.</w:t>
      </w:r>
      <w:r>
        <w:tab/>
        <w:t>Report on significant mineralisation required for certain applications</w:t>
      </w:r>
      <w:bookmarkEnd w:id="129"/>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lastRenderedPageBreak/>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No. 39 of 2004 s. 30.]</w:t>
      </w:r>
    </w:p>
    <w:p>
      <w:pPr>
        <w:pStyle w:val="Heading5"/>
        <w:rPr>
          <w:snapToGrid w:val="0"/>
        </w:rPr>
      </w:pPr>
      <w:bookmarkStart w:id="130" w:name="_Toc199491693"/>
      <w:r>
        <w:rPr>
          <w:rStyle w:val="CharSectno"/>
        </w:rPr>
        <w:t>75</w:t>
      </w:r>
      <w:r>
        <w:rPr>
          <w:snapToGrid w:val="0"/>
        </w:rPr>
        <w:t>.</w:t>
      </w:r>
      <w:r>
        <w:rPr>
          <w:snapToGrid w:val="0"/>
        </w:rPr>
        <w:tab/>
        <w:t>Determination of application for mining lease</w:t>
      </w:r>
      <w:bookmarkEnd w:id="130"/>
    </w:p>
    <w:p>
      <w:pPr>
        <w:pStyle w:val="Subsection"/>
        <w:spacing w:before="120"/>
        <w:rPr>
          <w:snapToGrid w:val="0"/>
        </w:rPr>
      </w:pPr>
      <w:r>
        <w:rPr>
          <w:snapToGrid w:val="0"/>
        </w:rPr>
        <w:tab/>
        <w:t>(1)</w:t>
      </w:r>
      <w:r>
        <w:rPr>
          <w:snapToGrid w:val="0"/>
        </w:rPr>
        <w:tab/>
        <w:t>A person who wishes to object to the granting of an application for a mining lease must lodge a notice of objection.</w:t>
      </w:r>
    </w:p>
    <w:p>
      <w:pPr>
        <w:pStyle w:val="Subsection"/>
      </w:pPr>
      <w:r>
        <w:tab/>
        <w:t>(1AA)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w:t>
      </w:r>
      <w:r>
        <w:rPr>
          <w:snapToGrid w:val="0"/>
        </w:rPr>
        <w:lastRenderedPageBreak/>
        <w:t>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lastRenderedPageBreak/>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lastRenderedPageBreak/>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No. 58 of 1994 s. 29(1); amended: No. 52 of 1995 s. 29; No. 5 of 1997 s. 41(2); No. 39 of 2004 s. 31 and 63; No. 12 of 2010 s. 32; No. 39 of 2022 s. 12.]</w:t>
      </w:r>
    </w:p>
    <w:p>
      <w:pPr>
        <w:pStyle w:val="Heading5"/>
        <w:rPr>
          <w:snapToGrid w:val="0"/>
        </w:rPr>
      </w:pPr>
      <w:bookmarkStart w:id="131" w:name="_Toc199491694"/>
      <w:r>
        <w:rPr>
          <w:rStyle w:val="CharSectno"/>
        </w:rPr>
        <w:t>76</w:t>
      </w:r>
      <w:r>
        <w:rPr>
          <w:snapToGrid w:val="0"/>
        </w:rPr>
        <w:t>.</w:t>
      </w:r>
      <w:r>
        <w:rPr>
          <w:snapToGrid w:val="0"/>
        </w:rPr>
        <w:tab/>
        <w:t>Priorities as to mining tenements</w:t>
      </w:r>
      <w:bookmarkEnd w:id="131"/>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No. 100 of 1985 s. 52; No. 22 of 1990 s. 23; No. 37 of 1993 s. 12(2).]</w:t>
      </w:r>
    </w:p>
    <w:p>
      <w:pPr>
        <w:pStyle w:val="Ednotesection"/>
        <w:ind w:left="890" w:hanging="890"/>
      </w:pPr>
      <w:r>
        <w:t>[</w:t>
      </w:r>
      <w:r>
        <w:rPr>
          <w:b/>
        </w:rPr>
        <w:t>77.</w:t>
      </w:r>
      <w:r>
        <w:tab/>
        <w:t>Deleted: No. 122 of 1982 s. 22.]</w:t>
      </w:r>
    </w:p>
    <w:p>
      <w:pPr>
        <w:pStyle w:val="Heading5"/>
        <w:rPr>
          <w:snapToGrid w:val="0"/>
        </w:rPr>
      </w:pPr>
      <w:bookmarkStart w:id="132" w:name="_Toc199491695"/>
      <w:r>
        <w:rPr>
          <w:rStyle w:val="CharSectno"/>
        </w:rPr>
        <w:lastRenderedPageBreak/>
        <w:t>78</w:t>
      </w:r>
      <w:r>
        <w:rPr>
          <w:snapToGrid w:val="0"/>
        </w:rPr>
        <w:t>.</w:t>
      </w:r>
      <w:r>
        <w:rPr>
          <w:snapToGrid w:val="0"/>
        </w:rPr>
        <w:tab/>
        <w:t>Term of leases, options and renewals</w:t>
      </w:r>
      <w:bookmarkEnd w:id="132"/>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No. 100 of 1985 s. 53; amended: No. 1 of 1986 s. 5; No. 57 of 1997 s. 89(3); No. 17 of 1999 s. 14.]</w:t>
      </w:r>
    </w:p>
    <w:p>
      <w:pPr>
        <w:pStyle w:val="Heading5"/>
        <w:keepLines w:val="0"/>
        <w:spacing w:before="180"/>
        <w:rPr>
          <w:snapToGrid w:val="0"/>
        </w:rPr>
      </w:pPr>
      <w:bookmarkStart w:id="133" w:name="_Toc199491696"/>
      <w:r>
        <w:rPr>
          <w:rStyle w:val="CharSectno"/>
        </w:rPr>
        <w:t>79</w:t>
      </w:r>
      <w:r>
        <w:rPr>
          <w:snapToGrid w:val="0"/>
        </w:rPr>
        <w:t>.</w:t>
      </w:r>
      <w:r>
        <w:rPr>
          <w:snapToGrid w:val="0"/>
        </w:rPr>
        <w:tab/>
        <w:t>Approval of application</w:t>
      </w:r>
      <w:bookmarkEnd w:id="133"/>
    </w:p>
    <w:p>
      <w:pPr>
        <w:pStyle w:val="Subsection"/>
        <w:spacing w:before="120"/>
        <w:rPr>
          <w:snapToGrid w:val="0"/>
        </w:rPr>
      </w:pPr>
      <w:r>
        <w:rPr>
          <w:snapToGrid w:val="0"/>
        </w:rPr>
        <w:tab/>
        <w:t>(1)</w:t>
      </w:r>
      <w:r>
        <w:rPr>
          <w:snapToGrid w:val="0"/>
        </w:rPr>
        <w:tab/>
        <w:t xml:space="preserve">Where a person has applied for a mining lease and has been notified in writing by or on behalf of the Minister that the Minister has granted the mining lease to which the application </w:t>
      </w:r>
      <w:r>
        <w:rPr>
          <w:snapToGrid w:val="0"/>
        </w:rPr>
        <w:lastRenderedPageBreak/>
        <w:t>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34" w:name="_Toc199491697"/>
      <w:r>
        <w:rPr>
          <w:rStyle w:val="CharSectno"/>
        </w:rPr>
        <w:t>80</w:t>
      </w:r>
      <w:r>
        <w:rPr>
          <w:snapToGrid w:val="0"/>
        </w:rPr>
        <w:t>.</w:t>
      </w:r>
      <w:r>
        <w:rPr>
          <w:snapToGrid w:val="0"/>
        </w:rPr>
        <w:tab/>
        <w:t>Surveys of mining leases</w:t>
      </w:r>
      <w:bookmarkEnd w:id="134"/>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No. 100 of 1985 s. 54; amended: No. 37 of 1993 s. 28(1).]</w:t>
      </w:r>
    </w:p>
    <w:p>
      <w:pPr>
        <w:pStyle w:val="Ednotesection"/>
        <w:ind w:left="890" w:hanging="890"/>
      </w:pPr>
      <w:r>
        <w:t>[</w:t>
      </w:r>
      <w:r>
        <w:rPr>
          <w:b/>
        </w:rPr>
        <w:t>81.</w:t>
      </w:r>
      <w:r>
        <w:tab/>
        <w:t>Deleted: No. 100 of 1985 s. 55.]</w:t>
      </w:r>
    </w:p>
    <w:p>
      <w:pPr>
        <w:pStyle w:val="Heading5"/>
        <w:rPr>
          <w:snapToGrid w:val="0"/>
        </w:rPr>
      </w:pPr>
      <w:bookmarkStart w:id="135" w:name="_Toc199491698"/>
      <w:r>
        <w:rPr>
          <w:rStyle w:val="CharSectno"/>
        </w:rPr>
        <w:t>82</w:t>
      </w:r>
      <w:r>
        <w:rPr>
          <w:snapToGrid w:val="0"/>
        </w:rPr>
        <w:t>.</w:t>
      </w:r>
      <w:r>
        <w:rPr>
          <w:snapToGrid w:val="0"/>
        </w:rPr>
        <w:tab/>
        <w:t>Covenants and conditions of lease</w:t>
      </w:r>
      <w:bookmarkEnd w:id="135"/>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lastRenderedPageBreak/>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 xml:space="preserve">be liable to have the lease forfeited if he is in breach of any of the covenants or conditions of the lease, if he fails to comply with any requirement under </w:t>
      </w:r>
      <w:r>
        <w:rPr>
          <w:snapToGrid w:val="0"/>
        </w:rPr>
        <w:lastRenderedPageBreak/>
        <w:t>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w:t>
      </w:r>
    </w:p>
    <w:p>
      <w:pPr>
        <w:pStyle w:val="Heading5"/>
      </w:pPr>
      <w:bookmarkStart w:id="136" w:name="_Toc199491699"/>
      <w:r>
        <w:rPr>
          <w:rStyle w:val="CharSectno"/>
        </w:rPr>
        <w:lastRenderedPageBreak/>
        <w:t>82A</w:t>
      </w:r>
      <w:r>
        <w:t>.</w:t>
      </w:r>
      <w:r>
        <w:tab/>
        <w:t>Condition to be included in certain mining leases</w:t>
      </w:r>
      <w:bookmarkEnd w:id="136"/>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No. 39 of 2004 s. 33; amended: No. 51 of 2012 s. 25.]</w:t>
      </w:r>
    </w:p>
    <w:p>
      <w:pPr>
        <w:pStyle w:val="Heading5"/>
        <w:rPr>
          <w:snapToGrid w:val="0"/>
        </w:rPr>
      </w:pPr>
      <w:bookmarkStart w:id="137" w:name="_Toc199491700"/>
      <w:r>
        <w:rPr>
          <w:rStyle w:val="CharSectno"/>
        </w:rPr>
        <w:t>83</w:t>
      </w:r>
      <w:r>
        <w:rPr>
          <w:snapToGrid w:val="0"/>
        </w:rPr>
        <w:t>.</w:t>
      </w:r>
      <w:r>
        <w:rPr>
          <w:snapToGrid w:val="0"/>
        </w:rPr>
        <w:tab/>
        <w:t>Issue of mining leases</w:t>
      </w:r>
      <w:bookmarkEnd w:id="137"/>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lastRenderedPageBreak/>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No. 37 of 1993 s. 11.]</w:t>
      </w:r>
    </w:p>
    <w:p>
      <w:pPr>
        <w:pStyle w:val="Heading5"/>
      </w:pPr>
      <w:bookmarkStart w:id="138" w:name="_Toc199491701"/>
      <w:r>
        <w:rPr>
          <w:rStyle w:val="CharSectno"/>
        </w:rPr>
        <w:t>84AA</w:t>
      </w:r>
      <w:r>
        <w:t>.</w:t>
      </w:r>
      <w:r>
        <w:tab/>
        <w:t>Review of mine closure plans</w:t>
      </w:r>
      <w:bookmarkEnd w:id="138"/>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No. 12 of 2010 s. 10.]</w:t>
      </w:r>
    </w:p>
    <w:p>
      <w:pPr>
        <w:pStyle w:val="Heading5"/>
        <w:rPr>
          <w:snapToGrid w:val="0"/>
        </w:rPr>
      </w:pPr>
      <w:bookmarkStart w:id="139" w:name="_Toc199491702"/>
      <w:r>
        <w:rPr>
          <w:rStyle w:val="CharSectno"/>
        </w:rPr>
        <w:t>84</w:t>
      </w:r>
      <w:r>
        <w:rPr>
          <w:snapToGrid w:val="0"/>
        </w:rPr>
        <w:t>.</w:t>
      </w:r>
      <w:r>
        <w:rPr>
          <w:snapToGrid w:val="0"/>
        </w:rPr>
        <w:tab/>
        <w:t>Conditions for prevention or reduction of injury to land</w:t>
      </w:r>
      <w:bookmarkEnd w:id="139"/>
    </w:p>
    <w:p>
      <w:pPr>
        <w:pStyle w:val="Subsection"/>
        <w:rPr>
          <w:snapToGrid w:val="0"/>
        </w:rPr>
      </w:pPr>
      <w:r>
        <w:rPr>
          <w:snapToGrid w:val="0"/>
        </w:rPr>
        <w:tab/>
        <w:t>(1)</w:t>
      </w:r>
      <w:r>
        <w:rPr>
          <w:snapToGrid w:val="0"/>
        </w:rPr>
        <w:tab/>
        <w:t xml:space="preserve">On the granting of a mining lease, or at any subsequent time, the Minister may impose on the lessee reasonable conditions for the purpose of preventing or reducing, or making good, injury to the land in respect of which the lease is sought or was granted, or </w:t>
      </w:r>
      <w:r>
        <w:rPr>
          <w:snapToGrid w:val="0"/>
        </w:rPr>
        <w:lastRenderedPageBreak/>
        <w:t>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No. 100 of 1985 s. 57; No. 12 of 2010 s. 11.]</w:t>
      </w:r>
    </w:p>
    <w:p>
      <w:pPr>
        <w:pStyle w:val="Heading5"/>
        <w:spacing w:before="260"/>
      </w:pPr>
      <w:bookmarkStart w:id="140" w:name="_Toc199491703"/>
      <w:r>
        <w:rPr>
          <w:rStyle w:val="CharSectno"/>
        </w:rPr>
        <w:t>84A</w:t>
      </w:r>
      <w:r>
        <w:t>.</w:t>
      </w:r>
      <w:r>
        <w:tab/>
        <w:t>Security relating to mining lease</w:t>
      </w:r>
      <w:bookmarkEnd w:id="140"/>
    </w:p>
    <w:p>
      <w:pPr>
        <w:pStyle w:val="Subsection"/>
        <w:spacing w:before="200"/>
      </w:pPr>
      <w:r>
        <w:tab/>
        <w:t>(1)</w:t>
      </w:r>
      <w:r>
        <w:tab/>
        <w:t>The applicant for a mining lease shall lodge, in the prescribed manner and within the prescribed period, a security for compliance with —</w:t>
      </w:r>
    </w:p>
    <w:p>
      <w:pPr>
        <w:pStyle w:val="Indenta"/>
      </w:pPr>
      <w:r>
        <w:lastRenderedPageBreak/>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keepNext/>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No. 39 of 2004 s. 39(1); amended: No. 12 of 2010 s. 34.]</w:t>
      </w:r>
    </w:p>
    <w:p>
      <w:pPr>
        <w:pStyle w:val="Heading5"/>
        <w:rPr>
          <w:snapToGrid w:val="0"/>
        </w:rPr>
      </w:pPr>
      <w:bookmarkStart w:id="141" w:name="_Toc199491704"/>
      <w:r>
        <w:rPr>
          <w:rStyle w:val="CharSectno"/>
        </w:rPr>
        <w:t>85</w:t>
      </w:r>
      <w:r>
        <w:rPr>
          <w:snapToGrid w:val="0"/>
        </w:rPr>
        <w:t>.</w:t>
      </w:r>
      <w:r>
        <w:rPr>
          <w:snapToGrid w:val="0"/>
        </w:rPr>
        <w:tab/>
        <w:t>Rights of holder of mining lease</w:t>
      </w:r>
      <w:bookmarkEnd w:id="141"/>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xml:space="preserve">, or any Act amending or replacing the relevant provisions of that Act, water from any natural spring, lake, pool or stream situate in or flowing through such land or from any excavation previously made and used for mining purposes, and subject to that </w:t>
      </w:r>
      <w:r>
        <w:rPr>
          <w:snapToGrid w:val="0"/>
        </w:rPr>
        <w:lastRenderedPageBreak/>
        <w:t>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keepNext/>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No. 100 of 1985 s. 58; No. 39 of 2004 s. 34.]</w:t>
      </w:r>
    </w:p>
    <w:p>
      <w:pPr>
        <w:pStyle w:val="Heading5"/>
        <w:rPr>
          <w:snapToGrid w:val="0"/>
        </w:rPr>
      </w:pPr>
      <w:bookmarkStart w:id="142" w:name="_Toc199491705"/>
      <w:r>
        <w:rPr>
          <w:rStyle w:val="CharSectno"/>
        </w:rPr>
        <w:t>85A</w:t>
      </w:r>
      <w:r>
        <w:rPr>
          <w:snapToGrid w:val="0"/>
        </w:rPr>
        <w:t>.</w:t>
      </w:r>
      <w:r>
        <w:rPr>
          <w:snapToGrid w:val="0"/>
        </w:rPr>
        <w:tab/>
        <w:t>Land the subject of mining lease not to be again marked out for a certain period</w:t>
      </w:r>
      <w:bookmarkEnd w:id="142"/>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lastRenderedPageBreak/>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No. 37 of 1993 s. 12(1); amended: No. 15 of 2002 s. 16.]</w:t>
      </w:r>
    </w:p>
    <w:p>
      <w:pPr>
        <w:pStyle w:val="Heading5"/>
        <w:keepNext w:val="0"/>
        <w:keepLines w:val="0"/>
        <w:rPr>
          <w:snapToGrid w:val="0"/>
        </w:rPr>
      </w:pPr>
      <w:bookmarkStart w:id="143" w:name="_Toc199491706"/>
      <w:r>
        <w:rPr>
          <w:rStyle w:val="CharSectno"/>
        </w:rPr>
        <w:t>85B</w:t>
      </w:r>
      <w:r>
        <w:rPr>
          <w:snapToGrid w:val="0"/>
        </w:rPr>
        <w:t>.</w:t>
      </w:r>
      <w:r>
        <w:rPr>
          <w:snapToGrid w:val="0"/>
        </w:rPr>
        <w:tab/>
        <w:t>Special prospecting licence on a mining lease</w:t>
      </w:r>
      <w:bookmarkEnd w:id="143"/>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lastRenderedPageBreak/>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 xml:space="preserve">ceases (and the land in respect of which it was granted reverts to the holder of the primary tenement as an integral part of the mining tenement held by that person) </w:t>
      </w:r>
      <w:r>
        <w:rPr>
          <w:snapToGrid w:val="0"/>
        </w:rPr>
        <w:lastRenderedPageBreak/>
        <w:t>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keepNext/>
        <w:rPr>
          <w:snapToGrid w:val="0"/>
        </w:rPr>
      </w:pPr>
      <w:r>
        <w:rPr>
          <w:snapToGrid w:val="0"/>
        </w:rPr>
        <w:lastRenderedPageBreak/>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keepNext/>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spacing w:before="100"/>
        <w:rPr>
          <w:snapToGrid w:val="0"/>
        </w:rPr>
      </w:pPr>
      <w:r>
        <w:rPr>
          <w:snapToGrid w:val="0"/>
        </w:rPr>
        <w:tab/>
      </w:r>
      <w:r>
        <w:rPr>
          <w:snapToGrid w:val="0"/>
        </w:rPr>
        <w:tab/>
        <w:t>granted under this section.</w:t>
      </w:r>
    </w:p>
    <w:p>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spacing w:before="100"/>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spacing w:before="100"/>
        <w:rPr>
          <w:snapToGrid w:val="0"/>
        </w:rPr>
      </w:pPr>
      <w:r>
        <w:rPr>
          <w:snapToGrid w:val="0"/>
        </w:rPr>
        <w:lastRenderedPageBreak/>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No. 37 of 1993 s. 12(1); amended: No. 58 of 1994 s. 31; No. 54 of 1996 s. 13 and 23; No. 10 of 2001 s. 134; No. 15 of 2002 s. 17; No. 39 of 2004 s. 10.]</w:t>
      </w:r>
    </w:p>
    <w:p>
      <w:pPr>
        <w:pStyle w:val="Heading3"/>
        <w:keepLines/>
      </w:pPr>
      <w:bookmarkStart w:id="144" w:name="_Toc199491707"/>
      <w:r>
        <w:rPr>
          <w:rStyle w:val="CharDivNo"/>
        </w:rPr>
        <w:t>Division 4</w:t>
      </w:r>
      <w:r>
        <w:rPr>
          <w:snapToGrid w:val="0"/>
        </w:rPr>
        <w:t> — </w:t>
      </w:r>
      <w:r>
        <w:rPr>
          <w:rStyle w:val="CharDivText"/>
        </w:rPr>
        <w:t>General purpose lease</w:t>
      </w:r>
      <w:bookmarkEnd w:id="144"/>
    </w:p>
    <w:p>
      <w:pPr>
        <w:pStyle w:val="Ednotesection"/>
        <w:keepNext/>
        <w:keepLines/>
      </w:pPr>
      <w:r>
        <w:t>[</w:t>
      </w:r>
      <w:r>
        <w:rPr>
          <w:b/>
        </w:rPr>
        <w:t>85C.</w:t>
      </w:r>
      <w:r>
        <w:tab/>
        <w:t>Deleted: No. 52 of 1995 s. 30.]</w:t>
      </w:r>
    </w:p>
    <w:p>
      <w:pPr>
        <w:pStyle w:val="Heading5"/>
        <w:rPr>
          <w:snapToGrid w:val="0"/>
        </w:rPr>
      </w:pPr>
      <w:bookmarkStart w:id="145" w:name="_Toc199491708"/>
      <w:r>
        <w:rPr>
          <w:rStyle w:val="CharSectno"/>
        </w:rPr>
        <w:t>86</w:t>
      </w:r>
      <w:r>
        <w:rPr>
          <w:snapToGrid w:val="0"/>
        </w:rPr>
        <w:t>.</w:t>
      </w:r>
      <w:r>
        <w:rPr>
          <w:snapToGrid w:val="0"/>
        </w:rPr>
        <w:tab/>
        <w:t>Grant of general purpose lease</w:t>
      </w:r>
      <w:bookmarkEnd w:id="145"/>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 xml:space="preserve">The area of land in respect of which any one general purpose lease may be granted shall not exceed 10 ha, unless the Minister is satisfied that a larger area of land is required for the purposes of the lease, and shall be limited to such depth below the natural </w:t>
      </w:r>
      <w:r>
        <w:rPr>
          <w:snapToGrid w:val="0"/>
        </w:rPr>
        <w:lastRenderedPageBreak/>
        <w:t>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No. 100 of 1985 s. 59; No. 58 of 1994 s. 32; No. 17 of 1999 s. 16.]</w:t>
      </w:r>
    </w:p>
    <w:p>
      <w:pPr>
        <w:pStyle w:val="Heading5"/>
        <w:rPr>
          <w:snapToGrid w:val="0"/>
        </w:rPr>
      </w:pPr>
      <w:bookmarkStart w:id="146" w:name="_Toc199491709"/>
      <w:r>
        <w:rPr>
          <w:rStyle w:val="CharSectno"/>
        </w:rPr>
        <w:t>87</w:t>
      </w:r>
      <w:r>
        <w:rPr>
          <w:snapToGrid w:val="0"/>
        </w:rPr>
        <w:t>.</w:t>
      </w:r>
      <w:r>
        <w:rPr>
          <w:snapToGrid w:val="0"/>
        </w:rPr>
        <w:tab/>
        <w:t>Purposes for which general purpose lease may be granted</w:t>
      </w:r>
      <w:bookmarkEnd w:id="146"/>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No. 100 of 1985 s. 60.]</w:t>
      </w:r>
    </w:p>
    <w:p>
      <w:pPr>
        <w:pStyle w:val="Heading5"/>
        <w:rPr>
          <w:snapToGrid w:val="0"/>
        </w:rPr>
      </w:pPr>
      <w:bookmarkStart w:id="147" w:name="_Toc199491710"/>
      <w:r>
        <w:rPr>
          <w:rStyle w:val="CharSectno"/>
        </w:rPr>
        <w:lastRenderedPageBreak/>
        <w:t>88</w:t>
      </w:r>
      <w:r>
        <w:rPr>
          <w:snapToGrid w:val="0"/>
        </w:rPr>
        <w:t>.</w:t>
      </w:r>
      <w:r>
        <w:rPr>
          <w:snapToGrid w:val="0"/>
        </w:rPr>
        <w:tab/>
        <w:t>Term of general purpose lease</w:t>
      </w:r>
      <w:bookmarkEnd w:id="147"/>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lastRenderedPageBreak/>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No. 100 of 1985 s. 61; amended: No. 105 of 1986 s. 11; No. 12 of 1987 s. 6; No. 17 of 1999 s. 17.]</w:t>
      </w:r>
    </w:p>
    <w:p>
      <w:pPr>
        <w:pStyle w:val="Heading5"/>
        <w:rPr>
          <w:snapToGrid w:val="0"/>
        </w:rPr>
      </w:pPr>
      <w:bookmarkStart w:id="148" w:name="_Toc199491711"/>
      <w:r>
        <w:rPr>
          <w:rStyle w:val="CharSectno"/>
        </w:rPr>
        <w:t>89</w:t>
      </w:r>
      <w:r>
        <w:rPr>
          <w:snapToGrid w:val="0"/>
        </w:rPr>
        <w:t>.</w:t>
      </w:r>
      <w:r>
        <w:rPr>
          <w:snapToGrid w:val="0"/>
        </w:rPr>
        <w:tab/>
        <w:t>Form of general purpose lease</w:t>
      </w:r>
      <w:bookmarkEnd w:id="148"/>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No. 100 of 1985 s. 62.]</w:t>
      </w:r>
    </w:p>
    <w:p>
      <w:pPr>
        <w:pStyle w:val="Heading5"/>
      </w:pPr>
      <w:bookmarkStart w:id="149" w:name="_Toc199491712"/>
      <w:r>
        <w:rPr>
          <w:rStyle w:val="CharSectno"/>
        </w:rPr>
        <w:t>90</w:t>
      </w:r>
      <w:r>
        <w:t>.</w:t>
      </w:r>
      <w:r>
        <w:tab/>
        <w:t>Application of certain provisions to general purpose leases</w:t>
      </w:r>
      <w:bookmarkEnd w:id="149"/>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lastRenderedPageBreak/>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No. 39 of 2004 s. 91.]</w:t>
      </w:r>
    </w:p>
    <w:p>
      <w:pPr>
        <w:pStyle w:val="Heading3"/>
      </w:pPr>
      <w:bookmarkStart w:id="150" w:name="_Toc199491713"/>
      <w:r>
        <w:rPr>
          <w:rStyle w:val="CharDivNo"/>
        </w:rPr>
        <w:t>Division 5</w:t>
      </w:r>
      <w:r>
        <w:rPr>
          <w:snapToGrid w:val="0"/>
        </w:rPr>
        <w:t> — </w:t>
      </w:r>
      <w:r>
        <w:rPr>
          <w:rStyle w:val="CharDivText"/>
        </w:rPr>
        <w:t>Miscellaneous licences</w:t>
      </w:r>
      <w:bookmarkEnd w:id="150"/>
    </w:p>
    <w:p>
      <w:pPr>
        <w:pStyle w:val="Ednotesection"/>
        <w:ind w:left="890" w:hanging="890"/>
      </w:pPr>
      <w:r>
        <w:t>[</w:t>
      </w:r>
      <w:r>
        <w:rPr>
          <w:b/>
        </w:rPr>
        <w:t>90A.</w:t>
      </w:r>
      <w:r>
        <w:rPr>
          <w:b/>
        </w:rPr>
        <w:tab/>
      </w:r>
      <w:r>
        <w:t>Deleted: No. 52 of 1995 s. 31.]</w:t>
      </w:r>
    </w:p>
    <w:p>
      <w:pPr>
        <w:pStyle w:val="Heading5"/>
        <w:keepLines w:val="0"/>
        <w:rPr>
          <w:snapToGrid w:val="0"/>
        </w:rPr>
      </w:pPr>
      <w:bookmarkStart w:id="151" w:name="_Toc199491714"/>
      <w:r>
        <w:rPr>
          <w:rStyle w:val="CharSectno"/>
        </w:rPr>
        <w:t>91</w:t>
      </w:r>
      <w:r>
        <w:rPr>
          <w:snapToGrid w:val="0"/>
        </w:rPr>
        <w:t>.</w:t>
      </w:r>
      <w:r>
        <w:rPr>
          <w:snapToGrid w:val="0"/>
        </w:rPr>
        <w:tab/>
        <w:t>Grant of miscellaneous licence</w:t>
      </w:r>
      <w:bookmarkEnd w:id="151"/>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xml:space="preserve">, or any Act amending or replacing the relevant provisions of that Act, the mining registrar or the warden, in accordance with section 42 (as read with section 92), may, on the application of any person, grant in respect of any land a licence, to be known </w:t>
      </w:r>
      <w:r>
        <w:rPr>
          <w:snapToGrid w:val="0"/>
        </w:rPr>
        <w:lastRenderedPageBreak/>
        <w:t>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No. 58 of 1994 s. 33; amended: No. 14 of 1996 s. 4; No. 35 of 1998 s. 4(1) and (2); No. 15 of 2002 s. 18; No. 51 of 2012 s. 26.]</w:t>
      </w:r>
    </w:p>
    <w:p>
      <w:pPr>
        <w:pStyle w:val="Heading5"/>
        <w:rPr>
          <w:snapToGrid w:val="0"/>
        </w:rPr>
      </w:pPr>
      <w:bookmarkStart w:id="152" w:name="_Toc199491715"/>
      <w:r>
        <w:rPr>
          <w:rStyle w:val="CharSectno"/>
        </w:rPr>
        <w:lastRenderedPageBreak/>
        <w:t>91A</w:t>
      </w:r>
      <w:r>
        <w:rPr>
          <w:snapToGrid w:val="0"/>
        </w:rPr>
        <w:t>.</w:t>
      </w:r>
      <w:r>
        <w:rPr>
          <w:snapToGrid w:val="0"/>
        </w:rPr>
        <w:tab/>
        <w:t>Term and renewal of existing licence or licence granted in respect of existing application</w:t>
      </w:r>
      <w:bookmarkEnd w:id="152"/>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keepNext/>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lastRenderedPageBreak/>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w:t>
      </w:r>
    </w:p>
    <w:p>
      <w:pPr>
        <w:pStyle w:val="Footnotesection"/>
        <w:keepLines w:val="0"/>
        <w:ind w:left="890" w:hanging="890"/>
      </w:pPr>
      <w:r>
        <w:tab/>
        <w:t>[Section 91A inserted: No. 35 of 1998 s. 5.]</w:t>
      </w:r>
    </w:p>
    <w:p>
      <w:pPr>
        <w:pStyle w:val="Heading5"/>
        <w:rPr>
          <w:snapToGrid w:val="0"/>
        </w:rPr>
      </w:pPr>
      <w:bookmarkStart w:id="153" w:name="_Toc199491716"/>
      <w:r>
        <w:rPr>
          <w:rStyle w:val="CharSectno"/>
        </w:rPr>
        <w:t>91B</w:t>
      </w:r>
      <w:r>
        <w:rPr>
          <w:snapToGrid w:val="0"/>
        </w:rPr>
        <w:t>.</w:t>
      </w:r>
      <w:r>
        <w:rPr>
          <w:snapToGrid w:val="0"/>
        </w:rPr>
        <w:tab/>
        <w:t>Term and renewal of licence granted in respect of new application</w:t>
      </w:r>
      <w:bookmarkEnd w:id="153"/>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keepLines/>
        <w:rPr>
          <w:snapToGrid w:val="0"/>
        </w:rPr>
      </w:pPr>
      <w:r>
        <w:rPr>
          <w:snapToGrid w:val="0"/>
        </w:rPr>
        <w:lastRenderedPageBreak/>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No. 35 of 1998 s. 5.]</w:t>
      </w:r>
    </w:p>
    <w:p>
      <w:pPr>
        <w:pStyle w:val="Heading5"/>
        <w:ind w:left="0" w:firstLine="0"/>
        <w:rPr>
          <w:snapToGrid w:val="0"/>
        </w:rPr>
      </w:pPr>
      <w:bookmarkStart w:id="154" w:name="_Toc199491717"/>
      <w:r>
        <w:rPr>
          <w:rStyle w:val="CharSectno"/>
        </w:rPr>
        <w:t>92</w:t>
      </w:r>
      <w:r>
        <w:rPr>
          <w:snapToGrid w:val="0"/>
        </w:rPr>
        <w:t>.</w:t>
      </w:r>
      <w:r>
        <w:rPr>
          <w:snapToGrid w:val="0"/>
        </w:rPr>
        <w:tab/>
        <w:t>Provisions applying to all miscellaneous licences</w:t>
      </w:r>
      <w:bookmarkEnd w:id="154"/>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No. 100 of 1985 s. 64; amended: No. 22 of 1990 s. 25; No. 58 of 1994 s. 34; No. 17 of 1999 s. 6(3); No. 39 of 2004 s. 40.]</w:t>
      </w:r>
    </w:p>
    <w:p>
      <w:pPr>
        <w:pStyle w:val="Heading5"/>
        <w:rPr>
          <w:snapToGrid w:val="0"/>
        </w:rPr>
      </w:pPr>
      <w:bookmarkStart w:id="155" w:name="_Toc199491718"/>
      <w:r>
        <w:rPr>
          <w:rStyle w:val="CharSectno"/>
        </w:rPr>
        <w:t>93</w:t>
      </w:r>
      <w:r>
        <w:rPr>
          <w:snapToGrid w:val="0"/>
        </w:rPr>
        <w:t>.</w:t>
      </w:r>
      <w:r>
        <w:rPr>
          <w:snapToGrid w:val="0"/>
        </w:rPr>
        <w:tab/>
        <w:t>Map to accompany application</w:t>
      </w:r>
      <w:bookmarkEnd w:id="155"/>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w:t>
      </w:r>
      <w:r>
        <w:rPr>
          <w:snapToGrid w:val="0"/>
        </w:rPr>
        <w:lastRenderedPageBreak/>
        <w:t>accompanied by a map on which are clearly delineated the boundaries of that area.</w:t>
      </w:r>
    </w:p>
    <w:p>
      <w:pPr>
        <w:pStyle w:val="Footnotesection"/>
      </w:pPr>
      <w:r>
        <w:tab/>
        <w:t>[Section 93 amended: No. 100 of 1985 s. 65; No. 58 of 1994 s. 35; No. 51 of 2012 s. 27.]</w:t>
      </w:r>
    </w:p>
    <w:p>
      <w:pPr>
        <w:pStyle w:val="Heading5"/>
        <w:spacing w:before="180"/>
        <w:rPr>
          <w:snapToGrid w:val="0"/>
        </w:rPr>
      </w:pPr>
      <w:bookmarkStart w:id="156" w:name="_Toc199491719"/>
      <w:r>
        <w:rPr>
          <w:rStyle w:val="CharSectno"/>
        </w:rPr>
        <w:t>94</w:t>
      </w:r>
      <w:r>
        <w:rPr>
          <w:snapToGrid w:val="0"/>
        </w:rPr>
        <w:t>.</w:t>
      </w:r>
      <w:r>
        <w:rPr>
          <w:snapToGrid w:val="0"/>
        </w:rPr>
        <w:tab/>
        <w:t>Terms and conditions</w:t>
      </w:r>
      <w:bookmarkEnd w:id="156"/>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No. 100 of 1985 s. 66; No. 21 of 1993 s. 45; No. 58 of 1994 s. 36; No. 52 of 1995 s. 32.]</w:t>
      </w:r>
    </w:p>
    <w:p>
      <w:pPr>
        <w:pStyle w:val="Heading5"/>
        <w:spacing w:before="180"/>
        <w:rPr>
          <w:snapToGrid w:val="0"/>
        </w:rPr>
      </w:pPr>
      <w:bookmarkStart w:id="157" w:name="_Toc199491720"/>
      <w:r>
        <w:rPr>
          <w:rStyle w:val="CharSectno"/>
        </w:rPr>
        <w:t>94A</w:t>
      </w:r>
      <w:r>
        <w:rPr>
          <w:snapToGrid w:val="0"/>
        </w:rPr>
        <w:t>.</w:t>
      </w:r>
      <w:r>
        <w:rPr>
          <w:snapToGrid w:val="0"/>
        </w:rPr>
        <w:tab/>
        <w:t>Grant of mining tenement on land in a miscellaneous licence</w:t>
      </w:r>
      <w:bookmarkEnd w:id="157"/>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keepNext/>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w:t>
      </w:r>
      <w:r>
        <w:rPr>
          <w:snapToGrid w:val="0"/>
        </w:rPr>
        <w:lastRenderedPageBreak/>
        <w:t>licence the other mining tenement and the miscellaneous licence apply concurrently with respect to that land.</w:t>
      </w:r>
    </w:p>
    <w:p>
      <w:pPr>
        <w:pStyle w:val="Footnotesection"/>
        <w:keepNext/>
        <w:spacing w:before="100"/>
        <w:ind w:left="890" w:hanging="890"/>
      </w:pPr>
      <w:r>
        <w:tab/>
        <w:t>[Section 94A inserted: No. 22 of 1990 s. 26; amended: No. 15 of 2002 s. 19.]</w:t>
      </w:r>
    </w:p>
    <w:p>
      <w:pPr>
        <w:pStyle w:val="Heading5"/>
        <w:rPr>
          <w:snapToGrid w:val="0"/>
        </w:rPr>
      </w:pPr>
      <w:bookmarkStart w:id="158" w:name="_Toc199491721"/>
      <w:r>
        <w:rPr>
          <w:rStyle w:val="CharSectno"/>
        </w:rPr>
        <w:t>94B</w:t>
      </w:r>
      <w:r>
        <w:rPr>
          <w:snapToGrid w:val="0"/>
        </w:rPr>
        <w:t>.</w:t>
      </w:r>
      <w:r>
        <w:rPr>
          <w:snapToGrid w:val="0"/>
        </w:rPr>
        <w:tab/>
        <w:t>Surrender, forfeiture or expiry of concurrent tenement</w:t>
      </w:r>
      <w:bookmarkEnd w:id="158"/>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No. 22 of 1990 s. 26; amended: No. 58 of 1994 s. 37.]</w:t>
      </w:r>
    </w:p>
    <w:p>
      <w:pPr>
        <w:pStyle w:val="Ednotedivision"/>
      </w:pPr>
      <w:r>
        <w:t>[Division 5A (s. 94C</w:t>
      </w:r>
      <w:r>
        <w:noBreakHyphen/>
        <w:t>94P) deleted: No. 52 of 1995 s. 33.]</w:t>
      </w:r>
    </w:p>
    <w:p>
      <w:pPr>
        <w:pStyle w:val="Heading3"/>
        <w:spacing w:before="260"/>
      </w:pPr>
      <w:bookmarkStart w:id="159" w:name="_Toc199491722"/>
      <w:r>
        <w:rPr>
          <w:rStyle w:val="CharDivNo"/>
        </w:rPr>
        <w:t>Division 6</w:t>
      </w:r>
      <w:r>
        <w:rPr>
          <w:snapToGrid w:val="0"/>
        </w:rPr>
        <w:t> — </w:t>
      </w:r>
      <w:r>
        <w:rPr>
          <w:rStyle w:val="CharDivText"/>
        </w:rPr>
        <w:t>Surrender and forfeiture of mining tenements</w:t>
      </w:r>
      <w:bookmarkEnd w:id="159"/>
    </w:p>
    <w:p>
      <w:pPr>
        <w:pStyle w:val="Heading5"/>
        <w:rPr>
          <w:snapToGrid w:val="0"/>
        </w:rPr>
      </w:pPr>
      <w:bookmarkStart w:id="160" w:name="_Toc199491723"/>
      <w:r>
        <w:rPr>
          <w:rStyle w:val="CharSectno"/>
        </w:rPr>
        <w:t>95</w:t>
      </w:r>
      <w:r>
        <w:rPr>
          <w:snapToGrid w:val="0"/>
        </w:rPr>
        <w:t>.</w:t>
      </w:r>
      <w:r>
        <w:rPr>
          <w:snapToGrid w:val="0"/>
        </w:rPr>
        <w:tab/>
        <w:t>Surrender of mining tenement</w:t>
      </w:r>
      <w:bookmarkEnd w:id="160"/>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lastRenderedPageBreak/>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No. 52 of 1983 s. 5; No. 100 of 1985 s. 67; No. 105 of 1986 s. 12; No. 22 of 1990 s. 27; No. 54 of 1996 s. 14; No. 39 of 2004 s. 92.]</w:t>
      </w:r>
    </w:p>
    <w:p>
      <w:pPr>
        <w:pStyle w:val="Heading5"/>
        <w:spacing w:before="260"/>
      </w:pPr>
      <w:bookmarkStart w:id="161" w:name="_Toc199491724"/>
      <w:r>
        <w:rPr>
          <w:rStyle w:val="CharSectno"/>
        </w:rPr>
        <w:t>95A</w:t>
      </w:r>
      <w:r>
        <w:t>.</w:t>
      </w:r>
      <w:r>
        <w:tab/>
        <w:t>Exploration licence — surrender of part of block</w:t>
      </w:r>
      <w:bookmarkEnd w:id="161"/>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lastRenderedPageBreak/>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No. 15 of 2002 s. 20.]</w:t>
      </w:r>
    </w:p>
    <w:p>
      <w:pPr>
        <w:pStyle w:val="Heading5"/>
        <w:rPr>
          <w:snapToGrid w:val="0"/>
        </w:rPr>
      </w:pPr>
      <w:bookmarkStart w:id="162" w:name="_Toc199491725"/>
      <w:r>
        <w:rPr>
          <w:rStyle w:val="CharSectno"/>
        </w:rPr>
        <w:t>96</w:t>
      </w:r>
      <w:r>
        <w:rPr>
          <w:snapToGrid w:val="0"/>
        </w:rPr>
        <w:t>.</w:t>
      </w:r>
      <w:r>
        <w:rPr>
          <w:snapToGrid w:val="0"/>
        </w:rPr>
        <w:tab/>
        <w:t>Forfeiture of certain mining tenements</w:t>
      </w:r>
      <w:bookmarkEnd w:id="162"/>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lastRenderedPageBreak/>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keepNext/>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 xml:space="preserve">award the whole or any part of the amount of any such penalty to the applicant if the applicant is not the </w:t>
      </w:r>
      <w:r>
        <w:rPr>
          <w:snapToGrid w:val="0"/>
        </w:rPr>
        <w:lastRenderedPageBreak/>
        <w:t>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 xml:space="preserve">the applicant for forfeiture has, from the date on which the tenement application is withdrawn until the expiry of a period of </w:t>
      </w:r>
      <w:r>
        <w:lastRenderedPageBreak/>
        <w:t>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lastRenderedPageBreak/>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163" w:name="_Toc199491726"/>
      <w:r>
        <w:rPr>
          <w:rStyle w:val="CharSectno"/>
        </w:rPr>
        <w:t>96A</w:t>
      </w:r>
      <w:r>
        <w:rPr>
          <w:snapToGrid w:val="0"/>
        </w:rPr>
        <w:t>.</w:t>
      </w:r>
      <w:r>
        <w:rPr>
          <w:snapToGrid w:val="0"/>
        </w:rPr>
        <w:tab/>
        <w:t>Forfeiture of exploration licence or retention licence</w:t>
      </w:r>
      <w:bookmarkEnd w:id="163"/>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lastRenderedPageBreak/>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No. 69 of 1981 s. 22; amended: No. 100 of 1985 s. 69; No. 22 of 1990 s. 38; No. 37 of 1993 s. 10(2); No. 15 of 2002 s. 28; No. 51 of 2012 s. 29.]</w:t>
      </w:r>
    </w:p>
    <w:p>
      <w:pPr>
        <w:pStyle w:val="Heading5"/>
        <w:rPr>
          <w:snapToGrid w:val="0"/>
        </w:rPr>
      </w:pPr>
      <w:bookmarkStart w:id="164" w:name="_Toc199491727"/>
      <w:r>
        <w:rPr>
          <w:rStyle w:val="CharSectno"/>
        </w:rPr>
        <w:t>97</w:t>
      </w:r>
      <w:r>
        <w:rPr>
          <w:snapToGrid w:val="0"/>
        </w:rPr>
        <w:t>.</w:t>
      </w:r>
      <w:r>
        <w:rPr>
          <w:snapToGrid w:val="0"/>
        </w:rPr>
        <w:tab/>
        <w:t>Forfeiture of mining lease or general purpose lease</w:t>
      </w:r>
      <w:bookmarkEnd w:id="164"/>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lastRenderedPageBreak/>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No. 100 of 1985 s. 70; No. 22 of 1990 s. 29 and 38; No. 15 of 2002 s. 28; No. 51 of 2012 s. 30.]</w:t>
      </w:r>
    </w:p>
    <w:p>
      <w:pPr>
        <w:pStyle w:val="Heading5"/>
        <w:spacing w:before="260"/>
        <w:rPr>
          <w:snapToGrid w:val="0"/>
        </w:rPr>
      </w:pPr>
      <w:bookmarkStart w:id="165" w:name="_Toc199491728"/>
      <w:r>
        <w:rPr>
          <w:rStyle w:val="CharSectno"/>
        </w:rPr>
        <w:lastRenderedPageBreak/>
        <w:t>97A</w:t>
      </w:r>
      <w:r>
        <w:rPr>
          <w:snapToGrid w:val="0"/>
        </w:rPr>
        <w:t>.</w:t>
      </w:r>
      <w:r>
        <w:rPr>
          <w:snapToGrid w:val="0"/>
        </w:rPr>
        <w:tab/>
        <w:t>Application for restoration of mining tenement after forfeiture</w:t>
      </w:r>
      <w:bookmarkEnd w:id="165"/>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pPr>
      <w:r>
        <w:lastRenderedPageBreak/>
        <w:tab/>
        <w:t>(6)</w:t>
      </w:r>
      <w:r>
        <w:tab/>
        <w:t>A person who wishes to object to the granting of an application made under subsection (1) must lodge a notice of objection.</w:t>
      </w:r>
    </w:p>
    <w:p>
      <w:pPr>
        <w:pStyle w:val="Subsection"/>
      </w:pPr>
      <w:r>
        <w:tab/>
        <w:t>(6A)</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keepNext/>
        <w:rPr>
          <w:snapToGrid w:val="0"/>
        </w:rPr>
      </w:pPr>
      <w:r>
        <w:rPr>
          <w:snapToGrid w:val="0"/>
        </w:rPr>
        <w:tab/>
        <w:t>(8)</w:t>
      </w:r>
      <w:r>
        <w:rPr>
          <w:snapToGrid w:val="0"/>
        </w:rPr>
        <w:tab/>
        <w:t xml:space="preserve">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w:t>
      </w:r>
      <w:r>
        <w:rPr>
          <w:snapToGrid w:val="0"/>
        </w:rPr>
        <w:lastRenderedPageBreak/>
        <w:t>thereof, and may impose on a mining tenement so restored such further or other conditions as the Minister may specify.</w:t>
      </w:r>
    </w:p>
    <w:p>
      <w:pPr>
        <w:pStyle w:val="Footnotesection"/>
        <w:ind w:left="890" w:hanging="890"/>
      </w:pPr>
      <w:r>
        <w:tab/>
        <w:t>[Section 97A inserted: No. 100 of 1985 s. 71; amended: No. 37 of 1993 s. 26; No. 39 of 2004 s. 64; No. 12 of 2010 s. 35; No. 39 of 2022 s. 13.]</w:t>
      </w:r>
    </w:p>
    <w:p>
      <w:pPr>
        <w:pStyle w:val="Heading5"/>
        <w:rPr>
          <w:snapToGrid w:val="0"/>
        </w:rPr>
      </w:pPr>
      <w:bookmarkStart w:id="166" w:name="_Toc199491729"/>
      <w:r>
        <w:rPr>
          <w:rStyle w:val="CharSectno"/>
        </w:rPr>
        <w:t>98</w:t>
      </w:r>
      <w:r>
        <w:rPr>
          <w:snapToGrid w:val="0"/>
        </w:rPr>
        <w:t>.</w:t>
      </w:r>
      <w:r>
        <w:rPr>
          <w:snapToGrid w:val="0"/>
        </w:rPr>
        <w:tab/>
        <w:t>Application for forfeiture on other grounds</w:t>
      </w:r>
      <w:bookmarkEnd w:id="166"/>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 xml:space="preserve">As soon as practicable after the hearing of the application the warden shall forward to the Minister the notes of evidence, with </w:t>
      </w:r>
      <w:r>
        <w:rPr>
          <w:snapToGrid w:val="0"/>
        </w:rPr>
        <w:lastRenderedPageBreak/>
        <w:t>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No. 100 of 1985 s. 72; No. 22 of 1990 s. 30 and 38; No. 15 of 2002 s. 28; No. 39 of 2004 s. 65; No. 19 of 2010 s. 51.]</w:t>
      </w:r>
    </w:p>
    <w:p>
      <w:pPr>
        <w:pStyle w:val="Heading5"/>
        <w:rPr>
          <w:snapToGrid w:val="0"/>
        </w:rPr>
      </w:pPr>
      <w:bookmarkStart w:id="167" w:name="_Toc199491730"/>
      <w:r>
        <w:rPr>
          <w:rStyle w:val="CharSectno"/>
        </w:rPr>
        <w:t>99</w:t>
      </w:r>
      <w:r>
        <w:rPr>
          <w:snapToGrid w:val="0"/>
        </w:rPr>
        <w:t>.</w:t>
      </w:r>
      <w:r>
        <w:rPr>
          <w:snapToGrid w:val="0"/>
        </w:rPr>
        <w:tab/>
        <w:t>Proceedings by Minister on recommendation</w:t>
      </w:r>
      <w:bookmarkEnd w:id="167"/>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lastRenderedPageBreak/>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No. 100 of 1985 s. 73; No. 22 of 1990 s. 38; No. 37 of 1993 s. 14(2); No. 15 of 2002 s. 28.]</w:t>
      </w:r>
    </w:p>
    <w:p>
      <w:pPr>
        <w:pStyle w:val="Heading5"/>
        <w:rPr>
          <w:snapToGrid w:val="0"/>
        </w:rPr>
      </w:pPr>
      <w:bookmarkStart w:id="168" w:name="_Toc199491731"/>
      <w:r>
        <w:rPr>
          <w:rStyle w:val="CharSectno"/>
        </w:rPr>
        <w:t>100</w:t>
      </w:r>
      <w:r>
        <w:rPr>
          <w:snapToGrid w:val="0"/>
        </w:rPr>
        <w:t>.</w:t>
      </w:r>
      <w:r>
        <w:rPr>
          <w:snapToGrid w:val="0"/>
        </w:rPr>
        <w:tab/>
        <w:t>Applicant to have priority for marking out and applying for surrendered or forfeited licence or lease</w:t>
      </w:r>
      <w:bookmarkEnd w:id="168"/>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w:t>
      </w:r>
      <w:r>
        <w:lastRenderedPageBreak/>
        <w:t xml:space="preserve">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No. 37 of 1993 s. 14(1); amended: No. 15 of 2002 s. 22; No. 19 of 2010 s. 51.]</w:t>
      </w:r>
    </w:p>
    <w:p>
      <w:pPr>
        <w:pStyle w:val="Heading5"/>
        <w:rPr>
          <w:snapToGrid w:val="0"/>
        </w:rPr>
      </w:pPr>
      <w:bookmarkStart w:id="169" w:name="_Toc199491732"/>
      <w:r>
        <w:rPr>
          <w:rStyle w:val="CharSectno"/>
        </w:rPr>
        <w:t>101</w:t>
      </w:r>
      <w:r>
        <w:rPr>
          <w:snapToGrid w:val="0"/>
        </w:rPr>
        <w:t>.</w:t>
      </w:r>
      <w:r>
        <w:rPr>
          <w:snapToGrid w:val="0"/>
        </w:rPr>
        <w:tab/>
        <w:t>Application for forfeiture of mining tenement while holder is a company in process of winding up</w:t>
      </w:r>
      <w:bookmarkEnd w:id="169"/>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w:t>
      </w:r>
      <w:r>
        <w:rPr>
          <w:snapToGrid w:val="0"/>
        </w:rPr>
        <w:lastRenderedPageBreak/>
        <w:t>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No. 10 of 1982 s. 28; No. 100 of 1985 s. 75; No. 37 of 1993 s. 27; No. 10 of 2001 s. 135; No. 15 of 2002 s. 23; No. 8 of 2009 s. 8.]</w:t>
      </w:r>
    </w:p>
    <w:p>
      <w:pPr>
        <w:pStyle w:val="Heading3"/>
      </w:pPr>
      <w:bookmarkStart w:id="170" w:name="_Toc199491733"/>
      <w:r>
        <w:rPr>
          <w:rStyle w:val="CharDivNo"/>
        </w:rPr>
        <w:t>Division 7</w:t>
      </w:r>
      <w:r>
        <w:rPr>
          <w:snapToGrid w:val="0"/>
        </w:rPr>
        <w:t> — </w:t>
      </w:r>
      <w:r>
        <w:rPr>
          <w:rStyle w:val="CharDivText"/>
        </w:rPr>
        <w:t>Exemption from expenditure conditions</w:t>
      </w:r>
      <w:bookmarkEnd w:id="170"/>
    </w:p>
    <w:p>
      <w:pPr>
        <w:pStyle w:val="Heading5"/>
        <w:rPr>
          <w:snapToGrid w:val="0"/>
        </w:rPr>
      </w:pPr>
      <w:bookmarkStart w:id="171" w:name="_Toc199491734"/>
      <w:r>
        <w:rPr>
          <w:rStyle w:val="CharSectno"/>
        </w:rPr>
        <w:t>102</w:t>
      </w:r>
      <w:r>
        <w:rPr>
          <w:snapToGrid w:val="0"/>
        </w:rPr>
        <w:t>.</w:t>
      </w:r>
      <w:r>
        <w:rPr>
          <w:snapToGrid w:val="0"/>
        </w:rPr>
        <w:tab/>
        <w:t>Exemption from expenditure conditions</w:t>
      </w:r>
      <w:bookmarkEnd w:id="171"/>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lastRenderedPageBreak/>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lastRenderedPageBreak/>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pPr>
      <w:r>
        <w:tab/>
        <w:t>(4A)</w:t>
      </w:r>
      <w:r>
        <w:tab/>
        <w:t>A person who wishes to object to the granting of an application for exemption must lodge a notice of objection.</w:t>
      </w:r>
    </w:p>
    <w:p>
      <w:pPr>
        <w:pStyle w:val="Subsection"/>
        <w:keepNext/>
      </w:pPr>
      <w:r>
        <w:tab/>
        <w:t>(4B)</w:t>
      </w:r>
      <w:r>
        <w:tab/>
        <w:t xml:space="preserve">A notice of objection must be — </w:t>
      </w:r>
    </w:p>
    <w:p>
      <w:pPr>
        <w:pStyle w:val="Indenta"/>
      </w:pPr>
      <w:r>
        <w:tab/>
        <w:t>(a)</w:t>
      </w:r>
      <w:r>
        <w:tab/>
        <w:t>lodged within the prescribed time and in the prescribed manner; and</w:t>
      </w:r>
    </w:p>
    <w:p>
      <w:pPr>
        <w:pStyle w:val="Indenta"/>
      </w:pPr>
      <w:r>
        <w:tab/>
        <w:t>(b)</w:t>
      </w:r>
      <w:r>
        <w:tab/>
        <w:t>accompanied by the prescribed fee.</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lastRenderedPageBreak/>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No. 69 of 1981 s. 23; No. 100 of 1985 s. 76; No. 105 of 1986 s. 14; No. 22 of 1990 s. 32; No. 37 of 1993 s. 10(2); No. 15 of 2002 s. 24; No. 39 of 2004 s. 66 and 94; No. 39 of 2022 s. 14.]</w:t>
      </w:r>
    </w:p>
    <w:p>
      <w:pPr>
        <w:pStyle w:val="Heading5"/>
        <w:rPr>
          <w:snapToGrid w:val="0"/>
        </w:rPr>
      </w:pPr>
      <w:bookmarkStart w:id="172" w:name="_Toc199491735"/>
      <w:r>
        <w:rPr>
          <w:rStyle w:val="CharSectno"/>
        </w:rPr>
        <w:t>102A</w:t>
      </w:r>
      <w:r>
        <w:rPr>
          <w:snapToGrid w:val="0"/>
        </w:rPr>
        <w:t>.</w:t>
      </w:r>
      <w:r>
        <w:rPr>
          <w:snapToGrid w:val="0"/>
        </w:rPr>
        <w:tab/>
        <w:t>Exemption from expenditure conditions in respect of certain holders of exploration licences</w:t>
      </w:r>
      <w:bookmarkEnd w:id="172"/>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lastRenderedPageBreak/>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No. 122 of 1982 s. 25; amended: No. 100 of 1985 s. 77; No. 15 of 2002 s. 25.]</w:t>
      </w:r>
    </w:p>
    <w:p>
      <w:pPr>
        <w:pStyle w:val="Heading5"/>
        <w:rPr>
          <w:snapToGrid w:val="0"/>
        </w:rPr>
      </w:pPr>
      <w:bookmarkStart w:id="173" w:name="_Toc199491736"/>
      <w:r>
        <w:rPr>
          <w:rStyle w:val="CharSectno"/>
        </w:rPr>
        <w:t>103</w:t>
      </w:r>
      <w:r>
        <w:rPr>
          <w:snapToGrid w:val="0"/>
        </w:rPr>
        <w:t>.</w:t>
      </w:r>
      <w:r>
        <w:rPr>
          <w:snapToGrid w:val="0"/>
        </w:rPr>
        <w:tab/>
        <w:t>Effect of exemption</w:t>
      </w:r>
      <w:bookmarkEnd w:id="173"/>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No. 100 of 1985 s. 78.]</w:t>
      </w:r>
    </w:p>
    <w:p>
      <w:pPr>
        <w:pStyle w:val="Ednotedivision"/>
      </w:pPr>
      <w:r>
        <w:t>[Division 8 deleted: No. 54 of 1996 s. 15.]</w:t>
      </w:r>
    </w:p>
    <w:p>
      <w:pPr>
        <w:pStyle w:val="Heading2"/>
      </w:pPr>
      <w:bookmarkStart w:id="174" w:name="_Toc199491737"/>
      <w:r>
        <w:rPr>
          <w:rStyle w:val="CharPartNo"/>
        </w:rPr>
        <w:lastRenderedPageBreak/>
        <w:t>Part IVA</w:t>
      </w:r>
      <w:r>
        <w:rPr>
          <w:rStyle w:val="CharDivNo"/>
        </w:rPr>
        <w:t> </w:t>
      </w:r>
      <w:r>
        <w:t>—</w:t>
      </w:r>
      <w:r>
        <w:rPr>
          <w:rStyle w:val="CharDivText"/>
        </w:rPr>
        <w:t> </w:t>
      </w:r>
      <w:r>
        <w:rPr>
          <w:rStyle w:val="CharPartText"/>
        </w:rPr>
        <w:t>Registration of instruments and register</w:t>
      </w:r>
      <w:bookmarkEnd w:id="174"/>
    </w:p>
    <w:p>
      <w:pPr>
        <w:pStyle w:val="Footnoteheading"/>
        <w:rPr>
          <w:snapToGrid w:val="0"/>
        </w:rPr>
      </w:pPr>
      <w:r>
        <w:rPr>
          <w:snapToGrid w:val="0"/>
        </w:rPr>
        <w:tab/>
        <w:t>[Heading inserted: No. 54 of 1996 s. 15.]</w:t>
      </w:r>
    </w:p>
    <w:p>
      <w:pPr>
        <w:pStyle w:val="Heading5"/>
        <w:rPr>
          <w:snapToGrid w:val="0"/>
        </w:rPr>
      </w:pPr>
      <w:bookmarkStart w:id="175" w:name="_Toc199491738"/>
      <w:r>
        <w:rPr>
          <w:rStyle w:val="CharSectno"/>
        </w:rPr>
        <w:t>103A</w:t>
      </w:r>
      <w:r>
        <w:rPr>
          <w:snapToGrid w:val="0"/>
        </w:rPr>
        <w:t>.</w:t>
      </w:r>
      <w:r>
        <w:rPr>
          <w:snapToGrid w:val="0"/>
        </w:rPr>
        <w:tab/>
        <w:t>Terms used</w:t>
      </w:r>
      <w:bookmarkEnd w:id="175"/>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No. 54 of 1996 s. 15; amended: No. 31 of 2008 s. 14.]</w:t>
      </w:r>
    </w:p>
    <w:p>
      <w:pPr>
        <w:pStyle w:val="Heading5"/>
        <w:rPr>
          <w:snapToGrid w:val="0"/>
        </w:rPr>
      </w:pPr>
      <w:bookmarkStart w:id="176" w:name="_Toc199491739"/>
      <w:r>
        <w:rPr>
          <w:rStyle w:val="CharSectno"/>
        </w:rPr>
        <w:t>103B</w:t>
      </w:r>
      <w:r>
        <w:rPr>
          <w:snapToGrid w:val="0"/>
        </w:rPr>
        <w:t>.</w:t>
      </w:r>
      <w:r>
        <w:rPr>
          <w:snapToGrid w:val="0"/>
        </w:rPr>
        <w:tab/>
        <w:t>Authorised officers</w:t>
      </w:r>
      <w:bookmarkEnd w:id="176"/>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No. 54 of 1996 s. 15.]</w:t>
      </w:r>
    </w:p>
    <w:p>
      <w:pPr>
        <w:pStyle w:val="Heading5"/>
        <w:rPr>
          <w:snapToGrid w:val="0"/>
        </w:rPr>
      </w:pPr>
      <w:bookmarkStart w:id="177" w:name="_Toc199491740"/>
      <w:r>
        <w:rPr>
          <w:rStyle w:val="CharSectno"/>
        </w:rPr>
        <w:t>103C</w:t>
      </w:r>
      <w:r>
        <w:rPr>
          <w:snapToGrid w:val="0"/>
        </w:rPr>
        <w:t>.</w:t>
      </w:r>
      <w:r>
        <w:rPr>
          <w:snapToGrid w:val="0"/>
        </w:rPr>
        <w:tab/>
        <w:t>Registration</w:t>
      </w:r>
      <w:bookmarkEnd w:id="177"/>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lastRenderedPageBreak/>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lastRenderedPageBreak/>
        <w:tab/>
        <w:t>[Section 103C inserted: No. 54 of 1996 s. 15 (as amended: No. 39 of 2004 s. 103(a)); amended: No. 31 of 2008 s. 15.]</w:t>
      </w:r>
    </w:p>
    <w:p>
      <w:pPr>
        <w:pStyle w:val="Heading5"/>
        <w:rPr>
          <w:snapToGrid w:val="0"/>
        </w:rPr>
      </w:pPr>
      <w:bookmarkStart w:id="178" w:name="_Toc199491741"/>
      <w:r>
        <w:rPr>
          <w:rStyle w:val="CharSectno"/>
        </w:rPr>
        <w:t>103D</w:t>
      </w:r>
      <w:r>
        <w:rPr>
          <w:snapToGrid w:val="0"/>
        </w:rPr>
        <w:t>.</w:t>
      </w:r>
      <w:r>
        <w:rPr>
          <w:snapToGrid w:val="0"/>
        </w:rPr>
        <w:tab/>
        <w:t>Provisional lodgment</w:t>
      </w:r>
      <w:bookmarkEnd w:id="178"/>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No. 54 of 1996 s. 15.]</w:t>
      </w:r>
    </w:p>
    <w:p>
      <w:pPr>
        <w:pStyle w:val="Heading5"/>
      </w:pPr>
      <w:bookmarkStart w:id="179" w:name="_Toc199491742"/>
      <w:r>
        <w:rPr>
          <w:rStyle w:val="CharSectno"/>
        </w:rPr>
        <w:t>103EA</w:t>
      </w:r>
      <w:r>
        <w:t>.</w:t>
      </w:r>
      <w:r>
        <w:tab/>
        <w:t>Memorial for unpaid tax</w:t>
      </w:r>
      <w:bookmarkEnd w:id="179"/>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lastRenderedPageBreak/>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No. 31 of 2008 s. 16.]</w:t>
      </w:r>
    </w:p>
    <w:p>
      <w:pPr>
        <w:pStyle w:val="Heading5"/>
        <w:rPr>
          <w:snapToGrid w:val="0"/>
        </w:rPr>
      </w:pPr>
      <w:bookmarkStart w:id="180" w:name="_Toc199491743"/>
      <w:r>
        <w:rPr>
          <w:rStyle w:val="CharSectno"/>
        </w:rPr>
        <w:t>103E</w:t>
      </w:r>
      <w:r>
        <w:rPr>
          <w:snapToGrid w:val="0"/>
        </w:rPr>
        <w:t>.</w:t>
      </w:r>
      <w:r>
        <w:rPr>
          <w:snapToGrid w:val="0"/>
        </w:rPr>
        <w:tab/>
        <w:t>Priority of dealings</w:t>
      </w:r>
      <w:bookmarkEnd w:id="180"/>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No. 39 of 2004 s. 103(b)).]</w:t>
      </w:r>
    </w:p>
    <w:p>
      <w:pPr>
        <w:pStyle w:val="Heading5"/>
        <w:rPr>
          <w:snapToGrid w:val="0"/>
        </w:rPr>
      </w:pPr>
      <w:bookmarkStart w:id="181" w:name="_Toc199491744"/>
      <w:r>
        <w:rPr>
          <w:rStyle w:val="CharSectno"/>
        </w:rPr>
        <w:t>103F</w:t>
      </w:r>
      <w:r>
        <w:rPr>
          <w:snapToGrid w:val="0"/>
        </w:rPr>
        <w:t>.</w:t>
      </w:r>
      <w:r>
        <w:rPr>
          <w:snapToGrid w:val="0"/>
        </w:rPr>
        <w:tab/>
        <w:t>Register</w:t>
      </w:r>
      <w:bookmarkEnd w:id="181"/>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lastRenderedPageBreak/>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82" w:name="_Toc199491745"/>
      <w:r>
        <w:rPr>
          <w:rStyle w:val="CharSectno"/>
        </w:rPr>
        <w:t>103G</w:t>
      </w:r>
      <w:r>
        <w:rPr>
          <w:snapToGrid w:val="0"/>
        </w:rPr>
        <w:t>.</w:t>
      </w:r>
      <w:r>
        <w:rPr>
          <w:snapToGrid w:val="0"/>
        </w:rPr>
        <w:tab/>
        <w:t>Amendment of register</w:t>
      </w:r>
      <w:bookmarkEnd w:id="182"/>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83" w:name="_Toc199491746"/>
      <w:r>
        <w:rPr>
          <w:rStyle w:val="CharSectno"/>
        </w:rPr>
        <w:t>103H</w:t>
      </w:r>
      <w:r>
        <w:rPr>
          <w:snapToGrid w:val="0"/>
        </w:rPr>
        <w:t>.</w:t>
      </w:r>
      <w:r>
        <w:rPr>
          <w:snapToGrid w:val="0"/>
        </w:rPr>
        <w:tab/>
        <w:t>Regulations relating to register</w:t>
      </w:r>
      <w:bookmarkEnd w:id="183"/>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84" w:name="_Toc199491747"/>
      <w:r>
        <w:rPr>
          <w:rStyle w:val="CharPartNo"/>
        </w:rPr>
        <w:lastRenderedPageBreak/>
        <w:t>Part V</w:t>
      </w:r>
      <w:r>
        <w:rPr>
          <w:rStyle w:val="CharDivNo"/>
        </w:rPr>
        <w:t> </w:t>
      </w:r>
      <w:r>
        <w:t>—</w:t>
      </w:r>
      <w:r>
        <w:rPr>
          <w:rStyle w:val="CharDivText"/>
        </w:rPr>
        <w:t> </w:t>
      </w:r>
      <w:r>
        <w:rPr>
          <w:rStyle w:val="CharPartText"/>
        </w:rPr>
        <w:t>General provisions relating to mining and mining tenements</w:t>
      </w:r>
      <w:bookmarkEnd w:id="184"/>
    </w:p>
    <w:p>
      <w:pPr>
        <w:pStyle w:val="Heading5"/>
        <w:rPr>
          <w:snapToGrid w:val="0"/>
        </w:rPr>
      </w:pPr>
      <w:bookmarkStart w:id="185" w:name="_Toc199491748"/>
      <w:r>
        <w:rPr>
          <w:rStyle w:val="CharSectno"/>
        </w:rPr>
        <w:t>104</w:t>
      </w:r>
      <w:r>
        <w:rPr>
          <w:snapToGrid w:val="0"/>
        </w:rPr>
        <w:t>.</w:t>
      </w:r>
      <w:r>
        <w:rPr>
          <w:snapToGrid w:val="0"/>
        </w:rPr>
        <w:tab/>
        <w:t>Entry on land for purpose of marking out, surveying etc.</w:t>
      </w:r>
      <w:bookmarkEnd w:id="185"/>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lastRenderedPageBreak/>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No. 5 of 1997 s. 41(2); No. 51 of 2012 s. 31.]</w:t>
      </w:r>
    </w:p>
    <w:p>
      <w:pPr>
        <w:pStyle w:val="Heading5"/>
        <w:rPr>
          <w:snapToGrid w:val="0"/>
        </w:rPr>
      </w:pPr>
      <w:bookmarkStart w:id="186" w:name="_Toc199491749"/>
      <w:r>
        <w:rPr>
          <w:rStyle w:val="CharSectno"/>
        </w:rPr>
        <w:t>105</w:t>
      </w:r>
      <w:r>
        <w:rPr>
          <w:snapToGrid w:val="0"/>
        </w:rPr>
        <w:t>.</w:t>
      </w:r>
      <w:r>
        <w:rPr>
          <w:snapToGrid w:val="0"/>
        </w:rPr>
        <w:tab/>
        <w:t>Marking out of mining tenement</w:t>
      </w:r>
      <w:bookmarkEnd w:id="186"/>
    </w:p>
    <w:p>
      <w:pPr>
        <w:pStyle w:val="Subsection"/>
        <w:rPr>
          <w:snapToGrid w:val="0"/>
        </w:rPr>
      </w:pPr>
      <w:r>
        <w:rPr>
          <w:snapToGrid w:val="0"/>
        </w:rPr>
        <w:tab/>
        <w:t>(1)</w:t>
      </w:r>
      <w:r>
        <w:rPr>
          <w:snapToGrid w:val="0"/>
        </w:rPr>
        <w:tab/>
      </w:r>
      <w:r>
        <w:t>Except as provided in subsection (2), before</w:t>
      </w:r>
      <w:r>
        <w:rPr>
          <w:snapToGrid w:val="0"/>
        </w:rPr>
        <w:t xml:space="preserv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Subsection"/>
      </w:pPr>
      <w:r>
        <w:tab/>
        <w:t>(2)</w:t>
      </w:r>
      <w:r>
        <w:tab/>
        <w:t xml:space="preserve">The holder of a prospecting licence, exploration licence or retention licence may make an application for the grant of a mining lease or general purpose lease in respect of any part of the land the subject of the licence without first marking out the land in relation to which the lease is sought if the holder includes with the application — </w:t>
      </w:r>
    </w:p>
    <w:p>
      <w:pPr>
        <w:pStyle w:val="Indenta"/>
      </w:pPr>
      <w:r>
        <w:tab/>
        <w:t>(a)</w:t>
      </w:r>
      <w:r>
        <w:tab/>
        <w:t>a statement of the grounds of the application; and</w:t>
      </w:r>
    </w:p>
    <w:p>
      <w:pPr>
        <w:pStyle w:val="Indenta"/>
      </w:pPr>
      <w:r>
        <w:tab/>
        <w:t>(b)</w:t>
      </w:r>
      <w:r>
        <w:tab/>
        <w:t>evidence supporting the statement.</w:t>
      </w:r>
    </w:p>
    <w:p>
      <w:pPr>
        <w:pStyle w:val="Subsection"/>
      </w:pPr>
      <w:r>
        <w:tab/>
        <w:t>(3)</w:t>
      </w:r>
      <w:r>
        <w:tab/>
        <w:t xml:space="preserve">The statement must specify that, in the opinion of the holder of the licence, it is not possible for the land in relation to which the lease is sought to be accessed by or on behalf of the holder for the purpose of marking out as a result of 1 or more of the following — </w:t>
      </w:r>
    </w:p>
    <w:p>
      <w:pPr>
        <w:pStyle w:val="Indenta"/>
      </w:pPr>
      <w:r>
        <w:tab/>
        <w:t>(a)</w:t>
      </w:r>
      <w:r>
        <w:tab/>
        <w:t>any law;</w:t>
      </w:r>
    </w:p>
    <w:p>
      <w:pPr>
        <w:pStyle w:val="Indenta"/>
      </w:pPr>
      <w:r>
        <w:lastRenderedPageBreak/>
        <w:tab/>
        <w:t>(b)</w:t>
      </w:r>
      <w:r>
        <w:tab/>
        <w:t>any order of a court, tribunal or person acting judicially;</w:t>
      </w:r>
    </w:p>
    <w:p>
      <w:pPr>
        <w:pStyle w:val="Indenta"/>
      </w:pPr>
      <w:r>
        <w:tab/>
        <w:t>(c)</w:t>
      </w:r>
      <w:r>
        <w:tab/>
        <w:t xml:space="preserve">an act or omission of — </w:t>
      </w:r>
    </w:p>
    <w:p>
      <w:pPr>
        <w:pStyle w:val="Indenti"/>
      </w:pPr>
      <w:r>
        <w:tab/>
        <w:t>(i)</w:t>
      </w:r>
      <w:r>
        <w:tab/>
        <w:t>a department of the Public Service; or</w:t>
      </w:r>
    </w:p>
    <w:p>
      <w:pPr>
        <w:pStyle w:val="Indenti"/>
      </w:pPr>
      <w:r>
        <w:tab/>
        <w:t>(ii)</w:t>
      </w:r>
      <w:r>
        <w:tab/>
        <w:t>a State agency or instrumentality; or</w:t>
      </w:r>
    </w:p>
    <w:p>
      <w:pPr>
        <w:pStyle w:val="Indenti"/>
      </w:pPr>
      <w:r>
        <w:tab/>
        <w:t>(iii)</w:t>
      </w:r>
      <w:r>
        <w:tab/>
        <w:t>a local government, regional local government or regional subsidiary; or</w:t>
      </w:r>
    </w:p>
    <w:p>
      <w:pPr>
        <w:pStyle w:val="Indenti"/>
      </w:pPr>
      <w:r>
        <w:tab/>
        <w:t>(iv)</w:t>
      </w:r>
      <w:r>
        <w:tab/>
        <w:t>a body, whether incorporated or not, or the holder of an office, post or position, that is established or continued for a public purpose under a written law; or</w:t>
      </w:r>
    </w:p>
    <w:p>
      <w:pPr>
        <w:pStyle w:val="Indenti"/>
      </w:pPr>
      <w:r>
        <w:tab/>
        <w:t>(v)</w:t>
      </w:r>
      <w:r>
        <w:tab/>
        <w:t xml:space="preserve">a brigade as defined in the </w:t>
      </w:r>
      <w:r>
        <w:rPr>
          <w:i/>
        </w:rPr>
        <w:t>Fire Brigades Act 1942</w:t>
      </w:r>
      <w:r>
        <w:t xml:space="preserve"> section 4(1);</w:t>
      </w:r>
    </w:p>
    <w:p>
      <w:pPr>
        <w:pStyle w:val="Indenta"/>
      </w:pPr>
      <w:r>
        <w:tab/>
        <w:t>(d)</w:t>
      </w:r>
      <w:r>
        <w:tab/>
        <w:t xml:space="preserve">any disaster or emergency, including a disaster or emergency caused by — </w:t>
      </w:r>
    </w:p>
    <w:p>
      <w:pPr>
        <w:pStyle w:val="Indenti"/>
      </w:pPr>
      <w:r>
        <w:tab/>
        <w:t>(i)</w:t>
      </w:r>
      <w:r>
        <w:tab/>
        <w:t>fire, storm, flood, lightning, landslide or earthquake; or</w:t>
      </w:r>
    </w:p>
    <w:p>
      <w:pPr>
        <w:pStyle w:val="Indenti"/>
      </w:pPr>
      <w:r>
        <w:tab/>
        <w:t>(ii)</w:t>
      </w:r>
      <w:r>
        <w:tab/>
        <w:t>the holder or any other person;</w:t>
      </w:r>
    </w:p>
    <w:p>
      <w:pPr>
        <w:pStyle w:val="Indenta"/>
      </w:pPr>
      <w:r>
        <w:tab/>
        <w:t>(e)</w:t>
      </w:r>
      <w:r>
        <w:tab/>
        <w:t xml:space="preserve">any revolution, insurrection, riot or other civil disturbance; </w:t>
      </w:r>
    </w:p>
    <w:p>
      <w:pPr>
        <w:pStyle w:val="Indenta"/>
      </w:pPr>
      <w:r>
        <w:tab/>
        <w:t>(f)</w:t>
      </w:r>
      <w:r>
        <w:tab/>
        <w:t xml:space="preserve">any vandalism, sabotage or other form of malicious damage of property; </w:t>
      </w:r>
    </w:p>
    <w:p>
      <w:pPr>
        <w:pStyle w:val="Indenta"/>
      </w:pPr>
      <w:r>
        <w:tab/>
        <w:t>(g)</w:t>
      </w:r>
      <w:r>
        <w:tab/>
        <w:t xml:space="preserve">any war (whether declared or undeclared) or military operation; </w:t>
      </w:r>
    </w:p>
    <w:p>
      <w:pPr>
        <w:pStyle w:val="Indenta"/>
      </w:pPr>
      <w:r>
        <w:tab/>
        <w:t>(h)</w:t>
      </w:r>
      <w:r>
        <w:tab/>
        <w:t>any strike, lock</w:t>
      </w:r>
      <w:r>
        <w:noBreakHyphen/>
        <w:t>out or other industrial dispute;</w:t>
      </w:r>
    </w:p>
    <w:p>
      <w:pPr>
        <w:pStyle w:val="Indenta"/>
      </w:pPr>
      <w:r>
        <w:tab/>
        <w:t>(i)</w:t>
      </w:r>
      <w:r>
        <w:tab/>
        <w:t>any other circumstance beyond the control of the holder of the licence.</w:t>
      </w:r>
    </w:p>
    <w:p>
      <w:pPr>
        <w:pStyle w:val="Subsection"/>
      </w:pPr>
      <w:r>
        <w:tab/>
        <w:t>(4)</w:t>
      </w:r>
      <w:r>
        <w:tab/>
        <w:t xml:space="preserve">If the holder of the licence makes an application in reliance on subsection (2), the holder must — </w:t>
      </w:r>
    </w:p>
    <w:p>
      <w:pPr>
        <w:pStyle w:val="Indenta"/>
      </w:pPr>
      <w:r>
        <w:tab/>
        <w:t>(a)</w:t>
      </w:r>
      <w:r>
        <w:tab/>
        <w:t xml:space="preserve">mark out the land in relation to which the lease is sought in the prescribed manner and in the prescribed shape — </w:t>
      </w:r>
    </w:p>
    <w:p>
      <w:pPr>
        <w:pStyle w:val="Indenti"/>
      </w:pPr>
      <w:r>
        <w:lastRenderedPageBreak/>
        <w:tab/>
        <w:t>(i)</w:t>
      </w:r>
      <w:r>
        <w:tab/>
        <w:t>as soon as practicable after it becomes possible for the land to be accessed; or</w:t>
      </w:r>
    </w:p>
    <w:p>
      <w:pPr>
        <w:pStyle w:val="Indenti"/>
      </w:pPr>
      <w:r>
        <w:tab/>
        <w:t>(ii)</w:t>
      </w:r>
      <w:r>
        <w:tab/>
        <w:t>if the mining registrar is not satisfied that the evidence provided under subsection (2)(b) demonstrates that it is not possible for the land to be accessed and specifies, in writing, a day by which the land must be marked out — by the end of the specified day; or</w:t>
      </w:r>
    </w:p>
    <w:p>
      <w:pPr>
        <w:pStyle w:val="Indenti"/>
      </w:pPr>
      <w:r>
        <w:tab/>
        <w:t>(iii)</w:t>
      </w:r>
      <w:r>
        <w:tab/>
        <w:t>if the mining registrar is satisfied that it has become possible for the land to be accessed and specifies, in writing, a day by which the land must be marked out — by the end of the specified day;</w:t>
      </w:r>
    </w:p>
    <w:p>
      <w:pPr>
        <w:pStyle w:val="Indenta"/>
      </w:pPr>
      <w:r>
        <w:tab/>
      </w:r>
      <w:r>
        <w:tab/>
        <w:t>and</w:t>
      </w:r>
    </w:p>
    <w:p>
      <w:pPr>
        <w:pStyle w:val="Indenta"/>
      </w:pPr>
      <w:r>
        <w:tab/>
        <w:t>(b)</w:t>
      </w:r>
      <w:r>
        <w:tab/>
        <w:t>as soon as practicable after the land is marked out, provide the mining registrar with evidence that the land has been marked out.</w:t>
      </w:r>
    </w:p>
    <w:p>
      <w:pPr>
        <w:pStyle w:val="Subsection"/>
      </w:pPr>
      <w:r>
        <w:tab/>
        <w:t>(5)</w:t>
      </w:r>
      <w:r>
        <w:tab/>
        <w:t xml:space="preserve">The activities involved in marking out under subsection (4)(a) are taken to be activities relating to prospecting and to constitute mining for the purpose of any claim under section 123 for compensation for loss or damage suffered, or likely to be suffered, resulting or arising from marking out — </w:t>
      </w:r>
    </w:p>
    <w:p>
      <w:pPr>
        <w:pStyle w:val="Indenta"/>
      </w:pPr>
      <w:r>
        <w:tab/>
        <w:t>(a)</w:t>
      </w:r>
      <w:r>
        <w:tab/>
        <w:t xml:space="preserve">under subsection (4)(a); or </w:t>
      </w:r>
    </w:p>
    <w:p>
      <w:pPr>
        <w:pStyle w:val="Indenta"/>
      </w:pPr>
      <w:r>
        <w:tab/>
        <w:t>(b)</w:t>
      </w:r>
      <w:r>
        <w:tab/>
        <w:t>for the purposes of an order under section 124(2).</w:t>
      </w:r>
    </w:p>
    <w:p>
      <w:pPr>
        <w:pStyle w:val="Footnotesection"/>
      </w:pPr>
      <w:r>
        <w:tab/>
        <w:t>[Section 105 amended: No. 100 of 1985 s. 79; No. 105 of 1986 s. 16; No. 22 of 1990 s. 33; No. 37 of 1993 s. 10(2) and 16; No. 51 of 2012 s. 32; No. 39 of 2022 s. 15.]</w:t>
      </w:r>
    </w:p>
    <w:p>
      <w:pPr>
        <w:pStyle w:val="Heading5"/>
        <w:rPr>
          <w:snapToGrid w:val="0"/>
        </w:rPr>
      </w:pPr>
      <w:bookmarkStart w:id="187" w:name="_Toc199491750"/>
      <w:r>
        <w:rPr>
          <w:rStyle w:val="CharSectno"/>
        </w:rPr>
        <w:t>105A</w:t>
      </w:r>
      <w:r>
        <w:rPr>
          <w:snapToGrid w:val="0"/>
        </w:rPr>
        <w:t>.</w:t>
      </w:r>
      <w:r>
        <w:rPr>
          <w:snapToGrid w:val="0"/>
        </w:rPr>
        <w:tab/>
        <w:t>Priorities between applicants for certain tenements</w:t>
      </w:r>
      <w:bookmarkEnd w:id="187"/>
    </w:p>
    <w:p>
      <w:pPr>
        <w:pStyle w:val="Subsection"/>
        <w:rPr>
          <w:snapToGrid w:val="0"/>
        </w:rPr>
      </w:pPr>
      <w:r>
        <w:rPr>
          <w:snapToGrid w:val="0"/>
        </w:rPr>
        <w:tab/>
        <w:t>(1)</w:t>
      </w:r>
      <w:r>
        <w:rPr>
          <w:snapToGrid w:val="0"/>
        </w:rPr>
        <w:tab/>
        <w:t xml:space="preserve">Subject to section 111A, where more than one application is received for a mining tenement (other than a miscellaneous licence) in respect of the same land or any part thereof, the applicant who first complies with the initial requirement in </w:t>
      </w:r>
      <w:r>
        <w:rPr>
          <w:snapToGrid w:val="0"/>
        </w:rPr>
        <w:lastRenderedPageBreak/>
        <w:t>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lastRenderedPageBreak/>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No. 69 of 1981 s. 24; amended: No. 100 of 1985 s. 80; No. 1 of 1986 s. 6; No. 22 of 1990 s. 34; No. 37 of 1993 s. 17 and 26; No. 58 of 1994 s. 42; No. 15 of 2002 s. 26; No. 39 of 2004 s. 67 and 95; No. 12 of 2010 s. 36.]</w:t>
      </w:r>
    </w:p>
    <w:p>
      <w:pPr>
        <w:pStyle w:val="Heading5"/>
        <w:rPr>
          <w:snapToGrid w:val="0"/>
        </w:rPr>
      </w:pPr>
      <w:bookmarkStart w:id="188" w:name="_Toc199491751"/>
      <w:r>
        <w:rPr>
          <w:rStyle w:val="CharSectno"/>
        </w:rPr>
        <w:t>105B</w:t>
      </w:r>
      <w:r>
        <w:rPr>
          <w:snapToGrid w:val="0"/>
        </w:rPr>
        <w:t>.</w:t>
      </w:r>
      <w:r>
        <w:rPr>
          <w:snapToGrid w:val="0"/>
        </w:rPr>
        <w:tab/>
        <w:t>Grant of tenement subject to survey</w:t>
      </w:r>
      <w:bookmarkEnd w:id="188"/>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No. 100 of 1985 s. 81.]</w:t>
      </w:r>
    </w:p>
    <w:p>
      <w:pPr>
        <w:pStyle w:val="Heading5"/>
        <w:rPr>
          <w:snapToGrid w:val="0"/>
        </w:rPr>
      </w:pPr>
      <w:bookmarkStart w:id="189" w:name="_Toc199491752"/>
      <w:r>
        <w:rPr>
          <w:rStyle w:val="CharSectno"/>
        </w:rPr>
        <w:t>106</w:t>
      </w:r>
      <w:r>
        <w:rPr>
          <w:snapToGrid w:val="0"/>
        </w:rPr>
        <w:t>.</w:t>
      </w:r>
      <w:r>
        <w:rPr>
          <w:snapToGrid w:val="0"/>
        </w:rPr>
        <w:tab/>
        <w:t>Offence of destroying marks or obstructing surveyor etc.</w:t>
      </w:r>
      <w:bookmarkEnd w:id="189"/>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lastRenderedPageBreak/>
        <w:tab/>
        <w:t>(b)</w:t>
      </w:r>
      <w:r>
        <w:rPr>
          <w:snapToGrid w:val="0"/>
        </w:rPr>
        <w:tab/>
        <w:t>wilfully damages, destroys or otherwise interferes with any peg, survey peg, mark, post, cairn of stones, pole erected or notice posted for the purposes of this Act; or</w:t>
      </w:r>
    </w:p>
    <w:p>
      <w:pPr>
        <w:pStyle w:val="Indenta"/>
        <w:keepNext/>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No. 122 of 1982 s. 26; No. 100 of 1985 s. 82.]</w:t>
      </w:r>
    </w:p>
    <w:p>
      <w:pPr>
        <w:pStyle w:val="Heading5"/>
        <w:rPr>
          <w:snapToGrid w:val="0"/>
        </w:rPr>
      </w:pPr>
      <w:bookmarkStart w:id="190" w:name="_Toc199491753"/>
      <w:r>
        <w:rPr>
          <w:rStyle w:val="CharSectno"/>
        </w:rPr>
        <w:t>107</w:t>
      </w:r>
      <w:r>
        <w:rPr>
          <w:snapToGrid w:val="0"/>
        </w:rPr>
        <w:t>.</w:t>
      </w:r>
      <w:r>
        <w:rPr>
          <w:snapToGrid w:val="0"/>
        </w:rPr>
        <w:tab/>
        <w:t>Areas covered by water not required to be marked out</w:t>
      </w:r>
      <w:bookmarkEnd w:id="190"/>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91" w:name="_Toc199491754"/>
      <w:r>
        <w:rPr>
          <w:rStyle w:val="CharSectno"/>
        </w:rPr>
        <w:t>108</w:t>
      </w:r>
      <w:r>
        <w:rPr>
          <w:snapToGrid w:val="0"/>
        </w:rPr>
        <w:t>.</w:t>
      </w:r>
      <w:r>
        <w:rPr>
          <w:snapToGrid w:val="0"/>
        </w:rPr>
        <w:tab/>
        <w:t>Rent payable for mining tenement</w:t>
      </w:r>
      <w:bookmarkEnd w:id="191"/>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92" w:name="_Toc199491755"/>
      <w:r>
        <w:rPr>
          <w:rStyle w:val="CharSectno"/>
        </w:rPr>
        <w:t>109</w:t>
      </w:r>
      <w:r>
        <w:rPr>
          <w:snapToGrid w:val="0"/>
        </w:rPr>
        <w:t>.</w:t>
      </w:r>
      <w:r>
        <w:rPr>
          <w:snapToGrid w:val="0"/>
        </w:rPr>
        <w:tab/>
        <w:t>Royalties</w:t>
      </w:r>
      <w:bookmarkEnd w:id="192"/>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 xml:space="preserve">exempt, subject to conditions or unconditionally, any person or class of persons from payment either </w:t>
      </w:r>
      <w:r>
        <w:rPr>
          <w:snapToGrid w:val="0"/>
        </w:rPr>
        <w:lastRenderedPageBreak/>
        <w:t>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No. 100 of 1985 s. 83; No. 58 of 1994 s. 43.]</w:t>
      </w:r>
    </w:p>
    <w:p>
      <w:pPr>
        <w:pStyle w:val="Heading5"/>
        <w:rPr>
          <w:snapToGrid w:val="0"/>
        </w:rPr>
      </w:pPr>
      <w:bookmarkStart w:id="193" w:name="_Toc199491756"/>
      <w:r>
        <w:rPr>
          <w:rStyle w:val="CharSectno"/>
        </w:rPr>
        <w:t>109A</w:t>
      </w:r>
      <w:r>
        <w:rPr>
          <w:snapToGrid w:val="0"/>
        </w:rPr>
        <w:t>.</w:t>
      </w:r>
      <w:r>
        <w:rPr>
          <w:snapToGrid w:val="0"/>
        </w:rPr>
        <w:tab/>
        <w:t>Verification of royalties payable</w:t>
      </w:r>
      <w:bookmarkEnd w:id="193"/>
    </w:p>
    <w:p>
      <w:pPr>
        <w:pStyle w:val="Subsection"/>
        <w:spacing w:before="180"/>
        <w:rPr>
          <w:snapToGrid w:val="0"/>
        </w:rPr>
      </w:pPr>
      <w:r>
        <w:rPr>
          <w:snapToGrid w:val="0"/>
        </w:rPr>
        <w:tab/>
        <w:t>(1)</w:t>
      </w:r>
      <w:r>
        <w:rPr>
          <w:snapToGrid w:val="0"/>
        </w:rPr>
        <w:tab/>
        <w:t xml:space="preserve">Where the Minister is of the opinion that any royalty has not been paid or that, having regard to any particulars that may be furnished by a person pursuant to a requirement of this Act or regulations in respect of any mining operations, any royalty was </w:t>
      </w:r>
      <w:r>
        <w:rPr>
          <w:snapToGrid w:val="0"/>
        </w:rPr>
        <w:lastRenderedPageBreak/>
        <w:t>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sets out the amount of the royalty paid or to be payable and, unless the Minister otherwise consents, sufficient </w:t>
      </w:r>
      <w:r>
        <w:rPr>
          <w:snapToGrid w:val="0"/>
        </w:rPr>
        <w:lastRenderedPageBreak/>
        <w:t>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 xml:space="preserve">the officer or authorised person has reasonable cause to believe an offence against this Act or a </w:t>
      </w:r>
      <w:r>
        <w:rPr>
          <w:snapToGrid w:val="0"/>
        </w:rPr>
        <w:lastRenderedPageBreak/>
        <w:t>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keepNext/>
        <w:spacing w:before="180"/>
        <w:rPr>
          <w:snapToGrid w:val="0"/>
        </w:rPr>
      </w:pPr>
      <w:r>
        <w:rPr>
          <w:snapToGrid w:val="0"/>
        </w:rPr>
        <w:lastRenderedPageBreak/>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 xml:space="preserve">an estimate of the royalty that, taking into account the relevant regulations and such information as has been furnished or is otherwise available to the Minister, might but for the contravention have been assessed in respect of minerals obtained from the land to which the </w:t>
      </w:r>
      <w:r>
        <w:rPr>
          <w:snapToGrid w:val="0"/>
        </w:rPr>
        <w:lastRenderedPageBreak/>
        <w:t>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No. 22 of 1990 s. 35; amended: No. 37 of 1993 s. 27; No. 10 of 2001 s. 136.]</w:t>
      </w:r>
    </w:p>
    <w:p>
      <w:pPr>
        <w:pStyle w:val="Heading5"/>
        <w:spacing w:before="180"/>
        <w:rPr>
          <w:snapToGrid w:val="0"/>
        </w:rPr>
      </w:pPr>
      <w:bookmarkStart w:id="194" w:name="_Toc199491757"/>
      <w:r>
        <w:rPr>
          <w:rStyle w:val="CharSectno"/>
        </w:rPr>
        <w:t>110</w:t>
      </w:r>
      <w:r>
        <w:rPr>
          <w:snapToGrid w:val="0"/>
        </w:rPr>
        <w:t>.</w:t>
      </w:r>
      <w:r>
        <w:rPr>
          <w:snapToGrid w:val="0"/>
        </w:rPr>
        <w:tab/>
        <w:t>Mining lease restricted to certain minerals</w:t>
      </w:r>
      <w:bookmarkEnd w:id="194"/>
    </w:p>
    <w:p>
      <w:pPr>
        <w:pStyle w:val="Subsection"/>
        <w:spacing w:before="120"/>
        <w:rPr>
          <w:snapToGrid w:val="0"/>
        </w:rPr>
      </w:pPr>
      <w:r>
        <w:rPr>
          <w:snapToGrid w:val="0"/>
        </w:rPr>
        <w:tab/>
      </w:r>
      <w:r>
        <w:rPr>
          <w:snapToGrid w:val="0"/>
        </w:rPr>
        <w:tab/>
        <w:t xml:space="preserve">Notwithstanding anything to the contrary in this Act, the Minister may, having regard to the locality wherein the land the subject of an application for a mining lease is, and if the Minister considers it is in the public interest to do so, grant the </w:t>
      </w:r>
      <w:r>
        <w:rPr>
          <w:snapToGrid w:val="0"/>
        </w:rPr>
        <w:lastRenderedPageBreak/>
        <w:t>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No. 57 of 1997 s. 89(4).]</w:t>
      </w:r>
    </w:p>
    <w:p>
      <w:pPr>
        <w:pStyle w:val="Heading5"/>
        <w:keepLines w:val="0"/>
        <w:spacing w:before="180"/>
        <w:rPr>
          <w:snapToGrid w:val="0"/>
        </w:rPr>
      </w:pPr>
      <w:bookmarkStart w:id="195" w:name="_Toc199491758"/>
      <w:r>
        <w:rPr>
          <w:rStyle w:val="CharSectno"/>
        </w:rPr>
        <w:t>111</w:t>
      </w:r>
      <w:r>
        <w:rPr>
          <w:snapToGrid w:val="0"/>
        </w:rPr>
        <w:t>.</w:t>
      </w:r>
      <w:r>
        <w:rPr>
          <w:snapToGrid w:val="0"/>
        </w:rPr>
        <w:tab/>
        <w:t>Iron authorisations</w:t>
      </w:r>
      <w:bookmarkEnd w:id="195"/>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No. 37 of 1993 s. 10(2); No. 54 of 1996 s. 23; No. 44 of 2016 s. 23.]</w:t>
      </w:r>
    </w:p>
    <w:p>
      <w:pPr>
        <w:pStyle w:val="Heading5"/>
        <w:rPr>
          <w:snapToGrid w:val="0"/>
        </w:rPr>
      </w:pPr>
      <w:bookmarkStart w:id="196" w:name="_Toc199491759"/>
      <w:r>
        <w:rPr>
          <w:rStyle w:val="CharSectno"/>
        </w:rPr>
        <w:lastRenderedPageBreak/>
        <w:t>111A</w:t>
      </w:r>
      <w:r>
        <w:rPr>
          <w:snapToGrid w:val="0"/>
        </w:rPr>
        <w:t>.</w:t>
      </w:r>
      <w:r>
        <w:rPr>
          <w:snapToGrid w:val="0"/>
        </w:rPr>
        <w:tab/>
        <w:t>Minister may terminate or summarily refuse certain applications</w:t>
      </w:r>
      <w:bookmarkEnd w:id="196"/>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lastRenderedPageBreak/>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No. 58 of 1994 s. 44.]</w:t>
      </w:r>
    </w:p>
    <w:p>
      <w:pPr>
        <w:pStyle w:val="Heading5"/>
        <w:rPr>
          <w:snapToGrid w:val="0"/>
        </w:rPr>
      </w:pPr>
      <w:bookmarkStart w:id="197" w:name="_Toc199491760"/>
      <w:r>
        <w:rPr>
          <w:rStyle w:val="CharSectno"/>
        </w:rPr>
        <w:t>112</w:t>
      </w:r>
      <w:r>
        <w:rPr>
          <w:snapToGrid w:val="0"/>
        </w:rPr>
        <w:t>.</w:t>
      </w:r>
      <w:r>
        <w:rPr>
          <w:snapToGrid w:val="0"/>
        </w:rPr>
        <w:tab/>
        <w:t>Reservation in favour of Crown on prospecting licence or exploration licence to take rock etc.</w:t>
      </w:r>
      <w:bookmarkEnd w:id="197"/>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No. 69 of 1981 s. 26; No. 51 of 2012 s. 33.]</w:t>
      </w:r>
    </w:p>
    <w:p>
      <w:pPr>
        <w:pStyle w:val="Heading5"/>
        <w:spacing w:before="180"/>
        <w:rPr>
          <w:snapToGrid w:val="0"/>
        </w:rPr>
      </w:pPr>
      <w:bookmarkStart w:id="198" w:name="_Toc199491761"/>
      <w:r>
        <w:rPr>
          <w:rStyle w:val="CharSectno"/>
        </w:rPr>
        <w:lastRenderedPageBreak/>
        <w:t>113</w:t>
      </w:r>
      <w:r>
        <w:rPr>
          <w:snapToGrid w:val="0"/>
        </w:rPr>
        <w:t>.</w:t>
      </w:r>
      <w:r>
        <w:rPr>
          <w:snapToGrid w:val="0"/>
        </w:rPr>
        <w:tab/>
        <w:t>Repossession of land on expiry, surrender or forfeiture of mining tenement</w:t>
      </w:r>
      <w:bookmarkEnd w:id="198"/>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199" w:name="_Toc199491762"/>
      <w:r>
        <w:rPr>
          <w:rStyle w:val="CharSectno"/>
        </w:rPr>
        <w:t>114</w:t>
      </w:r>
      <w:r>
        <w:rPr>
          <w:snapToGrid w:val="0"/>
        </w:rPr>
        <w:t>.</w:t>
      </w:r>
      <w:r>
        <w:rPr>
          <w:snapToGrid w:val="0"/>
        </w:rPr>
        <w:tab/>
        <w:t>Removal of mining plant on expiry, surrender or forfeiture of mining tenement</w:t>
      </w:r>
      <w:bookmarkEnd w:id="19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 xml:space="preserve">Where any such mining plant is not so removed within the prescribed period, the Minister may, at any time thereafter, call upon such holder or other person as is referred to in </w:t>
      </w:r>
      <w:r>
        <w:rPr>
          <w:snapToGrid w:val="0"/>
        </w:rPr>
        <w:lastRenderedPageBreak/>
        <w:t>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 xml:space="preserve">the </w:t>
      </w:r>
      <w:r>
        <w:rPr>
          <w:rStyle w:val="CharDefText"/>
        </w:rPr>
        <w:t>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lastRenderedPageBreak/>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No. 37 of 1993 s. 18.]</w:t>
      </w:r>
    </w:p>
    <w:p>
      <w:pPr>
        <w:pStyle w:val="Heading5"/>
        <w:rPr>
          <w:snapToGrid w:val="0"/>
        </w:rPr>
      </w:pPr>
      <w:bookmarkStart w:id="200" w:name="_Toc199491763"/>
      <w:r>
        <w:rPr>
          <w:rStyle w:val="CharSectno"/>
        </w:rPr>
        <w:t>114A</w:t>
      </w:r>
      <w:r>
        <w:rPr>
          <w:snapToGrid w:val="0"/>
        </w:rPr>
        <w:t>.</w:t>
      </w:r>
      <w:r>
        <w:rPr>
          <w:snapToGrid w:val="0"/>
        </w:rPr>
        <w:tab/>
        <w:t>Rights conferred under mining tenement exercisable in respect of mining product belonging to Crown</w:t>
      </w:r>
      <w:bookmarkEnd w:id="200"/>
    </w:p>
    <w:p>
      <w:pPr>
        <w:pStyle w:val="Subsection"/>
        <w:rPr>
          <w:snapToGrid w:val="0"/>
        </w:rPr>
      </w:pPr>
      <w:r>
        <w:rPr>
          <w:snapToGrid w:val="0"/>
        </w:rPr>
        <w:tab/>
      </w:r>
      <w:r>
        <w:rPr>
          <w:snapToGrid w:val="0"/>
        </w:rPr>
        <w:tab/>
        <w:t xml:space="preserve">Where a provision of this Act confers on the holder of a mining tenement (other than a miscellaneous licence) rights in respect of land that is the subject of that mining tenement, the holder of </w:t>
      </w:r>
      <w:r>
        <w:rPr>
          <w:snapToGrid w:val="0"/>
        </w:rPr>
        <w:lastRenderedPageBreak/>
        <w:t>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keepNext/>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No. 37 of 1993 s. 19(1).]</w:t>
      </w:r>
    </w:p>
    <w:p>
      <w:pPr>
        <w:pStyle w:val="Heading5"/>
      </w:pPr>
      <w:bookmarkStart w:id="201" w:name="_Toc199491764"/>
      <w:r>
        <w:rPr>
          <w:rStyle w:val="CharSectno"/>
        </w:rPr>
        <w:t>114B</w:t>
      </w:r>
      <w:r>
        <w:t>.</w:t>
      </w:r>
      <w:r>
        <w:tab/>
        <w:t>Continuation of liability after expiry, surrender or forfeiture of mining tenement</w:t>
      </w:r>
      <w:bookmarkEnd w:id="201"/>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No. 39 of 2004 s. 96.]</w:t>
      </w:r>
    </w:p>
    <w:p>
      <w:pPr>
        <w:pStyle w:val="Heading5"/>
      </w:pPr>
      <w:bookmarkStart w:id="202" w:name="_Toc199491765"/>
      <w:r>
        <w:rPr>
          <w:rStyle w:val="CharSectno"/>
        </w:rPr>
        <w:lastRenderedPageBreak/>
        <w:t>114C</w:t>
      </w:r>
      <w:r>
        <w:t>.</w:t>
      </w:r>
      <w:r>
        <w:tab/>
        <w:t>Right to enter land to carry out remedial work after expiry, surrender or forfeiture of mining tenement</w:t>
      </w:r>
      <w:bookmarkEnd w:id="202"/>
    </w:p>
    <w:p>
      <w:pPr>
        <w:pStyle w:val="Subsection"/>
        <w:keepNext/>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No. 39 of 2004 s. 96.]</w:t>
      </w:r>
    </w:p>
    <w:p>
      <w:pPr>
        <w:pStyle w:val="Heading5"/>
        <w:rPr>
          <w:snapToGrid w:val="0"/>
        </w:rPr>
      </w:pPr>
      <w:bookmarkStart w:id="203" w:name="_Toc199491766"/>
      <w:r>
        <w:rPr>
          <w:rStyle w:val="CharSectno"/>
        </w:rPr>
        <w:t>115</w:t>
      </w:r>
      <w:r>
        <w:rPr>
          <w:snapToGrid w:val="0"/>
        </w:rPr>
        <w:t>.</w:t>
      </w:r>
      <w:r>
        <w:rPr>
          <w:snapToGrid w:val="0"/>
        </w:rPr>
        <w:tab/>
        <w:t>Power to enter on land for surveys</w:t>
      </w:r>
      <w:bookmarkEnd w:id="203"/>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lastRenderedPageBreak/>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No. 100 of 1985 s. 84; No. 39 of 2004 s. 85.]</w:t>
      </w:r>
    </w:p>
    <w:p>
      <w:pPr>
        <w:pStyle w:val="Heading5"/>
        <w:rPr>
          <w:snapToGrid w:val="0"/>
        </w:rPr>
      </w:pPr>
      <w:bookmarkStart w:id="204" w:name="_Toc199491767"/>
      <w:r>
        <w:rPr>
          <w:rStyle w:val="CharSectno"/>
        </w:rPr>
        <w:lastRenderedPageBreak/>
        <w:t>115A</w:t>
      </w:r>
      <w:r>
        <w:rPr>
          <w:snapToGrid w:val="0"/>
        </w:rPr>
        <w:t>.</w:t>
      </w:r>
      <w:r>
        <w:rPr>
          <w:snapToGrid w:val="0"/>
        </w:rPr>
        <w:tab/>
        <w:t>Mineral exploration reports</w:t>
      </w:r>
      <w:bookmarkEnd w:id="204"/>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keepNext/>
        <w:rPr>
          <w:snapToGrid w:val="0"/>
        </w:rPr>
      </w:pPr>
      <w:r>
        <w:rPr>
          <w:snapToGrid w:val="0"/>
        </w:rPr>
        <w:lastRenderedPageBreak/>
        <w:tab/>
        <w:t>(5)</w:t>
      </w:r>
      <w:r>
        <w:rPr>
          <w:snapToGrid w:val="0"/>
        </w:rPr>
        <w:tab/>
        <w:t>The Minister may, under the guidelines, cancel arrangements referred to in subsection (4).</w:t>
      </w:r>
    </w:p>
    <w:p>
      <w:pPr>
        <w:pStyle w:val="Footnotesection"/>
      </w:pPr>
      <w:r>
        <w:tab/>
        <w:t>[Section 115A inserted: No. 58 of 1994 s. 45; amended: No. 12 of 2010 s. 37.]</w:t>
      </w:r>
    </w:p>
    <w:p>
      <w:pPr>
        <w:pStyle w:val="Heading5"/>
      </w:pPr>
      <w:bookmarkStart w:id="205" w:name="_Toc199491768"/>
      <w:r>
        <w:rPr>
          <w:rStyle w:val="CharSectno"/>
        </w:rPr>
        <w:t>115B</w:t>
      </w:r>
      <w:r>
        <w:t>.</w:t>
      </w:r>
      <w:r>
        <w:tab/>
        <w:t>Verification of expenditure amounts in operations reports</w:t>
      </w:r>
      <w:bookmarkEnd w:id="205"/>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 xml:space="preserve">If the audit amount differs from the expenditure amount shown in the operations report, the Minister may determine in writing </w:t>
      </w:r>
      <w:r>
        <w:lastRenderedPageBreak/>
        <w:t>that the audit amount is to be regarded as the expenditure amount for the purposes of this Act.</w:t>
      </w:r>
    </w:p>
    <w:p>
      <w:pPr>
        <w:pStyle w:val="Footnotesection"/>
      </w:pPr>
      <w:r>
        <w:tab/>
        <w:t>[Section 115B inserted: No. 39 of 2004 s. 97(1); amended: No. 12 of 2010 s. 38.]</w:t>
      </w:r>
    </w:p>
    <w:p>
      <w:pPr>
        <w:pStyle w:val="Heading5"/>
        <w:rPr>
          <w:snapToGrid w:val="0"/>
        </w:rPr>
      </w:pPr>
      <w:bookmarkStart w:id="206" w:name="_Toc199491769"/>
      <w:r>
        <w:rPr>
          <w:rStyle w:val="CharSectno"/>
        </w:rPr>
        <w:t>116</w:t>
      </w:r>
      <w:r>
        <w:rPr>
          <w:snapToGrid w:val="0"/>
        </w:rPr>
        <w:t>.</w:t>
      </w:r>
      <w:r>
        <w:rPr>
          <w:snapToGrid w:val="0"/>
        </w:rPr>
        <w:tab/>
        <w:t>Instrument of licence or lease</w:t>
      </w:r>
      <w:bookmarkEnd w:id="206"/>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No. 100 of 1985 s. 85; No. 54 of 1996 s. 16; No. 51 of 2012 s. 34.]</w:t>
      </w:r>
    </w:p>
    <w:p>
      <w:pPr>
        <w:pStyle w:val="Heading5"/>
        <w:rPr>
          <w:snapToGrid w:val="0"/>
        </w:rPr>
      </w:pPr>
      <w:bookmarkStart w:id="207" w:name="_Toc199491770"/>
      <w:r>
        <w:rPr>
          <w:rStyle w:val="CharSectno"/>
        </w:rPr>
        <w:lastRenderedPageBreak/>
        <w:t>117</w:t>
      </w:r>
      <w:r>
        <w:rPr>
          <w:snapToGrid w:val="0"/>
        </w:rPr>
        <w:t>.</w:t>
      </w:r>
      <w:r>
        <w:rPr>
          <w:snapToGrid w:val="0"/>
        </w:rPr>
        <w:tab/>
        <w:t>Mining tenements protected</w:t>
      </w:r>
      <w:bookmarkEnd w:id="207"/>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keepNext/>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No. 100 of 1985 s. 86; No. 37 of 1993 s. 12(2); No. 31 of 1997 s. 71(17) and (18).]</w:t>
      </w:r>
    </w:p>
    <w:p>
      <w:pPr>
        <w:pStyle w:val="Heading5"/>
        <w:rPr>
          <w:snapToGrid w:val="0"/>
        </w:rPr>
      </w:pPr>
      <w:bookmarkStart w:id="208" w:name="_Toc199491771"/>
      <w:r>
        <w:rPr>
          <w:rStyle w:val="CharSectno"/>
        </w:rPr>
        <w:t>118</w:t>
      </w:r>
      <w:r>
        <w:rPr>
          <w:snapToGrid w:val="0"/>
        </w:rPr>
        <w:t>.</w:t>
      </w:r>
      <w:r>
        <w:rPr>
          <w:snapToGrid w:val="0"/>
        </w:rPr>
        <w:tab/>
      </w:r>
      <w:r>
        <w:t>Notice of application to be given to lessee of pastoral lease or diversification lease</w:t>
      </w:r>
      <w:bookmarkEnd w:id="208"/>
    </w:p>
    <w:p>
      <w:pPr>
        <w:pStyle w:val="Subsection"/>
        <w:rPr>
          <w:snapToGrid w:val="0"/>
        </w:rPr>
      </w:pPr>
      <w:r>
        <w:rPr>
          <w:snapToGrid w:val="0"/>
        </w:rPr>
        <w:tab/>
      </w:r>
      <w:r>
        <w:rPr>
          <w:snapToGrid w:val="0"/>
        </w:rPr>
        <w:tab/>
        <w:t xml:space="preserve">Where any land comprised in an application for a mining tenement is held subject to a pastoral lease or a lease otherwise granted by or on behalf of the Crown for grazing purposes only </w:t>
      </w:r>
      <w:r>
        <w:t>or a diversification lease,</w:t>
      </w:r>
      <w:r>
        <w:rPr>
          <w:snapToGrid w:val="0"/>
        </w:rPr>
        <w:t xml:space="preserve">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No. 122 of 1982 s. 27; No 100 of 1985 s. 87; No. 22 of 1990 s. 36; No. 37 of 1993 s. 20; No. 31 of 1997 s. 141; No. 4 of 2023 s. 134.]</w:t>
      </w:r>
    </w:p>
    <w:p>
      <w:pPr>
        <w:pStyle w:val="Heading5"/>
      </w:pPr>
      <w:bookmarkStart w:id="209" w:name="_Toc199491772"/>
      <w:r>
        <w:rPr>
          <w:rStyle w:val="CharSectno"/>
        </w:rPr>
        <w:lastRenderedPageBreak/>
        <w:t>118A</w:t>
      </w:r>
      <w:r>
        <w:t>.</w:t>
      </w:r>
      <w:r>
        <w:tab/>
        <w:t>Tenement holder may authorise mining by third party</w:t>
      </w:r>
      <w:bookmarkEnd w:id="209"/>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No. 39 of 2004 s. 98(1).]</w:t>
      </w:r>
    </w:p>
    <w:p>
      <w:pPr>
        <w:pStyle w:val="Heading5"/>
        <w:rPr>
          <w:snapToGrid w:val="0"/>
        </w:rPr>
      </w:pPr>
      <w:bookmarkStart w:id="210" w:name="_Toc199491773"/>
      <w:r>
        <w:rPr>
          <w:rStyle w:val="CharSectno"/>
        </w:rPr>
        <w:t>119</w:t>
      </w:r>
      <w:r>
        <w:rPr>
          <w:snapToGrid w:val="0"/>
        </w:rPr>
        <w:t>.</w:t>
      </w:r>
      <w:r>
        <w:rPr>
          <w:snapToGrid w:val="0"/>
        </w:rPr>
        <w:tab/>
        <w:t>Mining tenement may be sold, encumbered etc.</w:t>
      </w:r>
      <w:bookmarkEnd w:id="210"/>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 xml:space="preserve">A legal or equitable interest in or affecting a mining tenement is not capable of being created, assigned, affected or dealt with, whether directly or indirectly, except by an instrument in </w:t>
      </w:r>
      <w:r>
        <w:rPr>
          <w:snapToGrid w:val="0"/>
        </w:rPr>
        <w:lastRenderedPageBreak/>
        <w:t>writing signed by the person creating, assigning or otherwise dealing with the interest.</w:t>
      </w:r>
    </w:p>
    <w:p>
      <w:pPr>
        <w:pStyle w:val="Footnotesection"/>
      </w:pPr>
      <w:r>
        <w:tab/>
        <w:t>[Section 119 amended: No. 10 of 1982 s. 28; No. 37 of 1993 s. 27; No. 58 of 1994 s. 46; No. 59 of 2004 s. 116.]</w:t>
      </w:r>
    </w:p>
    <w:p>
      <w:pPr>
        <w:pStyle w:val="Heading5"/>
        <w:rPr>
          <w:snapToGrid w:val="0"/>
        </w:rPr>
      </w:pPr>
      <w:bookmarkStart w:id="211" w:name="_Toc199491774"/>
      <w:r>
        <w:rPr>
          <w:rStyle w:val="CharSectno"/>
        </w:rPr>
        <w:t>119A</w:t>
      </w:r>
      <w:r>
        <w:rPr>
          <w:snapToGrid w:val="0"/>
        </w:rPr>
        <w:t>.</w:t>
      </w:r>
      <w:r>
        <w:rPr>
          <w:snapToGrid w:val="0"/>
        </w:rPr>
        <w:tab/>
        <w:t>Mining tenement may be mortgaged</w:t>
      </w:r>
      <w:bookmarkEnd w:id="211"/>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212" w:name="_Toc199491775"/>
      <w:r>
        <w:rPr>
          <w:rStyle w:val="CharSectno"/>
        </w:rPr>
        <w:t>120</w:t>
      </w:r>
      <w:r>
        <w:rPr>
          <w:snapToGrid w:val="0"/>
        </w:rPr>
        <w:t>.</w:t>
      </w:r>
      <w:r>
        <w:rPr>
          <w:snapToGrid w:val="0"/>
        </w:rPr>
        <w:tab/>
        <w:t>Planning schemes to be considered but not to derogate from this Act</w:t>
      </w:r>
      <w:bookmarkEnd w:id="212"/>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lastRenderedPageBreak/>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No. 58 of 1994 s. 47; No. 14 of 1996 s. 4; No. 24 of 2000 s. 26(2); No. 38 of 2005 s. 15.]</w:t>
      </w:r>
    </w:p>
    <w:p>
      <w:pPr>
        <w:pStyle w:val="Heading5"/>
      </w:pPr>
      <w:bookmarkStart w:id="213" w:name="_Toc199491776"/>
      <w:r>
        <w:rPr>
          <w:rStyle w:val="CharSectno"/>
        </w:rPr>
        <w:t>120AA</w:t>
      </w:r>
      <w:r>
        <w:t>.</w:t>
      </w:r>
      <w:r>
        <w:tab/>
        <w:t>Scheme for reversion licence applications</w:t>
      </w:r>
      <w:bookmarkEnd w:id="213"/>
    </w:p>
    <w:p>
      <w:pPr>
        <w:pStyle w:val="Subsection"/>
        <w:keepNext/>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lastRenderedPageBreak/>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lastRenderedPageBreak/>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No. 39 of 2004 s. 99; amended: No. 27 of 2005 s. 11]</w:t>
      </w:r>
    </w:p>
    <w:p>
      <w:pPr>
        <w:pStyle w:val="Heading2"/>
      </w:pPr>
      <w:bookmarkStart w:id="214" w:name="_Toc199491777"/>
      <w:r>
        <w:rPr>
          <w:rStyle w:val="CharPartNo"/>
        </w:rPr>
        <w:lastRenderedPageBreak/>
        <w:t>Part VI</w:t>
      </w:r>
      <w:r>
        <w:rPr>
          <w:rStyle w:val="CharDivNo"/>
        </w:rPr>
        <w:t> </w:t>
      </w:r>
      <w:r>
        <w:t>—</w:t>
      </w:r>
      <w:r>
        <w:rPr>
          <w:rStyle w:val="CharDivText"/>
        </w:rPr>
        <w:t> </w:t>
      </w:r>
      <w:r>
        <w:rPr>
          <w:rStyle w:val="CharPartText"/>
        </w:rPr>
        <w:t>Caveats</w:t>
      </w:r>
      <w:bookmarkEnd w:id="214"/>
    </w:p>
    <w:p>
      <w:pPr>
        <w:pStyle w:val="Footnoteheading"/>
        <w:rPr>
          <w:snapToGrid w:val="0"/>
        </w:rPr>
      </w:pPr>
      <w:r>
        <w:rPr>
          <w:snapToGrid w:val="0"/>
        </w:rPr>
        <w:tab/>
        <w:t>[Heading inserted: No. 54 of 1996 s. 18.]</w:t>
      </w:r>
    </w:p>
    <w:p>
      <w:pPr>
        <w:pStyle w:val="Heading5"/>
        <w:spacing w:before="260"/>
        <w:rPr>
          <w:snapToGrid w:val="0"/>
        </w:rPr>
      </w:pPr>
      <w:bookmarkStart w:id="215" w:name="_Toc199491778"/>
      <w:r>
        <w:rPr>
          <w:rStyle w:val="CharSectno"/>
        </w:rPr>
        <w:t>121</w:t>
      </w:r>
      <w:r>
        <w:rPr>
          <w:snapToGrid w:val="0"/>
        </w:rPr>
        <w:t>.</w:t>
      </w:r>
      <w:r>
        <w:rPr>
          <w:snapToGrid w:val="0"/>
        </w:rPr>
        <w:tab/>
        <w:t>Terms used</w:t>
      </w:r>
      <w:bookmarkEnd w:id="215"/>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No. 54 of 1996 s. 18.]</w:t>
      </w:r>
    </w:p>
    <w:p>
      <w:pPr>
        <w:pStyle w:val="Heading5"/>
        <w:spacing w:before="260"/>
        <w:rPr>
          <w:snapToGrid w:val="0"/>
        </w:rPr>
      </w:pPr>
      <w:bookmarkStart w:id="216" w:name="_Toc199491779"/>
      <w:r>
        <w:rPr>
          <w:snapToGrid w:val="0"/>
        </w:rPr>
        <w:t>122.</w:t>
      </w:r>
      <w:r>
        <w:rPr>
          <w:snapToGrid w:val="0"/>
        </w:rPr>
        <w:tab/>
        <w:t>Certain surrenders not affected by this Part</w:t>
      </w:r>
      <w:bookmarkEnd w:id="216"/>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No. 54 of 1996 s. 18.]</w:t>
      </w:r>
    </w:p>
    <w:p>
      <w:pPr>
        <w:pStyle w:val="Heading5"/>
        <w:spacing w:before="180"/>
        <w:rPr>
          <w:snapToGrid w:val="0"/>
        </w:rPr>
      </w:pPr>
      <w:bookmarkStart w:id="217" w:name="_Toc199491780"/>
      <w:r>
        <w:rPr>
          <w:rStyle w:val="CharSectno"/>
        </w:rPr>
        <w:lastRenderedPageBreak/>
        <w:t>122A</w:t>
      </w:r>
      <w:r>
        <w:rPr>
          <w:snapToGrid w:val="0"/>
        </w:rPr>
        <w:t>.</w:t>
      </w:r>
      <w:r>
        <w:rPr>
          <w:snapToGrid w:val="0"/>
        </w:rPr>
        <w:tab/>
        <w:t>Lodgment of caveats</w:t>
      </w:r>
      <w:bookmarkEnd w:id="217"/>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lastRenderedPageBreak/>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No. 54 of 1996 s. 18 (as amended: No. 39 of 2004 s. 104(a) and (b)); amended: No. 12 of 2010 s. 39.]</w:t>
      </w:r>
    </w:p>
    <w:p>
      <w:pPr>
        <w:pStyle w:val="Heading5"/>
        <w:rPr>
          <w:snapToGrid w:val="0"/>
        </w:rPr>
      </w:pPr>
      <w:bookmarkStart w:id="218" w:name="_Toc199491781"/>
      <w:r>
        <w:rPr>
          <w:rStyle w:val="CharSectno"/>
        </w:rPr>
        <w:t>122B</w:t>
      </w:r>
      <w:r>
        <w:rPr>
          <w:snapToGrid w:val="0"/>
        </w:rPr>
        <w:t>.</w:t>
      </w:r>
      <w:r>
        <w:rPr>
          <w:snapToGrid w:val="0"/>
        </w:rPr>
        <w:tab/>
        <w:t>Provisional lodgment</w:t>
      </w:r>
      <w:bookmarkEnd w:id="218"/>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lastRenderedPageBreak/>
        <w:tab/>
        <w:t>(2)</w:t>
      </w:r>
      <w:r>
        <w:tab/>
        <w:t>The regulations may provide for the effect to be given to a caveat accepted for provisional lodgment.</w:t>
      </w:r>
    </w:p>
    <w:p>
      <w:pPr>
        <w:pStyle w:val="Footnotesection"/>
        <w:ind w:left="890" w:hanging="890"/>
      </w:pPr>
      <w:r>
        <w:tab/>
        <w:t>[Section 122B inserted: No. 54 of 1996 s. 18.]</w:t>
      </w:r>
    </w:p>
    <w:p>
      <w:pPr>
        <w:pStyle w:val="Heading5"/>
        <w:rPr>
          <w:snapToGrid w:val="0"/>
        </w:rPr>
      </w:pPr>
      <w:bookmarkStart w:id="219" w:name="_Toc199491782"/>
      <w:r>
        <w:rPr>
          <w:rStyle w:val="CharSectno"/>
        </w:rPr>
        <w:t>122C</w:t>
      </w:r>
      <w:r>
        <w:rPr>
          <w:snapToGrid w:val="0"/>
        </w:rPr>
        <w:t>.</w:t>
      </w:r>
      <w:r>
        <w:rPr>
          <w:snapToGrid w:val="0"/>
        </w:rPr>
        <w:tab/>
        <w:t>Caveats deemed to be lodged against later tenements</w:t>
      </w:r>
      <w:bookmarkEnd w:id="219"/>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 xml:space="preserve">(the </w:t>
      </w:r>
      <w:r>
        <w:rPr>
          <w:rStyle w:val="CharDefText"/>
        </w:rPr>
        <w:t>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 xml:space="preserve">licence (the </w:t>
      </w:r>
      <w:r>
        <w:rPr>
          <w:rStyle w:val="CharDefText"/>
        </w:rPr>
        <w:t>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 xml:space="preserve">(the </w:t>
      </w:r>
      <w:r>
        <w:rPr>
          <w:rStyle w:val="CharDefText"/>
        </w:rPr>
        <w:t>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No. 54 of 1996 s. 18.]</w:t>
      </w:r>
    </w:p>
    <w:p>
      <w:pPr>
        <w:pStyle w:val="Heading5"/>
        <w:rPr>
          <w:snapToGrid w:val="0"/>
        </w:rPr>
      </w:pPr>
      <w:bookmarkStart w:id="220" w:name="_Toc199491783"/>
      <w:r>
        <w:rPr>
          <w:rStyle w:val="CharSectno"/>
        </w:rPr>
        <w:t>122D</w:t>
      </w:r>
      <w:r>
        <w:rPr>
          <w:snapToGrid w:val="0"/>
        </w:rPr>
        <w:t>.</w:t>
      </w:r>
      <w:r>
        <w:rPr>
          <w:snapToGrid w:val="0"/>
        </w:rPr>
        <w:tab/>
        <w:t>Effect of caveat</w:t>
      </w:r>
      <w:bookmarkEnd w:id="220"/>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lastRenderedPageBreak/>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No. 54 of 1996 s. 18 (as amended: No. 39 of 2004 s. 104(c)).]</w:t>
      </w:r>
    </w:p>
    <w:p>
      <w:pPr>
        <w:pStyle w:val="Heading5"/>
        <w:rPr>
          <w:snapToGrid w:val="0"/>
        </w:rPr>
      </w:pPr>
      <w:bookmarkStart w:id="221" w:name="_Toc199491784"/>
      <w:r>
        <w:rPr>
          <w:rStyle w:val="CharSectno"/>
        </w:rPr>
        <w:t>122E</w:t>
      </w:r>
      <w:r>
        <w:rPr>
          <w:snapToGrid w:val="0"/>
        </w:rPr>
        <w:t>.</w:t>
      </w:r>
      <w:r>
        <w:rPr>
          <w:snapToGrid w:val="0"/>
        </w:rPr>
        <w:tab/>
        <w:t>Duration of caveat</w:t>
      </w:r>
      <w:bookmarkEnd w:id="221"/>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lastRenderedPageBreak/>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No. 54 of 1996 s. 18 (as amended: No. 39 of 2004 s. 104(d)</w:t>
      </w:r>
      <w:r>
        <w:noBreakHyphen/>
        <w:t>(f)).]</w:t>
      </w:r>
    </w:p>
    <w:p>
      <w:pPr>
        <w:pStyle w:val="Heading2"/>
      </w:pPr>
      <w:bookmarkStart w:id="222" w:name="_Toc199491785"/>
      <w:r>
        <w:rPr>
          <w:rStyle w:val="CharPartNo"/>
        </w:rPr>
        <w:lastRenderedPageBreak/>
        <w:t>Part VII</w:t>
      </w:r>
      <w:r>
        <w:rPr>
          <w:rStyle w:val="CharDivNo"/>
        </w:rPr>
        <w:t> </w:t>
      </w:r>
      <w:r>
        <w:t>—</w:t>
      </w:r>
      <w:r>
        <w:rPr>
          <w:rStyle w:val="CharDivText"/>
        </w:rPr>
        <w:t> </w:t>
      </w:r>
      <w:r>
        <w:rPr>
          <w:rStyle w:val="CharPartText"/>
        </w:rPr>
        <w:t>Compensation</w:t>
      </w:r>
      <w:bookmarkEnd w:id="222"/>
    </w:p>
    <w:p>
      <w:pPr>
        <w:pStyle w:val="Heading5"/>
        <w:rPr>
          <w:snapToGrid w:val="0"/>
        </w:rPr>
      </w:pPr>
      <w:bookmarkStart w:id="223" w:name="_Toc199491786"/>
      <w:r>
        <w:rPr>
          <w:rStyle w:val="CharSectno"/>
        </w:rPr>
        <w:t>123</w:t>
      </w:r>
      <w:r>
        <w:rPr>
          <w:snapToGrid w:val="0"/>
        </w:rPr>
        <w:t>.</w:t>
      </w:r>
      <w:r>
        <w:rPr>
          <w:snapToGrid w:val="0"/>
        </w:rPr>
        <w:tab/>
        <w:t>Compensation in respect of mining</w:t>
      </w:r>
      <w:bookmarkEnd w:id="223"/>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lastRenderedPageBreak/>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 xml:space="preserve">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w:t>
      </w:r>
      <w:r>
        <w:rPr>
          <w:snapToGrid w:val="0"/>
        </w:rPr>
        <w:lastRenderedPageBreak/>
        <w:t>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pPr>
      <w:r>
        <w:rPr>
          <w:snapToGrid w:val="0"/>
        </w:rPr>
        <w:tab/>
        <w:t>(a)</w:t>
      </w:r>
      <w:r>
        <w:rPr>
          <w:snapToGrid w:val="0"/>
        </w:rPr>
        <w:tab/>
        <w:t xml:space="preserve">which is leased to </w:t>
      </w:r>
      <w:r>
        <w:t xml:space="preserve">or held by that person under a pastoral lease or </w:t>
      </w:r>
      <w:r>
        <w:rPr>
          <w:snapToGrid w:val="0"/>
        </w:rPr>
        <w:t xml:space="preserve">a lease or concession otherwise granted by or on </w:t>
      </w:r>
      <w:r>
        <w:rPr>
          <w:snapToGrid w:val="0"/>
        </w:rPr>
        <w:lastRenderedPageBreak/>
        <w:t xml:space="preserve">behalf of the Crown for grazing purposes only </w:t>
      </w:r>
      <w:r>
        <w:t>or a diversification lease</w:t>
      </w:r>
      <w:r>
        <w:rPr>
          <w:snapToGrid w:val="0"/>
        </w:rPr>
        <w:t xml:space="preserve">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 </w:t>
      </w:r>
      <w:r>
        <w:rPr>
          <w:rStyle w:val="CharDefText"/>
        </w:rPr>
        <w:t>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 No. 4 of 2023 s. 135.]</w:t>
      </w:r>
    </w:p>
    <w:p>
      <w:pPr>
        <w:pStyle w:val="Heading5"/>
        <w:rPr>
          <w:snapToGrid w:val="0"/>
        </w:rPr>
      </w:pPr>
      <w:bookmarkStart w:id="224" w:name="_Toc199491787"/>
      <w:r>
        <w:rPr>
          <w:rStyle w:val="CharSectno"/>
        </w:rPr>
        <w:lastRenderedPageBreak/>
        <w:t>124</w:t>
      </w:r>
      <w:r>
        <w:rPr>
          <w:snapToGrid w:val="0"/>
        </w:rPr>
        <w:t>.</w:t>
      </w:r>
      <w:r>
        <w:rPr>
          <w:snapToGrid w:val="0"/>
        </w:rPr>
        <w:tab/>
        <w:t>Matters to be considered by warden’s court in relation to compensation</w:t>
      </w:r>
      <w:bookmarkEnd w:id="224"/>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lastRenderedPageBreak/>
        <w:tab/>
        <w:t>(d)</w:t>
      </w:r>
      <w:r>
        <w:rPr>
          <w:snapToGrid w:val="0"/>
        </w:rPr>
        <w:tab/>
        <w:t>the practicability of restoring the surface of the land after such mining operations have ceased.</w:t>
      </w:r>
    </w:p>
    <w:p>
      <w:pPr>
        <w:pStyle w:val="Footnotesection"/>
        <w:keepLines w:val="0"/>
        <w:ind w:left="890" w:hanging="890"/>
      </w:pPr>
      <w:r>
        <w:tab/>
        <w:t>[Section 124 amended: No. 69 of 1981 s. 28; No. 100 of 1985 s. 94; No. 39 of 2004 s. 85.]</w:t>
      </w:r>
    </w:p>
    <w:p>
      <w:pPr>
        <w:pStyle w:val="Heading5"/>
        <w:rPr>
          <w:snapToGrid w:val="0"/>
        </w:rPr>
      </w:pPr>
      <w:bookmarkStart w:id="225" w:name="_Toc199491788"/>
      <w:r>
        <w:rPr>
          <w:rStyle w:val="CharSectno"/>
        </w:rPr>
        <w:t>125</w:t>
      </w:r>
      <w:r>
        <w:rPr>
          <w:snapToGrid w:val="0"/>
        </w:rPr>
        <w:t>.</w:t>
      </w:r>
      <w:r>
        <w:rPr>
          <w:snapToGrid w:val="0"/>
        </w:rPr>
        <w:tab/>
        <w:t>Limitation on compensation</w:t>
      </w:r>
      <w:bookmarkEnd w:id="225"/>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No. 100 of 1985 s. 95; No. 105 of 1986 s. 19.]</w:t>
      </w:r>
    </w:p>
    <w:p>
      <w:pPr>
        <w:pStyle w:val="Heading5"/>
        <w:rPr>
          <w:snapToGrid w:val="0"/>
        </w:rPr>
      </w:pPr>
      <w:bookmarkStart w:id="226" w:name="_Toc199491789"/>
      <w:r>
        <w:rPr>
          <w:rStyle w:val="CharSectno"/>
        </w:rPr>
        <w:t>125A</w:t>
      </w:r>
      <w:r>
        <w:rPr>
          <w:snapToGrid w:val="0"/>
        </w:rPr>
        <w:t>.</w:t>
      </w:r>
      <w:r>
        <w:rPr>
          <w:snapToGrid w:val="0"/>
        </w:rPr>
        <w:tab/>
        <w:t>Liability for payment of compensation to native title holders</w:t>
      </w:r>
      <w:bookmarkEnd w:id="226"/>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 xml:space="preserve">If, at the relevant time, there is no holder of the mining tenement because the mining tenement has been surrendered or forfeited or has expired, a reference in subsection (1) to the </w:t>
      </w:r>
      <w:r>
        <w:lastRenderedPageBreak/>
        <w:t>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No. 61 of 1998 s. 16.]</w:t>
      </w:r>
    </w:p>
    <w:p>
      <w:pPr>
        <w:pStyle w:val="Heading5"/>
        <w:rPr>
          <w:snapToGrid w:val="0"/>
        </w:rPr>
      </w:pPr>
      <w:bookmarkStart w:id="227" w:name="_Toc199491790"/>
      <w:r>
        <w:rPr>
          <w:rStyle w:val="CharSectno"/>
        </w:rPr>
        <w:t>126</w:t>
      </w:r>
      <w:r>
        <w:rPr>
          <w:snapToGrid w:val="0"/>
        </w:rPr>
        <w:t>.</w:t>
      </w:r>
      <w:r>
        <w:rPr>
          <w:snapToGrid w:val="0"/>
        </w:rPr>
        <w:tab/>
        <w:t>Securities</w:t>
      </w:r>
      <w:bookmarkEnd w:id="227"/>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lastRenderedPageBreak/>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lastRenderedPageBreak/>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No. 100 of 1985 s. 96; No. 37 of 1993 s. 10(2); No. 17 of 1999 s. 19; No. 39 of 2004 s. 41.]</w:t>
      </w:r>
    </w:p>
    <w:p>
      <w:pPr>
        <w:pStyle w:val="Heading2"/>
      </w:pPr>
      <w:bookmarkStart w:id="228" w:name="_Toc199491791"/>
      <w:r>
        <w:rPr>
          <w:rStyle w:val="CharPartNo"/>
        </w:rPr>
        <w:lastRenderedPageBreak/>
        <w:t>Part VIII</w:t>
      </w:r>
      <w:r>
        <w:rPr>
          <w:rStyle w:val="CharDivNo"/>
        </w:rPr>
        <w:t> </w:t>
      </w:r>
      <w:r>
        <w:t>—</w:t>
      </w:r>
      <w:r>
        <w:rPr>
          <w:rStyle w:val="CharDivText"/>
        </w:rPr>
        <w:t> </w:t>
      </w:r>
      <w:r>
        <w:rPr>
          <w:rStyle w:val="CharPartText"/>
        </w:rPr>
        <w:t>Administration of justice</w:t>
      </w:r>
      <w:bookmarkEnd w:id="228"/>
    </w:p>
    <w:p>
      <w:pPr>
        <w:pStyle w:val="Heading5"/>
        <w:rPr>
          <w:snapToGrid w:val="0"/>
        </w:rPr>
      </w:pPr>
      <w:bookmarkStart w:id="229" w:name="_Toc199491792"/>
      <w:r>
        <w:rPr>
          <w:rStyle w:val="CharSectno"/>
        </w:rPr>
        <w:t>127</w:t>
      </w:r>
      <w:r>
        <w:rPr>
          <w:snapToGrid w:val="0"/>
        </w:rPr>
        <w:t>.</w:t>
      </w:r>
      <w:r>
        <w:rPr>
          <w:snapToGrid w:val="0"/>
        </w:rPr>
        <w:tab/>
        <w:t>Establishment of wardens’ courts</w:t>
      </w:r>
      <w:bookmarkEnd w:id="229"/>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No. 100 of 1985 s. 97; No. 59 of 2004 s. 116.]</w:t>
      </w:r>
    </w:p>
    <w:p>
      <w:pPr>
        <w:pStyle w:val="Heading5"/>
        <w:rPr>
          <w:snapToGrid w:val="0"/>
        </w:rPr>
      </w:pPr>
      <w:bookmarkStart w:id="230" w:name="_Toc199491793"/>
      <w:r>
        <w:rPr>
          <w:rStyle w:val="CharSectno"/>
        </w:rPr>
        <w:t>128</w:t>
      </w:r>
      <w:r>
        <w:rPr>
          <w:snapToGrid w:val="0"/>
        </w:rPr>
        <w:t>.</w:t>
      </w:r>
      <w:r>
        <w:rPr>
          <w:snapToGrid w:val="0"/>
        </w:rPr>
        <w:tab/>
        <w:t>Warden’s court to be court of record</w:t>
      </w:r>
      <w:bookmarkEnd w:id="230"/>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31" w:name="_Toc199491794"/>
      <w:r>
        <w:rPr>
          <w:rStyle w:val="CharSectno"/>
        </w:rPr>
        <w:t>129</w:t>
      </w:r>
      <w:r>
        <w:rPr>
          <w:snapToGrid w:val="0"/>
        </w:rPr>
        <w:t>.</w:t>
      </w:r>
      <w:r>
        <w:rPr>
          <w:snapToGrid w:val="0"/>
        </w:rPr>
        <w:tab/>
        <w:t>Signing of process</w:t>
      </w:r>
      <w:bookmarkEnd w:id="231"/>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32" w:name="_Toc199491795"/>
      <w:r>
        <w:rPr>
          <w:rStyle w:val="CharSectno"/>
        </w:rPr>
        <w:lastRenderedPageBreak/>
        <w:t>130</w:t>
      </w:r>
      <w:r>
        <w:rPr>
          <w:snapToGrid w:val="0"/>
        </w:rPr>
        <w:t>.</w:t>
      </w:r>
      <w:r>
        <w:rPr>
          <w:snapToGrid w:val="0"/>
        </w:rPr>
        <w:tab/>
        <w:t>Times for holding warden’s court</w:t>
      </w:r>
      <w:bookmarkEnd w:id="232"/>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No. 39 of 2004 s. 68.]</w:t>
      </w:r>
    </w:p>
    <w:p>
      <w:pPr>
        <w:pStyle w:val="Heading5"/>
        <w:rPr>
          <w:snapToGrid w:val="0"/>
        </w:rPr>
      </w:pPr>
      <w:bookmarkStart w:id="233" w:name="_Toc199491796"/>
      <w:r>
        <w:rPr>
          <w:rStyle w:val="CharSectno"/>
        </w:rPr>
        <w:t>131</w:t>
      </w:r>
      <w:r>
        <w:rPr>
          <w:snapToGrid w:val="0"/>
        </w:rPr>
        <w:t>.</w:t>
      </w:r>
      <w:r>
        <w:rPr>
          <w:snapToGrid w:val="0"/>
        </w:rPr>
        <w:tab/>
        <w:t>Power of warden to act in absence of warden usually presiding</w:t>
      </w:r>
      <w:bookmarkEnd w:id="233"/>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No. 100 of 1985 s. 98; No. 39 of 2004 s. 69.]</w:t>
      </w:r>
    </w:p>
    <w:p>
      <w:pPr>
        <w:pStyle w:val="Heading5"/>
        <w:rPr>
          <w:snapToGrid w:val="0"/>
        </w:rPr>
      </w:pPr>
      <w:bookmarkStart w:id="234" w:name="_Toc199491797"/>
      <w:r>
        <w:rPr>
          <w:rStyle w:val="CharSectno"/>
        </w:rPr>
        <w:t>132</w:t>
      </w:r>
      <w:r>
        <w:rPr>
          <w:snapToGrid w:val="0"/>
        </w:rPr>
        <w:t>.</w:t>
      </w:r>
      <w:r>
        <w:rPr>
          <w:snapToGrid w:val="0"/>
        </w:rPr>
        <w:tab/>
        <w:t>Jurisdiction of warden’s court</w:t>
      </w:r>
      <w:bookmarkEnd w:id="234"/>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lastRenderedPageBreak/>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lastRenderedPageBreak/>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No. 39 of 2004 s. 70 and 85; No. 12 of 2003 s. 10.]</w:t>
      </w:r>
    </w:p>
    <w:p>
      <w:pPr>
        <w:pStyle w:val="Heading5"/>
      </w:pPr>
      <w:bookmarkStart w:id="235" w:name="_Toc199491798"/>
      <w:r>
        <w:rPr>
          <w:rStyle w:val="CharSectno"/>
        </w:rPr>
        <w:t>133</w:t>
      </w:r>
      <w:r>
        <w:t>.</w:t>
      </w:r>
      <w:r>
        <w:tab/>
        <w:t>Offences to be dealt with by magistrate</w:t>
      </w:r>
      <w:bookmarkEnd w:id="235"/>
    </w:p>
    <w:p>
      <w:pPr>
        <w:pStyle w:val="Subsection"/>
      </w:pPr>
      <w:r>
        <w:tab/>
      </w:r>
      <w:r>
        <w:tab/>
        <w:t>A court of summary jurisdiction dealing with an offence under this Act is to be constituted by a magistrate.</w:t>
      </w:r>
    </w:p>
    <w:p>
      <w:pPr>
        <w:pStyle w:val="Footnotesection"/>
      </w:pPr>
      <w:r>
        <w:tab/>
        <w:t>[Section 133 inserted: No. 59 of 2004 s. 114.]</w:t>
      </w:r>
    </w:p>
    <w:p>
      <w:pPr>
        <w:pStyle w:val="Heading5"/>
        <w:rPr>
          <w:snapToGrid w:val="0"/>
        </w:rPr>
      </w:pPr>
      <w:bookmarkStart w:id="236" w:name="_Toc199491799"/>
      <w:r>
        <w:rPr>
          <w:rStyle w:val="CharSectno"/>
        </w:rPr>
        <w:t>134</w:t>
      </w:r>
      <w:r>
        <w:rPr>
          <w:snapToGrid w:val="0"/>
        </w:rPr>
        <w:t>.</w:t>
      </w:r>
      <w:r>
        <w:rPr>
          <w:snapToGrid w:val="0"/>
        </w:rPr>
        <w:tab/>
        <w:t>Powers of warden’s court</w:t>
      </w:r>
      <w:bookmarkEnd w:id="236"/>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the determination of the area, extent, dimensions or boundaries of any mining tenement or as to the respective rights of the owner of the primary tenement and the special prospecting licence or mining lease for </w:t>
      </w:r>
      <w:r>
        <w:rPr>
          <w:snapToGrid w:val="0"/>
        </w:rPr>
        <w:lastRenderedPageBreak/>
        <w:t>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lastRenderedPageBreak/>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w:t>
      </w:r>
      <w:r>
        <w:rPr>
          <w:snapToGrid w:val="0"/>
        </w:rPr>
        <w:lastRenderedPageBreak/>
        <w:t xml:space="preserve">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No. 100 of 1985 s. 99; No. 37 of 1993 s. 12(2); No. 39 of 2004 s. 71 and 85; No. 59 of 2004 s. 116.]</w:t>
      </w:r>
    </w:p>
    <w:p>
      <w:pPr>
        <w:pStyle w:val="Heading5"/>
        <w:rPr>
          <w:snapToGrid w:val="0"/>
        </w:rPr>
      </w:pPr>
      <w:bookmarkStart w:id="237" w:name="_Toc199491800"/>
      <w:r>
        <w:rPr>
          <w:rStyle w:val="CharSectno"/>
        </w:rPr>
        <w:lastRenderedPageBreak/>
        <w:t>135</w:t>
      </w:r>
      <w:r>
        <w:rPr>
          <w:snapToGrid w:val="0"/>
        </w:rPr>
        <w:t>.</w:t>
      </w:r>
      <w:r>
        <w:rPr>
          <w:snapToGrid w:val="0"/>
        </w:rPr>
        <w:tab/>
        <w:t>Summary determination by warden by consent</w:t>
      </w:r>
      <w:bookmarkEnd w:id="237"/>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No. 100 of 1985 s. 100; No. 39 of 2004 s. 72.]</w:t>
      </w:r>
    </w:p>
    <w:p>
      <w:pPr>
        <w:pStyle w:val="Heading5"/>
        <w:rPr>
          <w:snapToGrid w:val="0"/>
        </w:rPr>
      </w:pPr>
      <w:bookmarkStart w:id="238" w:name="_Toc199491801"/>
      <w:r>
        <w:rPr>
          <w:rStyle w:val="CharSectno"/>
        </w:rPr>
        <w:t>136</w:t>
      </w:r>
      <w:r>
        <w:rPr>
          <w:snapToGrid w:val="0"/>
        </w:rPr>
        <w:t>.</w:t>
      </w:r>
      <w:r>
        <w:rPr>
          <w:snapToGrid w:val="0"/>
        </w:rPr>
        <w:tab/>
        <w:t>Practice and procedure in warden’s court</w:t>
      </w:r>
      <w:bookmarkEnd w:id="238"/>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lastRenderedPageBreak/>
        <w:tab/>
        <w:t>[Section 136 amended: No. 105 of 1986 s. 21; No. 59 of 2004 s. 116; No. 12 of 2010 s. 41.]</w:t>
      </w:r>
    </w:p>
    <w:p>
      <w:pPr>
        <w:pStyle w:val="Heading5"/>
        <w:spacing w:before="160"/>
        <w:rPr>
          <w:snapToGrid w:val="0"/>
        </w:rPr>
      </w:pPr>
      <w:bookmarkStart w:id="239" w:name="_Toc199491802"/>
      <w:r>
        <w:rPr>
          <w:rStyle w:val="CharSectno"/>
        </w:rPr>
        <w:t>137</w:t>
      </w:r>
      <w:r>
        <w:rPr>
          <w:snapToGrid w:val="0"/>
        </w:rPr>
        <w:t>.</w:t>
      </w:r>
      <w:r>
        <w:rPr>
          <w:snapToGrid w:val="0"/>
        </w:rPr>
        <w:tab/>
        <w:t>Records of evidence</w:t>
      </w:r>
      <w:bookmarkEnd w:id="239"/>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No. 100 of 1985 s. 101; No. 39 of 2004 s. 73.]</w:t>
      </w:r>
    </w:p>
    <w:p>
      <w:pPr>
        <w:pStyle w:val="Heading5"/>
        <w:rPr>
          <w:snapToGrid w:val="0"/>
        </w:rPr>
      </w:pPr>
      <w:bookmarkStart w:id="240" w:name="_Toc199491803"/>
      <w:r>
        <w:rPr>
          <w:rStyle w:val="CharSectno"/>
        </w:rPr>
        <w:t>138</w:t>
      </w:r>
      <w:r>
        <w:rPr>
          <w:snapToGrid w:val="0"/>
        </w:rPr>
        <w:t>.</w:t>
      </w:r>
      <w:r>
        <w:rPr>
          <w:snapToGrid w:val="0"/>
        </w:rPr>
        <w:tab/>
        <w:t>Mode of trial</w:t>
      </w:r>
      <w:bookmarkEnd w:id="240"/>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lastRenderedPageBreak/>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No. 39 of 2004 s. 74.]</w:t>
      </w:r>
    </w:p>
    <w:p>
      <w:pPr>
        <w:pStyle w:val="Heading5"/>
        <w:rPr>
          <w:snapToGrid w:val="0"/>
        </w:rPr>
      </w:pPr>
      <w:bookmarkStart w:id="241" w:name="_Toc199491804"/>
      <w:r>
        <w:rPr>
          <w:rStyle w:val="CharSectno"/>
        </w:rPr>
        <w:t>139</w:t>
      </w:r>
      <w:r>
        <w:rPr>
          <w:snapToGrid w:val="0"/>
        </w:rPr>
        <w:t>.</w:t>
      </w:r>
      <w:r>
        <w:rPr>
          <w:snapToGrid w:val="0"/>
        </w:rPr>
        <w:tab/>
        <w:t>Contempt of court</w:t>
      </w:r>
      <w:bookmarkEnd w:id="241"/>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No. 22 of 1990 s. 38.]</w:t>
      </w:r>
    </w:p>
    <w:p>
      <w:pPr>
        <w:pStyle w:val="Heading5"/>
      </w:pPr>
      <w:bookmarkStart w:id="242" w:name="_Toc199491805"/>
      <w:r>
        <w:rPr>
          <w:rStyle w:val="CharSectno"/>
        </w:rPr>
        <w:lastRenderedPageBreak/>
        <w:t>140</w:t>
      </w:r>
      <w:r>
        <w:t>.</w:t>
      </w:r>
      <w:r>
        <w:tab/>
        <w:t>Judgments, enforcement of</w:t>
      </w:r>
      <w:bookmarkEnd w:id="242"/>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No. 59 of 2004 s. 115.]</w:t>
      </w:r>
    </w:p>
    <w:p>
      <w:pPr>
        <w:pStyle w:val="Ednotesection"/>
      </w:pPr>
      <w:r>
        <w:t>[</w:t>
      </w:r>
      <w:r>
        <w:rPr>
          <w:b/>
        </w:rPr>
        <w:t>141.</w:t>
      </w:r>
      <w:r>
        <w:tab/>
        <w:t>Deleted: No. 59 of 2004 s. 115.]</w:t>
      </w:r>
    </w:p>
    <w:p>
      <w:pPr>
        <w:pStyle w:val="Heading5"/>
        <w:rPr>
          <w:snapToGrid w:val="0"/>
        </w:rPr>
      </w:pPr>
      <w:bookmarkStart w:id="243" w:name="_Toc199491806"/>
      <w:r>
        <w:rPr>
          <w:rStyle w:val="CharSectno"/>
        </w:rPr>
        <w:t>142</w:t>
      </w:r>
      <w:r>
        <w:rPr>
          <w:snapToGrid w:val="0"/>
        </w:rPr>
        <w:t>.</w:t>
      </w:r>
      <w:r>
        <w:rPr>
          <w:snapToGrid w:val="0"/>
        </w:rPr>
        <w:tab/>
        <w:t>Informality and amendment</w:t>
      </w:r>
      <w:bookmarkEnd w:id="243"/>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lastRenderedPageBreak/>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No. 100 of 1985 s. 102; No. 39 of 2004 s. 75.]</w:t>
      </w:r>
    </w:p>
    <w:p>
      <w:pPr>
        <w:pStyle w:val="Heading5"/>
        <w:rPr>
          <w:snapToGrid w:val="0"/>
        </w:rPr>
      </w:pPr>
      <w:bookmarkStart w:id="244" w:name="_Toc199491807"/>
      <w:r>
        <w:rPr>
          <w:rStyle w:val="CharSectno"/>
        </w:rPr>
        <w:t>143</w:t>
      </w:r>
      <w:r>
        <w:rPr>
          <w:snapToGrid w:val="0"/>
        </w:rPr>
        <w:t>.</w:t>
      </w:r>
      <w:r>
        <w:rPr>
          <w:snapToGrid w:val="0"/>
        </w:rPr>
        <w:tab/>
        <w:t>Grant of injunction affecting mining tenement to be notified</w:t>
      </w:r>
      <w:bookmarkEnd w:id="244"/>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No. 39 of 2004 s. 76.]</w:t>
      </w:r>
    </w:p>
    <w:p>
      <w:pPr>
        <w:pStyle w:val="Heading5"/>
        <w:rPr>
          <w:snapToGrid w:val="0"/>
        </w:rPr>
      </w:pPr>
      <w:bookmarkStart w:id="245" w:name="_Toc199491808"/>
      <w:r>
        <w:rPr>
          <w:rStyle w:val="CharSectno"/>
        </w:rPr>
        <w:lastRenderedPageBreak/>
        <w:t>146</w:t>
      </w:r>
      <w:r>
        <w:rPr>
          <w:snapToGrid w:val="0"/>
        </w:rPr>
        <w:t>.</w:t>
      </w:r>
      <w:r>
        <w:rPr>
          <w:snapToGrid w:val="0"/>
        </w:rPr>
        <w:tab/>
        <w:t>Reservation of questions of law: hearing and determination</w:t>
      </w:r>
      <w:bookmarkEnd w:id="245"/>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xml:space="preserve">, on the application of any party to </w:t>
      </w:r>
      <w:r>
        <w:rPr>
          <w:snapToGrid w:val="0"/>
        </w:rPr>
        <w:lastRenderedPageBreak/>
        <w:t>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No. 100 of 1985 s. 104; No. 39 of 2004 s. 77 and 85; No. 45 of 2004 s. 37.]</w:t>
      </w:r>
    </w:p>
    <w:p>
      <w:pPr>
        <w:pStyle w:val="Heading5"/>
        <w:rPr>
          <w:snapToGrid w:val="0"/>
        </w:rPr>
      </w:pPr>
      <w:bookmarkStart w:id="246" w:name="_Toc199491809"/>
      <w:r>
        <w:rPr>
          <w:rStyle w:val="CharSectno"/>
        </w:rPr>
        <w:t>147</w:t>
      </w:r>
      <w:r>
        <w:rPr>
          <w:snapToGrid w:val="0"/>
        </w:rPr>
        <w:t>.</w:t>
      </w:r>
      <w:r>
        <w:rPr>
          <w:snapToGrid w:val="0"/>
        </w:rPr>
        <w:tab/>
        <w:t>Appeal to Supreme Court</w:t>
      </w:r>
      <w:bookmarkEnd w:id="246"/>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No. 39 of 2004 s. 78 and 85.]</w:t>
      </w:r>
    </w:p>
    <w:p>
      <w:pPr>
        <w:pStyle w:val="Heading5"/>
        <w:rPr>
          <w:snapToGrid w:val="0"/>
        </w:rPr>
      </w:pPr>
      <w:bookmarkStart w:id="247" w:name="_Toc199491810"/>
      <w:r>
        <w:rPr>
          <w:rStyle w:val="CharSectno"/>
        </w:rPr>
        <w:lastRenderedPageBreak/>
        <w:t>148</w:t>
      </w:r>
      <w:r>
        <w:rPr>
          <w:snapToGrid w:val="0"/>
        </w:rPr>
        <w:t>.</w:t>
      </w:r>
      <w:r>
        <w:rPr>
          <w:snapToGrid w:val="0"/>
        </w:rPr>
        <w:tab/>
        <w:t>Procedure on appeal</w:t>
      </w:r>
      <w:bookmarkEnd w:id="247"/>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lastRenderedPageBreak/>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No. 100 of 1985 s. 105; No. 39 of 2004 s. 79 and 85.]</w:t>
      </w:r>
    </w:p>
    <w:p>
      <w:pPr>
        <w:pStyle w:val="Heading5"/>
        <w:spacing w:before="260"/>
        <w:rPr>
          <w:snapToGrid w:val="0"/>
        </w:rPr>
      </w:pPr>
      <w:bookmarkStart w:id="248" w:name="_Toc199491811"/>
      <w:r>
        <w:rPr>
          <w:rStyle w:val="CharSectno"/>
        </w:rPr>
        <w:t>149</w:t>
      </w:r>
      <w:r>
        <w:rPr>
          <w:snapToGrid w:val="0"/>
        </w:rPr>
        <w:t>.</w:t>
      </w:r>
      <w:r>
        <w:rPr>
          <w:snapToGrid w:val="0"/>
        </w:rPr>
        <w:tab/>
        <w:t>Power of Supreme Court on appeal</w:t>
      </w:r>
      <w:bookmarkEnd w:id="248"/>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lastRenderedPageBreak/>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49" w:name="_Toc199491812"/>
      <w:r>
        <w:rPr>
          <w:rStyle w:val="CharSectno"/>
        </w:rPr>
        <w:t>150</w:t>
      </w:r>
      <w:r>
        <w:rPr>
          <w:snapToGrid w:val="0"/>
        </w:rPr>
        <w:t>.</w:t>
      </w:r>
      <w:r>
        <w:rPr>
          <w:snapToGrid w:val="0"/>
        </w:rPr>
        <w:tab/>
        <w:t>Withdrawal or failure to prosecute appeal</w:t>
      </w:r>
      <w:bookmarkEnd w:id="249"/>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50" w:name="_Toc199491813"/>
      <w:r>
        <w:rPr>
          <w:rStyle w:val="CharSectno"/>
        </w:rPr>
        <w:t>151</w:t>
      </w:r>
      <w:r>
        <w:rPr>
          <w:snapToGrid w:val="0"/>
        </w:rPr>
        <w:t>.</w:t>
      </w:r>
      <w:r>
        <w:rPr>
          <w:snapToGrid w:val="0"/>
        </w:rPr>
        <w:tab/>
        <w:t>Limitation of right of appeal</w:t>
      </w:r>
      <w:bookmarkEnd w:id="250"/>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No. 58 of 1994 s. 49; No. 39 of 2004 s. 80.]</w:t>
      </w:r>
    </w:p>
    <w:p>
      <w:pPr>
        <w:pStyle w:val="Heading2"/>
      </w:pPr>
      <w:bookmarkStart w:id="251" w:name="_Toc199491814"/>
      <w:r>
        <w:rPr>
          <w:rStyle w:val="CharPartNo"/>
        </w:rPr>
        <w:lastRenderedPageBreak/>
        <w:t>Part IX</w:t>
      </w:r>
      <w:r>
        <w:rPr>
          <w:rStyle w:val="CharDivNo"/>
        </w:rPr>
        <w:t> </w:t>
      </w:r>
      <w:r>
        <w:t>—</w:t>
      </w:r>
      <w:r>
        <w:rPr>
          <w:rStyle w:val="CharDivText"/>
        </w:rPr>
        <w:t> </w:t>
      </w:r>
      <w:r>
        <w:rPr>
          <w:rStyle w:val="CharPartText"/>
        </w:rPr>
        <w:t>Miscellaneous and regulations</w:t>
      </w:r>
      <w:bookmarkEnd w:id="251"/>
    </w:p>
    <w:p>
      <w:pPr>
        <w:pStyle w:val="Heading5"/>
        <w:rPr>
          <w:snapToGrid w:val="0"/>
        </w:rPr>
      </w:pPr>
      <w:bookmarkStart w:id="252" w:name="_Toc199491815"/>
      <w:r>
        <w:rPr>
          <w:rStyle w:val="CharSectno"/>
        </w:rPr>
        <w:t>152</w:t>
      </w:r>
      <w:r>
        <w:rPr>
          <w:snapToGrid w:val="0"/>
        </w:rPr>
        <w:t>.</w:t>
      </w:r>
      <w:r>
        <w:rPr>
          <w:snapToGrid w:val="0"/>
        </w:rPr>
        <w:tab/>
        <w:t>Police to assist warden</w:t>
      </w:r>
      <w:bookmarkEnd w:id="252"/>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53" w:name="_Toc199491816"/>
      <w:r>
        <w:rPr>
          <w:rStyle w:val="CharSectno"/>
        </w:rPr>
        <w:t>153</w:t>
      </w:r>
      <w:r>
        <w:rPr>
          <w:snapToGrid w:val="0"/>
        </w:rPr>
        <w:t>.</w:t>
      </w:r>
      <w:r>
        <w:rPr>
          <w:snapToGrid w:val="0"/>
        </w:rPr>
        <w:tab/>
        <w:t>Minor capable of being sued and of suing</w:t>
      </w:r>
      <w:bookmarkEnd w:id="253"/>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54" w:name="_Toc199491817"/>
      <w:r>
        <w:rPr>
          <w:rStyle w:val="CharSectno"/>
        </w:rPr>
        <w:t>154</w:t>
      </w:r>
      <w:r>
        <w:rPr>
          <w:snapToGrid w:val="0"/>
        </w:rPr>
        <w:t>.</w:t>
      </w:r>
      <w:r>
        <w:rPr>
          <w:snapToGrid w:val="0"/>
        </w:rPr>
        <w:tab/>
        <w:t>General penalty</w:t>
      </w:r>
      <w:bookmarkEnd w:id="254"/>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No. 100 of 1985 s. 106; No. 22 of 1990 s. 38; No. 78 of 1995 s. 147; No. 15 of 2002 s. 28; No. 51 of 2012 s. 35.]</w:t>
      </w:r>
    </w:p>
    <w:p>
      <w:pPr>
        <w:pStyle w:val="Heading5"/>
      </w:pPr>
      <w:bookmarkStart w:id="255" w:name="_Toc199491818"/>
      <w:r>
        <w:rPr>
          <w:rStyle w:val="CharSectno"/>
        </w:rPr>
        <w:lastRenderedPageBreak/>
        <w:t>154A</w:t>
      </w:r>
      <w:r>
        <w:t>.</w:t>
      </w:r>
      <w:r>
        <w:tab/>
        <w:t>Liability of officers for offence by body corporate</w:t>
      </w:r>
      <w:bookmarkEnd w:id="255"/>
    </w:p>
    <w:p>
      <w:pPr>
        <w:pStyle w:val="Subsection"/>
      </w:pPr>
      <w:r>
        <w:tab/>
      </w:r>
      <w:r>
        <w:tab/>
      </w:r>
      <w:r>
        <w:rPr>
          <w:i/>
        </w:rPr>
        <w:t>The Criminal Code</w:t>
      </w:r>
      <w:r>
        <w:t xml:space="preserve"> section 39 (which provides for the criminal liability of officers of a body corporate) applies to an offence under section 155(1) of this Act.</w:t>
      </w:r>
    </w:p>
    <w:p>
      <w:pPr>
        <w:pStyle w:val="Footnotesection"/>
      </w:pPr>
      <w:r>
        <w:tab/>
        <w:t>[Section 154A inserted: No. 9 of 2023 s. 106.]</w:t>
      </w:r>
    </w:p>
    <w:p>
      <w:pPr>
        <w:pStyle w:val="Heading5"/>
        <w:rPr>
          <w:snapToGrid w:val="0"/>
        </w:rPr>
      </w:pPr>
      <w:bookmarkStart w:id="256" w:name="_Toc199491819"/>
      <w:r>
        <w:rPr>
          <w:rStyle w:val="CharSectno"/>
        </w:rPr>
        <w:t>155</w:t>
      </w:r>
      <w:r>
        <w:rPr>
          <w:snapToGrid w:val="0"/>
        </w:rPr>
        <w:t>.</w:t>
      </w:r>
      <w:r>
        <w:rPr>
          <w:snapToGrid w:val="0"/>
        </w:rPr>
        <w:tab/>
        <w:t>Offence of mining without authority</w:t>
      </w:r>
      <w:bookmarkEnd w:id="256"/>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lastRenderedPageBreak/>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No. 100 of 1985 s. 107; No. 105 of 1986 s. 23; No. 22 of 1990 s. 38; No. 78 of 1995 s. 147; No. 15 of 2002 s. 28; No. 51 of 2012 s. 36.]</w:t>
      </w:r>
    </w:p>
    <w:p>
      <w:pPr>
        <w:pStyle w:val="Heading5"/>
        <w:spacing w:before="200"/>
        <w:rPr>
          <w:snapToGrid w:val="0"/>
        </w:rPr>
      </w:pPr>
      <w:bookmarkStart w:id="257" w:name="_Toc199491820"/>
      <w:r>
        <w:rPr>
          <w:rStyle w:val="CharSectno"/>
        </w:rPr>
        <w:t>155A</w:t>
      </w:r>
      <w:r>
        <w:rPr>
          <w:snapToGrid w:val="0"/>
        </w:rPr>
        <w:t>.</w:t>
      </w:r>
      <w:r>
        <w:rPr>
          <w:snapToGrid w:val="0"/>
        </w:rPr>
        <w:tab/>
        <w:t>Aerial survey work</w:t>
      </w:r>
      <w:bookmarkEnd w:id="257"/>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No. 58 of 1994 s. 50.]</w:t>
      </w:r>
    </w:p>
    <w:p>
      <w:pPr>
        <w:pStyle w:val="Heading5"/>
        <w:rPr>
          <w:snapToGrid w:val="0"/>
        </w:rPr>
      </w:pPr>
      <w:bookmarkStart w:id="258" w:name="_Toc199491821"/>
      <w:r>
        <w:rPr>
          <w:rStyle w:val="CharSectno"/>
        </w:rPr>
        <w:t>156</w:t>
      </w:r>
      <w:r>
        <w:rPr>
          <w:snapToGrid w:val="0"/>
        </w:rPr>
        <w:t>.</w:t>
      </w:r>
      <w:r>
        <w:rPr>
          <w:snapToGrid w:val="0"/>
        </w:rPr>
        <w:tab/>
        <w:t>Offences</w:t>
      </w:r>
      <w:bookmarkEnd w:id="258"/>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lastRenderedPageBreak/>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No. 122 of 1982 s. 28; No. 100 of 1985 s. 108; No. 63 of 2000 s. 6; No. 39 of 2004 s. 81; No. 51 of 2012 s. 37.]</w:t>
      </w:r>
    </w:p>
    <w:p>
      <w:pPr>
        <w:pStyle w:val="Heading5"/>
        <w:rPr>
          <w:snapToGrid w:val="0"/>
        </w:rPr>
      </w:pPr>
      <w:bookmarkStart w:id="259" w:name="_Toc199491822"/>
      <w:r>
        <w:rPr>
          <w:rStyle w:val="CharSectno"/>
        </w:rPr>
        <w:t>157</w:t>
      </w:r>
      <w:r>
        <w:rPr>
          <w:snapToGrid w:val="0"/>
        </w:rPr>
        <w:t>.</w:t>
      </w:r>
      <w:r>
        <w:rPr>
          <w:snapToGrid w:val="0"/>
        </w:rPr>
        <w:tab/>
        <w:t>Obstruction of persons authorised to mine under this Act</w:t>
      </w:r>
      <w:bookmarkEnd w:id="259"/>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No. 22 of 1990 s. 38; No. 15 of 2002 s. 28.]</w:t>
      </w:r>
    </w:p>
    <w:p>
      <w:pPr>
        <w:pStyle w:val="Heading5"/>
        <w:rPr>
          <w:snapToGrid w:val="0"/>
        </w:rPr>
      </w:pPr>
      <w:bookmarkStart w:id="260" w:name="_Toc199491823"/>
      <w:r>
        <w:rPr>
          <w:rStyle w:val="CharSectno"/>
        </w:rPr>
        <w:t>158</w:t>
      </w:r>
      <w:r>
        <w:rPr>
          <w:snapToGrid w:val="0"/>
        </w:rPr>
        <w:t>.</w:t>
      </w:r>
      <w:r>
        <w:rPr>
          <w:snapToGrid w:val="0"/>
        </w:rPr>
        <w:tab/>
        <w:t>Power to require information as to right to mine</w:t>
      </w:r>
      <w:bookmarkEnd w:id="260"/>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lastRenderedPageBreak/>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lastRenderedPageBreak/>
        <w:tab/>
        <w:t>[Section 158 inserted: No. 105 of 1986 s. 24; amended: No. 22 of 1990 s. 38.]</w:t>
      </w:r>
    </w:p>
    <w:p>
      <w:pPr>
        <w:pStyle w:val="Heading5"/>
        <w:rPr>
          <w:snapToGrid w:val="0"/>
        </w:rPr>
      </w:pPr>
      <w:bookmarkStart w:id="261" w:name="_Toc199491824"/>
      <w:r>
        <w:rPr>
          <w:rStyle w:val="CharSectno"/>
        </w:rPr>
        <w:t>159</w:t>
      </w:r>
      <w:r>
        <w:rPr>
          <w:snapToGrid w:val="0"/>
        </w:rPr>
        <w:t>.</w:t>
      </w:r>
      <w:r>
        <w:rPr>
          <w:snapToGrid w:val="0"/>
        </w:rPr>
        <w:tab/>
        <w:t>Disputes between licensees and other persons</w:t>
      </w:r>
      <w:bookmarkEnd w:id="261"/>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lastRenderedPageBreak/>
        <w:tab/>
        <w:t>[Section 159 amended: No. 35 of 2007 s. 100(5) and (6).]</w:t>
      </w:r>
    </w:p>
    <w:p>
      <w:pPr>
        <w:pStyle w:val="Heading5"/>
        <w:rPr>
          <w:snapToGrid w:val="0"/>
        </w:rPr>
      </w:pPr>
      <w:bookmarkStart w:id="262" w:name="_Toc199491825"/>
      <w:r>
        <w:rPr>
          <w:rStyle w:val="CharSectno"/>
        </w:rPr>
        <w:t>160</w:t>
      </w:r>
      <w:r>
        <w:rPr>
          <w:snapToGrid w:val="0"/>
        </w:rPr>
        <w:t>.</w:t>
      </w:r>
      <w:r>
        <w:rPr>
          <w:snapToGrid w:val="0"/>
        </w:rPr>
        <w:tab/>
        <w:t>Saving of civil remedies</w:t>
      </w:r>
      <w:bookmarkEnd w:id="262"/>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No. 63 of 2000 s. 7; No. 51 of 2012 s. 38.]</w:t>
      </w:r>
    </w:p>
    <w:p>
      <w:pPr>
        <w:pStyle w:val="Heading5"/>
        <w:spacing w:before="120"/>
      </w:pPr>
      <w:bookmarkStart w:id="263" w:name="_Toc199491826"/>
      <w:r>
        <w:rPr>
          <w:rStyle w:val="CharSectno"/>
        </w:rPr>
        <w:t>160AA</w:t>
      </w:r>
      <w:r>
        <w:t>.</w:t>
      </w:r>
      <w:r>
        <w:tab/>
        <w:t>Authority to perform certain functions of LAA Minister under this Act</w:t>
      </w:r>
      <w:bookmarkEnd w:id="263"/>
    </w:p>
    <w:p>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spacing w:before="100"/>
      </w:pPr>
      <w:r>
        <w:tab/>
        <w:t>(2)</w:t>
      </w:r>
      <w:r>
        <w:tab/>
        <w:t>Nothing in this section limits the ability of the LAA Minister to otherwise perform a function through an officer or agent.</w:t>
      </w:r>
    </w:p>
    <w:p>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No. 8 of 2010 s. 19; amended: No. 17 of 2014 s. 29.]</w:t>
      </w:r>
    </w:p>
    <w:p>
      <w:pPr>
        <w:pStyle w:val="Heading5"/>
        <w:spacing w:before="120"/>
        <w:rPr>
          <w:snapToGrid w:val="0"/>
        </w:rPr>
      </w:pPr>
      <w:bookmarkStart w:id="264" w:name="_Toc199491827"/>
      <w:r>
        <w:rPr>
          <w:rStyle w:val="CharSectno"/>
        </w:rPr>
        <w:lastRenderedPageBreak/>
        <w:t>160A</w:t>
      </w:r>
      <w:r>
        <w:rPr>
          <w:snapToGrid w:val="0"/>
        </w:rPr>
        <w:t>.</w:t>
      </w:r>
      <w:r>
        <w:rPr>
          <w:snapToGrid w:val="0"/>
        </w:rPr>
        <w:tab/>
        <w:t xml:space="preserve">Immunity of Minister, </w:t>
      </w:r>
      <w:r>
        <w:t>wardens</w:t>
      </w:r>
      <w:r>
        <w:rPr>
          <w:snapToGrid w:val="0"/>
        </w:rPr>
        <w:t xml:space="preserve"> and officials</w:t>
      </w:r>
      <w:bookmarkEnd w:id="264"/>
    </w:p>
    <w:p>
      <w:pPr>
        <w:pStyle w:val="Subsection"/>
        <w:spacing w:before="100"/>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No. 105 of 1986 s. 25; amended: No. 42 of 1999 s. 8; No. 8 of 2010 s. 20.]</w:t>
      </w:r>
    </w:p>
    <w:p>
      <w:pPr>
        <w:pStyle w:val="Heading5"/>
      </w:pPr>
      <w:bookmarkStart w:id="265" w:name="_Toc199491828"/>
      <w:r>
        <w:rPr>
          <w:rStyle w:val="CharSectno"/>
        </w:rPr>
        <w:t>160B</w:t>
      </w:r>
      <w:r>
        <w:t>.</w:t>
      </w:r>
      <w:r>
        <w:tab/>
        <w:t>Time limit for prosecution action</w:t>
      </w:r>
      <w:bookmarkEnd w:id="265"/>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No. 51 of 2012 s. 39.]</w:t>
      </w:r>
    </w:p>
    <w:p>
      <w:pPr>
        <w:pStyle w:val="Heading5"/>
      </w:pPr>
      <w:bookmarkStart w:id="266" w:name="_Toc199491829"/>
      <w:r>
        <w:rPr>
          <w:rStyle w:val="CharSectno"/>
        </w:rPr>
        <w:t>160C</w:t>
      </w:r>
      <w:r>
        <w:t>.</w:t>
      </w:r>
      <w:r>
        <w:tab/>
        <w:t>No right of appeal from certain decisions of warden, mining registrar or Minister</w:t>
      </w:r>
      <w:bookmarkEnd w:id="266"/>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lastRenderedPageBreak/>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No. 39 of 2004 s. 82.]</w:t>
      </w:r>
    </w:p>
    <w:p>
      <w:pPr>
        <w:pStyle w:val="Heading5"/>
      </w:pPr>
      <w:bookmarkStart w:id="267" w:name="_Toc199491830"/>
      <w:r>
        <w:rPr>
          <w:rStyle w:val="CharSectno"/>
        </w:rPr>
        <w:t>160D</w:t>
      </w:r>
      <w:r>
        <w:t>.</w:t>
      </w:r>
      <w:r>
        <w:tab/>
        <w:t>Persons before whom affidavit may be sworn</w:t>
      </w:r>
      <w:bookmarkEnd w:id="267"/>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No. 39 of 2004 s. 82; amended: No. 24 of 2005 s. 62.]</w:t>
      </w:r>
    </w:p>
    <w:p>
      <w:pPr>
        <w:pStyle w:val="Heading5"/>
        <w:rPr>
          <w:snapToGrid w:val="0"/>
        </w:rPr>
      </w:pPr>
      <w:bookmarkStart w:id="268" w:name="_Toc199491831"/>
      <w:r>
        <w:rPr>
          <w:rStyle w:val="CharSectno"/>
        </w:rPr>
        <w:t>161</w:t>
      </w:r>
      <w:r>
        <w:rPr>
          <w:snapToGrid w:val="0"/>
        </w:rPr>
        <w:t>.</w:t>
      </w:r>
      <w:r>
        <w:rPr>
          <w:snapToGrid w:val="0"/>
        </w:rPr>
        <w:tab/>
        <w:t>Evidentiary provisions</w:t>
      </w:r>
      <w:bookmarkEnd w:id="268"/>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lastRenderedPageBreak/>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No. 122 of 1982 s. 29; No. 37 of 1993 s. 23; No. 54 of 1996 s. 21; No. 5 of 1997 s. 41(2); No. 39 of 2004 s. 83; No. 84 of 2004 s. 80.]</w:t>
      </w:r>
    </w:p>
    <w:p>
      <w:pPr>
        <w:pStyle w:val="Heading5"/>
      </w:pPr>
      <w:bookmarkStart w:id="269" w:name="_Toc199491832"/>
      <w:r>
        <w:rPr>
          <w:rStyle w:val="CharSectno"/>
        </w:rPr>
        <w:t>162A</w:t>
      </w:r>
      <w:r>
        <w:t>.</w:t>
      </w:r>
      <w:r>
        <w:tab/>
        <w:t xml:space="preserve">Certain things are not personal property for purposes of </w:t>
      </w:r>
      <w:r>
        <w:rPr>
          <w:i/>
          <w:iCs/>
        </w:rPr>
        <w:t>Personal Property Securities Act 2009</w:t>
      </w:r>
      <w:r>
        <w:t xml:space="preserve"> (Cwlth)</w:t>
      </w:r>
      <w:bookmarkEnd w:id="269"/>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lastRenderedPageBreak/>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No. 42 of 2011 s. 83.]</w:t>
      </w:r>
    </w:p>
    <w:p>
      <w:pPr>
        <w:pStyle w:val="Heading5"/>
      </w:pPr>
      <w:bookmarkStart w:id="270" w:name="_Toc199491833"/>
      <w:r>
        <w:rPr>
          <w:rStyle w:val="CharSectno"/>
        </w:rPr>
        <w:t>162B</w:t>
      </w:r>
      <w:r>
        <w:t>.</w:t>
      </w:r>
      <w:r>
        <w:tab/>
        <w:t>Extension of prescribed period or time</w:t>
      </w:r>
      <w:bookmarkEnd w:id="270"/>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No. 51 of 2012 s. 40.]</w:t>
      </w:r>
    </w:p>
    <w:p>
      <w:pPr>
        <w:pStyle w:val="Heading5"/>
        <w:rPr>
          <w:snapToGrid w:val="0"/>
        </w:rPr>
      </w:pPr>
      <w:bookmarkStart w:id="271" w:name="_Toc199491834"/>
      <w:r>
        <w:rPr>
          <w:rStyle w:val="CharSectno"/>
        </w:rPr>
        <w:t>162</w:t>
      </w:r>
      <w:r>
        <w:rPr>
          <w:snapToGrid w:val="0"/>
        </w:rPr>
        <w:t>.</w:t>
      </w:r>
      <w:r>
        <w:rPr>
          <w:snapToGrid w:val="0"/>
        </w:rPr>
        <w:tab/>
        <w:t>Regulations</w:t>
      </w:r>
      <w:bookmarkEnd w:id="271"/>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lastRenderedPageBreak/>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lastRenderedPageBreak/>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keepNext/>
      </w:pPr>
      <w:r>
        <w:lastRenderedPageBreak/>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tab/>
        <w:t>(iii)</w:t>
      </w:r>
      <w:r>
        <w:tab/>
        <w:t>to provide for matters relating to the provision, updating and accurate recording of particulars relating to designated tenement contacts;</w:t>
      </w:r>
    </w:p>
    <w:p>
      <w:pPr>
        <w:pStyle w:val="Indenta"/>
      </w:pPr>
      <w:r>
        <w:tab/>
        <w:t>(ed)</w:t>
      </w:r>
      <w:r>
        <w:tab/>
        <w:t>provide for matters relating to the giving of information, a document, a notice or a notification required or permitted to be given under this Act (including the giving of the information or the document, notice or notification in electronic form);</w:t>
      </w:r>
    </w:p>
    <w:p>
      <w:pPr>
        <w:pStyle w:val="Indenta"/>
      </w:pPr>
      <w:r>
        <w:tab/>
        <w:t>(ef)</w:t>
      </w:r>
      <w:r>
        <w:tab/>
        <w:t>provide for the time at which information, a document, a notice or a notification is taken to have been given;</w:t>
      </w:r>
    </w:p>
    <w:p>
      <w:pPr>
        <w:pStyle w:val="Indenta"/>
      </w:pPr>
      <w:r>
        <w:tab/>
        <w:t>(eg)</w:t>
      </w:r>
      <w:r>
        <w:tab/>
        <w:t>prescribe the means of satisfying a requirement under this Act in relation to information, a document, a notice or a notification in writing if the information, document, notice or notification is given in electronic form;</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lastRenderedPageBreak/>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lastRenderedPageBreak/>
        <w:tab/>
        <w:t>(iii)</w:t>
      </w:r>
      <w:r>
        <w:rPr>
          <w:snapToGrid w:val="0"/>
        </w:rPr>
        <w:tab/>
        <w:t xml:space="preserve">the hearing by the warden of disputes arising during the course of that surveying concerning the positions of pegs or otherwise, or of objections to the survey of a mining tenement or of land the subject of an application for a mining </w:t>
      </w:r>
      <w:r>
        <w:t>tenement, prescribing fees for the lodgment of notices relating to those disputes or objections,</w:t>
      </w:r>
      <w:r>
        <w:rPr>
          <w:snapToGrid w:val="0"/>
        </w:rPr>
        <w:t xml:space="preserve">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 xml:space="preserve">letting, encumbrancing or otherwise dealing with </w:t>
      </w:r>
      <w:r>
        <w:rPr>
          <w:snapToGrid w:val="0"/>
        </w:rPr>
        <w:lastRenderedPageBreak/>
        <w:t>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 xml:space="preserve">by a legal costs determination made under the </w:t>
      </w:r>
      <w:r>
        <w:rPr>
          <w:i/>
        </w:rPr>
        <w:t>Legal Profession Uniform Law Application Act 2022</w:t>
      </w:r>
      <w:r>
        <w:t xml:space="preserve"> section 133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 xml:space="preserve">regulate the way in which drill cores obtained from mining tenements are to be stored and dealt with and </w:t>
      </w:r>
      <w:r>
        <w:rPr>
          <w:snapToGrid w:val="0"/>
        </w:rPr>
        <w:lastRenderedPageBreak/>
        <w:t>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keepNext/>
      </w:pPr>
      <w:r>
        <w:tab/>
        <w:t>(3A)</w:t>
      </w:r>
      <w:r>
        <w:tab/>
        <w:t xml:space="preserve">In subsection (2) — </w:t>
      </w:r>
    </w:p>
    <w:p>
      <w:pPr>
        <w:pStyle w:val="Defstart"/>
        <w:keepNex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lastRenderedPageBreak/>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 No. 9 of 2022 s. 424; No. 39 of 2022 s. 16.]</w:t>
      </w:r>
    </w:p>
    <w:p>
      <w:pPr>
        <w:pStyle w:val="Heading5"/>
      </w:pPr>
      <w:bookmarkStart w:id="272" w:name="_Toc199491835"/>
      <w:r>
        <w:rPr>
          <w:rStyle w:val="CharSectno"/>
        </w:rPr>
        <w:t>163</w:t>
      </w:r>
      <w:r>
        <w:t>.</w:t>
      </w:r>
      <w:r>
        <w:tab/>
        <w:t>Review of Act</w:t>
      </w:r>
      <w:bookmarkEnd w:id="272"/>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No. 39 of 2004 s. 101.]</w:t>
      </w:r>
    </w:p>
    <w:p>
      <w:pPr>
        <w:pStyle w:val="yEdnoteschedule"/>
      </w:pPr>
      <w:r>
        <w:t>[First Schedule omitted under the Reprints Act 1984 s. 7(4)(e).]</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outlineLvl w:val="0"/>
      </w:pPr>
      <w:bookmarkStart w:id="273" w:name="_Toc199491836"/>
      <w:r>
        <w:rPr>
          <w:rStyle w:val="CharSchNo"/>
        </w:rPr>
        <w:lastRenderedPageBreak/>
        <w:t>Second Schedule</w:t>
      </w:r>
      <w:r>
        <w:t> — </w:t>
      </w:r>
      <w:r>
        <w:rPr>
          <w:rStyle w:val="CharSchText"/>
        </w:rPr>
        <w:t>Transitional provisions</w:t>
      </w:r>
      <w:bookmarkEnd w:id="273"/>
    </w:p>
    <w:p>
      <w:pPr>
        <w:pStyle w:val="yShoulderClause"/>
        <w:rPr>
          <w:snapToGrid w:val="0"/>
        </w:rPr>
      </w:pPr>
      <w:r>
        <w:rPr>
          <w:snapToGrid w:val="0"/>
        </w:rPr>
        <w:t>[s. 4]</w:t>
      </w:r>
    </w:p>
    <w:p>
      <w:pPr>
        <w:pStyle w:val="yFootnoteheading"/>
        <w:rPr>
          <w:snapToGrid w:val="0"/>
        </w:rPr>
      </w:pPr>
      <w:r>
        <w:rPr>
          <w:snapToGrid w:val="0"/>
        </w:rPr>
        <w:tab/>
        <w:t>[Heading inserted: No. 69 of 1981 s. 29; amended: No. 19 of 2010 s. 4.]</w:t>
      </w:r>
    </w:p>
    <w:p>
      <w:pPr>
        <w:pStyle w:val="yHeading3"/>
      </w:pPr>
      <w:bookmarkStart w:id="274" w:name="_Toc199491837"/>
      <w:r>
        <w:rPr>
          <w:rStyle w:val="CharSDivNo"/>
        </w:rPr>
        <w:t>Division 1</w:t>
      </w:r>
      <w:r>
        <w:rPr>
          <w:b w:val="0"/>
        </w:rPr>
        <w:t> — </w:t>
      </w:r>
      <w:r>
        <w:rPr>
          <w:rStyle w:val="CharSDivText"/>
        </w:rPr>
        <w:t>Provisions relating to transition from repealed Act</w:t>
      </w:r>
      <w:bookmarkEnd w:id="274"/>
    </w:p>
    <w:p>
      <w:pPr>
        <w:pStyle w:val="yFootnoteheading"/>
        <w:rPr>
          <w:snapToGrid w:val="0"/>
        </w:rPr>
      </w:pPr>
      <w:r>
        <w:rPr>
          <w:snapToGrid w:val="0"/>
        </w:rPr>
        <w:tab/>
        <w:t>[Heading inserted: No. 51 of 2012 s. 42.]</w:t>
      </w:r>
    </w:p>
    <w:p>
      <w:pPr>
        <w:pStyle w:val="yHeading5"/>
      </w:pPr>
      <w:bookmarkStart w:id="275" w:name="_Toc199491838"/>
      <w:r>
        <w:rPr>
          <w:rStyle w:val="CharSClsNo"/>
        </w:rPr>
        <w:t>1</w:t>
      </w:r>
      <w:r>
        <w:t>.</w:t>
      </w:r>
      <w:r>
        <w:tab/>
        <w:t>Continuation of certain temporary reserves and rights of occupancy</w:t>
      </w:r>
      <w:bookmarkEnd w:id="275"/>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 xml:space="preserve">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w:t>
      </w:r>
      <w:r>
        <w:rPr>
          <w:rFonts w:ascii="Times" w:hAnsi="Times"/>
          <w:snapToGrid w:val="0"/>
        </w:rPr>
        <w:lastRenderedPageBreak/>
        <w:t>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No. 69 of 1981 s. 29; amended: No. 122 of 1982 s. 30(a).]</w:t>
      </w:r>
    </w:p>
    <w:p>
      <w:pPr>
        <w:pStyle w:val="yHeading5"/>
      </w:pPr>
      <w:bookmarkStart w:id="276" w:name="_Toc199491839"/>
      <w:r>
        <w:rPr>
          <w:rStyle w:val="CharSClsNo"/>
        </w:rPr>
        <w:t>2</w:t>
      </w:r>
      <w:r>
        <w:t>.</w:t>
      </w:r>
      <w:r>
        <w:tab/>
        <w:t>Certain gold mining leases, coal mining leases and mineral leases to become mining leases</w:t>
      </w:r>
      <w:bookmarkEnd w:id="276"/>
    </w:p>
    <w:p>
      <w:pPr>
        <w:pStyle w:val="ySubsection"/>
        <w:spacing w:before="200"/>
        <w:rPr>
          <w:snapToGrid w:val="0"/>
        </w:rPr>
      </w:pPr>
      <w:r>
        <w:rPr>
          <w:snapToGrid w:val="0"/>
        </w:rPr>
        <w:tab/>
        <w:t>(1)</w:t>
      </w:r>
      <w:r>
        <w:rPr>
          <w:snapToGrid w:val="0"/>
        </w:rPr>
        <w:tab/>
        <w:t xml:space="preserve">Every gold mining lease, coal mining lease, or mineral lease granted under section 42, 48 or 61 or pursuant to section 153 of the repealed </w:t>
      </w:r>
      <w:r>
        <w:rPr>
          <w:snapToGrid w:val="0"/>
        </w:rPr>
        <w:lastRenderedPageBreak/>
        <w:t>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lastRenderedPageBreak/>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No. 69 of 1981 s. 29; amended: No. 100 of 1985 s. 110(a); amended: Gazette 18 Dec 1981 p. 5274; 16 Jul 1982 p. 2829.]</w:t>
      </w:r>
    </w:p>
    <w:p>
      <w:pPr>
        <w:pStyle w:val="yEdnotesection"/>
        <w:spacing w:before="200"/>
      </w:pPr>
      <w:r>
        <w:t>[</w:t>
      </w:r>
      <w:r>
        <w:rPr>
          <w:b/>
        </w:rPr>
        <w:t>2A.</w:t>
      </w:r>
      <w:r>
        <w:tab/>
        <w:t>Deleted: Gazette 15 May 1987 p. 2161.]</w:t>
      </w:r>
    </w:p>
    <w:p>
      <w:pPr>
        <w:pStyle w:val="yHeading5"/>
      </w:pPr>
      <w:bookmarkStart w:id="277" w:name="_Toc199491840"/>
      <w:r>
        <w:rPr>
          <w:rStyle w:val="CharSClsNo"/>
        </w:rPr>
        <w:t>3</w:t>
      </w:r>
      <w:r>
        <w:t>.</w:t>
      </w:r>
      <w:r>
        <w:tab/>
        <w:t>Rights conferred on holders of certain mineral claims and dredging claims</w:t>
      </w:r>
      <w:bookmarkEnd w:id="277"/>
    </w:p>
    <w:p>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lastRenderedPageBreak/>
        <w:tab/>
        <w:t>[Clause 3 inserted: No. 69 of 1981 s. 29; amended: No. 122 of 1982 s. 30(b).]</w:t>
      </w:r>
    </w:p>
    <w:p>
      <w:pPr>
        <w:pStyle w:val="yHeading5"/>
      </w:pPr>
      <w:bookmarkStart w:id="278" w:name="_Toc199491841"/>
      <w:r>
        <w:rPr>
          <w:rStyle w:val="CharSClsNo"/>
        </w:rPr>
        <w:t>4</w:t>
      </w:r>
      <w:r>
        <w:t>.</w:t>
      </w:r>
      <w:r>
        <w:tab/>
        <w:t>Rights conferred on holders of certain miners’ homestead leases, residential leases, residence areas, business areas and garden areas</w:t>
      </w:r>
      <w:bookmarkEnd w:id="278"/>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lastRenderedPageBreak/>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No. 69 of 1981 s. 29; amended: No. 126 of 1987 s. 124.]</w:t>
      </w:r>
    </w:p>
    <w:p>
      <w:pPr>
        <w:pStyle w:val="yHeading5"/>
      </w:pPr>
      <w:bookmarkStart w:id="279" w:name="_Toc199491842"/>
      <w:r>
        <w:rPr>
          <w:rStyle w:val="CharSClsNo"/>
        </w:rPr>
        <w:t>5</w:t>
      </w:r>
      <w:r>
        <w:t>.</w:t>
      </w:r>
      <w:r>
        <w:tab/>
        <w:t>Continuation of mining tenements held by virtue of miners’ rights</w:t>
      </w:r>
      <w:bookmarkEnd w:id="279"/>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No. 69 of 1981 s. 29.]</w:t>
      </w:r>
    </w:p>
    <w:p>
      <w:pPr>
        <w:pStyle w:val="yHeading5"/>
      </w:pPr>
      <w:bookmarkStart w:id="280" w:name="_Toc199491843"/>
      <w:r>
        <w:rPr>
          <w:rStyle w:val="CharSClsNo"/>
        </w:rPr>
        <w:t>6</w:t>
      </w:r>
      <w:r>
        <w:t>.</w:t>
      </w:r>
      <w:r>
        <w:tab/>
        <w:t>Temporary continuation of certain machinery areas, tailings areas, quarrying areas and water rights</w:t>
      </w:r>
      <w:bookmarkEnd w:id="280"/>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 xml:space="preserve">a water right in force by virtue of subclause (1) may, while the water right is so in force, apply to the Minister for a </w:t>
      </w:r>
      <w:r>
        <w:rPr>
          <w:snapToGrid w:val="0"/>
        </w:rPr>
        <w:lastRenderedPageBreak/>
        <w:t>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No. 69 of 1981 s. 29; amended: No. 122 of 1982 s. 30(c); No. 100 of 1985 s. 110(c).]</w:t>
      </w:r>
    </w:p>
    <w:p>
      <w:pPr>
        <w:pStyle w:val="yHeading5"/>
      </w:pPr>
      <w:bookmarkStart w:id="281" w:name="_Toc199491844"/>
      <w:r>
        <w:rPr>
          <w:rStyle w:val="CharSClsNo"/>
        </w:rPr>
        <w:t>7</w:t>
      </w:r>
      <w:r>
        <w:t>.</w:t>
      </w:r>
      <w:r>
        <w:tab/>
        <w:t>Continuation of certain licences</w:t>
      </w:r>
      <w:bookmarkEnd w:id="281"/>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keepNext/>
        <w:rPr>
          <w:snapToGrid w:val="0"/>
        </w:rPr>
      </w:pPr>
      <w:r>
        <w:rPr>
          <w:snapToGrid w:val="0"/>
        </w:rPr>
        <w:lastRenderedPageBreak/>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lastRenderedPageBreak/>
        <w:tab/>
        <w:t>[Clause 7 inserted: No. 69 of 1981 s. 29; amended: No. 122 of 1982 s. 30(d); No. 37 of 1993 s. 25; amended: Gazette 20 Nov 1987 p. 4239.]</w:t>
      </w:r>
    </w:p>
    <w:p>
      <w:pPr>
        <w:pStyle w:val="yHeading5"/>
      </w:pPr>
      <w:bookmarkStart w:id="282" w:name="_Toc199491845"/>
      <w:r>
        <w:rPr>
          <w:rStyle w:val="CharSClsNo"/>
        </w:rPr>
        <w:t>8</w:t>
      </w:r>
      <w:r>
        <w:t>.</w:t>
      </w:r>
      <w:r>
        <w:tab/>
        <w:t>Disposal of pending applications for mining tenements</w:t>
      </w:r>
      <w:bookmarkEnd w:id="282"/>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 xml:space="preserve">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w:t>
      </w:r>
      <w:r>
        <w:rPr>
          <w:snapToGrid w:val="0"/>
        </w:rPr>
        <w:lastRenderedPageBreak/>
        <w:t>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 xml:space="preserve">An application for a miner’s homestead lease, a residential lease, a residence area, a business area or a garden area, which application was pending immediately before the commencing date, lapses on the </w:t>
      </w:r>
      <w:r>
        <w:rPr>
          <w:snapToGrid w:val="0"/>
        </w:rPr>
        <w:lastRenderedPageBreak/>
        <w:t>commencing date and any fees paid in respect of that application shall be refunded to the applicant.</w:t>
      </w:r>
    </w:p>
    <w:p>
      <w:pPr>
        <w:pStyle w:val="yFootnotesection"/>
        <w:keepLines w:val="0"/>
      </w:pPr>
      <w:r>
        <w:tab/>
        <w:t>[Clause 8 inserted: No. 69 of 1981 s. 29; amended: No. 122 of 1982 s. 30(e); No. 100 of 1985 s. 110(d); No. 105 of 1986 s. 27; amended: Gazette 18 Dec 1981 p. 5274.]</w:t>
      </w:r>
    </w:p>
    <w:p>
      <w:pPr>
        <w:pStyle w:val="yHeading5"/>
      </w:pPr>
      <w:bookmarkStart w:id="283" w:name="_Toc199491846"/>
      <w:r>
        <w:rPr>
          <w:rStyle w:val="CharSClsNo"/>
        </w:rPr>
        <w:t>9</w:t>
      </w:r>
      <w:r>
        <w:t>.</w:t>
      </w:r>
      <w:r>
        <w:tab/>
        <w:t>Rights of holders of certain prospecting areas</w:t>
      </w:r>
      <w:bookmarkEnd w:id="283"/>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No. 69 of 1981 s. 29; amended: No. 105 of 1986 s. 28.]</w:t>
      </w:r>
    </w:p>
    <w:p>
      <w:pPr>
        <w:pStyle w:val="yHeading5"/>
      </w:pPr>
      <w:bookmarkStart w:id="284" w:name="_Toc199491847"/>
      <w:r>
        <w:rPr>
          <w:rStyle w:val="CharSClsNo"/>
        </w:rPr>
        <w:t>10</w:t>
      </w:r>
      <w:r>
        <w:t>.</w:t>
      </w:r>
      <w:r>
        <w:tab/>
        <w:t>Transitional provisions relating to mortgages</w:t>
      </w:r>
      <w:bookmarkEnd w:id="284"/>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lastRenderedPageBreak/>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 </w:t>
      </w:r>
      <w:r>
        <w:rPr>
          <w:rStyle w:val="CharDefText"/>
        </w:rPr>
        <w:t>old mining tenement</w:t>
      </w:r>
      <w:r>
        <w:rPr>
          <w:snapToGrid w:val="0"/>
        </w:rPr>
        <w:t>) who is empowered by this Schedule or by section 5(3) to apply for a mining tenement under this Act (in this subclause called</w:t>
      </w:r>
      <w:r>
        <w:t xml:space="preserve"> the </w:t>
      </w:r>
      <w:r>
        <w:rPr>
          <w:rStyle w:val="CharDefText"/>
        </w:rPr>
        <w:t>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lastRenderedPageBreak/>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No. 69 of 1981 s. 29.]</w:t>
      </w:r>
    </w:p>
    <w:p>
      <w:pPr>
        <w:pStyle w:val="yHeading5"/>
      </w:pPr>
      <w:bookmarkStart w:id="285" w:name="_Toc199491848"/>
      <w:r>
        <w:rPr>
          <w:rStyle w:val="CharSClsNo"/>
        </w:rPr>
        <w:t>11</w:t>
      </w:r>
      <w:r>
        <w:t>.</w:t>
      </w:r>
      <w:r>
        <w:tab/>
        <w:t>Officers</w:t>
      </w:r>
      <w:bookmarkEnd w:id="285"/>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No. 69 of 1981 s. 29.]</w:t>
      </w:r>
    </w:p>
    <w:p>
      <w:pPr>
        <w:pStyle w:val="yHeading5"/>
      </w:pPr>
      <w:bookmarkStart w:id="286" w:name="_Toc199491849"/>
      <w:r>
        <w:t>12.</w:t>
      </w:r>
      <w:r>
        <w:tab/>
        <w:t>Warden’s courts and warden’s offices</w:t>
      </w:r>
      <w:bookmarkEnd w:id="286"/>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No. 69 of 1981 s. 29.]</w:t>
      </w:r>
    </w:p>
    <w:p>
      <w:pPr>
        <w:pStyle w:val="yHeading5"/>
      </w:pPr>
      <w:bookmarkStart w:id="287" w:name="_Toc199491850"/>
      <w:r>
        <w:t>13.</w:t>
      </w:r>
      <w:r>
        <w:tab/>
        <w:t>Lodging of certain applications</w:t>
      </w:r>
      <w:bookmarkEnd w:id="287"/>
    </w:p>
    <w:p>
      <w:pPr>
        <w:pStyle w:val="ySubsection"/>
        <w:keepNext/>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 xml:space="preserve">in the </w:t>
      </w:r>
      <w:r>
        <w:rPr>
          <w:sz w:val="23"/>
          <w:szCs w:val="23"/>
        </w:rPr>
        <w:lastRenderedPageBreak/>
        <w:t>manner provided under and in accordance with this Act in respect of an application for a mining tenement of that kind.</w:t>
      </w:r>
    </w:p>
    <w:p>
      <w:pPr>
        <w:pStyle w:val="yFootnotesection"/>
        <w:keepLines w:val="0"/>
      </w:pPr>
      <w:r>
        <w:tab/>
        <w:t>[Clause 13 inserted: No. 69 of 1981 s. 29; amended: No. 37 of 1993 s. 26; No. 12 of 2010 s. 43; amended: Gazette 22 Jul 2016 p. 3134.]</w:t>
      </w:r>
    </w:p>
    <w:p>
      <w:pPr>
        <w:pStyle w:val="yHeading5"/>
      </w:pPr>
      <w:bookmarkStart w:id="288" w:name="_Toc199491851"/>
      <w:r>
        <w:rPr>
          <w:rStyle w:val="CharSClsNo"/>
        </w:rPr>
        <w:t>13A</w:t>
      </w:r>
      <w:r>
        <w:t>.</w:t>
      </w:r>
      <w:r>
        <w:tab/>
        <w:t>Consents to follow land</w:t>
      </w:r>
      <w:bookmarkEnd w:id="288"/>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Gazette 15 May 1987 p. 2161</w:t>
      </w:r>
      <w:r>
        <w:noBreakHyphen/>
        <w:t>2.]</w:t>
      </w:r>
    </w:p>
    <w:p>
      <w:pPr>
        <w:pStyle w:val="yHeading5"/>
      </w:pPr>
      <w:bookmarkStart w:id="289" w:name="_Toc199491852"/>
      <w:r>
        <w:rPr>
          <w:rStyle w:val="CharSClsNo"/>
        </w:rPr>
        <w:t>14</w:t>
      </w:r>
      <w:r>
        <w:t>.</w:t>
      </w:r>
      <w:r>
        <w:tab/>
        <w:t>References to repealed Act</w:t>
      </w:r>
      <w:bookmarkEnd w:id="289"/>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No. 69 of 1981 s. 29.]</w:t>
      </w:r>
    </w:p>
    <w:p>
      <w:pPr>
        <w:pStyle w:val="yHeading5"/>
      </w:pPr>
      <w:bookmarkStart w:id="290" w:name="_Toc199491853"/>
      <w:r>
        <w:rPr>
          <w:rStyle w:val="CharSClsNo"/>
        </w:rPr>
        <w:lastRenderedPageBreak/>
        <w:t>15</w:t>
      </w:r>
      <w:r>
        <w:t>.</w:t>
      </w:r>
      <w:r>
        <w:tab/>
        <w:t>Prevention of anomalies during transitional period</w:t>
      </w:r>
      <w:bookmarkEnd w:id="290"/>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No. 69 of 1981 s. 29; amended: No. 100 of 1985 s. 110(e).]</w:t>
      </w:r>
    </w:p>
    <w:p>
      <w:pPr>
        <w:pStyle w:val="yHeading3"/>
        <w:rPr>
          <w:snapToGrid w:val="0"/>
        </w:rPr>
      </w:pPr>
      <w:bookmarkStart w:id="291" w:name="_Toc199491854"/>
      <w:r>
        <w:rPr>
          <w:rStyle w:val="CharSDivNo"/>
        </w:rPr>
        <w:t>Division 2</w:t>
      </w:r>
      <w:r>
        <w:rPr>
          <w:b w:val="0"/>
        </w:rPr>
        <w:t> — </w:t>
      </w:r>
      <w:r>
        <w:rPr>
          <w:rStyle w:val="CharSDivText"/>
        </w:rPr>
        <w:t xml:space="preserve">Provisions relating to </w:t>
      </w:r>
      <w:r>
        <w:rPr>
          <w:rStyle w:val="CharSDivText"/>
          <w:i/>
        </w:rPr>
        <w:t>Mining Amendment Act 2012</w:t>
      </w:r>
      <w:bookmarkEnd w:id="291"/>
    </w:p>
    <w:p>
      <w:pPr>
        <w:pStyle w:val="yFootnoteheading"/>
        <w:rPr>
          <w:snapToGrid w:val="0"/>
        </w:rPr>
      </w:pPr>
      <w:r>
        <w:rPr>
          <w:snapToGrid w:val="0"/>
        </w:rPr>
        <w:tab/>
        <w:t>[Heading inserted: No. 51 of 2012 s. 43.]</w:t>
      </w:r>
    </w:p>
    <w:p>
      <w:pPr>
        <w:pStyle w:val="yHeading5"/>
      </w:pPr>
      <w:bookmarkStart w:id="292" w:name="_Toc199491855"/>
      <w:r>
        <w:rPr>
          <w:rStyle w:val="CharSClsNo"/>
        </w:rPr>
        <w:t>16</w:t>
      </w:r>
      <w:r>
        <w:t>.</w:t>
      </w:r>
      <w:r>
        <w:tab/>
        <w:t>Miner’s rights</w:t>
      </w:r>
      <w:bookmarkEnd w:id="29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No. 51 of 2012 s. 43.]</w:t>
      </w:r>
    </w:p>
    <w:p>
      <w:pPr>
        <w:pStyle w:val="yHeading5"/>
      </w:pPr>
      <w:bookmarkStart w:id="293" w:name="_Toc199491856"/>
      <w:r>
        <w:rPr>
          <w:rStyle w:val="CharSClsNo"/>
        </w:rPr>
        <w:t>17</w:t>
      </w:r>
      <w:r>
        <w:t>.</w:t>
      </w:r>
      <w:r>
        <w:tab/>
        <w:t>Surrender requirements</w:t>
      </w:r>
      <w:bookmarkEnd w:id="293"/>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lastRenderedPageBreak/>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No. 51 of 2012 s. 43.]</w:t>
      </w:r>
    </w:p>
    <w:p>
      <w:pPr>
        <w:pStyle w:val="yHeading5"/>
      </w:pPr>
      <w:bookmarkStart w:id="294" w:name="_Toc199491857"/>
      <w:r>
        <w:rPr>
          <w:rStyle w:val="CharSClsNo"/>
        </w:rPr>
        <w:t>18</w:t>
      </w:r>
      <w:r>
        <w:t>.</w:t>
      </w:r>
      <w:r>
        <w:tab/>
        <w:t>Commonwealth land</w:t>
      </w:r>
      <w:bookmarkEnd w:id="294"/>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No. 51 of 2012 s. 43.]</w:t>
      </w:r>
    </w:p>
    <w:p>
      <w:pPr>
        <w:pStyle w:val="yHeading5"/>
      </w:pPr>
      <w:bookmarkStart w:id="295" w:name="_Toc199491858"/>
      <w:r>
        <w:rPr>
          <w:rStyle w:val="CharSClsNo"/>
        </w:rPr>
        <w:t>19</w:t>
      </w:r>
      <w:r>
        <w:t>.</w:t>
      </w:r>
      <w:r>
        <w:tab/>
        <w:t>Time limit for prosecution action</w:t>
      </w:r>
      <w:bookmarkEnd w:id="295"/>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lastRenderedPageBreak/>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No. 51 of 2012 s. 43.]</w:t>
      </w:r>
    </w:p>
    <w:p>
      <w:pPr>
        <w:sectPr>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pPr>
        <w:pStyle w:val="yScheduleHeading"/>
        <w:outlineLvl w:val="0"/>
      </w:pPr>
      <w:bookmarkStart w:id="297" w:name="_Toc199491859"/>
      <w:r>
        <w:rPr>
          <w:rStyle w:val="CharSchNo"/>
        </w:rPr>
        <w:lastRenderedPageBreak/>
        <w:t>Third Schedule</w:t>
      </w:r>
      <w:r>
        <w:rPr>
          <w:rStyle w:val="CharSDivNo"/>
        </w:rPr>
        <w:t> </w:t>
      </w:r>
      <w:r>
        <w:t>—</w:t>
      </w:r>
      <w:r>
        <w:rPr>
          <w:rStyle w:val="CharSDivText"/>
        </w:rPr>
        <w:t> </w:t>
      </w:r>
      <w:r>
        <w:rPr>
          <w:rStyle w:val="CharSchText"/>
        </w:rPr>
        <w:t>Private land not open for mining</w:t>
      </w:r>
      <w:bookmarkEnd w:id="297"/>
    </w:p>
    <w:p>
      <w:pPr>
        <w:pStyle w:val="yShoulderClause"/>
        <w:rPr>
          <w:snapToGrid w:val="0"/>
        </w:rPr>
      </w:pPr>
      <w:r>
        <w:rPr>
          <w:snapToGrid w:val="0"/>
        </w:rPr>
        <w:t>[s.</w:t>
      </w:r>
      <w:r>
        <w:rPr>
          <w:rStyle w:val="CharSchText"/>
        </w:rPr>
        <w:t> </w:t>
      </w:r>
      <w:r>
        <w:rPr>
          <w:snapToGrid w:val="0"/>
        </w:rPr>
        <w:t>27]</w:t>
      </w:r>
    </w:p>
    <w:p>
      <w:pPr>
        <w:pStyle w:val="yFootnoteheading"/>
      </w:pPr>
      <w:r>
        <w:tab/>
        <w:t>[Heading amended: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nHeading2"/>
      </w:pPr>
      <w:bookmarkStart w:id="298" w:name="_Toc199491860"/>
      <w:r>
        <w:lastRenderedPageBreak/>
        <w:t>Notes</w:t>
      </w:r>
      <w:bookmarkEnd w:id="298"/>
    </w:p>
    <w:p>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299" w:name="_Toc199491861"/>
      <w:r>
        <w:t>Compilation table</w:t>
      </w:r>
      <w:bookmarkEnd w:id="29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2"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2" w:type="dxa"/>
          </w:tcPr>
          <w:p>
            <w:pPr>
              <w:pStyle w:val="nTable"/>
              <w:spacing w:after="40"/>
            </w:pPr>
            <w:r>
              <w:t>30 Oct 1981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2" w:type="dxa"/>
          </w:tcPr>
          <w:p>
            <w:pPr>
              <w:pStyle w:val="nTable"/>
              <w:spacing w:after="40"/>
            </w:pPr>
            <w:r>
              <w:t>1 Jan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2" w:type="dxa"/>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2" w:type="dxa"/>
          </w:tcPr>
          <w:p>
            <w:pPr>
              <w:pStyle w:val="nTable"/>
              <w:spacing w:after="40"/>
            </w:pPr>
            <w:r>
              <w:t>16 Jul 1982 (see cl. 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2" w:type="dxa"/>
          </w:tcPr>
          <w:p>
            <w:pPr>
              <w:pStyle w:val="nTable"/>
              <w:spacing w:after="40"/>
            </w:pPr>
            <w:r>
              <w:t xml:space="preserve">s. 30(d): 1 Jan 1982 (see s. 2(2)); </w:t>
            </w:r>
            <w:r>
              <w:br/>
              <w:t>Pt. II other than s. 30(d): 10 Dec 1982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2" w:type="dxa"/>
          </w:tcPr>
          <w:p>
            <w:pPr>
              <w:pStyle w:val="nTable"/>
              <w:spacing w:after="40"/>
            </w:pPr>
            <w:r>
              <w:t xml:space="preserve">1 Jan 1984 (see s. 2 and </w:t>
            </w:r>
            <w:r>
              <w:rPr>
                <w:i/>
                <w:iCs/>
              </w:rPr>
              <w:t>G</w:t>
            </w:r>
            <w:r>
              <w:rPr>
                <w:i/>
              </w:rPr>
              <w:t>azette</w:t>
            </w:r>
            <w:r>
              <w:t xml:space="preserve"> 23 Dec 1983 p. 4934)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lastRenderedPageBreak/>
              <w:t>Mining Amendment Act 1985</w:t>
            </w:r>
            <w:r>
              <w:rPr>
                <w:vertAlign w:val="superscript"/>
              </w:rPr>
              <w:t> 6</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2" w:type="dxa"/>
          </w:tcPr>
          <w:p>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2" w:type="dxa"/>
          </w:tcPr>
          <w:p>
            <w:pPr>
              <w:pStyle w:val="nTable"/>
              <w:spacing w:after="40"/>
            </w:pPr>
            <w:r>
              <w:t xml:space="preserve">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2"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pPr>
              <w:pStyle w:val="nTable"/>
              <w:spacing w:after="40"/>
            </w:pPr>
            <w:r>
              <w:t>15 May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2" w:type="dxa"/>
          </w:tcPr>
          <w:p>
            <w:pPr>
              <w:pStyle w:val="nTable"/>
              <w:spacing w:after="40"/>
            </w:pPr>
            <w:r>
              <w:t>s. 1 and 3: 16 Jun 1987;</w:t>
            </w:r>
            <w:r>
              <w:br/>
              <w:t xml:space="preserve">Act other than s. 1 and 3: 26 Jun 1987 (see s. 3 and </w:t>
            </w:r>
            <w:r>
              <w:rPr>
                <w:i/>
              </w:rPr>
              <w:t>Gazette</w:t>
            </w:r>
            <w:r>
              <w:t xml:space="preserve"> 26 Jun 1987 p. 2447)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pPr>
              <w:pStyle w:val="nTable"/>
              <w:spacing w:after="40"/>
            </w:pPr>
            <w:r>
              <w:t>20 Nov 1987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2" w:type="dxa"/>
          </w:tcPr>
          <w:p>
            <w:pPr>
              <w:pStyle w:val="nTable"/>
              <w:spacing w:after="40"/>
            </w:pPr>
            <w:r>
              <w:t xml:space="preserve">16 Mar 1988 (see s. 2 and </w:t>
            </w:r>
            <w:r>
              <w:rPr>
                <w:i/>
                <w:iCs/>
              </w:rPr>
              <w:t>G</w:t>
            </w:r>
            <w:r>
              <w:rPr>
                <w:i/>
              </w:rPr>
              <w:t>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lastRenderedPageBreak/>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1990</w:t>
            </w:r>
            <w:r>
              <w:rPr>
                <w:vertAlign w:val="superscript"/>
              </w:rPr>
              <w:t> 7</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2" w:type="dxa"/>
          </w:tcPr>
          <w:p>
            <w:pPr>
              <w:pStyle w:val="nTable"/>
              <w:spacing w:after="40"/>
            </w:pPr>
            <w:r>
              <w:t>s. 1 and 2: 28 Aug 1990;</w:t>
            </w:r>
            <w:r>
              <w:br/>
              <w:t xml:space="preserve">Act other than s. 1 and 2: 28 Jun 1991 (see s. 2 and </w:t>
            </w:r>
            <w:r>
              <w:rPr>
                <w:i/>
              </w:rPr>
              <w:t>Gazette</w:t>
            </w:r>
            <w:r>
              <w:t xml:space="preserve"> 28 Jun 1991 p. 3101)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Land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2" w:type="dxa"/>
          </w:tcPr>
          <w:p>
            <w:pPr>
              <w:pStyle w:val="nTable"/>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1993</w:t>
            </w:r>
            <w:r>
              <w:rPr>
                <w:vertAlign w:val="superscript"/>
              </w:rPr>
              <w:t> 8</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2"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1994</w:t>
            </w:r>
            <w:r>
              <w:rPr>
                <w:vertAlign w:val="superscript"/>
              </w:rPr>
              <w:t> 9</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2"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2" w:type="dxa"/>
          </w:tcPr>
          <w:p>
            <w:pPr>
              <w:pStyle w:val="nTable"/>
              <w:keepNext/>
              <w:keepLines/>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1996</w:t>
            </w:r>
            <w:r>
              <w:rPr>
                <w:i/>
                <w:vertAlign w:val="superscript"/>
              </w:rPr>
              <w:t> </w:t>
            </w:r>
            <w:r>
              <w:rPr>
                <w:vertAlign w:val="superscript"/>
              </w:rPr>
              <w:t>10</w:t>
            </w:r>
          </w:p>
        </w:tc>
        <w:tc>
          <w:tcPr>
            <w:tcW w:w="1134" w:type="dxa"/>
          </w:tcPr>
          <w:p>
            <w:pPr>
              <w:pStyle w:val="nTable"/>
              <w:spacing w:after="40"/>
            </w:pPr>
            <w:r>
              <w:t>54 of 1996 (as amended by No. 39 of 2004 Pt. 11 and No. 8 of 2009 s. 93)</w:t>
            </w:r>
          </w:p>
        </w:tc>
        <w:tc>
          <w:tcPr>
            <w:tcW w:w="1134" w:type="dxa"/>
          </w:tcPr>
          <w:p>
            <w:pPr>
              <w:pStyle w:val="nTable"/>
              <w:spacing w:after="40"/>
            </w:pPr>
            <w:r>
              <w:t>11 Nov 1996</w:t>
            </w:r>
          </w:p>
        </w:tc>
        <w:tc>
          <w:tcPr>
            <w:tcW w:w="2552" w:type="dxa"/>
          </w:tcPr>
          <w:p>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2" w:type="dxa"/>
          </w:tcPr>
          <w:p>
            <w:pPr>
              <w:pStyle w:val="nTable"/>
              <w:keepNext/>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882"/>
              </w:tabs>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2" w:type="dxa"/>
          </w:tcPr>
          <w:p>
            <w:pPr>
              <w:pStyle w:val="nTable"/>
              <w:spacing w:after="40"/>
            </w:pPr>
            <w:r>
              <w:t>6 Jul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2" w:type="dxa"/>
          </w:tcPr>
          <w:p>
            <w:pPr>
              <w:pStyle w:val="nTable"/>
              <w:spacing w:after="40"/>
            </w:pPr>
            <w:r>
              <w:t>s. 1 and 2: 4 Dec 2000;</w:t>
            </w:r>
            <w:r>
              <w:br/>
              <w:t xml:space="preserve">Act other than s. 1 and 2: 3 Feb 2001 (see s. 2 and </w:t>
            </w:r>
            <w:r>
              <w:rPr>
                <w:i/>
              </w:rPr>
              <w:t>Gazette</w:t>
            </w:r>
            <w:r>
              <w:t xml:space="preserve"> 2 Feb 2001 p. 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2"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Offshore Minerals (Consequential Amendments) Act 2003</w:t>
            </w:r>
            <w:r>
              <w:t xml:space="preserve"> Pt. 2</w:t>
            </w:r>
          </w:p>
        </w:tc>
        <w:tc>
          <w:tcPr>
            <w:tcW w:w="1134" w:type="dxa"/>
          </w:tcPr>
          <w:p>
            <w:pPr>
              <w:pStyle w:val="nTable"/>
              <w:spacing w:after="40"/>
            </w:pPr>
            <w:r>
              <w:t>12 of 2003</w:t>
            </w:r>
          </w:p>
        </w:tc>
        <w:tc>
          <w:tcPr>
            <w:tcW w:w="1134" w:type="dxa"/>
          </w:tcPr>
          <w:p>
            <w:pPr>
              <w:pStyle w:val="nTable"/>
              <w:spacing w:after="40"/>
            </w:pPr>
            <w:r>
              <w:t>17 Apr 2003</w:t>
            </w:r>
          </w:p>
        </w:tc>
        <w:tc>
          <w:tcPr>
            <w:tcW w:w="2552" w:type="dxa"/>
          </w:tcPr>
          <w:p>
            <w:pPr>
              <w:pStyle w:val="nTable"/>
              <w:spacing w:after="40"/>
              <w:ind w:right="113"/>
            </w:pPr>
            <w:r>
              <w:t xml:space="preserve">1 Jan 2011 (see s. 2 and </w:t>
            </w:r>
            <w:r>
              <w:rPr>
                <w:i/>
                <w:iCs/>
              </w:rPr>
              <w:t xml:space="preserve">Gazette </w:t>
            </w:r>
            <w:r>
              <w:t>17 Dec 2010 p. 6350)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ind w:right="113"/>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ind w:right="113"/>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Mining Amendment Act 2004</w:t>
            </w:r>
            <w:r>
              <w:rPr>
                <w:vertAlign w:val="superscript"/>
              </w:rPr>
              <w:t> 14</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2" w:type="dxa"/>
          </w:tcPr>
          <w:p>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pPr>
              <w:pStyle w:val="nTable"/>
              <w:spacing w:after="40"/>
            </w:pPr>
            <w:r>
              <w:rPr>
                <w:snapToGrid w:val="0"/>
              </w:rPr>
              <w:t>70 of 2004</w:t>
            </w:r>
          </w:p>
        </w:tc>
        <w:tc>
          <w:tcPr>
            <w:tcW w:w="1134" w:type="dxa"/>
            <w:tcBorders>
              <w:top w:val="nil"/>
              <w:bottom w:val="nil"/>
            </w:tcBorders>
          </w:tcPr>
          <w:p>
            <w:pPr>
              <w:pStyle w:val="nTable"/>
              <w:spacing w:after="40"/>
            </w:pPr>
            <w:r>
              <w:rPr>
                <w:snapToGrid w:val="0"/>
              </w:rPr>
              <w:t>8 Dec 2004</w:t>
            </w:r>
          </w:p>
        </w:tc>
        <w:tc>
          <w:tcPr>
            <w:tcW w:w="2552"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lastRenderedPageBreak/>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rPr>
              <w:t>Mining Amendment Act 2005</w:t>
            </w:r>
          </w:p>
        </w:tc>
        <w:tc>
          <w:tcPr>
            <w:tcW w:w="1134" w:type="dxa"/>
          </w:tcPr>
          <w:p>
            <w:pPr>
              <w:pStyle w:val="nTable"/>
              <w:keepNext/>
              <w:spacing w:after="40"/>
            </w:pPr>
            <w:r>
              <w:t>27 of 2005</w:t>
            </w:r>
          </w:p>
        </w:tc>
        <w:tc>
          <w:tcPr>
            <w:tcW w:w="1134" w:type="dxa"/>
          </w:tcPr>
          <w:p>
            <w:pPr>
              <w:pStyle w:val="nTable"/>
              <w:keepNext/>
              <w:spacing w:after="40"/>
            </w:pPr>
            <w:r>
              <w:t>12 Dec 2005</w:t>
            </w:r>
          </w:p>
        </w:tc>
        <w:tc>
          <w:tcPr>
            <w:tcW w:w="2552" w:type="dxa"/>
          </w:tcPr>
          <w:p>
            <w:pPr>
              <w:pStyle w:val="nTable"/>
              <w:keepNext/>
              <w:spacing w:after="40"/>
            </w:pPr>
            <w:r>
              <w:t>s. 1 and 2: 12 Dec 2005;</w:t>
            </w:r>
            <w:r>
              <w:br/>
              <w:t xml:space="preserve">Act other than s. 1 and 2: 10 Feb 2006 (see s. 2 and </w:t>
            </w:r>
            <w:r>
              <w:rPr>
                <w:i/>
              </w:rPr>
              <w:t>Gazette</w:t>
            </w:r>
            <w:r>
              <w:t xml:space="preserve"> 3 Feb 2006 p. 516)</w:t>
            </w:r>
          </w:p>
        </w:tc>
      </w:tr>
      <w:tr>
        <w:tblPrEx>
          <w:tblBorders>
            <w:top w:val="none" w:sz="0" w:space="0" w:color="auto"/>
            <w:bottom w:val="none" w:sz="0" w:space="0" w:color="auto"/>
            <w:insideH w:val="none" w:sz="0" w:space="0" w:color="auto"/>
          </w:tblBorders>
        </w:tblPrEx>
        <w:tc>
          <w:tcPr>
            <w:tcW w:w="2268" w:type="dxa"/>
          </w:tcPr>
          <w:p>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keepNext/>
              <w:spacing w:after="40"/>
            </w:pPr>
            <w:r>
              <w:rPr>
                <w:snapToGrid w:val="0"/>
              </w:rPr>
              <w:t>38 of 2005</w:t>
            </w:r>
          </w:p>
        </w:tc>
        <w:tc>
          <w:tcPr>
            <w:tcW w:w="1134" w:type="dxa"/>
          </w:tcPr>
          <w:p>
            <w:pPr>
              <w:pStyle w:val="nTable"/>
              <w:keepNext/>
              <w:spacing w:after="40"/>
            </w:pPr>
            <w:r>
              <w:t>12 Dec 2005</w:t>
            </w:r>
          </w:p>
        </w:tc>
        <w:tc>
          <w:tcPr>
            <w:tcW w:w="2552" w:type="dxa"/>
          </w:tcPr>
          <w:p>
            <w:pPr>
              <w:pStyle w:val="nTable"/>
              <w:keepNext/>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2" w:type="dxa"/>
          </w:tcPr>
          <w:p>
            <w:pPr>
              <w:pStyle w:val="nTable"/>
              <w:spacing w:after="40"/>
            </w:pPr>
            <w: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2"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lastRenderedPageBreak/>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2"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2" w:type="dxa"/>
          </w:tcPr>
          <w:p>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pPr>
              <w:pStyle w:val="nTable"/>
              <w:spacing w:after="40"/>
              <w:rPr>
                <w:snapToGrid w:val="0"/>
              </w:rPr>
            </w:pPr>
            <w:r>
              <w:t>28 of 2015</w:t>
            </w:r>
          </w:p>
        </w:tc>
        <w:tc>
          <w:tcPr>
            <w:tcW w:w="1134" w:type="dxa"/>
            <w:shd w:val="clear" w:color="auto" w:fill="auto"/>
          </w:tcPr>
          <w:p>
            <w:pPr>
              <w:pStyle w:val="nTable"/>
              <w:spacing w:after="40"/>
            </w:pPr>
            <w:r>
              <w:t>19 Oct 2015</w:t>
            </w:r>
          </w:p>
        </w:tc>
        <w:tc>
          <w:tcPr>
            <w:tcW w:w="2552" w:type="dxa"/>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2" w:type="dxa"/>
          </w:tcPr>
          <w:p>
            <w:pPr>
              <w:pStyle w:val="nTable"/>
              <w:spacing w:after="40"/>
              <w:rPr>
                <w:snapToGrid w:val="0"/>
              </w:rPr>
            </w:pPr>
            <w:r>
              <w:rPr>
                <w:snapToGrid w:val="0"/>
              </w:rPr>
              <w:t>3 Nov 2015 (see s. 2(b))</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pPr>
              <w:pStyle w:val="nTable"/>
              <w:spacing w:after="40"/>
              <w:rPr>
                <w:snapToGrid w:val="0"/>
              </w:rPr>
            </w:pPr>
            <w:r>
              <w:t>22 Jul 2016 (see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pPr>
              <w:pStyle w:val="nTable"/>
              <w:spacing w:after="40"/>
              <w:rPr>
                <w:snapToGrid w:val="0"/>
              </w:rPr>
            </w:pPr>
            <w:r>
              <w:t>44 of 2016</w:t>
            </w:r>
          </w:p>
        </w:tc>
        <w:tc>
          <w:tcPr>
            <w:tcW w:w="1134"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b/>
                <w:snapToGrid w:val="0"/>
              </w:rPr>
            </w:pPr>
            <w:r>
              <w:rPr>
                <w:i/>
              </w:rPr>
              <w:t>Environmental Protection Amendment Act 2020</w:t>
            </w:r>
            <w:r>
              <w:t xml:space="preserve"> s. 116</w:t>
            </w:r>
          </w:p>
        </w:tc>
        <w:tc>
          <w:tcPr>
            <w:tcW w:w="1134" w:type="dxa"/>
            <w:tcBorders>
              <w:top w:val="nil"/>
              <w:bottom w:val="nil"/>
            </w:tcBorders>
            <w:shd w:val="clear" w:color="auto" w:fill="auto"/>
          </w:tcPr>
          <w:p>
            <w:pPr>
              <w:pStyle w:val="nTable"/>
              <w:spacing w:after="40"/>
              <w:rPr>
                <w:b/>
                <w:snapToGrid w:val="0"/>
              </w:rPr>
            </w:pPr>
            <w:r>
              <w:t>40 of 2020</w:t>
            </w:r>
          </w:p>
        </w:tc>
        <w:tc>
          <w:tcPr>
            <w:tcW w:w="1134" w:type="dxa"/>
            <w:tcBorders>
              <w:top w:val="nil"/>
              <w:bottom w:val="nil"/>
            </w:tcBorders>
            <w:shd w:val="clear" w:color="auto" w:fill="auto"/>
          </w:tcPr>
          <w:p>
            <w:pPr>
              <w:pStyle w:val="nTable"/>
              <w:spacing w:after="40"/>
              <w:rPr>
                <w:b/>
                <w:snapToGrid w:val="0"/>
              </w:rPr>
            </w:pPr>
            <w:r>
              <w:t>19 Nov 2020</w:t>
            </w:r>
          </w:p>
        </w:tc>
        <w:tc>
          <w:tcPr>
            <w:tcW w:w="2552" w:type="dxa"/>
            <w:tcBorders>
              <w:top w:val="nil"/>
              <w:bottom w:val="nil"/>
            </w:tcBorders>
            <w:shd w:val="clear" w:color="auto" w:fill="auto"/>
          </w:tcPr>
          <w:p>
            <w:pPr>
              <w:pStyle w:val="nTable"/>
              <w:spacing w:after="40"/>
              <w:rPr>
                <w:b/>
                <w:snapToGrid w:val="0"/>
              </w:rPr>
            </w:pPr>
            <w:r>
              <w:t>23 Oct 2021 (see s. 2(1)(e) and SL 2021/176 cl. 2)</w:t>
            </w:r>
          </w:p>
        </w:tc>
      </w:tr>
      <w:tr>
        <w:trPr>
          <w:cantSplit/>
        </w:trPr>
        <w:tc>
          <w:tcPr>
            <w:tcW w:w="2268" w:type="dxa"/>
            <w:tcBorders>
              <w:top w:val="nil"/>
              <w:bottom w:val="nil"/>
            </w:tcBorders>
            <w:shd w:val="clear" w:color="auto" w:fill="auto"/>
          </w:tcPr>
          <w:p>
            <w:pPr>
              <w:pStyle w:val="nTable"/>
              <w:spacing w:after="40"/>
              <w:rPr>
                <w:i/>
              </w:rPr>
            </w:pPr>
            <w:r>
              <w:rPr>
                <w:i/>
              </w:rPr>
              <w:lastRenderedPageBreak/>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rPr>
                <w:snapToGrid w:val="0"/>
              </w:rPr>
              <w:t>1 Jul 2022 (see s. 2(c) and SL 2022/113 cl. 2)</w:t>
            </w:r>
          </w:p>
        </w:tc>
      </w:tr>
      <w:tr>
        <w:trPr>
          <w:cantSplit/>
        </w:trPr>
        <w:tc>
          <w:tcPr>
            <w:tcW w:w="2268" w:type="dxa"/>
            <w:tcBorders>
              <w:top w:val="nil"/>
              <w:bottom w:val="nil"/>
            </w:tcBorders>
            <w:shd w:val="clear" w:color="auto" w:fill="auto"/>
          </w:tcPr>
          <w:p>
            <w:pPr>
              <w:pStyle w:val="nTable"/>
              <w:spacing w:after="40"/>
              <w:rPr>
                <w:i/>
              </w:rPr>
            </w:pPr>
            <w:r>
              <w:rPr>
                <w:i/>
                <w:snapToGrid w:val="0"/>
              </w:rPr>
              <w:t>Mining Amendment Act (No. 2) 2022</w:t>
            </w:r>
          </w:p>
        </w:tc>
        <w:tc>
          <w:tcPr>
            <w:tcW w:w="1134" w:type="dxa"/>
            <w:tcBorders>
              <w:top w:val="nil"/>
              <w:bottom w:val="nil"/>
            </w:tcBorders>
            <w:shd w:val="clear" w:color="auto" w:fill="auto"/>
          </w:tcPr>
          <w:p>
            <w:pPr>
              <w:pStyle w:val="nTable"/>
              <w:spacing w:after="40"/>
            </w:pPr>
            <w:r>
              <w:t>39 of 2022</w:t>
            </w:r>
          </w:p>
        </w:tc>
        <w:tc>
          <w:tcPr>
            <w:tcW w:w="1134" w:type="dxa"/>
            <w:tcBorders>
              <w:top w:val="nil"/>
              <w:bottom w:val="nil"/>
            </w:tcBorders>
            <w:shd w:val="clear" w:color="auto" w:fill="auto"/>
          </w:tcPr>
          <w:p>
            <w:pPr>
              <w:pStyle w:val="nTable"/>
              <w:spacing w:after="40"/>
            </w:pPr>
            <w:r>
              <w:t>1 Nov 2022</w:t>
            </w:r>
          </w:p>
        </w:tc>
        <w:tc>
          <w:tcPr>
            <w:tcW w:w="2552" w:type="dxa"/>
            <w:tcBorders>
              <w:top w:val="nil"/>
              <w:bottom w:val="nil"/>
            </w:tcBorders>
            <w:shd w:val="clear" w:color="auto" w:fill="auto"/>
          </w:tcPr>
          <w:p>
            <w:pPr>
              <w:pStyle w:val="nTable"/>
              <w:spacing w:after="40"/>
              <w:rPr>
                <w:snapToGrid w:val="0"/>
              </w:rPr>
            </w:pPr>
            <w:r>
              <w:t>s. 1 and 2: 1 Nov 2022 (see 2(a));</w:t>
            </w:r>
            <w:r>
              <w:br/>
              <w:t>Act other than s. 1 and 2: 2 Nov 2022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Land and Public Works Legislation Amendment Act 2023</w:t>
            </w:r>
            <w:r>
              <w:rPr>
                <w:snapToGrid w:val="0"/>
              </w:rPr>
              <w:t xml:space="preserve"> Pt. 4 Div. 8</w:t>
            </w:r>
          </w:p>
        </w:tc>
        <w:tc>
          <w:tcPr>
            <w:tcW w:w="1134" w:type="dxa"/>
            <w:shd w:val="clear" w:color="auto" w:fill="auto"/>
          </w:tcPr>
          <w:p>
            <w:pPr>
              <w:pStyle w:val="nTable"/>
              <w:spacing w:after="40"/>
            </w:pPr>
            <w:r>
              <w:t>4 of 2023</w:t>
            </w:r>
          </w:p>
        </w:tc>
        <w:tc>
          <w:tcPr>
            <w:tcW w:w="1134" w:type="dxa"/>
            <w:shd w:val="clear" w:color="auto" w:fill="auto"/>
          </w:tcPr>
          <w:p>
            <w:pPr>
              <w:pStyle w:val="nTable"/>
              <w:spacing w:after="40"/>
            </w:pPr>
            <w:r>
              <w:t>24 Mar 2023</w:t>
            </w:r>
          </w:p>
        </w:tc>
        <w:tc>
          <w:tcPr>
            <w:tcW w:w="2552" w:type="dxa"/>
            <w:shd w:val="clear" w:color="auto" w:fill="auto"/>
          </w:tcPr>
          <w:p>
            <w:pPr>
              <w:pStyle w:val="nTable"/>
              <w:spacing w:after="40"/>
            </w:pPr>
            <w:r>
              <w:t>10 Aug 2023 (see s. 2(b) and SL 2023/132 cl. 2)</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pPr>
              <w:pStyle w:val="nTable"/>
              <w:spacing w:after="40"/>
              <w:rPr>
                <w:snapToGrid w:val="0"/>
              </w:rPr>
            </w:pPr>
            <w:r>
              <w:rPr>
                <w:i/>
                <w:snapToGrid w:val="0"/>
              </w:rPr>
              <w:t>Directors’ Liability Reform Act 2023</w:t>
            </w:r>
            <w:r>
              <w:rPr>
                <w:snapToGrid w:val="0"/>
              </w:rPr>
              <w:t xml:space="preserve"> Pt. 3 Div. 41</w:t>
            </w:r>
          </w:p>
        </w:tc>
        <w:tc>
          <w:tcPr>
            <w:tcW w:w="1134" w:type="dxa"/>
            <w:tcBorders>
              <w:bottom w:val="single" w:sz="4" w:space="0" w:color="auto"/>
            </w:tcBorders>
            <w:shd w:val="clear" w:color="auto" w:fill="auto"/>
          </w:tcPr>
          <w:p>
            <w:pPr>
              <w:pStyle w:val="nTable"/>
              <w:spacing w:after="40"/>
            </w:pPr>
            <w:r>
              <w:t>9 of 2023</w:t>
            </w:r>
          </w:p>
        </w:tc>
        <w:tc>
          <w:tcPr>
            <w:tcW w:w="1134" w:type="dxa"/>
            <w:tcBorders>
              <w:bottom w:val="single" w:sz="4" w:space="0" w:color="auto"/>
            </w:tcBorders>
            <w:shd w:val="clear" w:color="auto" w:fill="auto"/>
          </w:tcPr>
          <w:p>
            <w:pPr>
              <w:pStyle w:val="nTable"/>
              <w:spacing w:after="40"/>
            </w:pPr>
            <w:r>
              <w:t>4 Apr 2023</w:t>
            </w:r>
          </w:p>
        </w:tc>
        <w:tc>
          <w:tcPr>
            <w:tcW w:w="2552" w:type="dxa"/>
            <w:tcBorders>
              <w:bottom w:val="single" w:sz="4" w:space="0" w:color="auto"/>
            </w:tcBorders>
            <w:shd w:val="clear" w:color="auto" w:fill="auto"/>
          </w:tcPr>
          <w:p>
            <w:pPr>
              <w:pStyle w:val="nTable"/>
              <w:spacing w:after="40"/>
            </w:pPr>
            <w:r>
              <w:t>5 Apr 2023 (see s. 2(j))</w:t>
            </w:r>
          </w:p>
        </w:tc>
      </w:tr>
    </w:tbl>
    <w:p>
      <w:pPr>
        <w:pStyle w:val="nHeading3"/>
      </w:pPr>
      <w:bookmarkStart w:id="300" w:name="_Toc199491862"/>
      <w:r>
        <w:t>Uncommenced provisions table</w:t>
      </w:r>
      <w:bookmarkEnd w:id="300"/>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pPr>
              <w:pStyle w:val="nTable"/>
              <w:keepNext/>
              <w:spacing w:after="40"/>
            </w:pPr>
            <w:r>
              <w:t>60 of 1999</w:t>
            </w:r>
          </w:p>
        </w:tc>
        <w:tc>
          <w:tcPr>
            <w:tcW w:w="1134" w:type="dxa"/>
            <w:tcBorders>
              <w:top w:val="single" w:sz="8" w:space="0" w:color="auto"/>
            </w:tcBorders>
            <w:shd w:val="clear" w:color="auto" w:fill="auto"/>
          </w:tcPr>
          <w:p>
            <w:pPr>
              <w:pStyle w:val="nTable"/>
              <w:keepNext/>
              <w:spacing w:after="40"/>
            </w:pPr>
            <w:r>
              <w:t>10 Jan 2000</w:t>
            </w:r>
          </w:p>
        </w:tc>
        <w:tc>
          <w:tcPr>
            <w:tcW w:w="2552" w:type="dxa"/>
            <w:tcBorders>
              <w:top w:val="single" w:sz="8" w:space="0" w:color="auto"/>
            </w:tcBorders>
            <w:shd w:val="clear" w:color="auto" w:fill="auto"/>
          </w:tcPr>
          <w:p>
            <w:pPr>
              <w:pStyle w:val="nTable"/>
              <w:keepNext/>
              <w:spacing w:after="40"/>
            </w:pPr>
            <w:r>
              <w:t>Operative on earliest of commencement of Pt. 2 (except s. 2.2), Pt. 3 (except s. 3.1) and Pt. 4</w:t>
            </w:r>
          </w:p>
        </w:tc>
      </w:tr>
      <w:tr>
        <w:tblPrEx>
          <w:tblBorders>
            <w:top w:val="none" w:sz="0" w:space="0" w:color="auto"/>
            <w:bottom w:val="none" w:sz="0" w:space="0" w:color="auto"/>
            <w:insideH w:val="none" w:sz="0" w:space="0" w:color="auto"/>
          </w:tblBorders>
        </w:tblPrEx>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2" w:type="dxa"/>
            <w:shd w:val="clear" w:color="auto" w:fill="auto"/>
          </w:tcPr>
          <w:p>
            <w:pPr>
              <w:pStyle w:val="nTable"/>
              <w:keepNext/>
              <w:spacing w:after="40"/>
            </w:pPr>
            <w:r>
              <w:t>To be proclaimed (see s. 2(b))</w:t>
            </w:r>
          </w:p>
        </w:tc>
      </w:tr>
      <w:tr>
        <w:trPr>
          <w:cantSplit/>
        </w:trPr>
        <w:tc>
          <w:tcPr>
            <w:tcW w:w="2273" w:type="dxa"/>
            <w:tcBorders>
              <w:top w:val="nil"/>
              <w:bottom w:val="nil"/>
            </w:tcBorders>
            <w:shd w:val="clear" w:color="auto" w:fill="auto"/>
          </w:tcPr>
          <w:p>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top w:val="nil"/>
              <w:bottom w:val="nil"/>
            </w:tcBorders>
            <w:shd w:val="clear" w:color="auto" w:fill="auto"/>
          </w:tcPr>
          <w:p>
            <w:pPr>
              <w:pStyle w:val="nTable"/>
              <w:keepNext/>
              <w:spacing w:after="40"/>
            </w:pPr>
            <w:r>
              <w:t>53 of 2016</w:t>
            </w:r>
          </w:p>
        </w:tc>
        <w:tc>
          <w:tcPr>
            <w:tcW w:w="1134" w:type="dxa"/>
            <w:tcBorders>
              <w:top w:val="nil"/>
              <w:bottom w:val="nil"/>
            </w:tcBorders>
            <w:shd w:val="clear" w:color="auto" w:fill="auto"/>
          </w:tcPr>
          <w:p>
            <w:pPr>
              <w:pStyle w:val="nTable"/>
              <w:keepNext/>
              <w:spacing w:after="40"/>
            </w:pPr>
            <w:r>
              <w:t>29 Nov 2016</w:t>
            </w:r>
          </w:p>
        </w:tc>
        <w:tc>
          <w:tcPr>
            <w:tcW w:w="2552" w:type="dxa"/>
            <w:tcBorders>
              <w:top w:val="nil"/>
              <w:bottom w:val="nil"/>
            </w:tcBorders>
            <w:shd w:val="clear" w:color="auto" w:fill="auto"/>
          </w:tcPr>
          <w:p>
            <w:pPr>
              <w:pStyle w:val="nTable"/>
              <w:keepNext/>
              <w:spacing w:after="40"/>
            </w:pPr>
            <w:r>
              <w:t>To be proclaimed (see s. 2(b))</w:t>
            </w:r>
          </w:p>
        </w:tc>
      </w:tr>
      <w:tr>
        <w:trPr>
          <w:cantSplit/>
        </w:trPr>
        <w:tc>
          <w:tcPr>
            <w:tcW w:w="2273" w:type="dxa"/>
            <w:tcBorders>
              <w:top w:val="nil"/>
              <w:bottom w:val="single" w:sz="4" w:space="0" w:color="auto"/>
            </w:tcBorders>
            <w:shd w:val="clear" w:color="auto" w:fill="auto"/>
          </w:tcPr>
          <w:p>
            <w:pPr>
              <w:pStyle w:val="nTable"/>
              <w:spacing w:after="40"/>
              <w:ind w:right="113"/>
              <w:rPr>
                <w:snapToGrid w:val="0"/>
              </w:rPr>
            </w:pPr>
            <w:r>
              <w:rPr>
                <w:i/>
                <w:snapToGrid w:val="0"/>
              </w:rPr>
              <w:t xml:space="preserve">Mining Amendment Act 2022 </w:t>
            </w:r>
            <w:r>
              <w:rPr>
                <w:snapToGrid w:val="0"/>
              </w:rPr>
              <w:t>(other than s. 1 and 2)</w:t>
            </w:r>
          </w:p>
        </w:tc>
        <w:tc>
          <w:tcPr>
            <w:tcW w:w="1134" w:type="dxa"/>
            <w:tcBorders>
              <w:top w:val="nil"/>
              <w:bottom w:val="single" w:sz="4" w:space="0" w:color="auto"/>
            </w:tcBorders>
            <w:shd w:val="clear" w:color="auto" w:fill="auto"/>
          </w:tcPr>
          <w:p>
            <w:pPr>
              <w:pStyle w:val="nTable"/>
              <w:keepNext/>
              <w:spacing w:after="40"/>
            </w:pPr>
            <w:r>
              <w:t>31 of 2022</w:t>
            </w:r>
          </w:p>
        </w:tc>
        <w:tc>
          <w:tcPr>
            <w:tcW w:w="1134" w:type="dxa"/>
            <w:tcBorders>
              <w:top w:val="nil"/>
              <w:bottom w:val="single" w:sz="4" w:space="0" w:color="auto"/>
            </w:tcBorders>
            <w:shd w:val="clear" w:color="auto" w:fill="auto"/>
          </w:tcPr>
          <w:p>
            <w:pPr>
              <w:pStyle w:val="nTable"/>
              <w:keepNext/>
              <w:spacing w:after="40"/>
            </w:pPr>
            <w:r>
              <w:t>28 Sep 2022</w:t>
            </w:r>
          </w:p>
        </w:tc>
        <w:tc>
          <w:tcPr>
            <w:tcW w:w="2552" w:type="dxa"/>
            <w:tcBorders>
              <w:top w:val="nil"/>
              <w:bottom w:val="single" w:sz="4" w:space="0" w:color="auto"/>
            </w:tcBorders>
            <w:shd w:val="clear" w:color="auto" w:fill="auto"/>
          </w:tcPr>
          <w:p>
            <w:pPr>
              <w:pStyle w:val="nTable"/>
              <w:keepNext/>
              <w:spacing w:after="40"/>
            </w:pPr>
            <w:r>
              <w:t>To be proclaimed (see s. 2(b))</w:t>
            </w:r>
          </w:p>
        </w:tc>
      </w:tr>
    </w:tbl>
    <w:p>
      <w:pPr>
        <w:pStyle w:val="nHeading3"/>
      </w:pPr>
      <w:bookmarkStart w:id="301" w:name="_Toc199491863"/>
      <w:r>
        <w:lastRenderedPageBreak/>
        <w:t>Other notes</w:t>
      </w:r>
      <w:bookmarkEnd w:id="301"/>
    </w:p>
    <w:p>
      <w:pPr>
        <w:pStyle w:val="nNote"/>
        <w:keepNext/>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pPr>
        <w:pStyle w:val="nNote"/>
        <w:keepNext/>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pPr>
        <w:pStyle w:val="BlankOpen"/>
        <w:rPr>
          <w:snapToGrid w:val="0"/>
          <w:sz w:val="20"/>
          <w:szCs w:val="20"/>
        </w:rPr>
      </w:pPr>
    </w:p>
    <w:p>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rPr>
          <w:sz w:val="16"/>
          <w:szCs w:val="16"/>
        </w:rPr>
      </w:pPr>
    </w:p>
    <w:p>
      <w:pPr>
        <w:pStyle w:val="nNote"/>
        <w:spacing w:before="60"/>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Note"/>
        <w:spacing w:before="40"/>
        <w:rPr>
          <w:snapToGrid w:val="0"/>
        </w:rPr>
      </w:pPr>
      <w:r>
        <w:rPr>
          <w:snapToGrid w:val="0"/>
        </w:rPr>
        <w:tab/>
        <w:t>At the time of this reprint, the department is called the Department of Mines and Petroleum.</w:t>
      </w:r>
    </w:p>
    <w:p>
      <w:pPr>
        <w:pStyle w:val="nNote"/>
        <w:keepNext/>
        <w:keepLines/>
        <w:rPr>
          <w:snapToGrid w:val="0"/>
        </w:rPr>
      </w:pPr>
      <w:r>
        <w:rPr>
          <w:vertAlign w:val="superscript"/>
        </w:rPr>
        <w:t>5</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lastRenderedPageBreak/>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keepNext/>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keepNext/>
        <w:keepLines/>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keepNext/>
        <w:keepLines/>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Note"/>
        <w:rPr>
          <w:snapToGrid w:val="0"/>
        </w:rPr>
      </w:pPr>
      <w:r>
        <w:rPr>
          <w:snapToGrid w:val="0"/>
          <w:vertAlign w:val="superscript"/>
        </w:rPr>
        <w:lastRenderedPageBreak/>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keepNext/>
        <w:keepLines/>
        <w:rPr>
          <w:snapToGrid w:val="0"/>
        </w:rPr>
      </w:pPr>
      <w:r>
        <w:rPr>
          <w:snapToGrid w:val="0"/>
        </w:rPr>
        <w:lastRenderedPageBreak/>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Note"/>
        <w:keepNext/>
        <w:keepLines/>
        <w:rPr>
          <w:snapToGrid w:val="0"/>
        </w:rPr>
      </w:pPr>
      <w:r>
        <w:rPr>
          <w:snapToGrid w:val="0"/>
          <w:vertAlign w:val="superscript"/>
        </w:rPr>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lastRenderedPageBreak/>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keepNext/>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 xml:space="preserve">The amendments made to section 70 of the principal Act by subsections (3) and (4) do not affect the term of any special </w:t>
      </w:r>
      <w:r>
        <w:rPr>
          <w:snapToGrid w:val="0"/>
        </w:rPr>
        <w:lastRenderedPageBreak/>
        <w:t>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sz w:val="20"/>
          <w:szCs w:val="20"/>
        </w:rPr>
      </w:pPr>
    </w:p>
    <w:p>
      <w:pPr>
        <w:pStyle w:val="nzSubsection"/>
        <w:keepNext/>
        <w:keepLines/>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pPr>
        <w:pStyle w:val="nNote"/>
        <w:keepNext/>
        <w:keepLines/>
        <w:rPr>
          <w:snapToGrid w:val="0"/>
        </w:rPr>
      </w:pPr>
      <w:r>
        <w:rPr>
          <w:snapToGrid w:val="0"/>
          <w:vertAlign w:val="superscript"/>
        </w:rPr>
        <w:lastRenderedPageBreak/>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lastRenderedPageBreak/>
        <w:t>19.</w:t>
      </w:r>
      <w:r>
        <w:tab/>
        <w:t>Transitional and savings provisions</w:t>
      </w:r>
    </w:p>
    <w:p>
      <w:pPr>
        <w:pStyle w:val="nzSubsection"/>
        <w:keepNext/>
      </w:pPr>
      <w:r>
        <w:tab/>
        <w:t>(1)</w:t>
      </w:r>
      <w:r>
        <w:tab/>
        <w:t>In this section —</w:t>
      </w:r>
    </w:p>
    <w:p>
      <w:pPr>
        <w:pStyle w:val="nzDefstart"/>
        <w:keepNex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keepNex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spacing w:before="60"/>
      </w:pPr>
      <w:r>
        <w:tab/>
        <w:t>(2)</w:t>
      </w:r>
      <w:r>
        <w:tab/>
        <w:t>Despite the amendments made by this Part, the old provisions (other than sections 61(3), 63A, 65(1a), 65(1c) and 65(4)) continue to apply to and in relation to a relevant licence.</w:t>
      </w:r>
    </w:p>
    <w:p>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spacing w:before="60"/>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keepNext/>
      </w:pPr>
      <w:r>
        <w:tab/>
        <w:t>(b)</w:t>
      </w:r>
      <w:r>
        <w:tab/>
        <w:t>paragraphs (a) and (b), and “or” after paragraph (a), were deleted; and</w:t>
      </w:r>
    </w:p>
    <w:p>
      <w:pPr>
        <w:pStyle w:val="nzIndenta"/>
        <w:keepNext/>
      </w:pPr>
      <w:r>
        <w:tab/>
        <w:t>(c)</w:t>
      </w:r>
      <w:r>
        <w:tab/>
        <w:t>“the Minister may exempt” were replaced by —</w:t>
      </w:r>
    </w:p>
    <w:p>
      <w:pPr>
        <w:pStyle w:val="MiscOpen"/>
        <w:ind w:left="880"/>
      </w:pPr>
      <w:r>
        <w:t>“</w:t>
      </w:r>
    </w:p>
    <w:p>
      <w:pPr>
        <w:pStyle w:val="nzSubsection"/>
        <w:spacing w:before="40"/>
      </w:pPr>
      <w:r>
        <w:tab/>
      </w:r>
      <w:r>
        <w:tab/>
        <w:t>the Minister may, if satisfied that a ground for exemption exists, exempt</w:t>
      </w:r>
    </w:p>
    <w:p>
      <w:pPr>
        <w:pStyle w:val="MiscClose"/>
      </w:pPr>
      <w:r>
        <w:t xml:space="preserve">    ”.</w:t>
      </w:r>
    </w:p>
    <w:p>
      <w:pPr>
        <w:pStyle w:val="nzSubsection"/>
        <w:spacing w:before="60"/>
      </w:pPr>
      <w:r>
        <w:lastRenderedPageBreak/>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keepNext/>
        <w:keepLines/>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keepNext/>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Footnotesection"/>
      </w:pPr>
      <w:r>
        <w:tab/>
      </w:r>
      <w:r>
        <w:tab/>
        <w:t>[Section 19 amended: No. 19 of 2008 s. 5; No. 51 of 2012 s. 45.]</w:t>
      </w:r>
    </w:p>
    <w:p>
      <w:pPr>
        <w:pStyle w:val="nzHeading5"/>
      </w:pPr>
      <w:r>
        <w:lastRenderedPageBreak/>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lastRenderedPageBreak/>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lastRenderedPageBreak/>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303" w:name="_Toc199491864"/>
      <w:r>
        <w:rPr>
          <w:sz w:val="28"/>
        </w:rPr>
        <w:lastRenderedPageBreak/>
        <w:t>Defined terms</w:t>
      </w:r>
      <w:bookmarkEnd w:id="3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caveat</w:t>
      </w:r>
      <w:r>
        <w:tab/>
        <w:t>121</w:t>
      </w:r>
    </w:p>
    <w:p>
      <w:pPr>
        <w:pStyle w:val="DefinedTerms"/>
      </w:pPr>
      <w:r>
        <w:t>aggregate exploration expenditure</w:t>
      </w:r>
      <w:r>
        <w:tab/>
        <w:t>102(2a)</w:t>
      </w:r>
    </w:p>
    <w:p>
      <w:pPr>
        <w:pStyle w:val="DefinedTerms"/>
      </w:pPr>
      <w:r>
        <w:t>agreement</w:t>
      </w:r>
      <w:r>
        <w:tab/>
        <w:t>122E(4)</w:t>
      </w:r>
    </w:p>
    <w:p>
      <w:pPr>
        <w:pStyle w:val="DefinedTerms"/>
      </w:pPr>
      <w:r>
        <w:t>agricultural</w:t>
      </w:r>
      <w:r>
        <w:tab/>
        <w:t>8(1)</w:t>
      </w:r>
    </w:p>
    <w:p>
      <w:pPr>
        <w:pStyle w:val="DefinedTerms"/>
      </w:pPr>
      <w:r>
        <w:t>applicant</w:t>
      </w:r>
      <w:r>
        <w:tab/>
        <w:t>105A(2)</w:t>
      </w:r>
    </w:p>
    <w:p>
      <w:pPr>
        <w:pStyle w:val="DefinedTerms"/>
      </w:pPr>
      <w:r>
        <w:t>application for exemption</w:t>
      </w:r>
      <w:r>
        <w:tab/>
        <w:t>102(1)</w:t>
      </w:r>
    </w:p>
    <w:p>
      <w:pPr>
        <w:pStyle w:val="DefinedTerms"/>
      </w:pPr>
      <w:r>
        <w:t>approved surveyor</w:t>
      </w:r>
      <w:r>
        <w:tab/>
        <w:t>162(2)</w:t>
      </w:r>
    </w:p>
    <w:p>
      <w:pPr>
        <w:pStyle w:val="DefinedTerms"/>
      </w:pPr>
      <w:r>
        <w:t>audit amount</w:t>
      </w:r>
      <w:r>
        <w:tab/>
        <w:t>115B(1)</w:t>
      </w:r>
    </w:p>
    <w:p>
      <w:pPr>
        <w:pStyle w:val="DefinedTerms"/>
      </w:pPr>
      <w:r>
        <w:t>audit statement</w:t>
      </w:r>
      <w:r>
        <w:tab/>
        <w:t>115A(1)</w:t>
      </w:r>
    </w:p>
    <w:p>
      <w:pPr>
        <w:pStyle w:val="DefinedTerms"/>
      </w:pPr>
      <w:r>
        <w:t>authorisation</w:t>
      </w:r>
      <w:r>
        <w:tab/>
        <w:t>118A(1)</w:t>
      </w:r>
    </w:p>
    <w:p>
      <w:pPr>
        <w:pStyle w:val="DefinedTerms"/>
      </w:pPr>
      <w:r>
        <w:t>authorised officer</w:t>
      </w:r>
      <w:r>
        <w:tab/>
        <w:t>103A</w:t>
      </w:r>
    </w:p>
    <w:p>
      <w:pPr>
        <w:pStyle w:val="DefinedTerms"/>
      </w:pPr>
      <w:r>
        <w:t>available land</w:t>
      </w:r>
      <w:r>
        <w:tab/>
        <w:t>40A</w:t>
      </w:r>
    </w:p>
    <w:p>
      <w:pPr>
        <w:pStyle w:val="DefinedTerms"/>
      </w:pPr>
      <w:r>
        <w:t>block</w:t>
      </w:r>
      <w:r>
        <w:tab/>
        <w:t>95A(1)</w:t>
      </w:r>
    </w:p>
    <w:p>
      <w:pPr>
        <w:pStyle w:val="DefinedTerms"/>
      </w:pPr>
      <w:r>
        <w:t>burial ground</w:t>
      </w:r>
      <w:r>
        <w:tab/>
        <w:t>8(1)</w:t>
      </w:r>
    </w:p>
    <w:p>
      <w:pPr>
        <w:pStyle w:val="DefinedTerms"/>
      </w:pPr>
      <w:r>
        <w:t>caveat</w:t>
      </w:r>
      <w:r>
        <w:tab/>
        <w:t>121</w:t>
      </w:r>
    </w:p>
    <w:p>
      <w:pPr>
        <w:pStyle w:val="DefinedTerms"/>
      </w:pPr>
      <w:r>
        <w:t>combined reporting tenements</w:t>
      </w:r>
      <w:r>
        <w:tab/>
        <w:t>102(2)</w:t>
      </w:r>
    </w:p>
    <w:p>
      <w:pPr>
        <w:pStyle w:val="DefinedTerms"/>
      </w:pPr>
      <w:r>
        <w:t>commencement</w:t>
      </w:r>
      <w:r>
        <w:tab/>
        <w:t>91A(6)</w:t>
      </w:r>
    </w:p>
    <w:p>
      <w:pPr>
        <w:pStyle w:val="DefinedTerms"/>
      </w:pPr>
      <w:r>
        <w:t>commencement day</w:t>
      </w:r>
      <w:r>
        <w:tab/>
        <w:t>Second Sch. cl. 16(1), 17(1), 18(1) and 19(1)</w:t>
      </w:r>
    </w:p>
    <w:p>
      <w:pPr>
        <w:pStyle w:val="DefinedTerms"/>
      </w:pPr>
      <w:r>
        <w:t>commencing date</w:t>
      </w:r>
      <w:r>
        <w:tab/>
        <w:t>8(1)</w:t>
      </w:r>
    </w:p>
    <w:p>
      <w:pPr>
        <w:pStyle w:val="DefinedTerms"/>
      </w:pPr>
      <w:r>
        <w:t>Commonwealth land</w:t>
      </w:r>
      <w:r>
        <w:tab/>
        <w:t>8(1)</w:t>
      </w:r>
    </w:p>
    <w:p>
      <w:pPr>
        <w:pStyle w:val="DefinedTerms"/>
      </w:pPr>
      <w:r>
        <w:t>consent caveat</w:t>
      </w:r>
      <w:r>
        <w:tab/>
        <w:t>121</w:t>
      </w:r>
    </w:p>
    <w:p>
      <w:pPr>
        <w:pStyle w:val="DefinedTerms"/>
      </w:pPr>
      <w:r>
        <w:t>conservation land</w:t>
      </w:r>
      <w:r>
        <w:tab/>
        <w:t>40A</w:t>
      </w:r>
    </w:p>
    <w:p>
      <w:pPr>
        <w:pStyle w:val="DefinedTerms"/>
      </w:pPr>
      <w:r>
        <w:t>conservation Minister</w:t>
      </w:r>
      <w:r>
        <w:tab/>
        <w:t>24A(9)</w:t>
      </w:r>
    </w:p>
    <w:p>
      <w:pPr>
        <w:pStyle w:val="DefinedTerms"/>
      </w:pPr>
      <w:r>
        <w:t>continuing licence</w:t>
      </w:r>
      <w:r>
        <w:tab/>
        <w:t>120AA(1)</w:t>
      </w:r>
    </w:p>
    <w:p>
      <w:pPr>
        <w:pStyle w:val="DefinedTerms"/>
      </w:pPr>
      <w:r>
        <w:t>Corporations Act</w:t>
      </w:r>
      <w:r>
        <w:tab/>
        <w:t>8(1)</w:t>
      </w:r>
    </w:p>
    <w:p>
      <w:pPr>
        <w:pStyle w:val="DefinedTerms"/>
      </w:pPr>
      <w:r>
        <w:t>Crown land</w:t>
      </w:r>
      <w:r>
        <w:tab/>
        <w:t>8(1)</w:t>
      </w:r>
    </w:p>
    <w:p>
      <w:pPr>
        <w:pStyle w:val="DefinedTerms"/>
      </w:pPr>
      <w:r>
        <w:t>dam</w:t>
      </w:r>
      <w:r>
        <w:tab/>
        <w:t>8(1)</w:t>
      </w:r>
    </w:p>
    <w:p>
      <w:pPr>
        <w:pStyle w:val="DefinedTerms"/>
      </w:pPr>
      <w:r>
        <w:t>damage</w:t>
      </w:r>
      <w:r>
        <w:tab/>
        <w:t>8(1)</w:t>
      </w:r>
    </w:p>
    <w:p>
      <w:pPr>
        <w:pStyle w:val="DefinedTerms"/>
      </w:pPr>
      <w:r>
        <w:t>dealing</w:t>
      </w:r>
      <w:r>
        <w:tab/>
        <w:t>8(1)</w:t>
      </w:r>
    </w:p>
    <w:p>
      <w:pPr>
        <w:pStyle w:val="DefinedTerms"/>
      </w:pPr>
      <w:r>
        <w:t>Department</w:t>
      </w:r>
      <w:r>
        <w:tab/>
        <w:t>8(1)</w:t>
      </w:r>
    </w:p>
    <w:p>
      <w:pPr>
        <w:pStyle w:val="DefinedTerms"/>
      </w:pPr>
      <w:r>
        <w:t>designated area</w:t>
      </w:r>
      <w:r>
        <w:tab/>
        <w:t>57A(5)</w:t>
      </w:r>
    </w:p>
    <w:p>
      <w:pPr>
        <w:pStyle w:val="DefinedTerms"/>
      </w:pPr>
      <w:r>
        <w:t>designated tenement contact (DTC)</w:t>
      </w:r>
      <w:r>
        <w:tab/>
        <w:t>8(1)</w:t>
      </w:r>
    </w:p>
    <w:p>
      <w:pPr>
        <w:pStyle w:val="DefinedTerms"/>
      </w:pPr>
      <w:r>
        <w:t>Director General of Mines</w:t>
      </w:r>
      <w:r>
        <w:tab/>
        <w:t>8(1)</w:t>
      </w:r>
    </w:p>
    <w:p>
      <w:pPr>
        <w:pStyle w:val="DefinedTerms"/>
      </w:pPr>
      <w:r>
        <w:t>Director, Geological Survey</w:t>
      </w:r>
      <w:r>
        <w:tab/>
        <w:t>8(1)</w:t>
      </w:r>
    </w:p>
    <w:p>
      <w:pPr>
        <w:pStyle w:val="DefinedTerms"/>
      </w:pPr>
      <w:r>
        <w:t>diversification lease</w:t>
      </w:r>
      <w:r>
        <w:tab/>
        <w:t>8</w:t>
      </w:r>
    </w:p>
    <w:p>
      <w:pPr>
        <w:pStyle w:val="DefinedTerms"/>
      </w:pPr>
      <w:r>
        <w:t>end day</w:t>
      </w:r>
      <w:r>
        <w:tab/>
        <w:t>64(1)</w:t>
      </w:r>
    </w:p>
    <w:p>
      <w:pPr>
        <w:pStyle w:val="DefinedTerms"/>
      </w:pPr>
      <w:r>
        <w:t>existing application</w:t>
      </w:r>
      <w:r>
        <w:tab/>
        <w:t>Second Sch. cl. 18(1)</w:t>
      </w:r>
    </w:p>
    <w:p>
      <w:pPr>
        <w:pStyle w:val="DefinedTerms"/>
      </w:pPr>
      <w:r>
        <w:t>expenditure</w:t>
      </w:r>
      <w:r>
        <w:tab/>
        <w:t>115B(1)</w:t>
      </w:r>
    </w:p>
    <w:p>
      <w:pPr>
        <w:pStyle w:val="DefinedTerms"/>
      </w:pPr>
      <w:r>
        <w:t>expenditure amount</w:t>
      </w:r>
      <w:r>
        <w:tab/>
        <w:t>115B(1)</w:t>
      </w:r>
    </w:p>
    <w:p>
      <w:pPr>
        <w:pStyle w:val="DefinedTerms"/>
      </w:pPr>
      <w:r>
        <w:lastRenderedPageBreak/>
        <w:t>conditions</w:t>
      </w:r>
      <w:r>
        <w:tab/>
        <w:t>8(1)</w:t>
      </w:r>
    </w:p>
    <w:p>
      <w:pPr>
        <w:pStyle w:val="DefinedTerms"/>
      </w:pPr>
      <w:r>
        <w:t>exploration licence</w:t>
      </w:r>
      <w:r>
        <w:tab/>
        <w:t>69A(1)</w:t>
      </w:r>
    </w:p>
    <w:p>
      <w:pPr>
        <w:pStyle w:val="DefinedTerms"/>
      </w:pPr>
      <w:r>
        <w:t>extension application</w:t>
      </w:r>
      <w:r>
        <w:tab/>
        <w:t>45(1b)</w:t>
      </w:r>
    </w:p>
    <w:p>
      <w:pPr>
        <w:pStyle w:val="DefinedTerms"/>
      </w:pPr>
      <w:r>
        <w:t>fisheries Minister</w:t>
      </w:r>
      <w:r>
        <w:tab/>
        <w:t>24A(9)</w:t>
      </w:r>
    </w:p>
    <w:p>
      <w:pPr>
        <w:pStyle w:val="DefinedTerms"/>
      </w:pPr>
      <w:r>
        <w:t>former holder</w:t>
      </w:r>
      <w:r>
        <w:tab/>
        <w:t>114(7), 114C(1)</w:t>
      </w:r>
    </w:p>
    <w:p>
      <w:pPr>
        <w:pStyle w:val="DefinedTerms"/>
      </w:pPr>
      <w:r>
        <w:t>fossick</w:t>
      </w:r>
      <w:r>
        <w:tab/>
        <w:t>8(1)</w:t>
      </w:r>
    </w:p>
    <w:p>
      <w:pPr>
        <w:pStyle w:val="DefinedTerms"/>
      </w:pPr>
      <w:r>
        <w:t>geological sample</w:t>
      </w:r>
      <w:r>
        <w:tab/>
        <w:t>8(1)</w:t>
      </w:r>
    </w:p>
    <w:p>
      <w:pPr>
        <w:pStyle w:val="DefinedTerms"/>
      </w:pPr>
      <w:r>
        <w:t>give</w:t>
      </w:r>
      <w:r>
        <w:tab/>
        <w:t>17(1)</w:t>
      </w:r>
    </w:p>
    <w:p>
      <w:pPr>
        <w:pStyle w:val="DefinedTerms"/>
      </w:pPr>
      <w:r>
        <w:t>grant</w:t>
      </w:r>
      <w:r>
        <w:tab/>
        <w:t>125A(3)</w:t>
      </w:r>
    </w:p>
    <w:p>
      <w:pPr>
        <w:pStyle w:val="DefinedTerms"/>
      </w:pPr>
      <w:r>
        <w:t>granted land</w:t>
      </w:r>
      <w:r>
        <w:tab/>
        <w:t>65(4c)</w:t>
      </w:r>
    </w:p>
    <w:p>
      <w:pPr>
        <w:pStyle w:val="DefinedTerms"/>
      </w:pPr>
      <w:r>
        <w:t>graticular sections</w:t>
      </w:r>
      <w:r>
        <w:tab/>
        <w:t>56C(1)</w:t>
      </w:r>
    </w:p>
    <w:p>
      <w:pPr>
        <w:pStyle w:val="DefinedTerms"/>
      </w:pPr>
      <w:r>
        <w:t>ground disturbing equipment</w:t>
      </w:r>
      <w:r>
        <w:tab/>
        <w:t>8(1)</w:t>
      </w:r>
    </w:p>
    <w:p>
      <w:pPr>
        <w:pStyle w:val="DefinedTerms"/>
      </w:pPr>
      <w:r>
        <w:t>guidelines</w:t>
      </w:r>
      <w:r>
        <w:tab/>
        <w:t>70N(1), 115A(1)</w:t>
      </w:r>
    </w:p>
    <w:p>
      <w:pPr>
        <w:pStyle w:val="DefinedTerms"/>
      </w:pPr>
      <w:r>
        <w:t>identified mineral resource</w:t>
      </w:r>
      <w:r>
        <w:tab/>
        <w:t>8(1)</w:t>
      </w:r>
    </w:p>
    <w:p>
      <w:pPr>
        <w:pStyle w:val="DefinedTerms"/>
      </w:pPr>
      <w:r>
        <w:t>JORC Code</w:t>
      </w:r>
      <w:r>
        <w:tab/>
        <w:t>74(7)</w:t>
      </w:r>
    </w:p>
    <w:p>
      <w:pPr>
        <w:pStyle w:val="DefinedTerms"/>
      </w:pPr>
      <w:r>
        <w:t>judgment</w:t>
      </w:r>
      <w:r>
        <w:tab/>
        <w:t>139(1)</w:t>
      </w:r>
    </w:p>
    <w:p>
      <w:pPr>
        <w:pStyle w:val="DefinedTerms"/>
      </w:pPr>
      <w:r>
        <w:t>LAA Minister</w:t>
      </w:r>
      <w:r>
        <w:tab/>
        <w:t>8(1)</w:t>
      </w:r>
    </w:p>
    <w:p>
      <w:pPr>
        <w:pStyle w:val="DefinedTerms"/>
      </w:pPr>
      <w:r>
        <w:t>land</w:t>
      </w:r>
      <w:r>
        <w:tab/>
        <w:t>8(1), 21(2A)</w:t>
      </w:r>
    </w:p>
    <w:p>
      <w:pPr>
        <w:pStyle w:val="DefinedTerms"/>
      </w:pPr>
      <w:r>
        <w:t>land under cultivation</w:t>
      </w:r>
      <w:r>
        <w:tab/>
        <w:t>8(1)</w:t>
      </w:r>
    </w:p>
    <w:p>
      <w:pPr>
        <w:pStyle w:val="DefinedTerms"/>
      </w:pPr>
      <w:r>
        <w:t>lapidary work</w:t>
      </w:r>
      <w:r>
        <w:tab/>
        <w:t>8(1)</w:t>
      </w:r>
    </w:p>
    <w:p>
      <w:pPr>
        <w:pStyle w:val="DefinedTerms"/>
      </w:pPr>
      <w:r>
        <w:t>late renewal application</w:t>
      </w:r>
      <w:r>
        <w:tab/>
        <w:t>111A(2)</w:t>
      </w:r>
    </w:p>
    <w:p>
      <w:pPr>
        <w:pStyle w:val="DefinedTerms"/>
      </w:pPr>
      <w:r>
        <w:t>later tenement</w:t>
      </w:r>
      <w:r>
        <w:tab/>
        <w:t>103EA(3), 122C(1)</w:t>
      </w:r>
    </w:p>
    <w:p>
      <w:pPr>
        <w:pStyle w:val="DefinedTerms"/>
      </w:pPr>
      <w:r>
        <w:t>lease application</w:t>
      </w:r>
      <w:r>
        <w:tab/>
        <w:t>120AA(1)</w:t>
      </w:r>
    </w:p>
    <w:p>
      <w:pPr>
        <w:pStyle w:val="DefinedTerms"/>
      </w:pPr>
      <w:r>
        <w:t>lessee</w:t>
      </w:r>
      <w:r>
        <w:tab/>
        <w:t>123(7), 125</w:t>
      </w:r>
    </w:p>
    <w:p>
      <w:pPr>
        <w:pStyle w:val="DefinedTerms"/>
      </w:pPr>
      <w:r>
        <w:t>licence</w:t>
      </w:r>
      <w:r>
        <w:tab/>
        <w:t>96A(7)</w:t>
      </w:r>
    </w:p>
    <w:p>
      <w:pPr>
        <w:pStyle w:val="DefinedTerms"/>
      </w:pPr>
      <w:r>
        <w:t>likely</w:t>
      </w:r>
      <w:r>
        <w:tab/>
        <w:t>74(7)</w:t>
      </w:r>
    </w:p>
    <w:p>
      <w:pPr>
        <w:pStyle w:val="DefinedTerms"/>
      </w:pPr>
      <w:r>
        <w:t>listed public company</w:t>
      </w:r>
      <w:r>
        <w:tab/>
        <w:t>8(1)</w:t>
      </w:r>
    </w:p>
    <w:p>
      <w:pPr>
        <w:pStyle w:val="DefinedTerms"/>
      </w:pPr>
      <w:r>
        <w:t>local government</w:t>
      </w:r>
      <w:r>
        <w:tab/>
        <w:t>8(1)</w:t>
      </w:r>
    </w:p>
    <w:p>
      <w:pPr>
        <w:pStyle w:val="DefinedTerms"/>
      </w:pPr>
      <w:r>
        <w:t>machinery</w:t>
      </w:r>
      <w:r>
        <w:tab/>
        <w:t>8(1)</w:t>
      </w:r>
    </w:p>
    <w:p>
      <w:pPr>
        <w:pStyle w:val="DefinedTerms"/>
      </w:pPr>
      <w:r>
        <w:t>marine management area</w:t>
      </w:r>
      <w:r>
        <w:tab/>
        <w:t>8(1)</w:t>
      </w:r>
    </w:p>
    <w:p>
      <w:pPr>
        <w:pStyle w:val="DefinedTerms"/>
      </w:pPr>
      <w:r>
        <w:t>marine Minister</w:t>
      </w:r>
      <w:r>
        <w:tab/>
        <w:t>24A(9)</w:t>
      </w:r>
    </w:p>
    <w:p>
      <w:pPr>
        <w:pStyle w:val="DefinedTerms"/>
      </w:pPr>
      <w:r>
        <w:t>marine nature reserve</w:t>
      </w:r>
      <w:r>
        <w:tab/>
        <w:t>8(1)</w:t>
      </w:r>
    </w:p>
    <w:p>
      <w:pPr>
        <w:pStyle w:val="DefinedTerms"/>
      </w:pPr>
      <w:r>
        <w:t>marine park</w:t>
      </w:r>
      <w:r>
        <w:tab/>
        <w:t>8(1)</w:t>
      </w:r>
    </w:p>
    <w:p>
      <w:pPr>
        <w:pStyle w:val="DefinedTerms"/>
      </w:pPr>
      <w:r>
        <w:t>mine</w:t>
      </w:r>
      <w:r>
        <w:tab/>
        <w:t>8(1)</w:t>
      </w:r>
    </w:p>
    <w:p>
      <w:pPr>
        <w:pStyle w:val="DefinedTerms"/>
      </w:pPr>
      <w:r>
        <w:t>mine closure plan</w:t>
      </w:r>
      <w:r>
        <w:tab/>
        <w:t>70O(1)</w:t>
      </w:r>
    </w:p>
    <w:p>
      <w:pPr>
        <w:pStyle w:val="DefinedTerms"/>
      </w:pPr>
      <w:r>
        <w:t>mineral exploration report</w:t>
      </w:r>
      <w:r>
        <w:tab/>
        <w:t>115A(1)</w:t>
      </w:r>
    </w:p>
    <w:p>
      <w:pPr>
        <w:pStyle w:val="DefinedTerms"/>
      </w:pPr>
      <w:r>
        <w:t>mineral field</w:t>
      </w:r>
      <w:r>
        <w:tab/>
        <w:t>8(1)</w:t>
      </w:r>
    </w:p>
    <w:p>
      <w:pPr>
        <w:pStyle w:val="DefinedTerms"/>
      </w:pPr>
      <w:r>
        <w:t>mineralisation report</w:t>
      </w:r>
      <w:r>
        <w:tab/>
        <w:t>74(7), 74A(7)</w:t>
      </w:r>
    </w:p>
    <w:p>
      <w:pPr>
        <w:pStyle w:val="DefinedTerms"/>
      </w:pPr>
      <w:r>
        <w:t>minerals</w:t>
      </w:r>
      <w:r>
        <w:tab/>
        <w:t>8(1)</w:t>
      </w:r>
    </w:p>
    <w:p>
      <w:pPr>
        <w:pStyle w:val="DefinedTerms"/>
      </w:pPr>
      <w:r>
        <w:t>miner’s right</w:t>
      </w:r>
      <w:r>
        <w:tab/>
        <w:t>8(1)</w:t>
      </w:r>
    </w:p>
    <w:p>
      <w:pPr>
        <w:pStyle w:val="DefinedTerms"/>
      </w:pPr>
      <w:r>
        <w:t>mining</w:t>
      </w:r>
      <w:r>
        <w:tab/>
        <w:t>8(1), 123(2a)</w:t>
      </w:r>
    </w:p>
    <w:p>
      <w:pPr>
        <w:pStyle w:val="DefinedTerms"/>
      </w:pPr>
      <w:r>
        <w:t>mining operations</w:t>
      </w:r>
      <w:r>
        <w:tab/>
        <w:t>8(1)</w:t>
      </w:r>
    </w:p>
    <w:p>
      <w:pPr>
        <w:pStyle w:val="DefinedTerms"/>
      </w:pPr>
      <w:r>
        <w:t>mining plant</w:t>
      </w:r>
      <w:r>
        <w:tab/>
        <w:t>114(1)</w:t>
      </w:r>
    </w:p>
    <w:p>
      <w:pPr>
        <w:pStyle w:val="DefinedTerms"/>
      </w:pPr>
      <w:r>
        <w:t>mining product</w:t>
      </w:r>
      <w:r>
        <w:tab/>
        <w:t>8(1)</w:t>
      </w:r>
    </w:p>
    <w:p>
      <w:pPr>
        <w:pStyle w:val="DefinedTerms"/>
      </w:pPr>
      <w:r>
        <w:lastRenderedPageBreak/>
        <w:t>mining proposal</w:t>
      </w:r>
      <w:r>
        <w:tab/>
        <w:t>70N(1)</w:t>
      </w:r>
    </w:p>
    <w:p>
      <w:pPr>
        <w:pStyle w:val="DefinedTerms"/>
      </w:pPr>
      <w:r>
        <w:t>mining registrar</w:t>
      </w:r>
      <w:r>
        <w:tab/>
        <w:t>8(1)</w:t>
      </w:r>
    </w:p>
    <w:p>
      <w:pPr>
        <w:pStyle w:val="DefinedTerms"/>
      </w:pPr>
      <w:r>
        <w:t>mining tenement</w:t>
      </w:r>
      <w:r>
        <w:tab/>
        <w:t>8(1)</w:t>
      </w:r>
    </w:p>
    <w:p>
      <w:pPr>
        <w:pStyle w:val="DefinedTerms"/>
      </w:pPr>
      <w:r>
        <w:t>mining tenement document</w:t>
      </w:r>
      <w:r>
        <w:tab/>
        <w:t>162(3A)</w:t>
      </w:r>
    </w:p>
    <w:p>
      <w:pPr>
        <w:pStyle w:val="DefinedTerms"/>
      </w:pPr>
      <w:r>
        <w:t>native title holders</w:t>
      </w:r>
      <w:r>
        <w:tab/>
        <w:t>125A(3)</w:t>
      </w:r>
    </w:p>
    <w:p>
      <w:pPr>
        <w:pStyle w:val="DefinedTerms"/>
      </w:pPr>
      <w:r>
        <w:t>new mining tenement</w:t>
      </w:r>
      <w:r>
        <w:tab/>
        <w:t>Second Sch. cl. 10(1) and 10(3)</w:t>
      </w:r>
    </w:p>
    <w:p>
      <w:pPr>
        <w:pStyle w:val="DefinedTerms"/>
      </w:pPr>
      <w:r>
        <w:t>occupier</w:t>
      </w:r>
      <w:r>
        <w:tab/>
        <w:t>8(1)</w:t>
      </w:r>
    </w:p>
    <w:p>
      <w:pPr>
        <w:pStyle w:val="DefinedTerms"/>
      </w:pPr>
      <w:r>
        <w:t>offshore area</w:t>
      </w:r>
      <w:r>
        <w:tab/>
        <w:t>9A(2)</w:t>
      </w:r>
    </w:p>
    <w:p>
      <w:pPr>
        <w:pStyle w:val="DefinedTerms"/>
      </w:pPr>
      <w:r>
        <w:t>oil shale</w:t>
      </w:r>
      <w:r>
        <w:tab/>
        <w:t>8(1)</w:t>
      </w:r>
    </w:p>
    <w:p>
      <w:pPr>
        <w:pStyle w:val="DefinedTerms"/>
      </w:pPr>
      <w:r>
        <w:t>old mining tenement</w:t>
      </w:r>
      <w:r>
        <w:tab/>
        <w:t>Second Sch. cl. 10(1) and 10(3)</w:t>
      </w:r>
    </w:p>
    <w:p>
      <w:pPr>
        <w:pStyle w:val="DefinedTerms"/>
      </w:pPr>
      <w:r>
        <w:t>old mining tenements</w:t>
      </w:r>
      <w:r>
        <w:tab/>
        <w:t>Second Sch. cl. 10(1)</w:t>
      </w:r>
    </w:p>
    <w:p>
      <w:pPr>
        <w:pStyle w:val="DefinedTerms"/>
      </w:pPr>
      <w:r>
        <w:t>operations report</w:t>
      </w:r>
      <w:r>
        <w:tab/>
        <w:t>115A(1), 115B(1)</w:t>
      </w:r>
    </w:p>
    <w:p>
      <w:pPr>
        <w:pStyle w:val="DefinedTerms"/>
      </w:pPr>
      <w:r>
        <w:t>owner</w:t>
      </w:r>
      <w:r>
        <w:tab/>
        <w:t>8(1)</w:t>
      </w:r>
    </w:p>
    <w:p>
      <w:pPr>
        <w:pStyle w:val="DefinedTerms"/>
      </w:pPr>
      <w:r>
        <w:t>Part IV proceedings</w:t>
      </w:r>
      <w:r>
        <w:tab/>
        <w:t>162(2)</w:t>
      </w:r>
    </w:p>
    <w:p>
      <w:pPr>
        <w:pStyle w:val="DefinedTerms"/>
      </w:pPr>
      <w:r>
        <w:t>pastoral lease</w:t>
      </w:r>
      <w:r>
        <w:tab/>
        <w:t>8(1)</w:t>
      </w:r>
    </w:p>
    <w:p>
      <w:pPr>
        <w:pStyle w:val="DefinedTerms"/>
      </w:pPr>
      <w:r>
        <w:t>permit</w:t>
      </w:r>
      <w:r>
        <w:tab/>
        <w:t>40G(1)</w:t>
      </w:r>
    </w:p>
    <w:p>
      <w:pPr>
        <w:pStyle w:val="DefinedTerms"/>
      </w:pPr>
      <w:r>
        <w:t>permit land</w:t>
      </w:r>
      <w:r>
        <w:tab/>
        <w:t>40G(1)</w:t>
      </w:r>
    </w:p>
    <w:p>
      <w:pPr>
        <w:pStyle w:val="DefinedTerms"/>
      </w:pPr>
      <w:r>
        <w:t>prescribed day</w:t>
      </w:r>
      <w:r>
        <w:tab/>
        <w:t>19(2d)</w:t>
      </w:r>
    </w:p>
    <w:p>
      <w:pPr>
        <w:pStyle w:val="DefinedTerms"/>
      </w:pPr>
      <w:r>
        <w:t>prescribed official</w:t>
      </w:r>
      <w:r>
        <w:tab/>
        <w:t>8(1)</w:t>
      </w:r>
    </w:p>
    <w:p>
      <w:pPr>
        <w:pStyle w:val="DefinedTerms"/>
      </w:pPr>
      <w:r>
        <w:t>prescribed official</w:t>
      </w:r>
      <w:r>
        <w:tab/>
        <w:t>30(8)</w:t>
      </w:r>
    </w:p>
    <w:p>
      <w:pPr>
        <w:pStyle w:val="DefinedTerms"/>
      </w:pPr>
      <w:r>
        <w:t>prescribed period</w:t>
      </w:r>
      <w:r>
        <w:tab/>
        <w:t>114(1)</w:t>
      </w:r>
    </w:p>
    <w:p>
      <w:pPr>
        <w:pStyle w:val="DefinedTerms"/>
      </w:pPr>
      <w:r>
        <w:t>prescribed provision</w:t>
      </w:r>
      <w:r>
        <w:tab/>
        <w:t>17(1)</w:t>
      </w:r>
    </w:p>
    <w:p>
      <w:pPr>
        <w:pStyle w:val="DefinedTerms"/>
      </w:pPr>
      <w:r>
        <w:t>primary tenement</w:t>
      </w:r>
      <w:r>
        <w:tab/>
        <w:t>56A(1), 70(1), 70A, 85B(1)</w:t>
      </w:r>
    </w:p>
    <w:p>
      <w:pPr>
        <w:pStyle w:val="DefinedTerms"/>
      </w:pPr>
      <w:r>
        <w:t>private land</w:t>
      </w:r>
      <w:r>
        <w:tab/>
        <w:t>8(1)</w:t>
      </w:r>
    </w:p>
    <w:p>
      <w:pPr>
        <w:pStyle w:val="DefinedTerms"/>
      </w:pPr>
      <w:r>
        <w:t>processed mineral resource</w:t>
      </w:r>
      <w:r>
        <w:tab/>
        <w:t>8(1)</w:t>
      </w:r>
    </w:p>
    <w:p>
      <w:pPr>
        <w:pStyle w:val="DefinedTerms"/>
      </w:pPr>
      <w:r>
        <w:t>proposal</w:t>
      </w:r>
      <w:r>
        <w:tab/>
        <w:t>6(1b)</w:t>
      </w:r>
    </w:p>
    <w:p>
      <w:pPr>
        <w:pStyle w:val="DefinedTerms"/>
      </w:pPr>
      <w:r>
        <w:t>prospecting licence</w:t>
      </w:r>
      <w:r>
        <w:tab/>
        <w:t>53(1)</w:t>
      </w:r>
    </w:p>
    <w:p>
      <w:pPr>
        <w:pStyle w:val="DefinedTerms"/>
      </w:pPr>
      <w:r>
        <w:t>public purpose</w:t>
      </w:r>
      <w:r>
        <w:tab/>
        <w:t>8(1)</w:t>
      </w:r>
    </w:p>
    <w:p>
      <w:pPr>
        <w:pStyle w:val="DefinedTerms"/>
      </w:pPr>
      <w:r>
        <w:t>qualified person</w:t>
      </w:r>
      <w:r>
        <w:tab/>
        <w:t>74(7)</w:t>
      </w:r>
    </w:p>
    <w:p>
      <w:pPr>
        <w:pStyle w:val="DefinedTerms"/>
      </w:pPr>
      <w:r>
        <w:t>register</w:t>
      </w:r>
      <w:r>
        <w:tab/>
        <w:t>8(1)</w:t>
      </w:r>
    </w:p>
    <w:p>
      <w:pPr>
        <w:pStyle w:val="DefinedTerms"/>
      </w:pPr>
      <w:r>
        <w:t>registered</w:t>
      </w:r>
      <w:r>
        <w:tab/>
        <w:t>116(3)</w:t>
      </w:r>
    </w:p>
    <w:p>
      <w:pPr>
        <w:pStyle w:val="DefinedTerms"/>
      </w:pPr>
      <w:r>
        <w:t>registration</w:t>
      </w:r>
      <w:r>
        <w:tab/>
        <w:t>8(1)</w:t>
      </w:r>
    </w:p>
    <w:p>
      <w:pPr>
        <w:pStyle w:val="DefinedTerms"/>
      </w:pPr>
      <w:r>
        <w:t>related</w:t>
      </w:r>
      <w:r>
        <w:tab/>
        <w:t>8(1)</w:t>
      </w:r>
    </w:p>
    <w:p>
      <w:pPr>
        <w:pStyle w:val="DefinedTerms"/>
      </w:pPr>
      <w:r>
        <w:t>relevant licence</w:t>
      </w:r>
      <w:r>
        <w:tab/>
        <w:t>56B(1)</w:t>
      </w:r>
    </w:p>
    <w:p>
      <w:pPr>
        <w:pStyle w:val="DefinedTerms"/>
      </w:pPr>
      <w:r>
        <w:t>relevant mining proposal</w:t>
      </w:r>
      <w:r>
        <w:tab/>
        <w:t>70O(1)</w:t>
      </w:r>
    </w:p>
    <w:p>
      <w:pPr>
        <w:pStyle w:val="DefinedTerms"/>
      </w:pPr>
      <w:r>
        <w:t xml:space="preserve"> relevant portion</w:t>
      </w:r>
      <w:r>
        <w:tab/>
        <w:t>29(6a)</w:t>
      </w:r>
    </w:p>
    <w:p>
      <w:pPr>
        <w:pStyle w:val="DefinedTerms"/>
      </w:pPr>
      <w:r>
        <w:t>relevant tenement</w:t>
      </w:r>
      <w:r>
        <w:tab/>
        <w:t>118A(2)</w:t>
      </w:r>
    </w:p>
    <w:p>
      <w:pPr>
        <w:pStyle w:val="DefinedTerms"/>
      </w:pPr>
      <w:r>
        <w:t>remedial work</w:t>
      </w:r>
      <w:r>
        <w:tab/>
        <w:t>114C(1)</w:t>
      </w:r>
    </w:p>
    <w:p>
      <w:pPr>
        <w:pStyle w:val="DefinedTerms"/>
      </w:pPr>
      <w:r>
        <w:t>repealed Act</w:t>
      </w:r>
      <w:r>
        <w:tab/>
        <w:t>8(1)</w:t>
      </w:r>
    </w:p>
    <w:p>
      <w:pPr>
        <w:pStyle w:val="DefinedTerms"/>
      </w:pPr>
      <w:r>
        <w:t>resource report</w:t>
      </w:r>
      <w:r>
        <w:tab/>
        <w:t>74(7)</w:t>
      </w:r>
    </w:p>
    <w:p>
      <w:pPr>
        <w:pStyle w:val="DefinedTerms"/>
      </w:pPr>
      <w:r>
        <w:t>restricted area</w:t>
      </w:r>
      <w:r>
        <w:tab/>
        <w:t>24A(9)</w:t>
      </w:r>
    </w:p>
    <w:p>
      <w:pPr>
        <w:pStyle w:val="DefinedTerms"/>
      </w:pPr>
      <w:r>
        <w:t>retention status</w:t>
      </w:r>
      <w:r>
        <w:tab/>
        <w:t>8(1)</w:t>
      </w:r>
    </w:p>
    <w:p>
      <w:pPr>
        <w:pStyle w:val="DefinedTerms"/>
      </w:pPr>
      <w:r>
        <w:t>reversion licence application</w:t>
      </w:r>
      <w:r>
        <w:tab/>
        <w:t>8(1)</w:t>
      </w:r>
    </w:p>
    <w:p>
      <w:pPr>
        <w:pStyle w:val="DefinedTerms"/>
      </w:pPr>
      <w:r>
        <w:t>secondary tenement</w:t>
      </w:r>
      <w:r>
        <w:tab/>
        <w:t>67A(7)</w:t>
      </w:r>
    </w:p>
    <w:p>
      <w:pPr>
        <w:pStyle w:val="DefinedTerms"/>
      </w:pPr>
      <w:r>
        <w:lastRenderedPageBreak/>
        <w:t>section 74A report</w:t>
      </w:r>
      <w:r>
        <w:tab/>
        <w:t>75(10)</w:t>
      </w:r>
    </w:p>
    <w:p>
      <w:pPr>
        <w:pStyle w:val="DefinedTerms"/>
      </w:pPr>
      <w:r>
        <w:t>significant mineralisation</w:t>
      </w:r>
      <w:r>
        <w:tab/>
        <w:t>70O(1)</w:t>
      </w:r>
    </w:p>
    <w:p>
      <w:pPr>
        <w:pStyle w:val="DefinedTerms"/>
      </w:pPr>
      <w:r>
        <w:t>special prospecting licence</w:t>
      </w:r>
      <w:r>
        <w:tab/>
        <w:t>56A(1), 70(1), 85B(1)</w:t>
      </w:r>
    </w:p>
    <w:p>
      <w:pPr>
        <w:pStyle w:val="DefinedTerms"/>
      </w:pPr>
      <w:r>
        <w:t>specified</w:t>
      </w:r>
      <w:r>
        <w:tab/>
        <w:t>55A(5), 69D(5), 70IA(4)</w:t>
      </w:r>
    </w:p>
    <w:p>
      <w:pPr>
        <w:pStyle w:val="DefinedTerms"/>
      </w:pPr>
      <w:r>
        <w:t>State</w:t>
      </w:r>
      <w:r>
        <w:tab/>
        <w:t>56C(5)</w:t>
      </w:r>
    </w:p>
    <w:p>
      <w:pPr>
        <w:pStyle w:val="DefinedTerms"/>
      </w:pPr>
      <w:r>
        <w:t>subject to claim caveat</w:t>
      </w:r>
      <w:r>
        <w:tab/>
        <w:t>121</w:t>
      </w:r>
    </w:p>
    <w:p>
      <w:pPr>
        <w:pStyle w:val="DefinedTerms"/>
      </w:pPr>
      <w:r>
        <w:t>surrender day</w:t>
      </w:r>
      <w:r>
        <w:tab/>
        <w:t>65(1)</w:t>
      </w:r>
    </w:p>
    <w:p>
      <w:pPr>
        <w:pStyle w:val="DefinedTerms"/>
      </w:pPr>
      <w:r>
        <w:t>surrendered land</w:t>
      </w:r>
      <w:r>
        <w:tab/>
        <w:t>65(4c)</w:t>
      </w:r>
    </w:p>
    <w:p>
      <w:pPr>
        <w:pStyle w:val="DefinedTerms"/>
      </w:pPr>
      <w:r>
        <w:t>tax memorial</w:t>
      </w:r>
      <w:r>
        <w:tab/>
        <w:t>103A</w:t>
      </w:r>
    </w:p>
    <w:p>
      <w:pPr>
        <w:pStyle w:val="DefinedTerms"/>
      </w:pPr>
      <w:r>
        <w:t>tenement application</w:t>
      </w:r>
      <w:r>
        <w:tab/>
        <w:t>96(3b), 100(1a)</w:t>
      </w:r>
    </w:p>
    <w:p>
      <w:pPr>
        <w:pStyle w:val="DefinedTerms"/>
      </w:pPr>
      <w:r>
        <w:t>the mining registrar</w:t>
      </w:r>
      <w:r>
        <w:tab/>
        <w:t>8(1)</w:t>
      </w:r>
    </w:p>
    <w:p>
      <w:pPr>
        <w:pStyle w:val="DefinedTerms"/>
      </w:pPr>
      <w:r>
        <w:t>the warden</w:t>
      </w:r>
      <w:r>
        <w:tab/>
        <w:t>8(1)</w:t>
      </w:r>
    </w:p>
    <w:p>
      <w:pPr>
        <w:pStyle w:val="DefinedTerms"/>
      </w:pPr>
      <w:r>
        <w:t>transition period</w:t>
      </w:r>
      <w:r>
        <w:tab/>
        <w:t>Second Sch. cl. 18(1)</w:t>
      </w:r>
    </w:p>
    <w:p>
      <w:pPr>
        <w:pStyle w:val="DefinedTerms"/>
      </w:pPr>
      <w:r>
        <w:t>vehicle</w:t>
      </w:r>
      <w:r>
        <w:tab/>
        <w:t>8(1)</w:t>
      </w:r>
    </w:p>
    <w:p>
      <w:pPr>
        <w:pStyle w:val="DefinedTerms"/>
      </w:pPr>
      <w:r>
        <w:t>warden</w:t>
      </w:r>
      <w:r>
        <w:tab/>
        <w:t>8(1)</w:t>
      </w:r>
    </w:p>
    <w:p>
      <w:pPr>
        <w:pStyle w:val="DefinedTerms"/>
      </w:pPr>
      <w:r>
        <w:t>warden’s court</w:t>
      </w:r>
      <w:r>
        <w:tab/>
        <w:t>8(1)</w:t>
      </w:r>
    </w:p>
    <w:p>
      <w:pPr>
        <w:pStyle w:val="DefinedTerms"/>
      </w:pPr>
      <w:r>
        <w:t>withdrawal of memorial</w:t>
      </w:r>
      <w:r>
        <w:tab/>
        <w:t>103A</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E1CF9CF"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E02858F" w14:textId="7EB523D3" w:rsidR="0062169E" w:rsidRDefault="0062169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1CAADFE" w14:textId="77777777" w:rsidR="0062169E" w:rsidRDefault="0062169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781CA74" w14:textId="75D8EA55" w:rsidR="0062169E" w:rsidRDefault="0062169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940B488" w14:textId="77777777" w:rsidR="0062169E" w:rsidRDefault="0062169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09-j0-01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09-j0-01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09-j0-01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09-j0-01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09-j0-01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09-j0-01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rPr>
        <w:jc w:val="center"/>
      </w:trPr>
      <w:tc>
        <w:tcPr>
          <w:tcW w:w="1992" w:type="dxa"/>
        </w:tcPr>
        <w:p>
          <w:pPr>
            <w:pStyle w:val="Header"/>
            <w:spacing w:before="40"/>
          </w:pPr>
          <w:r>
            <w:rPr>
              <w:b/>
            </w:rPr>
            <w:fldChar w:fldCharType="begin"/>
          </w:r>
          <w:r>
            <w:rPr>
              <w:b/>
            </w:rPr>
            <w:instrText>styleref CharSDivNo</w:instrText>
          </w:r>
          <w:r>
            <w:rPr>
              <w:b/>
            </w:rPr>
            <w:fldChar w:fldCharType="end"/>
          </w:r>
        </w:p>
      </w:tc>
      <w:tc>
        <w:tcPr>
          <w:tcW w:w="5271" w:type="dxa"/>
        </w:tcPr>
        <w:p>
          <w:pPr>
            <w:pStyle w:val="Header"/>
            <w:spacing w:before="40"/>
          </w:pPr>
          <w:r>
            <w:fldChar w:fldCharType="begin"/>
          </w:r>
          <w:r>
            <w:instrText>styleref CharSDivText</w:instrText>
          </w:r>
          <w:r>
            <w:fldChar w:fldCharType="end"/>
          </w:r>
        </w:p>
      </w:tc>
    </w:tr>
    <w:tr>
      <w:trPr>
        <w:jc w:val="center"/>
      </w:trP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210" w:type="dxa"/>
        </w:tcPr>
        <w:p>
          <w:pPr>
            <w:pStyle w:val="Header"/>
            <w:spacing w:before="40"/>
            <w:jc w:val="right"/>
          </w:pPr>
          <w:r>
            <w:fldChar w:fldCharType="begin"/>
          </w:r>
          <w:r>
            <w:instrText>styleref CharSchText</w:instrText>
          </w:r>
          <w:r>
            <w:fldChar w:fldCharType="end"/>
          </w:r>
        </w:p>
      </w:tc>
      <w:tc>
        <w:tcPr>
          <w:tcW w:w="1950"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rPr>
        <w:jc w:val="center"/>
      </w:trPr>
      <w:tc>
        <w:tcPr>
          <w:tcW w:w="5210" w:type="dxa"/>
        </w:tcPr>
        <w:p>
          <w:pPr>
            <w:pStyle w:val="Header"/>
            <w:spacing w:before="40"/>
            <w:jc w:val="right"/>
          </w:pPr>
          <w:r>
            <w:fldChar w:fldCharType="begin"/>
          </w:r>
          <w:r>
            <w:instrText>styleref CharSDivText</w:instrText>
          </w:r>
          <w:r>
            <w:fldChar w:fldCharType="end"/>
          </w:r>
        </w:p>
      </w:tc>
      <w:tc>
        <w:tcPr>
          <w:tcW w:w="1950"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210" w:type="dxa"/>
        </w:tcPr>
        <w:p>
          <w:pPr>
            <w:pStyle w:val="Header"/>
            <w:spacing w:before="40"/>
            <w:jc w:val="right"/>
          </w:pPr>
        </w:p>
      </w:tc>
      <w:tc>
        <w:tcPr>
          <w:tcW w:w="1950"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96" w:name="Schedule"/>
    <w:bookmarkEnd w:id="2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rPr>
        <w:jc w:val="center"/>
      </w:trPr>
      <w:tc>
        <w:tcPr>
          <w:tcW w:w="1992" w:type="dxa"/>
        </w:tcPr>
        <w:p>
          <w:pPr>
            <w:pStyle w:val="Header"/>
            <w:spacing w:before="40"/>
          </w:pPr>
        </w:p>
      </w:tc>
      <w:tc>
        <w:tcPr>
          <w:tcW w:w="5271" w:type="dxa"/>
        </w:tcPr>
        <w:p>
          <w:pPr>
            <w:pStyle w:val="Header"/>
            <w:spacing w:before="40"/>
          </w:pPr>
        </w:p>
      </w:tc>
    </w:tr>
    <w:tr>
      <w:trPr>
        <w:jc w:val="center"/>
      </w:trP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rPr>
        <w:jc w:val="center"/>
      </w:trP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r>
      <w:trPr>
        <w:jc w:val="center"/>
      </w:trP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2" w:name="Compilation"/>
    <w:bookmarkEnd w:id="30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04" w:name="DefinedTerms"/>
    <w:bookmarkEnd w:id="30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5" w:name="Coversheet"/>
    <w:bookmarkEnd w:id="3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2832"/>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 w:name="WAFER_2022041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1629_GUID" w:val="b1b94b51-35e9-41c6-a839-32c9089e6118"/>
    <w:docVar w:name="WAFER_20220629092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20629092846_GUID" w:val="8f0d4d52-c4b5-4115-ae9c-375578782ce1"/>
    <w:docVar w:name="WAFER_202211011039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01103956_GUID" w:val="c9661f03-4b1f-4bc8-aaa7-cf0b35a7ba54"/>
    <w:docVar w:name="WAFER_2023032412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3710_GUID" w:val="9d8dac9d-e57f-4624-b78b-d6d37d77b8d0"/>
    <w:docVar w:name="WAFER_20230809151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51046_GUID" w:val="cded0e72-b197-497b-9027-f9cc5bbda81d"/>
    <w:docVar w:name="WAFER_202312271328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832_GUID" w:val="982dc072-839a-4de8-a750-6efd181342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Defitem">
    <w:name w:val="nzDefitem"/>
    <w:pPr>
      <w:tabs>
        <w:tab w:val="right" w:pos="3459"/>
      </w:tabs>
      <w:spacing w:before="40"/>
      <w:ind w:left="3686" w:right="284" w:hanging="311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
    <w:name w:val="nzNumberedItem"/>
    <w:pPr>
      <w:spacing w:before="40"/>
      <w:ind w:left="1446" w:right="284" w:hanging="879"/>
    </w:p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rPr>
      <w:i/>
    </w:rPr>
  </w:style>
  <w:style w:type="paragraph" w:customStyle="1" w:styleId="nzEdnotesubitem">
    <w:name w:val="nzEdnote(subitem)"/>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89891</Words>
  <Characters>419796</Characters>
  <Application>Microsoft Office Word</Application>
  <DocSecurity>0</DocSecurity>
  <Lines>10764</Lines>
  <Paragraphs>5148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1978 - 09-j0-01</dc:title>
  <dc:subject/>
  <dc:creator/>
  <cp:keywords/>
  <dc:description/>
  <cp:lastModifiedBy>Master Repository Process</cp:lastModifiedBy>
  <cp:revision>4</cp:revision>
  <cp:lastPrinted>2017-02-13T08:14:00Z</cp:lastPrinted>
  <dcterms:created xsi:type="dcterms:W3CDTF">2025-05-30T01:59:00Z</dcterms:created>
  <dcterms:modified xsi:type="dcterms:W3CDTF">2025-05-30T01:59:00Z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AsAtDate">
    <vt:lpwstr>10 Aug 2023</vt:lpwstr>
  </property>
  <property fmtid="{D5CDD505-2E9C-101B-9397-08002B2CF9AE}" pid="8" name="Suffix">
    <vt:lpwstr>09-j0-01</vt:lpwstr>
  </property>
  <property fmtid="{D5CDD505-2E9C-101B-9397-08002B2CF9AE}" pid="9" name="Official">
    <vt:lpwstr/>
  </property>
  <property fmtid="{D5CDD505-2E9C-101B-9397-08002B2CF9AE}" pid="10" name="CommencementDate">
    <vt:lpwstr>20230810</vt:lpwstr>
  </property>
  <property fmtid="{D5CDD505-2E9C-101B-9397-08002B2CF9AE}" pid="11" name="CommencementAsAt">
    <vt:filetime>2023-08-09T16:00:00Z</vt:filetime>
  </property>
  <property fmtid="{D5CDD505-2E9C-101B-9397-08002B2CF9AE}" pid="12" name="CommencementYear">
    <vt:lpwstr>2023</vt:lpwstr>
  </property>
</Properties>
</file>