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_Toc199492677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_Toc199492678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_Toc199492679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_Toc199492680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_Toc199492681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_Toc199492683 \h </w:instrText>
      </w:r>
      <w:r>
        <w:fldChar w:fldCharType="separate"/>
      </w:r>
      <w:r>
        <w:t>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_Toc199492684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Geothermal resources area in, or extending into, other areas</w:t>
      </w:r>
      <w:r>
        <w:tab/>
      </w:r>
      <w:r>
        <w:fldChar w:fldCharType="begin"/>
      </w:r>
      <w:r>
        <w:instrText xml:space="preserve"> PAGEREF _Toc199492685 \h </w:instrText>
      </w:r>
      <w:r>
        <w:fldChar w:fldCharType="separate"/>
      </w:r>
      <w:r>
        <w:t>19</w:t>
      </w:r>
      <w:r>
        <w:fldChar w:fldCharType="end"/>
      </w:r>
    </w:p>
    <w:p>
      <w:pPr>
        <w:pStyle w:val="TOC8"/>
        <w:rPr>
          <w:rFonts w:asciiTheme="minorHAnsi" w:eastAsiaTheme="minorEastAsia" w:hAnsiTheme="minorHAnsi" w:cstheme="minorBidi"/>
          <w:szCs w:val="22"/>
        </w:rPr>
      </w:pPr>
      <w:r>
        <w:t>7B.</w:t>
      </w:r>
      <w:r>
        <w:tab/>
        <w:t>Petroleum pool in, or extending into, other areas</w:t>
      </w:r>
      <w:r>
        <w:tab/>
      </w:r>
      <w:r>
        <w:fldChar w:fldCharType="begin"/>
      </w:r>
      <w:r>
        <w:instrText xml:space="preserve"> PAGEREF _Toc199492686 \h </w:instrText>
      </w:r>
      <w:r>
        <w:fldChar w:fldCharType="separate"/>
      </w:r>
      <w:r>
        <w:t>22</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_Toc199492687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_Toc199492688 \h </w:instrText>
      </w:r>
      <w:r>
        <w:fldChar w:fldCharType="separate"/>
      </w:r>
      <w:r>
        <w:t>30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_Toc199492689 \h </w:instrText>
      </w:r>
      <w:r>
        <w:fldChar w:fldCharType="separate"/>
      </w:r>
      <w:r>
        <w:t>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_Toc199492690 \h </w:instrText>
      </w:r>
      <w:r>
        <w:fldChar w:fldCharType="separate"/>
      </w:r>
      <w:r>
        <w:t>31</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_Toc199492691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_Toc199492692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_Toc199492693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Land comprised in permit, drilling reservation, lease or licence may be entered for certain purposes</w:t>
      </w:r>
      <w:r>
        <w:tab/>
      </w:r>
      <w:r>
        <w:fldChar w:fldCharType="begin"/>
      </w:r>
      <w:r>
        <w:instrText xml:space="preserve"> PAGEREF _Toc199492694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_Toc199492695 \h </w:instrText>
      </w:r>
      <w:r>
        <w:fldChar w:fldCharType="separate"/>
      </w:r>
      <w:r>
        <w:t>35</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_Toc199492696 \h </w:instrText>
      </w:r>
      <w:r>
        <w:fldChar w:fldCharType="separate"/>
      </w:r>
      <w:r>
        <w:t>36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_Toc199492697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_Toc199492698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_Toc199492699 \h </w:instrText>
      </w:r>
      <w:r>
        <w:fldChar w:fldCharType="separate"/>
      </w:r>
      <w:r>
        <w:t>39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_Toc199492700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_Toc199492701 \h </w:instrText>
      </w:r>
      <w:r>
        <w:fldChar w:fldCharType="separate"/>
      </w:r>
      <w:r>
        <w:t>40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t>Compensation payable to certain lessees for damage to improvements and consequential damage</w:t>
      </w:r>
      <w:r>
        <w:tab/>
      </w:r>
      <w:r>
        <w:fldChar w:fldCharType="begin"/>
      </w:r>
      <w:r>
        <w:instrText xml:space="preserve"> PAGEREF _Toc199492702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_Toc199492703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_Toc199492704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_Toc199492705 \h </w:instrText>
      </w:r>
      <w:r>
        <w:fldChar w:fldCharType="separate"/>
      </w:r>
      <w:r>
        <w:t>42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_Toc199492706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_Toc199492707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_Toc199492710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_Toc199492711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_Toc199492712 \h </w:instrText>
      </w:r>
      <w:r>
        <w:fldChar w:fldCharType="separate"/>
      </w:r>
      <w:r>
        <w:t>46</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_Toc199492713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_Toc199492715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_Toc199492716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_Toc199492717 \h </w:instrText>
      </w:r>
      <w:r>
        <w:fldChar w:fldCharType="separate"/>
      </w:r>
      <w:r>
        <w:t>49</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_Toc199492718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_Toc199492719 \h </w:instrText>
      </w:r>
      <w:r>
        <w:fldChar w:fldCharType="separate"/>
      </w:r>
      <w:r>
        <w:t>51</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_Toc199492720 \h </w:instrText>
      </w:r>
      <w:r>
        <w:fldChar w:fldCharType="separate"/>
      </w:r>
      <w:r>
        <w:t>52</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_Toc199492721 \h </w:instrText>
      </w:r>
      <w:r>
        <w:fldChar w:fldCharType="separate"/>
      </w:r>
      <w:r>
        <w:t>53</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_Toc199492722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_Toc199492723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_Toc199492724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_Toc199492725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_Toc199492726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_Toc199492727 \h </w:instrText>
      </w:r>
      <w:r>
        <w:fldChar w:fldCharType="separate"/>
      </w:r>
      <w:r>
        <w:t>58</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_Toc199492728 \h </w:instrText>
      </w:r>
      <w:r>
        <w:fldChar w:fldCharType="separate"/>
      </w:r>
      <w:r>
        <w:t>60</w:t>
      </w:r>
      <w:r>
        <w:fldChar w:fldCharType="end"/>
      </w:r>
    </w:p>
    <w:p>
      <w:pPr>
        <w:pStyle w:val="TOC8"/>
        <w:rPr>
          <w:rFonts w:asciiTheme="minorHAnsi" w:eastAsiaTheme="minorEastAsia" w:hAnsiTheme="minorHAnsi" w:cstheme="minorBidi"/>
          <w:szCs w:val="22"/>
        </w:rPr>
      </w:pPr>
      <w:r>
        <w:t>37B.</w:t>
      </w:r>
      <w:r>
        <w:tab/>
        <w:t>Grant of boundary-change permit</w:t>
      </w:r>
      <w:r>
        <w:tab/>
      </w:r>
      <w:r>
        <w:fldChar w:fldCharType="begin"/>
      </w:r>
      <w:r>
        <w:instrText xml:space="preserve"> PAGEREF _Toc199492729 \h </w:instrText>
      </w:r>
      <w:r>
        <w:fldChar w:fldCharType="separate"/>
      </w:r>
      <w:r>
        <w:t>61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_Toc199492730 \h </w:instrText>
      </w:r>
      <w:r>
        <w:fldChar w:fldCharType="separate"/>
      </w:r>
      <w:r>
        <w:t>66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_Toc199492731 \h </w:instrText>
      </w:r>
      <w:r>
        <w:fldChar w:fldCharType="separate"/>
      </w:r>
      <w:r>
        <w:t>66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_Toc199492732 \h </w:instrText>
      </w:r>
      <w:r>
        <w:fldChar w:fldCharType="separate"/>
      </w:r>
      <w:r>
        <w:t>68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_Toc199492733 \h </w:instrText>
      </w:r>
      <w:r>
        <w:fldChar w:fldCharType="separate"/>
      </w:r>
      <w:r>
        <w:t>68</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_Toc199492734 \h </w:instrText>
      </w:r>
      <w:r>
        <w:fldChar w:fldCharType="separate"/>
      </w:r>
      <w:r>
        <w:t>70</w:t>
      </w:r>
      <w:r>
        <w:fldChar w:fldCharType="end"/>
      </w:r>
    </w:p>
    <w:p>
      <w:pPr>
        <w:pStyle w:val="TOC8"/>
        <w:rPr>
          <w:rFonts w:asciiTheme="minorHAnsi" w:eastAsiaTheme="minorEastAsia" w:hAnsiTheme="minorHAnsi" w:cstheme="minorBidi"/>
          <w:szCs w:val="22"/>
        </w:rPr>
      </w:pPr>
      <w:r>
        <w:t>42B.</w:t>
      </w:r>
      <w:r>
        <w:tab/>
        <w:t>Limits on renewal of boundary-change permits</w:t>
      </w:r>
      <w:r>
        <w:tab/>
      </w:r>
      <w:r>
        <w:fldChar w:fldCharType="begin"/>
      </w:r>
      <w:r>
        <w:instrText xml:space="preserve"> PAGEREF _Toc199492735 \h </w:instrText>
      </w:r>
      <w:r>
        <w:fldChar w:fldCharType="separate"/>
      </w:r>
      <w:r>
        <w:t>71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_Toc199492736 \h </w:instrText>
      </w:r>
      <w:r>
        <w:fldChar w:fldCharType="separate"/>
      </w:r>
      <w:r>
        <w:t>72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_Toc199492737 \h </w:instrText>
      </w:r>
      <w:r>
        <w:fldChar w:fldCharType="separate"/>
      </w:r>
      <w:r>
        <w:t>74</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_Toc199492738 \h </w:instrText>
      </w:r>
      <w:r>
        <w:fldChar w:fldCharType="separate"/>
      </w:r>
      <w:r>
        <w:t>77</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_Toc199492739 \h </w:instrText>
      </w:r>
      <w:r>
        <w:fldChar w:fldCharType="separate"/>
      </w:r>
      <w:r>
        <w:t>77</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_Toc199492740 \h </w:instrText>
      </w:r>
      <w:r>
        <w:fldChar w:fldCharType="separate"/>
      </w:r>
      <w:r>
        <w:t>79</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_Toc199492741 \h </w:instrText>
      </w:r>
      <w:r>
        <w:fldChar w:fldCharType="separate"/>
      </w:r>
      <w:r>
        <w:t>80</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_Toc199492742 \h </w:instrText>
      </w:r>
      <w:r>
        <w:fldChar w:fldCharType="separate"/>
      </w:r>
      <w:r>
        <w:t>81</w:t>
      </w:r>
      <w:r>
        <w:fldChar w:fldCharType="end"/>
      </w:r>
    </w:p>
    <w:p>
      <w:pPr>
        <w:pStyle w:val="TOC8"/>
        <w:rPr>
          <w:rFonts w:asciiTheme="minorHAnsi" w:eastAsiaTheme="minorEastAsia" w:hAnsiTheme="minorHAnsi" w:cstheme="minorBidi"/>
          <w:szCs w:val="22"/>
        </w:rPr>
      </w:pPr>
      <w:r>
        <w:lastRenderedPageBreak/>
        <w:t>43DB.</w:t>
      </w:r>
      <w:r>
        <w:tab/>
        <w:t>Application continued after withdrawal of joint applicant</w:t>
      </w:r>
      <w:r>
        <w:tab/>
      </w:r>
      <w:r>
        <w:fldChar w:fldCharType="begin"/>
      </w:r>
      <w:r>
        <w:instrText xml:space="preserve"> PAGEREF _Toc199492743 \h </w:instrText>
      </w:r>
      <w:r>
        <w:fldChar w:fldCharType="separate"/>
      </w:r>
      <w:r>
        <w:t>81</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_Toc199492744 \h </w:instrText>
      </w:r>
      <w:r>
        <w:fldChar w:fldCharType="separate"/>
      </w:r>
      <w:r>
        <w:t>82</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_Toc199492745 \h </w:instrText>
      </w:r>
      <w:r>
        <w:fldChar w:fldCharType="separate"/>
      </w:r>
      <w:r>
        <w:t>83</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_Toc199492746 \h </w:instrText>
      </w:r>
      <w:r>
        <w:fldChar w:fldCharType="separate"/>
      </w:r>
      <w:r>
        <w:t>84</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_Toc199492747 \h </w:instrText>
      </w:r>
      <w:r>
        <w:fldChar w:fldCharType="separate"/>
      </w:r>
      <w:r>
        <w:t>84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_Toc199492748 \h </w:instrText>
      </w:r>
      <w:r>
        <w:fldChar w:fldCharType="separate"/>
      </w:r>
      <w:r>
        <w:t>85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_Toc199492749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_Toc199492750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_Toc199492751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_Toc199492753 \h </w:instrText>
      </w:r>
      <w:r>
        <w:fldChar w:fldCharType="separate"/>
      </w:r>
      <w:r>
        <w:t>92</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_Toc199492754 \h </w:instrText>
      </w:r>
      <w:r>
        <w:fldChar w:fldCharType="separate"/>
      </w:r>
      <w:r>
        <w:t>94</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_Toc199492755 \h </w:instrText>
      </w:r>
      <w:r>
        <w:fldChar w:fldCharType="separate"/>
      </w:r>
      <w:r>
        <w:t>97</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_Toc199492756 \h </w:instrText>
      </w:r>
      <w:r>
        <w:fldChar w:fldCharType="separate"/>
      </w:r>
      <w:r>
        <w:t>97</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_Toc199492757 \h </w:instrText>
      </w:r>
      <w:r>
        <w:fldChar w:fldCharType="separate"/>
      </w:r>
      <w:r>
        <w:t>99</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_Toc199492758 \h </w:instrText>
      </w:r>
      <w:r>
        <w:fldChar w:fldCharType="separate"/>
      </w:r>
      <w:r>
        <w:t>102</w:t>
      </w:r>
      <w:r>
        <w:fldChar w:fldCharType="end"/>
      </w:r>
    </w:p>
    <w:p>
      <w:pPr>
        <w:pStyle w:val="TOC8"/>
        <w:rPr>
          <w:rFonts w:asciiTheme="minorHAnsi" w:eastAsiaTheme="minorEastAsia" w:hAnsiTheme="minorHAnsi" w:cstheme="minorBidi"/>
          <w:szCs w:val="22"/>
        </w:rPr>
      </w:pPr>
      <w:r>
        <w:t>48CD.</w:t>
      </w:r>
      <w:r>
        <w:tab/>
        <w:t>Grant of petroleum retention lease as result of change to boundary of offshore area</w:t>
      </w:r>
      <w:r>
        <w:tab/>
      </w:r>
      <w:r>
        <w:fldChar w:fldCharType="begin"/>
      </w:r>
      <w:r>
        <w:instrText xml:space="preserve"> PAGEREF _Toc199492759 \h </w:instrText>
      </w:r>
      <w:r>
        <w:fldChar w:fldCharType="separate"/>
      </w:r>
      <w:r>
        <w:t>102</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_Toc199492760 \h </w:instrText>
      </w:r>
      <w:r>
        <w:fldChar w:fldCharType="separate"/>
      </w:r>
      <w:r>
        <w:t>105</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_Toc199492761 \h </w:instrText>
      </w:r>
      <w:r>
        <w:fldChar w:fldCharType="separate"/>
      </w:r>
      <w:r>
        <w:t>106</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_Toc199492762 \h </w:instrText>
      </w:r>
      <w:r>
        <w:fldChar w:fldCharType="separate"/>
      </w:r>
      <w:r>
        <w:t>106</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_Toc199492763 \h </w:instrText>
      </w:r>
      <w:r>
        <w:fldChar w:fldCharType="separate"/>
      </w:r>
      <w:r>
        <w:t>108</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_Toc199492764 \h </w:instrText>
      </w:r>
      <w:r>
        <w:fldChar w:fldCharType="separate"/>
      </w:r>
      <w:r>
        <w:t>109</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_Toc199492765 \h </w:instrText>
      </w:r>
      <w:r>
        <w:fldChar w:fldCharType="separate"/>
      </w:r>
      <w:r>
        <w:t>113</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_Toc199492766 \h </w:instrText>
      </w:r>
      <w:r>
        <w:fldChar w:fldCharType="separate"/>
      </w:r>
      <w:r>
        <w:t>114</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_Toc199492767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_Toc199492769 \h </w:instrText>
      </w:r>
      <w:r>
        <w:fldChar w:fldCharType="separate"/>
      </w:r>
      <w:r>
        <w:t>115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_Toc199492770 \h </w:instrText>
      </w:r>
      <w:r>
        <w:fldChar w:fldCharType="separate"/>
      </w:r>
      <w:r>
        <w:t>116</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_Toc199492771 \h </w:instrText>
      </w:r>
      <w:r>
        <w:fldChar w:fldCharType="separate"/>
      </w:r>
      <w:r>
        <w:t>118</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Application for licence under s. 50 or 50A, requirements for</w:t>
      </w:r>
      <w:r>
        <w:tab/>
      </w:r>
      <w:r>
        <w:fldChar w:fldCharType="begin"/>
      </w:r>
      <w:r>
        <w:instrText xml:space="preserve"> PAGEREF _Toc199492772 \h </w:instrText>
      </w:r>
      <w:r>
        <w:fldChar w:fldCharType="separate"/>
      </w:r>
      <w:r>
        <w:t>119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_Toc199492773 \h </w:instrText>
      </w:r>
      <w:r>
        <w:fldChar w:fldCharType="separate"/>
      </w:r>
      <w:r>
        <w:t>120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_Toc199492774 \h </w:instrText>
      </w:r>
      <w:r>
        <w:fldChar w:fldCharType="separate"/>
      </w:r>
      <w:r>
        <w:t>121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_Toc199492775 \h </w:instrText>
      </w:r>
      <w:r>
        <w:fldChar w:fldCharType="separate"/>
      </w:r>
      <w:r>
        <w:t>123</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_Toc199492776 \h </w:instrText>
      </w:r>
      <w:r>
        <w:fldChar w:fldCharType="separate"/>
      </w:r>
      <w:r>
        <w:t>124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_Toc199492777 \h </w:instrText>
      </w:r>
      <w:r>
        <w:fldChar w:fldCharType="separate"/>
      </w:r>
      <w:r>
        <w:t>125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_Toc199492778 \h </w:instrText>
      </w:r>
      <w:r>
        <w:fldChar w:fldCharType="separate"/>
      </w:r>
      <w:r>
        <w:t>125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_Toc199492779 \h </w:instrText>
      </w:r>
      <w:r>
        <w:fldChar w:fldCharType="separate"/>
      </w:r>
      <w:r>
        <w:t>128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_Toc199492780 \h </w:instrText>
      </w:r>
      <w:r>
        <w:fldChar w:fldCharType="separate"/>
      </w:r>
      <w:r>
        <w:t>131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_Toc199492781 \h </w:instrText>
      </w:r>
      <w:r>
        <w:fldChar w:fldCharType="separate"/>
      </w:r>
      <w:r>
        <w:t>131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_Toc199492782 \h </w:instrText>
      </w:r>
      <w:r>
        <w:fldChar w:fldCharType="separate"/>
      </w:r>
      <w:r>
        <w:t>134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_Toc199492783 \h </w:instrText>
      </w:r>
      <w:r>
        <w:fldChar w:fldCharType="separate"/>
      </w:r>
      <w:r>
        <w:t>134</w:t>
      </w:r>
      <w:r>
        <w:fldChar w:fldCharType="end"/>
      </w:r>
    </w:p>
    <w:p>
      <w:pPr>
        <w:pStyle w:val="TOC8"/>
        <w:rPr>
          <w:rFonts w:asciiTheme="minorHAnsi" w:eastAsiaTheme="minorEastAsia" w:hAnsiTheme="minorHAnsi" w:cstheme="minorBidi"/>
          <w:szCs w:val="22"/>
        </w:rPr>
      </w:pPr>
      <w:r>
        <w:t>61A.</w:t>
      </w:r>
      <w:r>
        <w:tab/>
        <w:t>Grant of petroleum production licence as result of change to boundary of offshore area</w:t>
      </w:r>
      <w:r>
        <w:tab/>
      </w:r>
      <w:r>
        <w:fldChar w:fldCharType="begin"/>
      </w:r>
      <w:r>
        <w:instrText xml:space="preserve"> PAGEREF _Toc199492784 \h </w:instrText>
      </w:r>
      <w:r>
        <w:fldChar w:fldCharType="separate"/>
      </w:r>
      <w:r>
        <w:t>136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_Toc199492785 \h </w:instrText>
      </w:r>
      <w:r>
        <w:fldChar w:fldCharType="separate"/>
      </w:r>
      <w:r>
        <w:t>139</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_Toc199492786 \h </w:instrText>
      </w:r>
      <w:r>
        <w:fldChar w:fldCharType="separate"/>
      </w:r>
      <w:r>
        <w:t>139</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_Toc199492787 \h </w:instrText>
      </w:r>
      <w:r>
        <w:fldChar w:fldCharType="separate"/>
      </w:r>
      <w:r>
        <w:t>140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_Toc199492788 \h </w:instrText>
      </w:r>
      <w:r>
        <w:fldChar w:fldCharType="separate"/>
      </w:r>
      <w:r>
        <w:t>141</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_Toc199492789 \h </w:instrText>
      </w:r>
      <w:r>
        <w:fldChar w:fldCharType="separate"/>
      </w:r>
      <w:r>
        <w:t>141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_Toc199492790 \h </w:instrText>
      </w:r>
      <w:r>
        <w:fldChar w:fldCharType="separate"/>
      </w:r>
      <w:r>
        <w:t>143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_Toc199492791 \h </w:instrText>
      </w:r>
      <w:r>
        <w:fldChar w:fldCharType="separate"/>
      </w:r>
      <w:r>
        <w:t>144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_Toc199492792 \h </w:instrText>
      </w:r>
      <w:r>
        <w:fldChar w:fldCharType="separate"/>
      </w:r>
      <w:r>
        <w:t>147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_Toc199492793 \h </w:instrText>
      </w:r>
      <w:r>
        <w:fldChar w:fldCharType="separate"/>
      </w:r>
      <w:r>
        <w:t>148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_Toc199492794 \h </w:instrText>
      </w:r>
      <w:r>
        <w:fldChar w:fldCharType="separate"/>
      </w:r>
      <w:r>
        <w:t>149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_Toc199492795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_Toc199492797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_Toc199492799 \h </w:instrText>
      </w:r>
      <w:r>
        <w:fldChar w:fldCharType="separate"/>
      </w:r>
      <w:r>
        <w:t>157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_Toc199492800 \h </w:instrText>
      </w:r>
      <w:r>
        <w:fldChar w:fldCharType="separate"/>
      </w:r>
      <w:r>
        <w:t>157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_Toc199492801 \h </w:instrText>
      </w:r>
      <w:r>
        <w:fldChar w:fldCharType="separate"/>
      </w:r>
      <w:r>
        <w:t>159</w:t>
      </w:r>
      <w:r>
        <w:fldChar w:fldCharType="end"/>
      </w:r>
    </w:p>
    <w:p>
      <w:pPr>
        <w:pStyle w:val="TOC8"/>
        <w:rPr>
          <w:rFonts w:asciiTheme="minorHAnsi" w:eastAsiaTheme="minorEastAsia" w:hAnsiTheme="minorHAnsi" w:cstheme="minorBidi"/>
          <w:szCs w:val="22"/>
        </w:rPr>
      </w:pPr>
      <w:r>
        <w:lastRenderedPageBreak/>
        <w:t>72</w:t>
      </w:r>
      <w:r>
        <w:rPr>
          <w:snapToGrid w:val="0"/>
        </w:rPr>
        <w:t>.</w:t>
      </w:r>
      <w:r>
        <w:rPr>
          <w:snapToGrid w:val="0"/>
        </w:rPr>
        <w:tab/>
        <w:t>Approval and registration of transfers</w:t>
      </w:r>
      <w:r>
        <w:tab/>
      </w:r>
      <w:r>
        <w:fldChar w:fldCharType="begin"/>
      </w:r>
      <w:r>
        <w:instrText xml:space="preserve"> PAGEREF _Toc199492802 \h </w:instrText>
      </w:r>
      <w:r>
        <w:fldChar w:fldCharType="separate"/>
      </w:r>
      <w:r>
        <w:t>159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_Toc199492803 \h </w:instrText>
      </w:r>
      <w:r>
        <w:fldChar w:fldCharType="separate"/>
      </w:r>
      <w:r>
        <w:t>162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_Toc199492804 \h </w:instrText>
      </w:r>
      <w:r>
        <w:fldChar w:fldCharType="separate"/>
      </w:r>
      <w:r>
        <w:t>162</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_Toc199492805 \h </w:instrText>
      </w:r>
      <w:r>
        <w:fldChar w:fldCharType="separate"/>
      </w:r>
      <w:r>
        <w:t>167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_Toc199492806 \h </w:instrText>
      </w:r>
      <w:r>
        <w:fldChar w:fldCharType="separate"/>
      </w:r>
      <w:r>
        <w:t>169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_Toc199492807 \h </w:instrText>
      </w:r>
      <w:r>
        <w:fldChar w:fldCharType="separate"/>
      </w:r>
      <w:r>
        <w:t>170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_Toc199492808 \h </w:instrText>
      </w:r>
      <w:r>
        <w:fldChar w:fldCharType="separate"/>
      </w:r>
      <w:r>
        <w:t>170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_Toc199492809 \h </w:instrText>
      </w:r>
      <w:r>
        <w:fldChar w:fldCharType="separate"/>
      </w:r>
      <w:r>
        <w:t>171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_Toc199492810 \h </w:instrText>
      </w:r>
      <w:r>
        <w:fldChar w:fldCharType="separate"/>
      </w:r>
      <w:r>
        <w:t>171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_Toc199492811 \h </w:instrText>
      </w:r>
      <w:r>
        <w:fldChar w:fldCharType="separate"/>
      </w:r>
      <w:r>
        <w:t>172</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_Toc199492812 \h </w:instrText>
      </w:r>
      <w:r>
        <w:fldChar w:fldCharType="separate"/>
      </w:r>
      <w:r>
        <w:t>172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_Toc199492813 \h </w:instrText>
      </w:r>
      <w:r>
        <w:fldChar w:fldCharType="separate"/>
      </w:r>
      <w:r>
        <w:t>173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_Toc199492814 \h </w:instrText>
      </w:r>
      <w:r>
        <w:fldChar w:fldCharType="separate"/>
      </w:r>
      <w:r>
        <w:t>174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_Toc199492815 \h </w:instrText>
      </w:r>
      <w:r>
        <w:fldChar w:fldCharType="separate"/>
      </w:r>
      <w:r>
        <w:t>174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_Toc199492816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_Toc199492818 \h </w:instrText>
      </w:r>
      <w:r>
        <w:fldChar w:fldCharType="separate"/>
      </w:r>
      <w:r>
        <w:t>175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_Toc199492819 \h </w:instrText>
      </w:r>
      <w:r>
        <w:fldChar w:fldCharType="separate"/>
      </w:r>
      <w:r>
        <w:t>176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_Toc199492820 \h </w:instrText>
      </w:r>
      <w:r>
        <w:fldChar w:fldCharType="separate"/>
      </w:r>
      <w:r>
        <w:t>176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_Toc199492821 \h </w:instrText>
      </w:r>
      <w:r>
        <w:fldChar w:fldCharType="separate"/>
      </w:r>
      <w:r>
        <w:t>177</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_Toc199492822 \h </w:instrText>
      </w:r>
      <w:r>
        <w:fldChar w:fldCharType="separate"/>
      </w:r>
      <w:r>
        <w:t>180</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_Toc199492823 \h </w:instrText>
      </w:r>
      <w:r>
        <w:fldChar w:fldCharType="separate"/>
      </w:r>
      <w:r>
        <w:t>181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_Toc199492824 \h </w:instrText>
      </w:r>
      <w:r>
        <w:fldChar w:fldCharType="separate"/>
      </w:r>
      <w:r>
        <w:t>181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_Toc199492825 \h </w:instrText>
      </w:r>
      <w:r>
        <w:fldChar w:fldCharType="separate"/>
      </w:r>
      <w:r>
        <w:t>182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_Toc199492826 \h </w:instrText>
      </w:r>
      <w:r>
        <w:fldChar w:fldCharType="separate"/>
      </w:r>
      <w:r>
        <w:t>183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_Toc199492827 \h </w:instrText>
      </w:r>
      <w:r>
        <w:fldChar w:fldCharType="separate"/>
      </w:r>
      <w:r>
        <w:t>185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_Toc199492828 \h </w:instrText>
      </w:r>
      <w:r>
        <w:fldChar w:fldCharType="separate"/>
      </w:r>
      <w:r>
        <w:t>186</w:t>
      </w:r>
      <w:r>
        <w:fldChar w:fldCharType="end"/>
      </w:r>
    </w:p>
    <w:p>
      <w:pPr>
        <w:pStyle w:val="TOC8"/>
        <w:rPr>
          <w:rFonts w:asciiTheme="minorHAnsi" w:eastAsiaTheme="minorEastAsia" w:hAnsiTheme="minorHAnsi" w:cstheme="minorBidi"/>
          <w:szCs w:val="22"/>
        </w:rPr>
      </w:pPr>
      <w:r>
        <w:t>97A.</w:t>
      </w:r>
      <w:r>
        <w:tab/>
        <w:t>Variation of petroleum title by including area as result of change to boundary of offshore area</w:t>
      </w:r>
      <w:r>
        <w:tab/>
      </w:r>
      <w:r>
        <w:fldChar w:fldCharType="begin"/>
      </w:r>
      <w:r>
        <w:instrText xml:space="preserve"> PAGEREF _Toc199492829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98</w:t>
      </w:r>
      <w:r>
        <w:rPr>
          <w:snapToGrid w:val="0"/>
        </w:rPr>
        <w:t>.</w:t>
      </w:r>
      <w:r>
        <w:rPr>
          <w:snapToGrid w:val="0"/>
        </w:rPr>
        <w:tab/>
        <w:t>Surrender of permits etc.</w:t>
      </w:r>
      <w:r>
        <w:tab/>
      </w:r>
      <w:r>
        <w:fldChar w:fldCharType="begin"/>
      </w:r>
      <w:r>
        <w:instrText xml:space="preserve"> PAGEREF _Toc199492830 \h </w:instrText>
      </w:r>
      <w:r>
        <w:fldChar w:fldCharType="separate"/>
      </w:r>
      <w:r>
        <w:t>194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_Toc199492831 \h </w:instrText>
      </w:r>
      <w:r>
        <w:fldChar w:fldCharType="separate"/>
      </w:r>
      <w:r>
        <w:t>195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_Toc199492832 \h </w:instrText>
      </w:r>
      <w:r>
        <w:fldChar w:fldCharType="separate"/>
      </w:r>
      <w:r>
        <w:t>197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_Toc199492833 \h </w:instrText>
      </w:r>
      <w:r>
        <w:fldChar w:fldCharType="separate"/>
      </w:r>
      <w:r>
        <w:t>198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_Toc199492834 \h </w:instrText>
      </w:r>
      <w:r>
        <w:fldChar w:fldCharType="separate"/>
      </w:r>
      <w:r>
        <w:t>200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_Toc199492835 \h </w:instrText>
      </w:r>
      <w:r>
        <w:fldChar w:fldCharType="separate"/>
      </w:r>
      <w:r>
        <w:t>200</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_Toc199492836 \h </w:instrText>
      </w:r>
      <w:r>
        <w:fldChar w:fldCharType="separate"/>
      </w:r>
      <w:r>
        <w:t>204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_Toc199492837 \h </w:instrText>
      </w:r>
      <w:r>
        <w:fldChar w:fldCharType="separate"/>
      </w:r>
      <w:r>
        <w:t>210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_Toc199492838 \h </w:instrText>
      </w:r>
      <w:r>
        <w:fldChar w:fldCharType="separate"/>
      </w:r>
      <w:r>
        <w:t>211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_Toc199492839 \h </w:instrText>
      </w:r>
      <w:r>
        <w:fldChar w:fldCharType="separate"/>
      </w:r>
      <w:r>
        <w:t>212</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_Toc199492840 \h </w:instrText>
      </w:r>
      <w:r>
        <w:fldChar w:fldCharType="separate"/>
      </w:r>
      <w:r>
        <w:t>212</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r>
      <w:r>
        <w:t>Exclusion zones</w:t>
      </w:r>
      <w:r>
        <w:tab/>
      </w:r>
      <w:r>
        <w:fldChar w:fldCharType="begin"/>
      </w:r>
      <w:r>
        <w:instrText xml:space="preserve"> PAGEREF _Toc199492841 \h </w:instrText>
      </w:r>
      <w:r>
        <w:fldChar w:fldCharType="separate"/>
      </w:r>
      <w:r>
        <w:t>213</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_Toc199492842 \h </w:instrText>
      </w:r>
      <w:r>
        <w:fldChar w:fldCharType="separate"/>
      </w:r>
      <w:r>
        <w:t>214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_Toc199492843 \h </w:instrText>
      </w:r>
      <w:r>
        <w:fldChar w:fldCharType="separate"/>
      </w:r>
      <w:r>
        <w:t>214</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_Toc199492844 \h </w:instrText>
      </w:r>
      <w:r>
        <w:fldChar w:fldCharType="separate"/>
      </w:r>
      <w:r>
        <w:t>215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_Toc199492845 \h </w:instrText>
      </w:r>
      <w:r>
        <w:fldChar w:fldCharType="separate"/>
      </w:r>
      <w:r>
        <w:t>216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_Toc199492846 \h </w:instrText>
      </w:r>
      <w:r>
        <w:fldChar w:fldCharType="separate"/>
      </w:r>
      <w:r>
        <w:t>216</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_Toc199492847 \h </w:instrText>
      </w:r>
      <w:r>
        <w:fldChar w:fldCharType="separate"/>
      </w:r>
      <w:r>
        <w:t>217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_Toc199492848 \h </w:instrText>
      </w:r>
      <w:r>
        <w:fldChar w:fldCharType="separate"/>
      </w:r>
      <w:r>
        <w:t>217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_Toc199492849 \h </w:instrText>
      </w:r>
      <w:r>
        <w:fldChar w:fldCharType="separate"/>
      </w:r>
      <w:r>
        <w:t>218</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_Toc199492850 \h </w:instrText>
      </w:r>
      <w:r>
        <w:fldChar w:fldCharType="separate"/>
      </w:r>
      <w:r>
        <w:t>219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_Toc199492851 \h </w:instrText>
      </w:r>
      <w:r>
        <w:fldChar w:fldCharType="separate"/>
      </w:r>
      <w:r>
        <w:t>219</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_Toc199492852 \h </w:instrText>
      </w:r>
      <w:r>
        <w:fldChar w:fldCharType="separate"/>
      </w:r>
      <w:r>
        <w:t>220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_Toc199492853 \h </w:instrText>
      </w:r>
      <w:r>
        <w:fldChar w:fldCharType="separate"/>
      </w:r>
      <w:r>
        <w:t>220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_Toc199492854 \h </w:instrText>
      </w:r>
      <w:r>
        <w:fldChar w:fldCharType="separate"/>
      </w:r>
      <w:r>
        <w:t>221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_Toc199492855 \h </w:instrText>
      </w:r>
      <w:r>
        <w:fldChar w:fldCharType="separate"/>
      </w:r>
      <w:r>
        <w:t>222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_Toc199492856 \h </w:instrText>
      </w:r>
      <w:r>
        <w:fldChar w:fldCharType="separate"/>
      </w:r>
      <w:r>
        <w:t>222</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_Toc199492857 \h </w:instrText>
      </w:r>
      <w:r>
        <w:fldChar w:fldCharType="separate"/>
      </w:r>
      <w:r>
        <w:t>222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_Toc199492858 \h </w:instrText>
      </w:r>
      <w:r>
        <w:fldChar w:fldCharType="separate"/>
      </w:r>
      <w:r>
        <w:t>224</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_Toc199492859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_Toc199492861 \h </w:instrText>
      </w:r>
      <w:r>
        <w:fldChar w:fldCharType="separate"/>
      </w:r>
      <w:r>
        <w:t>226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_Toc199492862 \h </w:instrText>
      </w:r>
      <w:r>
        <w:fldChar w:fldCharType="separate"/>
      </w:r>
      <w:r>
        <w:t>227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_Toc199492863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131</w:t>
      </w:r>
      <w:r>
        <w:rPr>
          <w:snapToGrid w:val="0"/>
        </w:rPr>
        <w:t>.</w:t>
      </w:r>
      <w:r>
        <w:rPr>
          <w:snapToGrid w:val="0"/>
        </w:rPr>
        <w:tab/>
        <w:t>Prohibition on granting of instruments under former provisions after commencing day</w:t>
      </w:r>
      <w:r>
        <w:tab/>
      </w:r>
      <w:r>
        <w:fldChar w:fldCharType="begin"/>
      </w:r>
      <w:r>
        <w:instrText xml:space="preserve"> PAGEREF _Toc199492864 \h </w:instrText>
      </w:r>
      <w:r>
        <w:fldChar w:fldCharType="separate"/>
      </w:r>
      <w:r>
        <w:t>228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_Toc199492865 \h </w:instrText>
      </w:r>
      <w:r>
        <w:fldChar w:fldCharType="separate"/>
      </w:r>
      <w:r>
        <w:t>228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_Toc199492866 \h </w:instrText>
      </w:r>
      <w:r>
        <w:fldChar w:fldCharType="separate"/>
      </w:r>
      <w:r>
        <w:t>229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_Toc199492867 \h </w:instrText>
      </w:r>
      <w:r>
        <w:fldChar w:fldCharType="separate"/>
      </w:r>
      <w:r>
        <w:t>230</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_Toc199492868 \h </w:instrText>
      </w:r>
      <w:r>
        <w:fldChar w:fldCharType="separate"/>
      </w:r>
      <w:r>
        <w:t>230</w:t>
      </w:r>
      <w:r>
        <w:fldChar w:fldCharType="end"/>
      </w:r>
    </w:p>
    <w:p>
      <w:pPr>
        <w:pStyle w:val="TOC9"/>
        <w:rPr>
          <w:rFonts w:asciiTheme="minorHAnsi" w:eastAsiaTheme="minorEastAsia" w:hAnsiTheme="minorHAnsi" w:cstheme="minorBidi"/>
          <w:noProof/>
          <w:sz w:val="22"/>
          <w:szCs w:val="22"/>
        </w:rPr>
      </w:pPr>
      <w:r>
        <w:rPr>
          <w:noProof/>
          <w:snapToGrid w:val="0"/>
        </w:rPr>
        <w:t>71.</w:t>
      </w:r>
      <w:r>
        <w:rPr>
          <w:noProof/>
          <w:snapToGrid w:val="0"/>
        </w:rPr>
        <w:tab/>
        <w:t>Interpretation</w:t>
      </w:r>
      <w:r>
        <w:rPr>
          <w:noProof/>
        </w:rPr>
        <w:tab/>
      </w:r>
      <w:r>
        <w:rPr>
          <w:noProof/>
        </w:rPr>
        <w:fldChar w:fldCharType="begin"/>
      </w:r>
      <w:r>
        <w:rPr>
          <w:noProof/>
        </w:rPr>
        <w:instrText xml:space="preserve"> PAGEREF _Toc199492869 \h </w:instrText>
      </w:r>
      <w:r>
        <w:rPr>
          <w:noProof/>
        </w:rPr>
      </w:r>
      <w:r>
        <w:rPr>
          <w:noProof/>
        </w:rPr>
        <w:fldChar w:fldCharType="separate"/>
      </w:r>
      <w:r>
        <w:rPr>
          <w:noProof/>
        </w:rPr>
        <w:t>231</w:t>
      </w:r>
      <w:r>
        <w:rPr>
          <w:noProof/>
        </w:rPr>
        <w:fldChar w:fldCharType="end"/>
      </w:r>
    </w:p>
    <w:p>
      <w:pPr>
        <w:pStyle w:val="TOC9"/>
        <w:rPr>
          <w:rFonts w:asciiTheme="minorHAnsi" w:eastAsiaTheme="minorEastAsia" w:hAnsiTheme="minorHAnsi" w:cstheme="minorBidi"/>
          <w:noProof/>
          <w:sz w:val="22"/>
          <w:szCs w:val="22"/>
        </w:rPr>
      </w:pPr>
      <w:r>
        <w:rPr>
          <w:noProof/>
          <w:snapToGrid w:val="0"/>
        </w:rPr>
        <w:t xml:space="preserve">72. </w:t>
      </w:r>
      <w:r>
        <w:rPr>
          <w:noProof/>
          <w:snapToGrid w:val="0"/>
        </w:rPr>
        <w:tab/>
        <w:t>Statements, information and records</w:t>
      </w:r>
      <w:r>
        <w:rPr>
          <w:noProof/>
        </w:rPr>
        <w:tab/>
      </w:r>
      <w:r>
        <w:rPr>
          <w:noProof/>
        </w:rPr>
        <w:fldChar w:fldCharType="begin"/>
      </w:r>
      <w:r>
        <w:rPr>
          <w:noProof/>
        </w:rPr>
        <w:instrText xml:space="preserve"> PAGEREF _Toc199492870 \h </w:instrText>
      </w:r>
      <w:r>
        <w:rPr>
          <w:noProof/>
        </w:rPr>
      </w:r>
      <w:r>
        <w:rPr>
          <w:noProof/>
        </w:rPr>
        <w:fldChar w:fldCharType="separate"/>
      </w:r>
      <w:r>
        <w:rPr>
          <w:noProof/>
        </w:rPr>
        <w:t>231</w:t>
      </w:r>
      <w:r>
        <w:rPr>
          <w:noProof/>
        </w:rPr>
        <w:fldChar w:fldCharType="end"/>
      </w:r>
    </w:p>
    <w:p>
      <w:pPr>
        <w:pStyle w:val="TOC9"/>
        <w:rPr>
          <w:rFonts w:asciiTheme="minorHAnsi" w:eastAsiaTheme="minorEastAsia" w:hAnsiTheme="minorHAnsi" w:cstheme="minorBidi"/>
          <w:noProof/>
          <w:sz w:val="22"/>
          <w:szCs w:val="22"/>
        </w:rPr>
      </w:pPr>
      <w:r>
        <w:rPr>
          <w:noProof/>
          <w:snapToGrid w:val="0"/>
        </w:rPr>
        <w:t>73.</w:t>
      </w:r>
      <w:r>
        <w:rPr>
          <w:noProof/>
          <w:snapToGrid w:val="0"/>
        </w:rPr>
        <w:tab/>
        <w:t>Powers of officers</w:t>
      </w:r>
      <w:r>
        <w:rPr>
          <w:noProof/>
        </w:rPr>
        <w:tab/>
      </w:r>
      <w:r>
        <w:rPr>
          <w:noProof/>
        </w:rPr>
        <w:fldChar w:fldCharType="begin"/>
      </w:r>
      <w:r>
        <w:rPr>
          <w:noProof/>
        </w:rPr>
        <w:instrText xml:space="preserve"> PAGEREF _Toc199492871 \h </w:instrText>
      </w:r>
      <w:r>
        <w:rPr>
          <w:noProof/>
        </w:rPr>
      </w:r>
      <w:r>
        <w:rPr>
          <w:noProof/>
        </w:rPr>
        <w:fldChar w:fldCharType="separate"/>
      </w:r>
      <w:r>
        <w:rPr>
          <w:noProof/>
        </w:rPr>
        <w:t>232</w:t>
      </w:r>
      <w:r>
        <w:rPr>
          <w:noProof/>
        </w:rPr>
        <w:fldChar w:fldCharType="end"/>
      </w:r>
    </w:p>
    <w:p>
      <w:pPr>
        <w:pStyle w:val="TOC9"/>
        <w:rPr>
          <w:rFonts w:asciiTheme="minorHAnsi" w:eastAsiaTheme="minorEastAsia" w:hAnsiTheme="minorHAnsi" w:cstheme="minorBidi"/>
          <w:noProof/>
          <w:sz w:val="22"/>
          <w:szCs w:val="22"/>
        </w:rPr>
      </w:pPr>
      <w:r>
        <w:rPr>
          <w:noProof/>
          <w:snapToGrid w:val="0"/>
        </w:rPr>
        <w:t>74.</w:t>
      </w:r>
      <w:r>
        <w:rPr>
          <w:noProof/>
          <w:snapToGrid w:val="0"/>
        </w:rPr>
        <w:tab/>
        <w:t>Royalty a debt due to the State</w:t>
      </w:r>
      <w:r>
        <w:rPr>
          <w:noProof/>
        </w:rPr>
        <w:tab/>
      </w:r>
      <w:r>
        <w:rPr>
          <w:noProof/>
        </w:rPr>
        <w:fldChar w:fldCharType="begin"/>
      </w:r>
      <w:r>
        <w:rPr>
          <w:noProof/>
        </w:rPr>
        <w:instrText xml:space="preserve"> PAGEREF _Toc199492872 \h </w:instrText>
      </w:r>
      <w:r>
        <w:rPr>
          <w:noProof/>
        </w:rPr>
      </w:r>
      <w:r>
        <w:rPr>
          <w:noProof/>
        </w:rPr>
        <w:fldChar w:fldCharType="separate"/>
      </w:r>
      <w:r>
        <w:rPr>
          <w:noProof/>
        </w:rPr>
        <w:t>232</w:t>
      </w:r>
      <w:r>
        <w:rPr>
          <w:noProof/>
        </w:rPr>
        <w:fldChar w:fldCharType="end"/>
      </w:r>
    </w:p>
    <w:p>
      <w:pPr>
        <w:pStyle w:val="TOC9"/>
        <w:rPr>
          <w:rFonts w:asciiTheme="minorHAnsi" w:eastAsiaTheme="minorEastAsia" w:hAnsiTheme="minorHAnsi" w:cstheme="minorBidi"/>
          <w:noProof/>
          <w:sz w:val="22"/>
          <w:szCs w:val="22"/>
        </w:rPr>
      </w:pPr>
      <w:r>
        <w:rPr>
          <w:noProof/>
          <w:snapToGrid w:val="0"/>
        </w:rPr>
        <w:t>75.</w:t>
      </w:r>
      <w:r>
        <w:rPr>
          <w:noProof/>
          <w:snapToGrid w:val="0"/>
        </w:rPr>
        <w:tab/>
        <w:t>Offences</w:t>
      </w:r>
      <w:r>
        <w:rPr>
          <w:noProof/>
        </w:rPr>
        <w:tab/>
      </w:r>
      <w:r>
        <w:rPr>
          <w:noProof/>
        </w:rPr>
        <w:fldChar w:fldCharType="begin"/>
      </w:r>
      <w:r>
        <w:rPr>
          <w:noProof/>
        </w:rPr>
        <w:instrText xml:space="preserve"> PAGEREF _Toc199492873 \h </w:instrText>
      </w:r>
      <w:r>
        <w:rPr>
          <w:noProof/>
        </w:rPr>
      </w:r>
      <w:r>
        <w:rPr>
          <w:noProof/>
        </w:rPr>
        <w:fldChar w:fldCharType="separate"/>
      </w:r>
      <w:r>
        <w:rPr>
          <w:noProof/>
        </w:rPr>
        <w:t>232</w:t>
      </w:r>
      <w:r>
        <w:rPr>
          <w:noProof/>
        </w:rPr>
        <w:fldChar w:fldCharType="end"/>
      </w:r>
    </w:p>
    <w:p>
      <w:pPr>
        <w:pStyle w:val="TOC9"/>
        <w:rPr>
          <w:rFonts w:asciiTheme="minorHAnsi" w:eastAsiaTheme="minorEastAsia" w:hAnsiTheme="minorHAnsi" w:cstheme="minorBidi"/>
          <w:noProof/>
          <w:sz w:val="22"/>
          <w:szCs w:val="22"/>
        </w:rPr>
      </w:pPr>
      <w:r>
        <w:rPr>
          <w:noProof/>
          <w:snapToGrid w:val="0"/>
        </w:rPr>
        <w:t>117.</w:t>
      </w:r>
      <w:r>
        <w:rPr>
          <w:noProof/>
          <w:snapToGrid w:val="0"/>
        </w:rPr>
        <w:tab/>
        <w:t>Application of regulations to Barrow Island lease</w:t>
      </w:r>
      <w:r>
        <w:rPr>
          <w:noProof/>
        </w:rPr>
        <w:tab/>
      </w:r>
      <w:r>
        <w:rPr>
          <w:noProof/>
        </w:rPr>
        <w:fldChar w:fldCharType="begin"/>
      </w:r>
      <w:r>
        <w:rPr>
          <w:noProof/>
        </w:rPr>
        <w:instrText xml:space="preserve"> PAGEREF _Toc199492874 \h </w:instrText>
      </w:r>
      <w:r>
        <w:rPr>
          <w:noProof/>
        </w:rPr>
      </w:r>
      <w:r>
        <w:rPr>
          <w:noProof/>
        </w:rPr>
        <w:fldChar w:fldCharType="separate"/>
      </w:r>
      <w:r>
        <w:rPr>
          <w:noProof/>
        </w:rPr>
        <w:t>232</w:t>
      </w:r>
      <w:r>
        <w:rPr>
          <w:noProof/>
        </w:rP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_Toc199492875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_Toc199492876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_Toc199492878 \h </w:instrText>
      </w:r>
      <w:r>
        <w:fldChar w:fldCharType="separate"/>
      </w:r>
      <w:r>
        <w:t>235</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_Toc199492879 \h </w:instrText>
      </w:r>
      <w:r>
        <w:fldChar w:fldCharType="separate"/>
      </w:r>
      <w:r>
        <w:t>236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_Toc199492880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_Toc199492881 \h </w:instrText>
      </w:r>
      <w:r>
        <w:fldChar w:fldCharType="separate"/>
      </w:r>
      <w:r>
        <w:t>237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_Toc199492882 \h </w:instrText>
      </w:r>
      <w:r>
        <w:fldChar w:fldCharType="separate"/>
      </w:r>
      <w:r>
        <w:t>237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_Toc199492883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_Toc199492884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_Toc199492885 \h </w:instrText>
      </w:r>
      <w:r>
        <w:fldChar w:fldCharType="separate"/>
      </w:r>
      <w:r>
        <w:t>240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_Toc199492886 \h </w:instrText>
      </w:r>
      <w:r>
        <w:fldChar w:fldCharType="separate"/>
      </w:r>
      <w:r>
        <w:t>241</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_Toc199492887 \h </w:instrText>
      </w:r>
      <w:r>
        <w:fldChar w:fldCharType="separate"/>
      </w:r>
      <w:r>
        <w:t>242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_Toc199492888 \h </w:instrText>
      </w:r>
      <w:r>
        <w:fldChar w:fldCharType="separate"/>
      </w:r>
      <w:r>
        <w:t>243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_Toc199492889 \h </w:instrText>
      </w:r>
      <w:r>
        <w:fldChar w:fldCharType="separate"/>
      </w:r>
      <w:r>
        <w:t>243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_Toc199492890 \h </w:instrText>
      </w:r>
      <w:r>
        <w:fldChar w:fldCharType="separate"/>
      </w:r>
      <w:r>
        <w:t>243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_Toc199492891 \h </w:instrText>
      </w:r>
      <w:r>
        <w:fldChar w:fldCharType="separate"/>
      </w:r>
      <w:r>
        <w:t>244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_Toc199492892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150A.</w:t>
      </w:r>
      <w:r>
        <w:tab/>
        <w:t>Terms used</w:t>
      </w:r>
      <w:r>
        <w:tab/>
      </w:r>
      <w:r>
        <w:fldChar w:fldCharType="begin"/>
      </w:r>
      <w:r>
        <w:instrText xml:space="preserve"> PAGEREF _Toc199492895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150B.</w:t>
      </w:r>
      <w:r>
        <w:tab/>
        <w:t>Protection of confidentiality of information obtained by Minister</w:t>
      </w:r>
      <w:r>
        <w:tab/>
      </w:r>
      <w:r>
        <w:fldChar w:fldCharType="begin"/>
      </w:r>
      <w:r>
        <w:instrText xml:space="preserve"> PAGEREF _Toc199492898 \h </w:instrText>
      </w:r>
      <w:r>
        <w:fldChar w:fldCharType="separate"/>
      </w:r>
      <w:r>
        <w:t>246</w:t>
      </w:r>
      <w:r>
        <w:fldChar w:fldCharType="end"/>
      </w:r>
    </w:p>
    <w:p>
      <w:pPr>
        <w:pStyle w:val="TOC8"/>
        <w:rPr>
          <w:rFonts w:asciiTheme="minorHAnsi" w:eastAsiaTheme="minorEastAsia" w:hAnsiTheme="minorHAnsi" w:cstheme="minorBidi"/>
          <w:szCs w:val="22"/>
        </w:rPr>
      </w:pPr>
      <w:r>
        <w:t>150C.</w:t>
      </w:r>
      <w:r>
        <w:tab/>
        <w:t>Protection of confidentiality of samples obtained by Minister</w:t>
      </w:r>
      <w:r>
        <w:tab/>
      </w:r>
      <w:r>
        <w:fldChar w:fldCharType="begin"/>
      </w:r>
      <w:r>
        <w:instrText xml:space="preserve"> PAGEREF _Toc199492899 \h </w:instrText>
      </w:r>
      <w:r>
        <w:fldChar w:fldCharType="separate"/>
      </w:r>
      <w:r>
        <w:t>246</w:t>
      </w:r>
      <w:r>
        <w:fldChar w:fldCharType="end"/>
      </w:r>
    </w:p>
    <w:p>
      <w:pPr>
        <w:pStyle w:val="TOC8"/>
        <w:rPr>
          <w:rFonts w:asciiTheme="minorHAnsi" w:eastAsiaTheme="minorEastAsia" w:hAnsiTheme="minorHAnsi" w:cstheme="minorBidi"/>
          <w:szCs w:val="22"/>
        </w:rPr>
      </w:pPr>
      <w:r>
        <w:t>150D.</w:t>
      </w:r>
      <w:r>
        <w:tab/>
        <w:t>Information or samples obtained by Minister can be made available to certain persons</w:t>
      </w:r>
      <w:r>
        <w:tab/>
      </w:r>
      <w:r>
        <w:fldChar w:fldCharType="begin"/>
      </w:r>
      <w:r>
        <w:instrText xml:space="preserve"> PAGEREF _Toc199492900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150E.</w:t>
      </w:r>
      <w:r>
        <w:tab/>
        <w:t>Protection of confidentiality of information obtained by another Minister</w:t>
      </w:r>
      <w:r>
        <w:tab/>
      </w:r>
      <w:r>
        <w:fldChar w:fldCharType="begin"/>
      </w:r>
      <w:r>
        <w:instrText xml:space="preserve"> PAGEREF _Toc199492902 \h </w:instrText>
      </w:r>
      <w:r>
        <w:fldChar w:fldCharType="separate"/>
      </w:r>
      <w:r>
        <w:t>247</w:t>
      </w:r>
      <w:r>
        <w:fldChar w:fldCharType="end"/>
      </w:r>
    </w:p>
    <w:p>
      <w:pPr>
        <w:pStyle w:val="TOC8"/>
        <w:rPr>
          <w:rFonts w:asciiTheme="minorHAnsi" w:eastAsiaTheme="minorEastAsia" w:hAnsiTheme="minorHAnsi" w:cstheme="minorBidi"/>
          <w:szCs w:val="22"/>
        </w:rPr>
      </w:pPr>
      <w:r>
        <w:t>150F.</w:t>
      </w:r>
      <w:r>
        <w:tab/>
        <w:t>Protection of confidentiality of samples obtained by another Minister</w:t>
      </w:r>
      <w:r>
        <w:tab/>
      </w:r>
      <w:r>
        <w:fldChar w:fldCharType="begin"/>
      </w:r>
      <w:r>
        <w:instrText xml:space="preserve"> PAGEREF _Toc199492903 \h </w:instrText>
      </w:r>
      <w:r>
        <w:fldChar w:fldCharType="separate"/>
      </w:r>
      <w:r>
        <w:t>248</w:t>
      </w:r>
      <w:r>
        <w:fldChar w:fldCharType="end"/>
      </w:r>
    </w:p>
    <w:p>
      <w:pPr>
        <w:pStyle w:val="TOC8"/>
        <w:rPr>
          <w:rFonts w:asciiTheme="minorHAnsi" w:eastAsiaTheme="minorEastAsia" w:hAnsiTheme="minorHAnsi" w:cstheme="minorBidi"/>
          <w:szCs w:val="22"/>
        </w:rPr>
      </w:pPr>
      <w:r>
        <w:t>150G.</w:t>
      </w:r>
      <w:r>
        <w:tab/>
        <w:t>Information or samples obtained by another Minister can be made available to certain persons</w:t>
      </w:r>
      <w:r>
        <w:tab/>
      </w:r>
      <w:r>
        <w:fldChar w:fldCharType="begin"/>
      </w:r>
      <w:r>
        <w:instrText xml:space="preserve"> PAGEREF _Toc199492904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150H.</w:t>
      </w:r>
      <w:r>
        <w:tab/>
        <w:t>Fees</w:t>
      </w:r>
      <w:r>
        <w:tab/>
      </w:r>
      <w:r>
        <w:fldChar w:fldCharType="begin"/>
      </w:r>
      <w:r>
        <w:instrText xml:space="preserve"> PAGEREF _Toc199492906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_Toc199492908 \h </w:instrText>
      </w:r>
      <w:r>
        <w:fldChar w:fldCharType="separate"/>
      </w:r>
      <w:r>
        <w:t>250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_Toc199492909 \h </w:instrText>
      </w:r>
      <w:r>
        <w:fldChar w:fldCharType="separate"/>
      </w:r>
      <w:r>
        <w:t>250</w:t>
      </w:r>
      <w:r>
        <w:fldChar w:fldCharType="end"/>
      </w:r>
    </w:p>
    <w:p>
      <w:pPr>
        <w:pStyle w:val="TOC8"/>
        <w:rPr>
          <w:rFonts w:asciiTheme="minorHAnsi" w:eastAsiaTheme="minorEastAsia" w:hAnsiTheme="minorHAnsi" w:cstheme="minorBidi"/>
          <w:szCs w:val="22"/>
        </w:rPr>
      </w:pPr>
      <w:r>
        <w:t>152.</w:t>
      </w:r>
      <w:r>
        <w:tab/>
        <w:t xml:space="preserve">Certain things are not personal property for purposes of </w:t>
      </w:r>
      <w:r>
        <w:rPr>
          <w:i/>
          <w:iCs/>
        </w:rPr>
        <w:t>Personal Property Securities Act 2009</w:t>
      </w:r>
      <w:r>
        <w:t xml:space="preserve"> (Commonwealth)</w:t>
      </w:r>
      <w:r>
        <w:tab/>
      </w:r>
      <w:r>
        <w:fldChar w:fldCharType="begin"/>
      </w:r>
      <w:r>
        <w:instrText xml:space="preserve"> PAGEREF _Toc199492910 \h </w:instrText>
      </w:r>
      <w:r>
        <w:fldChar w:fldCharType="separate"/>
      </w:r>
      <w:r>
        <w:t>251</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_Toc199492911 \h </w:instrText>
      </w:r>
      <w:r>
        <w:fldChar w:fldCharType="separate"/>
      </w:r>
      <w:r>
        <w:t>251</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_Toc199492912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_Toc199492915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2.</w:t>
      </w:r>
      <w:r>
        <w:tab/>
        <w:t>Section 41(5) (permit renewals)</w:t>
      </w:r>
      <w:r>
        <w:tab/>
      </w:r>
      <w:r>
        <w:fldChar w:fldCharType="begin"/>
      </w:r>
      <w:r>
        <w:instrText xml:space="preserve"> PAGEREF _Toc199492916 \h </w:instrText>
      </w:r>
      <w:r>
        <w:fldChar w:fldCharType="separate"/>
      </w:r>
      <w:r>
        <w:t>256</w:t>
      </w:r>
      <w:r>
        <w:fldChar w:fldCharType="end"/>
      </w:r>
    </w:p>
    <w:p>
      <w:pPr>
        <w:pStyle w:val="TOC8"/>
        <w:rPr>
          <w:rFonts w:asciiTheme="minorHAnsi" w:eastAsiaTheme="minorEastAsia" w:hAnsiTheme="minorHAnsi" w:cstheme="minorBidi"/>
          <w:szCs w:val="22"/>
        </w:rPr>
      </w:pPr>
      <w:r>
        <w:t>3.</w:t>
      </w:r>
      <w:r>
        <w:tab/>
        <w:t>Section 112 (release of information)</w:t>
      </w:r>
      <w:r>
        <w:tab/>
      </w:r>
      <w:r>
        <w:fldChar w:fldCharType="begin"/>
      </w:r>
      <w:r>
        <w:instrText xml:space="preserve"> PAGEREF _Toc199492917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_Toc199492919 \h </w:instrText>
      </w:r>
      <w:r>
        <w:fldChar w:fldCharType="separate"/>
      </w:r>
      <w:r>
        <w:t>258</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_Toc199492920 \h </w:instrText>
      </w:r>
      <w:r>
        <w:fldChar w:fldCharType="separate"/>
      </w:r>
      <w:r>
        <w:t>262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_Toc199492921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2" w:name="_Toc199492676"/>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19949267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4" w:name="_Toc199492678"/>
      <w:r>
        <w:rPr>
          <w:rStyle w:val="CharSectno"/>
        </w:rPr>
        <w:t>2</w:t>
      </w:r>
      <w:r>
        <w:rPr>
          <w:snapToGrid w:val="0"/>
        </w:rPr>
        <w:t>.</w:t>
      </w:r>
      <w:r>
        <w:rPr>
          <w:snapToGrid w:val="0"/>
        </w:rPr>
        <w:tab/>
        <w:t>Commencement</w:t>
      </w:r>
      <w:bookmarkEnd w:id="4"/>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5" w:name="_Toc199492679"/>
      <w:r>
        <w:rPr>
          <w:rStyle w:val="CharSectno"/>
        </w:rPr>
        <w:t>3</w:t>
      </w:r>
      <w:r>
        <w:rPr>
          <w:snapToGrid w:val="0"/>
        </w:rPr>
        <w:t>.</w:t>
      </w:r>
      <w:r>
        <w:rPr>
          <w:snapToGrid w:val="0"/>
        </w:rPr>
        <w:tab/>
        <w:t>Repeal</w:t>
      </w:r>
      <w:bookmarkEnd w:id="5"/>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6" w:name="_Toc199492680"/>
      <w:r>
        <w:rPr>
          <w:rStyle w:val="CharSectno"/>
        </w:rPr>
        <w:t>5</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lastRenderedPageBreak/>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lastRenderedPageBreak/>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lastRenderedPageBreak/>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47 is in force;</w:t>
      </w:r>
    </w:p>
    <w:p>
      <w:pPr>
        <w:pStyle w:val="Defstart"/>
      </w:pPr>
      <w:r>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lastRenderedPageBreak/>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w:t>
      </w:r>
      <w:r>
        <w:lastRenderedPageBreak/>
        <w:t>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lastRenderedPageBreak/>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tab/>
      </w:r>
      <w:r>
        <w:rPr>
          <w:rStyle w:val="CharDefText"/>
        </w:rPr>
        <w:t>pastoral lease</w:t>
      </w:r>
      <w:r>
        <w:t xml:space="preserve"> has the meaning given in the </w:t>
      </w:r>
      <w:r>
        <w:rPr>
          <w:i/>
        </w:rPr>
        <w:t xml:space="preserve">Land Administration Act 1997 </w:t>
      </w:r>
      <w:r>
        <w:t>section 3(1);</w:t>
      </w:r>
    </w:p>
    <w:p>
      <w:pPr>
        <w:pStyle w:val="Defstart"/>
        <w:keepNex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lastRenderedPageBreak/>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keepNex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lastRenderedPageBreak/>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a pastoral lease or a lease otherwise granted for grazing purposes only; or</w:t>
      </w:r>
    </w:p>
    <w:p>
      <w:pPr>
        <w:pStyle w:val="Defpara"/>
      </w:pPr>
      <w:r>
        <w:tab/>
        <w:t>(aa)</w:t>
      </w:r>
      <w:r>
        <w:tab/>
        <w:t>a diversification lease;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lastRenderedPageBreak/>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lastRenderedPageBreak/>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 xml:space="preserve">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w:t>
      </w:r>
      <w:r>
        <w:rPr>
          <w:snapToGrid w:val="0"/>
        </w:rPr>
        <w:lastRenderedPageBreak/>
        <w:t>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 xml:space="preserve">In this Act a reference to the extension of a drilling reservation in relation to the blocks specified in the drilling reservation is a reference to the grant of a drilling reservation in respect of those </w:t>
      </w:r>
      <w:r>
        <w:rPr>
          <w:snapToGrid w:val="0"/>
        </w:rPr>
        <w:lastRenderedPageBreak/>
        <w:t>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pPr>
      <w:r>
        <w:tab/>
        <w:t>(6A)</w:t>
      </w:r>
      <w:r>
        <w:tab/>
        <w:t>In this Act, a reference to a lease for the use and benefit of the Aboriginal inhabitants includes a reference to a lease for the social, cultural or economic benefit of Aboriginal persons.</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4; No. 36 of 2020 s. 300; No. 4 of 2023 s. 139.]</w:t>
      </w:r>
    </w:p>
    <w:p>
      <w:pPr>
        <w:pStyle w:val="Heading5"/>
      </w:pPr>
      <w:bookmarkStart w:id="7" w:name="_Toc199492681"/>
      <w:r>
        <w:rPr>
          <w:rStyle w:val="CharSectno"/>
        </w:rPr>
        <w:lastRenderedPageBreak/>
        <w:t>6A</w:t>
      </w:r>
      <w:r>
        <w:t>.</w:t>
      </w:r>
      <w:r>
        <w:tab/>
        <w:t>Effect of alteration of inshore area</w:t>
      </w:r>
      <w:bookmarkEnd w:id="7"/>
    </w:p>
    <w:p>
      <w:pPr>
        <w:pStyle w:val="Subsection"/>
        <w:keepNext/>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lastRenderedPageBreak/>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8" w:name="_Toc199492682"/>
      <w:r>
        <w:rPr>
          <w:rStyle w:val="CharPartNo"/>
        </w:rPr>
        <w:lastRenderedPageBreak/>
        <w:t>Part II</w:t>
      </w:r>
      <w:r>
        <w:rPr>
          <w:rStyle w:val="CharDivNo"/>
        </w:rPr>
        <w:t> </w:t>
      </w:r>
      <w:r>
        <w:t>—</w:t>
      </w:r>
      <w:r>
        <w:rPr>
          <w:rStyle w:val="CharDivText"/>
        </w:rPr>
        <w:t> </w:t>
      </w:r>
      <w:r>
        <w:rPr>
          <w:rStyle w:val="CharPartText"/>
        </w:rPr>
        <w:t>General</w:t>
      </w:r>
      <w:bookmarkEnd w:id="8"/>
    </w:p>
    <w:p>
      <w:pPr>
        <w:pStyle w:val="Heading5"/>
        <w:rPr>
          <w:snapToGrid w:val="0"/>
        </w:rPr>
      </w:pPr>
      <w:bookmarkStart w:id="9" w:name="_Toc199492683"/>
      <w:r>
        <w:rPr>
          <w:rStyle w:val="CharSectno"/>
        </w:rPr>
        <w:t>6</w:t>
      </w:r>
      <w:r>
        <w:rPr>
          <w:snapToGrid w:val="0"/>
        </w:rPr>
        <w:t>.</w:t>
      </w:r>
      <w:r>
        <w:rPr>
          <w:snapToGrid w:val="0"/>
        </w:rPr>
        <w:tab/>
        <w:t>Act to be construed subject to State’s legislative powers</w:t>
      </w:r>
      <w:bookmarkEnd w:id="9"/>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0" w:name="_Toc199492684"/>
      <w:r>
        <w:rPr>
          <w:rStyle w:val="CharSectno"/>
        </w:rPr>
        <w:t>7</w:t>
      </w:r>
      <w:r>
        <w:rPr>
          <w:snapToGrid w:val="0"/>
        </w:rPr>
        <w:t>.</w:t>
      </w:r>
      <w:r>
        <w:rPr>
          <w:snapToGrid w:val="0"/>
        </w:rPr>
        <w:tab/>
        <w:t>Application of Act</w:t>
      </w:r>
      <w:bookmarkEnd w:id="10"/>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lastRenderedPageBreak/>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Ednotesection"/>
        <w:spacing w:before="180"/>
      </w:pPr>
      <w:r>
        <w:t>[</w:t>
      </w:r>
      <w:r>
        <w:rPr>
          <w:b/>
        </w:rPr>
        <w:t>7AA.</w:t>
      </w:r>
      <w:r>
        <w:tab/>
        <w:t>Deleted: No. 36 of 2020 s. 301.]</w:t>
      </w:r>
    </w:p>
    <w:p>
      <w:pPr>
        <w:pStyle w:val="Heading5"/>
        <w:rPr>
          <w:snapToGrid w:val="0"/>
        </w:rPr>
      </w:pPr>
      <w:bookmarkStart w:id="11" w:name="_Toc199492685"/>
      <w:r>
        <w:rPr>
          <w:rStyle w:val="CharSectno"/>
        </w:rPr>
        <w:t>7A</w:t>
      </w:r>
      <w:r>
        <w:rPr>
          <w:snapToGrid w:val="0"/>
        </w:rPr>
        <w:t>.</w:t>
      </w:r>
      <w:r>
        <w:rPr>
          <w:snapToGrid w:val="0"/>
        </w:rPr>
        <w:tab/>
        <w:t>Geothermal resources area in, or extending into, other areas</w:t>
      </w:r>
      <w:bookmarkEnd w:id="11"/>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w:t>
      </w:r>
      <w:r>
        <w:rPr>
          <w:snapToGrid w:val="0"/>
        </w:rPr>
        <w:lastRenderedPageBreak/>
        <w:t xml:space="preserve">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lastRenderedPageBreak/>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lastRenderedPageBreak/>
        <w:tab/>
        <w:t>(b)</w:t>
      </w:r>
      <w:r>
        <w:tab/>
        <w:t>a reference to a licensee is a reference to the registered holder of a geothermal production licence and includes a reference to a geothermal permittee and a geothermal lessee; and</w:t>
      </w:r>
    </w:p>
    <w:p>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12" w:name="_Toc199492686"/>
      <w:r>
        <w:rPr>
          <w:rStyle w:val="CharSectno"/>
        </w:rPr>
        <w:t>7B</w:t>
      </w:r>
      <w:r>
        <w:t>.</w:t>
      </w:r>
      <w:r>
        <w:tab/>
        <w:t>Petroleum pool in, or extending into, other areas</w:t>
      </w:r>
      <w:bookmarkEnd w:id="12"/>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 xml:space="preserve">If a petroleum pool is partly in one licence area and partly in an adjoining licence area of the same licensee and petroleum is </w:t>
      </w:r>
      <w:r>
        <w:lastRenderedPageBreak/>
        <w:t>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lastRenderedPageBreak/>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w:t>
      </w:r>
      <w:r>
        <w:lastRenderedPageBreak/>
        <w:t xml:space="preserve">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 xml:space="preserve">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w:t>
      </w:r>
      <w:r>
        <w:lastRenderedPageBreak/>
        <w:t>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xml:space="preserve">) in which the licensee has authority under another written law or a law </w:t>
      </w:r>
      <w:r>
        <w:lastRenderedPageBreak/>
        <w:t>of another State or the Commonwealth to explore for, or recover, petroleum; and</w:t>
      </w:r>
    </w:p>
    <w:p>
      <w:pPr>
        <w:pStyle w:val="Indenta"/>
      </w:pPr>
      <w:r>
        <w:tab/>
        <w:t>(b)</w:t>
      </w:r>
      <w:r>
        <w:tab/>
        <w:t xml:space="preserve">at that time, an agreement is made between — </w:t>
      </w:r>
    </w:p>
    <w:p>
      <w:pPr>
        <w:pStyle w:val="Indenti"/>
      </w:pPr>
      <w:r>
        <w:tab/>
        <w:t>(i)</w:t>
      </w:r>
      <w:r>
        <w:tab/>
        <w:t>if the licensee has authority under another written law — the licensee, the Minister and, if the other written law is administered by a Minister of the 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 xml:space="preserve">assuming that petroleum were recovered from the specified part, the specified proportion would be consistent with such proportion of all petroleum so </w:t>
      </w:r>
      <w:r>
        <w:lastRenderedPageBreak/>
        <w:t>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lastRenderedPageBreak/>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13" w:name="_Toc199492687"/>
      <w:r>
        <w:rPr>
          <w:rStyle w:val="CharSectno"/>
        </w:rPr>
        <w:t>8</w:t>
      </w:r>
      <w:r>
        <w:t>.</w:t>
      </w:r>
      <w:r>
        <w:tab/>
        <w:t>Position on Earth’s surface</w:t>
      </w:r>
      <w:bookmarkEnd w:id="1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lastRenderedPageBreak/>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14" w:name="_Toc199492688"/>
      <w:r>
        <w:rPr>
          <w:rStyle w:val="CharSectno"/>
        </w:rPr>
        <w:t>9</w:t>
      </w:r>
      <w:r>
        <w:rPr>
          <w:snapToGrid w:val="0"/>
        </w:rPr>
        <w:t>.</w:t>
      </w:r>
      <w:r>
        <w:rPr>
          <w:snapToGrid w:val="0"/>
        </w:rPr>
        <w:tab/>
        <w:t>Petroleum, geothermal energy resources and geothermal energy declared to be property of Crown</w:t>
      </w:r>
      <w:bookmarkEnd w:id="14"/>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15" w:name="_Toc199492689"/>
      <w:r>
        <w:rPr>
          <w:rStyle w:val="CharSectno"/>
        </w:rPr>
        <w:lastRenderedPageBreak/>
        <w:t>10</w:t>
      </w:r>
      <w:r>
        <w:rPr>
          <w:snapToGrid w:val="0"/>
        </w:rPr>
        <w:t>.</w:t>
      </w:r>
      <w:r>
        <w:rPr>
          <w:snapToGrid w:val="0"/>
        </w:rPr>
        <w:tab/>
        <w:t>Reservations in Crown grants and leases</w:t>
      </w:r>
      <w:bookmarkEnd w:id="15"/>
    </w:p>
    <w:p>
      <w:pPr>
        <w:pStyle w:val="Subsection"/>
        <w:keepNext/>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16" w:name="_Toc199492690"/>
      <w:r>
        <w:rPr>
          <w:rStyle w:val="CharSectno"/>
        </w:rPr>
        <w:t>11</w:t>
      </w:r>
      <w:r>
        <w:rPr>
          <w:snapToGrid w:val="0"/>
        </w:rPr>
        <w:t>.</w:t>
      </w:r>
      <w:r>
        <w:rPr>
          <w:snapToGrid w:val="0"/>
        </w:rPr>
        <w:tab/>
        <w:t>Minister may search for petroleum</w:t>
      </w:r>
      <w:r>
        <w:t xml:space="preserve"> or geothermal energy resources</w:t>
      </w:r>
      <w:bookmarkEnd w:id="16"/>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 xml:space="preserve">Where any of the powers conferred by subsection (1) has been exercised in relation to land referred to in paragraph (b) of that </w:t>
      </w:r>
      <w:r>
        <w:rPr>
          <w:snapToGrid w:val="0"/>
        </w:rPr>
        <w:lastRenderedPageBreak/>
        <w:t>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17" w:name="_Toc199492691"/>
      <w:r>
        <w:rPr>
          <w:rStyle w:val="CharSectno"/>
        </w:rPr>
        <w:t>11A</w:t>
      </w:r>
      <w:r>
        <w:t>.</w:t>
      </w:r>
      <w:r>
        <w:tab/>
        <w:t>Property rights in recovered petroleum and geothermal energy</w:t>
      </w:r>
      <w:bookmarkEnd w:id="17"/>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18" w:name="_Toc199492692"/>
      <w:r>
        <w:rPr>
          <w:rStyle w:val="CharSectno"/>
        </w:rPr>
        <w:lastRenderedPageBreak/>
        <w:t>12</w:t>
      </w:r>
      <w:r>
        <w:rPr>
          <w:snapToGrid w:val="0"/>
        </w:rPr>
        <w:t>.</w:t>
      </w:r>
      <w:r>
        <w:rPr>
          <w:snapToGrid w:val="0"/>
        </w:rPr>
        <w:tab/>
        <w:t>Land may be resumed</w:t>
      </w:r>
      <w:bookmarkEnd w:id="18"/>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19" w:name="_Toc199492693"/>
      <w:r>
        <w:rPr>
          <w:rStyle w:val="CharSectno"/>
        </w:rPr>
        <w:lastRenderedPageBreak/>
        <w:t>13</w:t>
      </w:r>
      <w:r>
        <w:rPr>
          <w:snapToGrid w:val="0"/>
        </w:rPr>
        <w:t>.</w:t>
      </w:r>
      <w:r>
        <w:rPr>
          <w:snapToGrid w:val="0"/>
        </w:rPr>
        <w:tab/>
        <w:t>Governor to have right of pre</w:t>
      </w:r>
      <w:r>
        <w:rPr>
          <w:snapToGrid w:val="0"/>
        </w:rPr>
        <w:noBreakHyphen/>
        <w:t>emption of petroleum in emergency</w:t>
      </w:r>
      <w:bookmarkEnd w:id="19"/>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No. 12 of 1990 s. 8; No. 42 of 2010 s. 62(15); No. 23 of 2012 s. 45.]</w:t>
      </w:r>
    </w:p>
    <w:p>
      <w:pPr>
        <w:pStyle w:val="Heading5"/>
        <w:rPr>
          <w:snapToGrid w:val="0"/>
        </w:rPr>
      </w:pPr>
      <w:bookmarkStart w:id="20" w:name="_Toc199492694"/>
      <w:r>
        <w:rPr>
          <w:rStyle w:val="CharSectno"/>
        </w:rPr>
        <w:t>14</w:t>
      </w:r>
      <w:r>
        <w:rPr>
          <w:snapToGrid w:val="0"/>
        </w:rPr>
        <w:t>.</w:t>
      </w:r>
      <w:r>
        <w:rPr>
          <w:snapToGrid w:val="0"/>
        </w:rPr>
        <w:tab/>
        <w:t>Land comprised in permit, drilling reservation, lease or licence may be entered for certain purposes</w:t>
      </w:r>
      <w:bookmarkEnd w:id="20"/>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lastRenderedPageBreak/>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21" w:name="_Toc199492695"/>
      <w:r>
        <w:rPr>
          <w:rStyle w:val="CharSectno"/>
        </w:rPr>
        <w:t>15</w:t>
      </w:r>
      <w:r>
        <w:rPr>
          <w:snapToGrid w:val="0"/>
        </w:rPr>
        <w:t>.</w:t>
      </w:r>
      <w:r>
        <w:rPr>
          <w:snapToGrid w:val="0"/>
        </w:rPr>
        <w:tab/>
        <w:t>Authority conferred by permit, drilling reservation, lease or licence</w:t>
      </w:r>
      <w:bookmarkEnd w:id="21"/>
    </w:p>
    <w:p>
      <w:pPr>
        <w:pStyle w:val="Subsection"/>
        <w:spacing w:before="120"/>
        <w:rPr>
          <w:snapToGrid w:val="0"/>
        </w:rPr>
      </w:pPr>
      <w:r>
        <w:rPr>
          <w:snapToGrid w:val="0"/>
        </w:rPr>
        <w:tab/>
        <w:t>(1)</w:t>
      </w:r>
      <w:r>
        <w:rPr>
          <w:snapToGrid w:val="0"/>
        </w:rPr>
        <w:tab/>
        <w:t xml:space="preserve">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w:t>
      </w:r>
      <w:r>
        <w:rPr>
          <w:snapToGrid w:val="0"/>
        </w:rPr>
        <w:lastRenderedPageBreak/>
        <w:t>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22" w:name="_Toc199492696"/>
      <w:r>
        <w:rPr>
          <w:rStyle w:val="CharSectno"/>
        </w:rPr>
        <w:t>15A</w:t>
      </w:r>
      <w:r>
        <w:rPr>
          <w:snapToGrid w:val="0"/>
        </w:rPr>
        <w:t>.</w:t>
      </w:r>
      <w:r>
        <w:rPr>
          <w:snapToGrid w:val="0"/>
        </w:rPr>
        <w:tab/>
        <w:t>Consent of Minister required for entry on reserves for purposes of exploration etc.</w:t>
      </w:r>
      <w:bookmarkEnd w:id="22"/>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lastRenderedPageBreak/>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23" w:name="_Toc199492697"/>
      <w:r>
        <w:rPr>
          <w:rStyle w:val="CharSectno"/>
        </w:rPr>
        <w:t>16</w:t>
      </w:r>
      <w:r>
        <w:rPr>
          <w:snapToGrid w:val="0"/>
        </w:rPr>
        <w:t>.</w:t>
      </w:r>
      <w:r>
        <w:rPr>
          <w:snapToGrid w:val="0"/>
        </w:rPr>
        <w:tab/>
        <w:t>Consent of owner or trustees required in certain cases for exploration etc.</w:t>
      </w:r>
      <w:bookmarkEnd w:id="23"/>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lastRenderedPageBreak/>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24" w:name="_Toc199492698"/>
      <w:r>
        <w:rPr>
          <w:rStyle w:val="CharSectno"/>
        </w:rPr>
        <w:t>17</w:t>
      </w:r>
      <w:r>
        <w:rPr>
          <w:snapToGrid w:val="0"/>
        </w:rPr>
        <w:t>.</w:t>
      </w:r>
      <w:r>
        <w:rPr>
          <w:snapToGrid w:val="0"/>
        </w:rPr>
        <w:tab/>
        <w:t>Compensation to owners and occupiers of private land</w:t>
      </w:r>
      <w:bookmarkEnd w:id="24"/>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lastRenderedPageBreak/>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25" w:name="_Toc199492699"/>
      <w:r>
        <w:rPr>
          <w:rStyle w:val="CharSectno"/>
        </w:rPr>
        <w:t>18</w:t>
      </w:r>
      <w:r>
        <w:rPr>
          <w:snapToGrid w:val="0"/>
        </w:rPr>
        <w:t>.</w:t>
      </w:r>
      <w:r>
        <w:rPr>
          <w:snapToGrid w:val="0"/>
        </w:rPr>
        <w:tab/>
        <w:t>Owner of private land in vicinity of permit area, drilling reservation, lease area or licence area may be entitled to compensation</w:t>
      </w:r>
      <w:bookmarkEnd w:id="25"/>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26" w:name="_Toc199492700"/>
      <w:r>
        <w:rPr>
          <w:rStyle w:val="CharSectno"/>
        </w:rPr>
        <w:lastRenderedPageBreak/>
        <w:t>19</w:t>
      </w:r>
      <w:r>
        <w:rPr>
          <w:snapToGrid w:val="0"/>
        </w:rPr>
        <w:t>.</w:t>
      </w:r>
      <w:r>
        <w:rPr>
          <w:snapToGrid w:val="0"/>
        </w:rPr>
        <w:tab/>
        <w:t>Compensation for further damage</w:t>
      </w:r>
      <w:bookmarkEnd w:id="26"/>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27" w:name="_Toc19949270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7"/>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28" w:name="_Toc199492702"/>
      <w:r>
        <w:rPr>
          <w:rStyle w:val="CharSectno"/>
        </w:rPr>
        <w:lastRenderedPageBreak/>
        <w:t>21</w:t>
      </w:r>
      <w:r>
        <w:rPr>
          <w:snapToGrid w:val="0"/>
        </w:rPr>
        <w:t>.</w:t>
      </w:r>
      <w:r>
        <w:rPr>
          <w:snapToGrid w:val="0"/>
        </w:rPr>
        <w:tab/>
      </w:r>
      <w:r>
        <w:t>Compensation payable to certain lessees for damage to improvements and consequential damage</w:t>
      </w:r>
      <w:bookmarkEnd w:id="28"/>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a pastoral lease or a lease otherwise granted for grazing purposes only; or</w:t>
      </w:r>
    </w:p>
    <w:p>
      <w:pPr>
        <w:pStyle w:val="Indenta"/>
      </w:pPr>
      <w:r>
        <w:tab/>
        <w:t>(aa)</w:t>
      </w:r>
      <w:r>
        <w:tab/>
        <w:t>a diversification lease;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lastRenderedPageBreak/>
        <w:tab/>
        <w:t>[Section 21 amended: No. 12 of 1990 s. 16; No. 78 of 1990 s. 7; No. 31 of 1997 s. 141; No. 59 of 2004 s. 141; No. 4 of 2023 s. 140.]</w:t>
      </w:r>
    </w:p>
    <w:p>
      <w:pPr>
        <w:pStyle w:val="Heading5"/>
        <w:rPr>
          <w:snapToGrid w:val="0"/>
        </w:rPr>
      </w:pPr>
      <w:bookmarkStart w:id="29" w:name="_Toc199492703"/>
      <w:r>
        <w:rPr>
          <w:rStyle w:val="CharSectno"/>
        </w:rPr>
        <w:t>22</w:t>
      </w:r>
      <w:r>
        <w:rPr>
          <w:snapToGrid w:val="0"/>
        </w:rPr>
        <w:t>.</w:t>
      </w:r>
      <w:r>
        <w:rPr>
          <w:snapToGrid w:val="0"/>
        </w:rPr>
        <w:tab/>
        <w:t>Determination of partial compensation</w:t>
      </w:r>
      <w:bookmarkEnd w:id="29"/>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30" w:name="_Toc199492704"/>
      <w:r>
        <w:rPr>
          <w:rStyle w:val="CharSectno"/>
        </w:rPr>
        <w:t>23</w:t>
      </w:r>
      <w:r>
        <w:rPr>
          <w:snapToGrid w:val="0"/>
        </w:rPr>
        <w:t>.</w:t>
      </w:r>
      <w:r>
        <w:rPr>
          <w:snapToGrid w:val="0"/>
        </w:rPr>
        <w:tab/>
        <w:t>Security for compensation</w:t>
      </w:r>
      <w:bookmarkEnd w:id="30"/>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31" w:name="_Toc199492705"/>
      <w:r>
        <w:rPr>
          <w:rStyle w:val="CharSectno"/>
        </w:rPr>
        <w:t>24</w:t>
      </w:r>
      <w:r>
        <w:rPr>
          <w:snapToGrid w:val="0"/>
        </w:rPr>
        <w:t>.</w:t>
      </w:r>
      <w:r>
        <w:rPr>
          <w:snapToGrid w:val="0"/>
        </w:rPr>
        <w:tab/>
        <w:t>Matters for which compensation not payable</w:t>
      </w:r>
      <w:bookmarkEnd w:id="31"/>
    </w:p>
    <w:p>
      <w:pPr>
        <w:pStyle w:val="Subsection"/>
        <w:rPr>
          <w:snapToGrid w:val="0"/>
        </w:rPr>
      </w:pPr>
      <w:r>
        <w:rPr>
          <w:snapToGrid w:val="0"/>
        </w:rPr>
        <w:tab/>
        <w:t>(1)</w:t>
      </w:r>
      <w:r>
        <w:rPr>
          <w:snapToGrid w:val="0"/>
        </w:rPr>
        <w:tab/>
        <w:t xml:space="preserve">Except where and then only to the extent agreed to by the parties or authorised by the </w:t>
      </w:r>
      <w:r>
        <w:t xml:space="preserve">Court, </w:t>
      </w:r>
      <w:r>
        <w:rPr>
          <w:snapToGrid w:val="0"/>
        </w:rPr>
        <w:t xml:space="preserve">compensation is not payable under the provisions of this Act to the lessee of land leased by way of a pastoral lease </w:t>
      </w:r>
      <w:r>
        <w:t xml:space="preserve">or a lease otherwise granted for grazing purposes only, a diversification lease, </w:t>
      </w:r>
      <w:r>
        <w:rPr>
          <w:snapToGrid w:val="0"/>
        </w:rPr>
        <w:t xml:space="preserve">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lastRenderedPageBreak/>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16; No. 4 of 2023 s. 141.]</w:t>
      </w:r>
    </w:p>
    <w:p>
      <w:pPr>
        <w:pStyle w:val="Heading5"/>
        <w:rPr>
          <w:snapToGrid w:val="0"/>
        </w:rPr>
      </w:pPr>
      <w:bookmarkStart w:id="32" w:name="_Toc199492706"/>
      <w:r>
        <w:rPr>
          <w:rStyle w:val="CharSectno"/>
        </w:rPr>
        <w:t>24A</w:t>
      </w:r>
      <w:r>
        <w:rPr>
          <w:snapToGrid w:val="0"/>
        </w:rPr>
        <w:t>.</w:t>
      </w:r>
      <w:r>
        <w:rPr>
          <w:snapToGrid w:val="0"/>
        </w:rPr>
        <w:tab/>
        <w:t>Liability for payment of compensation to native title holders</w:t>
      </w:r>
      <w:bookmarkEnd w:id="32"/>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33" w:name="_Toc199492707"/>
      <w:r>
        <w:rPr>
          <w:rStyle w:val="CharSectno"/>
        </w:rPr>
        <w:lastRenderedPageBreak/>
        <w:t>25</w:t>
      </w:r>
      <w:r>
        <w:rPr>
          <w:snapToGrid w:val="0"/>
        </w:rPr>
        <w:t>.</w:t>
      </w:r>
      <w:r>
        <w:rPr>
          <w:snapToGrid w:val="0"/>
        </w:rPr>
        <w:tab/>
        <w:t>Delegation</w:t>
      </w:r>
      <w:bookmarkEnd w:id="33"/>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34" w:name="_Toc199492708"/>
      <w:r>
        <w:rPr>
          <w:rStyle w:val="CharPartNo"/>
        </w:rPr>
        <w:lastRenderedPageBreak/>
        <w:t>Part III</w:t>
      </w:r>
      <w:r>
        <w:rPr>
          <w:b w:val="0"/>
        </w:rPr>
        <w:t> </w:t>
      </w:r>
      <w:r>
        <w:t>—</w:t>
      </w:r>
      <w:r>
        <w:rPr>
          <w:b w:val="0"/>
        </w:rPr>
        <w:t> </w:t>
      </w:r>
      <w:r>
        <w:rPr>
          <w:rStyle w:val="CharPartText"/>
        </w:rPr>
        <w:t>Mining for petroleum, geothermal energy resources and geothermal energy</w:t>
      </w:r>
      <w:bookmarkEnd w:id="34"/>
    </w:p>
    <w:p>
      <w:pPr>
        <w:pStyle w:val="Footnoteheading"/>
      </w:pPr>
      <w:r>
        <w:tab/>
        <w:t>[Heading inserted: No. 35 of 2007 s. 17.]</w:t>
      </w:r>
    </w:p>
    <w:p>
      <w:pPr>
        <w:pStyle w:val="Heading3"/>
      </w:pPr>
      <w:bookmarkStart w:id="35" w:name="_Toc199492709"/>
      <w:r>
        <w:rPr>
          <w:rStyle w:val="CharDivNo"/>
        </w:rPr>
        <w:t>Division 1</w:t>
      </w:r>
      <w:r>
        <w:rPr>
          <w:snapToGrid w:val="0"/>
        </w:rPr>
        <w:t> — </w:t>
      </w:r>
      <w:r>
        <w:rPr>
          <w:rStyle w:val="CharDivText"/>
        </w:rPr>
        <w:t>Preliminary</w:t>
      </w:r>
      <w:bookmarkEnd w:id="35"/>
    </w:p>
    <w:p>
      <w:pPr>
        <w:pStyle w:val="Heading5"/>
        <w:spacing w:before="240"/>
        <w:rPr>
          <w:snapToGrid w:val="0"/>
        </w:rPr>
      </w:pPr>
      <w:bookmarkStart w:id="36" w:name="_Toc199492710"/>
      <w:r>
        <w:rPr>
          <w:rStyle w:val="CharSectno"/>
        </w:rPr>
        <w:t>26</w:t>
      </w:r>
      <w:r>
        <w:rPr>
          <w:snapToGrid w:val="0"/>
        </w:rPr>
        <w:t>.</w:t>
      </w:r>
      <w:r>
        <w:rPr>
          <w:snapToGrid w:val="0"/>
        </w:rPr>
        <w:tab/>
        <w:t>Term used: State</w:t>
      </w:r>
      <w:bookmarkEnd w:id="36"/>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37" w:name="_Toc199492711"/>
      <w:r>
        <w:rPr>
          <w:rStyle w:val="CharSectno"/>
        </w:rPr>
        <w:t>27</w:t>
      </w:r>
      <w:r>
        <w:rPr>
          <w:snapToGrid w:val="0"/>
        </w:rPr>
        <w:t>.</w:t>
      </w:r>
      <w:r>
        <w:rPr>
          <w:snapToGrid w:val="0"/>
        </w:rPr>
        <w:tab/>
        <w:t>Graticulation of Earth’s surface and constitution of blocks</w:t>
      </w:r>
      <w:bookmarkEnd w:id="37"/>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lastRenderedPageBreak/>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38" w:name="_Toc199492712"/>
      <w:r>
        <w:rPr>
          <w:rStyle w:val="CharSectno"/>
        </w:rPr>
        <w:t>28</w:t>
      </w:r>
      <w:r>
        <w:rPr>
          <w:snapToGrid w:val="0"/>
        </w:rPr>
        <w:t>.</w:t>
      </w:r>
      <w:r>
        <w:rPr>
          <w:snapToGrid w:val="0"/>
        </w:rPr>
        <w:tab/>
        <w:t>Reservation of blocks</w:t>
      </w:r>
      <w:bookmarkEnd w:id="38"/>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xml:space="preserve">,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w:t>
      </w:r>
      <w:r>
        <w:lastRenderedPageBreak/>
        <w:t>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39" w:name="_Toc199492713"/>
      <w:r>
        <w:rPr>
          <w:rStyle w:val="CharSectno"/>
        </w:rPr>
        <w:t>28A</w:t>
      </w:r>
      <w:r>
        <w:rPr>
          <w:snapToGrid w:val="0"/>
        </w:rPr>
        <w:t>.</w:t>
      </w:r>
      <w:r>
        <w:rPr>
          <w:snapToGrid w:val="0"/>
        </w:rPr>
        <w:tab/>
        <w:t>Issue of permits etc. in marine reserves</w:t>
      </w:r>
      <w:bookmarkEnd w:id="39"/>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40" w:name="_Toc199492714"/>
      <w:r>
        <w:rPr>
          <w:rStyle w:val="CharDivNo"/>
        </w:rPr>
        <w:lastRenderedPageBreak/>
        <w:t>Division 2</w:t>
      </w:r>
      <w:r>
        <w:rPr>
          <w:snapToGrid w:val="0"/>
        </w:rPr>
        <w:t> — </w:t>
      </w:r>
      <w:r>
        <w:rPr>
          <w:rStyle w:val="CharDivText"/>
        </w:rPr>
        <w:t>Permits and drilling reservations</w:t>
      </w:r>
      <w:bookmarkEnd w:id="40"/>
    </w:p>
    <w:p>
      <w:pPr>
        <w:pStyle w:val="Footnoteheading"/>
        <w:keepNext/>
      </w:pPr>
      <w:r>
        <w:tab/>
        <w:t>[Heading inserted: No. 78 of 1990 s. 5.]</w:t>
      </w:r>
    </w:p>
    <w:p>
      <w:pPr>
        <w:pStyle w:val="Heading5"/>
        <w:spacing w:before="180"/>
        <w:rPr>
          <w:snapToGrid w:val="0"/>
        </w:rPr>
      </w:pPr>
      <w:bookmarkStart w:id="41" w:name="_Toc199492715"/>
      <w:r>
        <w:rPr>
          <w:rStyle w:val="CharSectno"/>
        </w:rPr>
        <w:t>29</w:t>
      </w:r>
      <w:r>
        <w:rPr>
          <w:snapToGrid w:val="0"/>
        </w:rPr>
        <w:t>.</w:t>
      </w:r>
      <w:r>
        <w:rPr>
          <w:snapToGrid w:val="0"/>
        </w:rPr>
        <w:tab/>
        <w:t>Exploration for petroleum and</w:t>
      </w:r>
      <w:r>
        <w:t xml:space="preserve"> geothermal energy resources restricted</w:t>
      </w:r>
      <w:bookmarkEnd w:id="41"/>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42" w:name="_Toc199492716"/>
      <w:r>
        <w:rPr>
          <w:rStyle w:val="CharSectno"/>
        </w:rPr>
        <w:t>30</w:t>
      </w:r>
      <w:r>
        <w:rPr>
          <w:snapToGrid w:val="0"/>
        </w:rPr>
        <w:t>.</w:t>
      </w:r>
      <w:r>
        <w:rPr>
          <w:snapToGrid w:val="0"/>
        </w:rPr>
        <w:tab/>
        <w:t>Advertisement of blocks</w:t>
      </w:r>
      <w:bookmarkEnd w:id="42"/>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lastRenderedPageBreak/>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43" w:name="_Toc199492717"/>
      <w:r>
        <w:rPr>
          <w:rStyle w:val="CharSectno"/>
        </w:rPr>
        <w:t>31</w:t>
      </w:r>
      <w:r>
        <w:rPr>
          <w:snapToGrid w:val="0"/>
        </w:rPr>
        <w:t>.</w:t>
      </w:r>
      <w:r>
        <w:rPr>
          <w:snapToGrid w:val="0"/>
        </w:rPr>
        <w:tab/>
        <w:t>Application for permit</w:t>
      </w:r>
      <w:bookmarkEnd w:id="43"/>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lastRenderedPageBreak/>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44" w:name="_Toc199492718"/>
      <w:r>
        <w:rPr>
          <w:rStyle w:val="CharSectno"/>
        </w:rPr>
        <w:t>32A</w:t>
      </w:r>
      <w:r>
        <w:t>.</w:t>
      </w:r>
      <w:r>
        <w:tab/>
        <w:t>More than one permit application for same block or blocks</w:t>
      </w:r>
      <w:bookmarkEnd w:id="44"/>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lastRenderedPageBreak/>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45" w:name="_Toc199492719"/>
      <w:r>
        <w:rPr>
          <w:rStyle w:val="CharSectno"/>
        </w:rPr>
        <w:t>32</w:t>
      </w:r>
      <w:r>
        <w:rPr>
          <w:snapToGrid w:val="0"/>
        </w:rPr>
        <w:t>.</w:t>
      </w:r>
      <w:r>
        <w:rPr>
          <w:snapToGrid w:val="0"/>
        </w:rPr>
        <w:tab/>
        <w:t>Grant or refusal of permit in relation to application</w:t>
      </w:r>
      <w:bookmarkEnd w:id="45"/>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keepNext/>
        <w:rPr>
          <w:snapToGrid w:val="0"/>
        </w:rPr>
      </w:pPr>
      <w:r>
        <w:rPr>
          <w:snapToGrid w:val="0"/>
        </w:rPr>
        <w:lastRenderedPageBreak/>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46" w:name="_Toc199492720"/>
      <w:r>
        <w:rPr>
          <w:rStyle w:val="CharSectno"/>
        </w:rPr>
        <w:t>33A</w:t>
      </w:r>
      <w:r>
        <w:t>.</w:t>
      </w:r>
      <w:r>
        <w:tab/>
        <w:t>Withdrawal of application</w:t>
      </w:r>
      <w:bookmarkEnd w:id="46"/>
    </w:p>
    <w:p>
      <w:pPr>
        <w:pStyle w:val="Subsection"/>
      </w:pPr>
      <w:r>
        <w:tab/>
      </w:r>
      <w:r>
        <w:tab/>
        <w:t xml:space="preserve">The person who has made, or all the persons who have jointly made, a permit application may, by written notice served on the </w:t>
      </w:r>
      <w:r>
        <w:lastRenderedPageBreak/>
        <w:t>Minister, withdraw the application at any time before the permit is granted.</w:t>
      </w:r>
    </w:p>
    <w:p>
      <w:pPr>
        <w:pStyle w:val="Footnotesection"/>
      </w:pPr>
      <w:r>
        <w:tab/>
        <w:t>[Section 33A inserted: No. 42 of 2010 s. 9.]</w:t>
      </w:r>
    </w:p>
    <w:p>
      <w:pPr>
        <w:pStyle w:val="Heading5"/>
      </w:pPr>
      <w:bookmarkStart w:id="47" w:name="_Toc199492721"/>
      <w:r>
        <w:rPr>
          <w:rStyle w:val="CharSectno"/>
        </w:rPr>
        <w:t>33B</w:t>
      </w:r>
      <w:r>
        <w:t>.</w:t>
      </w:r>
      <w:r>
        <w:tab/>
        <w:t>Application continued after withdrawal of joint applicant</w:t>
      </w:r>
      <w:bookmarkEnd w:id="47"/>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48" w:name="_Toc199492722"/>
      <w:r>
        <w:rPr>
          <w:rStyle w:val="CharSectno"/>
        </w:rPr>
        <w:t>33C</w:t>
      </w:r>
      <w:r>
        <w:t>.</w:t>
      </w:r>
      <w:r>
        <w:tab/>
        <w:t>Effect of withdrawal or lapse of s. 30 application</w:t>
      </w:r>
      <w:bookmarkEnd w:id="48"/>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lastRenderedPageBreak/>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49" w:name="_Toc199492723"/>
      <w:r>
        <w:rPr>
          <w:rStyle w:val="CharSectno"/>
        </w:rPr>
        <w:t>33</w:t>
      </w:r>
      <w:r>
        <w:rPr>
          <w:snapToGrid w:val="0"/>
        </w:rPr>
        <w:t>.</w:t>
      </w:r>
      <w:r>
        <w:rPr>
          <w:snapToGrid w:val="0"/>
        </w:rPr>
        <w:tab/>
        <w:t>Application for permit in respect of surrendered etc. blocks</w:t>
      </w:r>
      <w:bookmarkEnd w:id="4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lastRenderedPageBreak/>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 xml:space="preserve">shall specify an amount that the applicant is prepared to pay to the Minister, in addition to the fee referred to in </w:t>
      </w:r>
      <w:r>
        <w:rPr>
          <w:snapToGrid w:val="0"/>
        </w:rPr>
        <w:lastRenderedPageBreak/>
        <w:t>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50" w:name="_Toc199492724"/>
      <w:r>
        <w:rPr>
          <w:rStyle w:val="CharSectno"/>
        </w:rPr>
        <w:t>34</w:t>
      </w:r>
      <w:r>
        <w:rPr>
          <w:snapToGrid w:val="0"/>
        </w:rPr>
        <w:t>.</w:t>
      </w:r>
      <w:r>
        <w:rPr>
          <w:snapToGrid w:val="0"/>
        </w:rPr>
        <w:tab/>
        <w:t>Application fee etc.</w:t>
      </w:r>
      <w:bookmarkEnd w:id="50"/>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51" w:name="_Toc199492725"/>
      <w:r>
        <w:rPr>
          <w:rStyle w:val="CharSectno"/>
        </w:rPr>
        <w:t>35</w:t>
      </w:r>
      <w:r>
        <w:rPr>
          <w:snapToGrid w:val="0"/>
        </w:rPr>
        <w:t>.</w:t>
      </w:r>
      <w:r>
        <w:rPr>
          <w:snapToGrid w:val="0"/>
        </w:rPr>
        <w:tab/>
        <w:t>Consideration of application</w:t>
      </w:r>
      <w:bookmarkEnd w:id="51"/>
    </w:p>
    <w:p>
      <w:pPr>
        <w:pStyle w:val="Subsection"/>
        <w:rPr>
          <w:snapToGrid w:val="0"/>
        </w:rPr>
      </w:pPr>
      <w:r>
        <w:rPr>
          <w:snapToGrid w:val="0"/>
        </w:rPr>
        <w:tab/>
        <w:t>(1)</w:t>
      </w:r>
      <w:r>
        <w:rPr>
          <w:snapToGrid w:val="0"/>
        </w:rPr>
        <w:tab/>
        <w:t xml:space="preserve">Where, at the expiration of the period specified in an instrument under section 33(1) or (2), only one application has been made under that subsection in respect of the block or blocks specified in the instrument, the Minister may reject the application or </w:t>
      </w:r>
      <w:r>
        <w:rPr>
          <w:snapToGrid w:val="0"/>
        </w:rPr>
        <w:lastRenderedPageBreak/>
        <w:t>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52" w:name="_Toc199492726"/>
      <w:r>
        <w:rPr>
          <w:rStyle w:val="CharSectno"/>
        </w:rPr>
        <w:lastRenderedPageBreak/>
        <w:t>36</w:t>
      </w:r>
      <w:r>
        <w:rPr>
          <w:snapToGrid w:val="0"/>
        </w:rPr>
        <w:t>.</w:t>
      </w:r>
      <w:r>
        <w:rPr>
          <w:snapToGrid w:val="0"/>
        </w:rPr>
        <w:tab/>
        <w:t>Request by applicant for grant of permit in respect of advertised block</w:t>
      </w:r>
      <w:bookmarkEnd w:id="52"/>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53" w:name="_Toc199492727"/>
      <w:r>
        <w:rPr>
          <w:rStyle w:val="CharSectno"/>
        </w:rPr>
        <w:t>37</w:t>
      </w:r>
      <w:r>
        <w:rPr>
          <w:snapToGrid w:val="0"/>
        </w:rPr>
        <w:t>.</w:t>
      </w:r>
      <w:r>
        <w:rPr>
          <w:snapToGrid w:val="0"/>
        </w:rPr>
        <w:tab/>
        <w:t>Grant of permit on request</w:t>
      </w:r>
      <w:bookmarkEnd w:id="53"/>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lastRenderedPageBreak/>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54" w:name="_Toc199492728"/>
      <w:r>
        <w:rPr>
          <w:rStyle w:val="CharSectno"/>
        </w:rPr>
        <w:lastRenderedPageBreak/>
        <w:t>37A</w:t>
      </w:r>
      <w:r>
        <w:rPr>
          <w:snapToGrid w:val="0"/>
        </w:rPr>
        <w:t>.</w:t>
      </w:r>
      <w:r>
        <w:rPr>
          <w:snapToGrid w:val="0"/>
        </w:rPr>
        <w:tab/>
        <w:t>Permit for 2 or more blocks may be divided into 2 or more permits</w:t>
      </w:r>
      <w:bookmarkEnd w:id="54"/>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lastRenderedPageBreak/>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55" w:name="_Toc199492729"/>
      <w:r>
        <w:rPr>
          <w:rStyle w:val="CharSectno"/>
        </w:rPr>
        <w:t>37B</w:t>
      </w:r>
      <w:r>
        <w:t>.</w:t>
      </w:r>
      <w:r>
        <w:tab/>
        <w:t>Grant of boundary-change permit</w:t>
      </w:r>
      <w:bookmarkEnd w:id="55"/>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lastRenderedPageBreak/>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lastRenderedPageBreak/>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lastRenderedPageBreak/>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lastRenderedPageBreak/>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56" w:name="_Toc199492730"/>
      <w:r>
        <w:rPr>
          <w:rStyle w:val="CharSectno"/>
        </w:rPr>
        <w:lastRenderedPageBreak/>
        <w:t>38</w:t>
      </w:r>
      <w:r>
        <w:rPr>
          <w:snapToGrid w:val="0"/>
        </w:rPr>
        <w:t>.</w:t>
      </w:r>
      <w:r>
        <w:rPr>
          <w:snapToGrid w:val="0"/>
        </w:rPr>
        <w:tab/>
        <w:t>Rights conferred by permit</w:t>
      </w:r>
      <w:bookmarkEnd w:id="56"/>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57" w:name="_Toc199492731"/>
      <w:r>
        <w:rPr>
          <w:rStyle w:val="CharSectno"/>
        </w:rPr>
        <w:t>39</w:t>
      </w:r>
      <w:r>
        <w:rPr>
          <w:snapToGrid w:val="0"/>
        </w:rPr>
        <w:t>.</w:t>
      </w:r>
      <w:r>
        <w:rPr>
          <w:snapToGrid w:val="0"/>
        </w:rPr>
        <w:tab/>
        <w:t>Term of permit</w:t>
      </w:r>
      <w:bookmarkEnd w:id="5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lastRenderedPageBreak/>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58" w:name="_Toc199492732"/>
      <w:r>
        <w:rPr>
          <w:rStyle w:val="CharSectno"/>
        </w:rPr>
        <w:lastRenderedPageBreak/>
        <w:t>40</w:t>
      </w:r>
      <w:r>
        <w:rPr>
          <w:snapToGrid w:val="0"/>
        </w:rPr>
        <w:t>.</w:t>
      </w:r>
      <w:r>
        <w:rPr>
          <w:snapToGrid w:val="0"/>
        </w:rPr>
        <w:tab/>
        <w:t>Application for renewal of permit</w:t>
      </w:r>
      <w:bookmarkEnd w:id="58"/>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59" w:name="_Toc199492733"/>
      <w:r>
        <w:rPr>
          <w:rStyle w:val="CharSectno"/>
        </w:rPr>
        <w:t>41</w:t>
      </w:r>
      <w:r>
        <w:rPr>
          <w:snapToGrid w:val="0"/>
        </w:rPr>
        <w:t>.</w:t>
      </w:r>
      <w:r>
        <w:rPr>
          <w:snapToGrid w:val="0"/>
        </w:rPr>
        <w:tab/>
        <w:t>Application for renewal of permit to be in respect of reduced area</w:t>
      </w:r>
      <w:bookmarkEnd w:id="59"/>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lastRenderedPageBreak/>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lastRenderedPageBreak/>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60" w:name="_Toc199492734"/>
      <w:r>
        <w:rPr>
          <w:rStyle w:val="CharSectno"/>
        </w:rPr>
        <w:t>42A</w:t>
      </w:r>
      <w:r>
        <w:t>.</w:t>
      </w:r>
      <w:r>
        <w:tab/>
        <w:t>Certain permits cannot be renewed more than twice</w:t>
      </w:r>
      <w:bookmarkEnd w:id="60"/>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lastRenderedPageBreak/>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61" w:name="_Toc199492735"/>
      <w:r>
        <w:rPr>
          <w:rStyle w:val="CharSectno"/>
        </w:rPr>
        <w:t>42B</w:t>
      </w:r>
      <w:r>
        <w:t>.</w:t>
      </w:r>
      <w:r>
        <w:tab/>
        <w:t>Limits on renewal of boundary-change permits</w:t>
      </w:r>
      <w:bookmarkEnd w:id="61"/>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lastRenderedPageBreak/>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62" w:name="_Toc199492736"/>
      <w:r>
        <w:rPr>
          <w:rStyle w:val="CharSectno"/>
        </w:rPr>
        <w:t>42</w:t>
      </w:r>
      <w:r>
        <w:rPr>
          <w:snapToGrid w:val="0"/>
        </w:rPr>
        <w:t>.</w:t>
      </w:r>
      <w:r>
        <w:rPr>
          <w:snapToGrid w:val="0"/>
        </w:rPr>
        <w:tab/>
        <w:t>Grant or refusal of renewal of permit</w:t>
      </w:r>
      <w:bookmarkEnd w:id="62"/>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lastRenderedPageBreak/>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lastRenderedPageBreak/>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63" w:name="_Toc199492737"/>
      <w:r>
        <w:rPr>
          <w:rStyle w:val="CharSectno"/>
        </w:rPr>
        <w:t>43</w:t>
      </w:r>
      <w:r>
        <w:rPr>
          <w:snapToGrid w:val="0"/>
        </w:rPr>
        <w:t>.</w:t>
      </w:r>
      <w:r>
        <w:rPr>
          <w:snapToGrid w:val="0"/>
        </w:rPr>
        <w:tab/>
        <w:t>Conditions of permit</w:t>
      </w:r>
      <w:bookmarkEnd w:id="63"/>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 xml:space="preserve">The conditions referred to in subsection (1) may include conditions with respect to work to be carried out by the permittee in or in relation to the permit area during the term of the permit, or amounts to be expended by the permittee in the </w:t>
      </w:r>
      <w:r>
        <w:rPr>
          <w:snapToGrid w:val="0"/>
        </w:rPr>
        <w:lastRenderedPageBreak/>
        <w:t>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keepNext/>
      </w:pPr>
      <w:r>
        <w:lastRenderedPageBreak/>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the relevant Commonwealth permit that ceases to be in force, as mentioned in section 37B(3)(b)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rPr>
          <w:snapToGrid w:val="0"/>
        </w:rPr>
      </w:pPr>
      <w:bookmarkStart w:id="64" w:name="_Toc199492738"/>
      <w:r>
        <w:rPr>
          <w:rStyle w:val="CharSectno"/>
        </w:rPr>
        <w:lastRenderedPageBreak/>
        <w:t>43A</w:t>
      </w:r>
      <w:r>
        <w:rPr>
          <w:snapToGrid w:val="0"/>
        </w:rPr>
        <w:t>.</w:t>
      </w:r>
      <w:r>
        <w:rPr>
          <w:snapToGrid w:val="0"/>
        </w:rPr>
        <w:tab/>
        <w:t>Advertisement of blocks for drilling reservations</w:t>
      </w:r>
      <w:bookmarkEnd w:id="64"/>
    </w:p>
    <w:p>
      <w:pPr>
        <w:pStyle w:val="Subsection"/>
        <w:keepNext/>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65" w:name="_Toc199492739"/>
      <w:r>
        <w:rPr>
          <w:rStyle w:val="CharSectno"/>
        </w:rPr>
        <w:t>43B</w:t>
      </w:r>
      <w:r>
        <w:rPr>
          <w:snapToGrid w:val="0"/>
        </w:rPr>
        <w:t>.</w:t>
      </w:r>
      <w:r>
        <w:rPr>
          <w:snapToGrid w:val="0"/>
        </w:rPr>
        <w:tab/>
        <w:t>Application for drilling reservation</w:t>
      </w:r>
      <w:bookmarkEnd w:id="65"/>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lastRenderedPageBreak/>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lastRenderedPageBreak/>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66" w:name="_Toc199492740"/>
      <w:r>
        <w:rPr>
          <w:rStyle w:val="CharSectno"/>
        </w:rPr>
        <w:t>43CA</w:t>
      </w:r>
      <w:r>
        <w:t>.</w:t>
      </w:r>
      <w:r>
        <w:tab/>
        <w:t>More than one drilling reservation application for same block or blocks</w:t>
      </w:r>
      <w:bookmarkEnd w:id="66"/>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 xml:space="preserve">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w:t>
      </w:r>
      <w:r>
        <w:lastRenderedPageBreak/>
        <w:t>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67" w:name="_Toc199492741"/>
      <w:r>
        <w:rPr>
          <w:rStyle w:val="CharSectno"/>
        </w:rPr>
        <w:t>43C</w:t>
      </w:r>
      <w:r>
        <w:rPr>
          <w:snapToGrid w:val="0"/>
        </w:rPr>
        <w:t>.</w:t>
      </w:r>
      <w:r>
        <w:rPr>
          <w:snapToGrid w:val="0"/>
        </w:rPr>
        <w:tab/>
        <w:t>Grant or refusal in relation to applications for drilling reservations</w:t>
      </w:r>
      <w:bookmarkEnd w:id="67"/>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 xml:space="preserve">mentioned period of one month, allows, </w:t>
      </w:r>
      <w:r>
        <w:rPr>
          <w:snapToGrid w:val="0"/>
        </w:rPr>
        <w:lastRenderedPageBreak/>
        <w:t>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68" w:name="_Toc199492742"/>
      <w:r>
        <w:rPr>
          <w:rStyle w:val="CharSectno"/>
        </w:rPr>
        <w:t>43DA</w:t>
      </w:r>
      <w:r>
        <w:t>.</w:t>
      </w:r>
      <w:r>
        <w:tab/>
        <w:t>Withdrawal of application</w:t>
      </w:r>
      <w:bookmarkEnd w:id="68"/>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69" w:name="_Toc199492743"/>
      <w:r>
        <w:rPr>
          <w:rStyle w:val="CharSectno"/>
        </w:rPr>
        <w:t>43DB</w:t>
      </w:r>
      <w:r>
        <w:t>.</w:t>
      </w:r>
      <w:r>
        <w:tab/>
        <w:t>Application continued after withdrawal of joint applicant</w:t>
      </w:r>
      <w:bookmarkEnd w:id="69"/>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 xml:space="preserve">all of the joint applicants, by written notice served on the Minister, inform the Minister that one or more, but not </w:t>
      </w:r>
      <w:r>
        <w:lastRenderedPageBreak/>
        <w:t>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70" w:name="_Toc199492744"/>
      <w:r>
        <w:rPr>
          <w:rStyle w:val="CharSectno"/>
        </w:rPr>
        <w:t>43DC</w:t>
      </w:r>
      <w:r>
        <w:t>.</w:t>
      </w:r>
      <w:r>
        <w:tab/>
        <w:t>Effect of withdrawal or lapse of s. 43A application</w:t>
      </w:r>
      <w:bookmarkEnd w:id="70"/>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lastRenderedPageBreak/>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71" w:name="_Toc199492745"/>
      <w:r>
        <w:rPr>
          <w:rStyle w:val="CharSectno"/>
        </w:rPr>
        <w:t>43D</w:t>
      </w:r>
      <w:r>
        <w:rPr>
          <w:snapToGrid w:val="0"/>
        </w:rPr>
        <w:t>.</w:t>
      </w:r>
      <w:r>
        <w:rPr>
          <w:snapToGrid w:val="0"/>
        </w:rPr>
        <w:tab/>
        <w:t>Rights conferred by drilling reservation</w:t>
      </w:r>
      <w:bookmarkEnd w:id="71"/>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72" w:name="_Toc199492746"/>
      <w:r>
        <w:rPr>
          <w:rStyle w:val="CharSectno"/>
        </w:rPr>
        <w:lastRenderedPageBreak/>
        <w:t>43E</w:t>
      </w:r>
      <w:r>
        <w:rPr>
          <w:snapToGrid w:val="0"/>
        </w:rPr>
        <w:t>.</w:t>
      </w:r>
      <w:r>
        <w:rPr>
          <w:snapToGrid w:val="0"/>
        </w:rPr>
        <w:tab/>
        <w:t>Term of drilling reservation</w:t>
      </w:r>
      <w:bookmarkEnd w:id="72"/>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73" w:name="_Toc199492747"/>
      <w:r>
        <w:rPr>
          <w:rStyle w:val="CharSectno"/>
        </w:rPr>
        <w:t>43F</w:t>
      </w:r>
      <w:r>
        <w:rPr>
          <w:snapToGrid w:val="0"/>
        </w:rPr>
        <w:t>.</w:t>
      </w:r>
      <w:r>
        <w:rPr>
          <w:snapToGrid w:val="0"/>
        </w:rPr>
        <w:tab/>
        <w:t>Extension of term of drilling reservation</w:t>
      </w:r>
      <w:bookmarkEnd w:id="73"/>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lastRenderedPageBreak/>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74" w:name="_Toc199492748"/>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74"/>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lastRenderedPageBreak/>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75" w:name="_Toc199492749"/>
      <w:r>
        <w:rPr>
          <w:rStyle w:val="CharSectno"/>
        </w:rPr>
        <w:t>46</w:t>
      </w:r>
      <w:r>
        <w:rPr>
          <w:snapToGrid w:val="0"/>
        </w:rPr>
        <w:t>.</w:t>
      </w:r>
      <w:r>
        <w:rPr>
          <w:snapToGrid w:val="0"/>
        </w:rPr>
        <w:tab/>
        <w:t>Nomination of blocks as location</w:t>
      </w:r>
      <w:bookmarkEnd w:id="75"/>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 xml:space="preserve">drilling reservation, the permittee or the holder of the drilling reservation, as the case requires, may nominate the block in which the pool is situated, or the blocks (being blocks </w:t>
      </w:r>
      <w:r>
        <w:rPr>
          <w:snapToGrid w:val="0"/>
        </w:rPr>
        <w:lastRenderedPageBreak/>
        <w:t>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lastRenderedPageBreak/>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lastRenderedPageBreak/>
        <w:tab/>
        <w:t>[Section 46 inserted: No. 12 of 1990 s. 32; amended: No. 78 of 1990 s. 7; No. 35 of 2007 s. 32 (correction to reprint: Gazette 23 Jun 2009 p. 2470).]</w:t>
      </w:r>
    </w:p>
    <w:p>
      <w:pPr>
        <w:pStyle w:val="Heading5"/>
        <w:rPr>
          <w:snapToGrid w:val="0"/>
        </w:rPr>
      </w:pPr>
      <w:bookmarkStart w:id="76" w:name="_Toc199492750"/>
      <w:r>
        <w:rPr>
          <w:rStyle w:val="CharSectno"/>
        </w:rPr>
        <w:t>47</w:t>
      </w:r>
      <w:r>
        <w:rPr>
          <w:snapToGrid w:val="0"/>
        </w:rPr>
        <w:t>.</w:t>
      </w:r>
      <w:r>
        <w:rPr>
          <w:snapToGrid w:val="0"/>
        </w:rPr>
        <w:tab/>
        <w:t>Declaration of location</w:t>
      </w:r>
      <w:bookmarkEnd w:id="76"/>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lastRenderedPageBreak/>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 xml:space="preserve">adding to the location a block in the permit area or drilling reservation, as the case requires, to which, in the </w:t>
      </w:r>
      <w:r>
        <w:rPr>
          <w:snapToGrid w:val="0"/>
        </w:rPr>
        <w:lastRenderedPageBreak/>
        <w:t>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 xml:space="preserve">The Minister may form an opinion for the purposes of this section if the Minister considers that there are reasonable grounds for forming the opinion having regard to any </w:t>
      </w:r>
      <w:r>
        <w:lastRenderedPageBreak/>
        <w:t>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77" w:name="_Toc199492751"/>
      <w:r>
        <w:rPr>
          <w:rStyle w:val="CharSectno"/>
        </w:rPr>
        <w:t>48</w:t>
      </w:r>
      <w:r>
        <w:rPr>
          <w:snapToGrid w:val="0"/>
        </w:rPr>
        <w:t>.</w:t>
      </w:r>
      <w:r>
        <w:rPr>
          <w:snapToGrid w:val="0"/>
        </w:rPr>
        <w:tab/>
        <w:t>Immediately adjoining blocks</w:t>
      </w:r>
      <w:bookmarkEnd w:id="77"/>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Pr>
      <w:bookmarkStart w:id="78" w:name="_Toc199492752"/>
      <w:r>
        <w:rPr>
          <w:rStyle w:val="CharDivNo"/>
        </w:rPr>
        <w:t>Division 2A</w:t>
      </w:r>
      <w:r>
        <w:rPr>
          <w:snapToGrid w:val="0"/>
        </w:rPr>
        <w:t> — </w:t>
      </w:r>
      <w:r>
        <w:rPr>
          <w:rStyle w:val="CharDivText"/>
        </w:rPr>
        <w:t>Retention leases</w:t>
      </w:r>
      <w:bookmarkEnd w:id="78"/>
    </w:p>
    <w:p>
      <w:pPr>
        <w:pStyle w:val="Footnoteheading"/>
      </w:pPr>
      <w:r>
        <w:tab/>
        <w:t>[Heading inserted: No. 12 of 1990 s. 34; amended: No. 35 of 2007 s. 34.]</w:t>
      </w:r>
    </w:p>
    <w:p>
      <w:pPr>
        <w:pStyle w:val="Heading5"/>
        <w:spacing w:before="240"/>
        <w:rPr>
          <w:snapToGrid w:val="0"/>
        </w:rPr>
      </w:pPr>
      <w:bookmarkStart w:id="79" w:name="_Toc199492753"/>
      <w:r>
        <w:rPr>
          <w:rStyle w:val="CharSectno"/>
        </w:rPr>
        <w:t>48A</w:t>
      </w:r>
      <w:r>
        <w:rPr>
          <w:snapToGrid w:val="0"/>
        </w:rPr>
        <w:t>.</w:t>
      </w:r>
      <w:r>
        <w:rPr>
          <w:snapToGrid w:val="0"/>
        </w:rPr>
        <w:tab/>
        <w:t>Application by permittee or holder of drilling reservation for lease</w:t>
      </w:r>
      <w:bookmarkEnd w:id="79"/>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 xml:space="preserve">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w:t>
      </w:r>
      <w:r>
        <w:lastRenderedPageBreak/>
        <w:t>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lastRenderedPageBreak/>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80" w:name="_Toc199492754"/>
      <w:r>
        <w:rPr>
          <w:rStyle w:val="CharSectno"/>
        </w:rPr>
        <w:t>48B</w:t>
      </w:r>
      <w:r>
        <w:rPr>
          <w:snapToGrid w:val="0"/>
        </w:rPr>
        <w:t>.</w:t>
      </w:r>
      <w:r>
        <w:rPr>
          <w:snapToGrid w:val="0"/>
        </w:rPr>
        <w:tab/>
        <w:t>Grant or refusal of lease in relation to application</w:t>
      </w:r>
      <w:bookmarkEnd w:id="80"/>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lastRenderedPageBreak/>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lastRenderedPageBreak/>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lastRenderedPageBreak/>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81" w:name="_Toc199492755"/>
      <w:r>
        <w:rPr>
          <w:rStyle w:val="CharSectno"/>
        </w:rPr>
        <w:t>48BA</w:t>
      </w:r>
      <w:r>
        <w:rPr>
          <w:snapToGrid w:val="0"/>
        </w:rPr>
        <w:t>.</w:t>
      </w:r>
      <w:r>
        <w:rPr>
          <w:snapToGrid w:val="0"/>
        </w:rPr>
        <w:tab/>
        <w:t>Application of s. 48A and 48B where permit is transferred</w:t>
      </w:r>
      <w:bookmarkEnd w:id="81"/>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No. 28 of 1994 s. 22; amended: No. 42 of 2010 s. 27.]</w:t>
      </w:r>
    </w:p>
    <w:p>
      <w:pPr>
        <w:pStyle w:val="Heading5"/>
      </w:pPr>
      <w:bookmarkStart w:id="82" w:name="_Toc199492756"/>
      <w:r>
        <w:rPr>
          <w:rStyle w:val="CharSectno"/>
        </w:rPr>
        <w:t>48CA</w:t>
      </w:r>
      <w:r>
        <w:t>.</w:t>
      </w:r>
      <w:r>
        <w:tab/>
        <w:t>Application by licensee for lease</w:t>
      </w:r>
      <w:bookmarkEnd w:id="82"/>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lastRenderedPageBreak/>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lastRenderedPageBreak/>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83" w:name="_Toc199492757"/>
      <w:r>
        <w:rPr>
          <w:rStyle w:val="CharSectno"/>
        </w:rPr>
        <w:t>48CB</w:t>
      </w:r>
      <w:r>
        <w:t>.</w:t>
      </w:r>
      <w:r>
        <w:tab/>
        <w:t>Grant or refusal of lease in relation to application by licensee</w:t>
      </w:r>
      <w:bookmarkEnd w:id="83"/>
    </w:p>
    <w:p>
      <w:pPr>
        <w:pStyle w:val="Subsection"/>
        <w:spacing w:before="120"/>
      </w:pPr>
      <w:r>
        <w:tab/>
        <w:t>(1)</w:t>
      </w:r>
      <w:r>
        <w:tab/>
        <w:t xml:space="preserve">If — </w:t>
      </w:r>
    </w:p>
    <w:p>
      <w:pPr>
        <w:pStyle w:val="Indenta"/>
      </w:pPr>
      <w:r>
        <w:tab/>
        <w:t>(a)</w:t>
      </w:r>
      <w:r>
        <w:tab/>
        <w:t>an application has been made under section 48CA(1); and</w:t>
      </w:r>
    </w:p>
    <w:p>
      <w:pPr>
        <w:pStyle w:val="Indenta"/>
      </w:pPr>
      <w:r>
        <w:lastRenderedPageBreak/>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keepNext/>
      </w:pPr>
      <w:r>
        <w:lastRenderedPageBreak/>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lastRenderedPageBreak/>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84" w:name="_Toc199492758"/>
      <w:r>
        <w:rPr>
          <w:rStyle w:val="CharSectno"/>
        </w:rPr>
        <w:t>48CC</w:t>
      </w:r>
      <w:r>
        <w:t>.</w:t>
      </w:r>
      <w:r>
        <w:tab/>
        <w:t>Application of s. 48CA and 48CB if licence is transferred</w:t>
      </w:r>
      <w:bookmarkEnd w:id="84"/>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85" w:name="_Toc199492759"/>
      <w:r>
        <w:rPr>
          <w:rStyle w:val="CharSectno"/>
        </w:rPr>
        <w:t>48CD</w:t>
      </w:r>
      <w:r>
        <w:t>.</w:t>
      </w:r>
      <w:r>
        <w:tab/>
        <w:t>Grant of petroleum retention lease as result of change to boundary of offshore area</w:t>
      </w:r>
      <w:bookmarkEnd w:id="85"/>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lease concerned — the graticular section; or</w:t>
      </w:r>
    </w:p>
    <w:p>
      <w:pPr>
        <w:pStyle w:val="Defpara"/>
      </w:pPr>
      <w:r>
        <w:lastRenderedPageBreak/>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lastRenderedPageBreak/>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lastRenderedPageBreak/>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86" w:name="_Toc199492760"/>
      <w:r>
        <w:rPr>
          <w:rStyle w:val="CharSectno"/>
        </w:rPr>
        <w:t>48C</w:t>
      </w:r>
      <w:r>
        <w:rPr>
          <w:snapToGrid w:val="0"/>
        </w:rPr>
        <w:t>.</w:t>
      </w:r>
      <w:r>
        <w:rPr>
          <w:snapToGrid w:val="0"/>
        </w:rPr>
        <w:tab/>
        <w:t>Rights conferred by lease</w:t>
      </w:r>
      <w:bookmarkEnd w:id="86"/>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87" w:name="_Toc199492761"/>
      <w:r>
        <w:rPr>
          <w:rStyle w:val="CharSectno"/>
        </w:rPr>
        <w:lastRenderedPageBreak/>
        <w:t>48D</w:t>
      </w:r>
      <w:r>
        <w:rPr>
          <w:snapToGrid w:val="0"/>
        </w:rPr>
        <w:t>.</w:t>
      </w:r>
      <w:r>
        <w:rPr>
          <w:snapToGrid w:val="0"/>
        </w:rPr>
        <w:tab/>
        <w:t>Term of lease</w:t>
      </w:r>
      <w:bookmarkEnd w:id="87"/>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88" w:name="_Toc199492762"/>
      <w:r>
        <w:rPr>
          <w:rStyle w:val="CharSectno"/>
        </w:rPr>
        <w:t>48E</w:t>
      </w:r>
      <w:r>
        <w:rPr>
          <w:snapToGrid w:val="0"/>
        </w:rPr>
        <w:t>.</w:t>
      </w:r>
      <w:r>
        <w:rPr>
          <w:snapToGrid w:val="0"/>
        </w:rPr>
        <w:tab/>
        <w:t>Notice of intention to cancel lease</w:t>
      </w:r>
      <w:bookmarkEnd w:id="8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lastRenderedPageBreak/>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lastRenderedPageBreak/>
        <w:tab/>
        <w:t>[Section 48E inserted: No. 12 of 1990 s. 34; amended: No. 35 of 2007 s. 38.]</w:t>
      </w:r>
    </w:p>
    <w:p>
      <w:pPr>
        <w:pStyle w:val="Heading5"/>
        <w:rPr>
          <w:snapToGrid w:val="0"/>
        </w:rPr>
      </w:pPr>
      <w:bookmarkStart w:id="89" w:name="_Toc199492763"/>
      <w:r>
        <w:rPr>
          <w:rStyle w:val="CharSectno"/>
        </w:rPr>
        <w:t>48F</w:t>
      </w:r>
      <w:r>
        <w:rPr>
          <w:snapToGrid w:val="0"/>
        </w:rPr>
        <w:t>.</w:t>
      </w:r>
      <w:r>
        <w:rPr>
          <w:snapToGrid w:val="0"/>
        </w:rPr>
        <w:tab/>
        <w:t>Application for renewal of lease</w:t>
      </w:r>
      <w:bookmarkEnd w:id="89"/>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 xml:space="preserve">Where an application has been made for the renewal of a lease, the Minister may, at any time, by instrument in writing served on the lessee, require the lessee to furnish, within the time </w:t>
      </w:r>
      <w:r>
        <w:rPr>
          <w:snapToGrid w:val="0"/>
        </w:rPr>
        <w:lastRenderedPageBreak/>
        <w:t>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90" w:name="_Toc199492764"/>
      <w:r>
        <w:rPr>
          <w:rStyle w:val="CharSectno"/>
        </w:rPr>
        <w:t>48G</w:t>
      </w:r>
      <w:r>
        <w:rPr>
          <w:snapToGrid w:val="0"/>
        </w:rPr>
        <w:t>.</w:t>
      </w:r>
      <w:r>
        <w:rPr>
          <w:snapToGrid w:val="0"/>
        </w:rPr>
        <w:tab/>
        <w:t>Grant or refusal of renewal of lease</w:t>
      </w:r>
      <w:bookmarkEnd w:id="90"/>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lastRenderedPageBreak/>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keepNext/>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lastRenderedPageBreak/>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 xml:space="preserve">Where a lessee on whom there has been served an instrument under subsection (1) has not made a request under </w:t>
      </w:r>
      <w:r>
        <w:rPr>
          <w:snapToGrid w:val="0"/>
        </w:rPr>
        <w:lastRenderedPageBreak/>
        <w:t>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91" w:name="_Toc199492765"/>
      <w:r>
        <w:rPr>
          <w:rStyle w:val="CharSectno"/>
        </w:rPr>
        <w:lastRenderedPageBreak/>
        <w:t>48H</w:t>
      </w:r>
      <w:r>
        <w:rPr>
          <w:snapToGrid w:val="0"/>
        </w:rPr>
        <w:t>.</w:t>
      </w:r>
      <w:r>
        <w:rPr>
          <w:snapToGrid w:val="0"/>
        </w:rPr>
        <w:tab/>
        <w:t>Conditions of lease</w:t>
      </w:r>
      <w:bookmarkEnd w:id="91"/>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lastRenderedPageBreak/>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92" w:name="_Toc199492766"/>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92"/>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No. 42 of 2010 s. 30.]</w:t>
      </w:r>
    </w:p>
    <w:p>
      <w:pPr>
        <w:pStyle w:val="Heading5"/>
        <w:rPr>
          <w:snapToGrid w:val="0"/>
        </w:rPr>
      </w:pPr>
      <w:bookmarkStart w:id="93" w:name="_Toc199492767"/>
      <w:r>
        <w:rPr>
          <w:rStyle w:val="CharSectno"/>
        </w:rPr>
        <w:t>48K</w:t>
      </w:r>
      <w:r>
        <w:rPr>
          <w:snapToGrid w:val="0"/>
        </w:rPr>
        <w:t>.</w:t>
      </w:r>
      <w:r>
        <w:rPr>
          <w:snapToGrid w:val="0"/>
        </w:rPr>
        <w:tab/>
        <w:t>Directions by Minister on discovery of petroleum or</w:t>
      </w:r>
      <w:r>
        <w:t xml:space="preserve"> geothermal energy resources</w:t>
      </w:r>
      <w:bookmarkEnd w:id="93"/>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 xml:space="preserve">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w:t>
      </w:r>
      <w:r>
        <w:lastRenderedPageBreak/>
        <w:t>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Pr>
      <w:bookmarkStart w:id="94" w:name="_Toc199492768"/>
      <w:r>
        <w:rPr>
          <w:rStyle w:val="CharDivNo"/>
        </w:rPr>
        <w:t>Division 3</w:t>
      </w:r>
      <w:r>
        <w:rPr>
          <w:snapToGrid w:val="0"/>
        </w:rPr>
        <w:t> — </w:t>
      </w:r>
      <w:r>
        <w:rPr>
          <w:rStyle w:val="CharDivText"/>
        </w:rPr>
        <w:t>Production licences</w:t>
      </w:r>
      <w:bookmarkEnd w:id="94"/>
    </w:p>
    <w:p>
      <w:pPr>
        <w:pStyle w:val="Footnoteheading"/>
      </w:pPr>
      <w:r>
        <w:tab/>
        <w:t>[Heading amended: No. 35 of 2007 s. 44.]</w:t>
      </w:r>
    </w:p>
    <w:p>
      <w:pPr>
        <w:pStyle w:val="Heading5"/>
        <w:spacing w:before="180"/>
        <w:rPr>
          <w:snapToGrid w:val="0"/>
        </w:rPr>
      </w:pPr>
      <w:bookmarkStart w:id="95" w:name="_Toc199492769"/>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95"/>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96" w:name="_Toc199492770"/>
      <w:r>
        <w:rPr>
          <w:rStyle w:val="CharSectno"/>
        </w:rPr>
        <w:lastRenderedPageBreak/>
        <w:t>50</w:t>
      </w:r>
      <w:r>
        <w:rPr>
          <w:snapToGrid w:val="0"/>
        </w:rPr>
        <w:t>.</w:t>
      </w:r>
      <w:r>
        <w:rPr>
          <w:snapToGrid w:val="0"/>
        </w:rPr>
        <w:tab/>
        <w:t>Application by permittee for licence</w:t>
      </w:r>
      <w:bookmarkEnd w:id="96"/>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 xml:space="preserve">instead of making an application under subsection (1) or (1a) in respect of his primary entitlement, may, within the application period, make an application to the Minister for the grant of a licence in respect of a number </w:t>
      </w:r>
      <w:r>
        <w:rPr>
          <w:snapToGrid w:val="0"/>
        </w:rPr>
        <w:lastRenderedPageBreak/>
        <w:t>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 xml:space="preserve">the period of 2 years after the date on which the block that constitutes the location concerned was, or the blocks </w:t>
      </w:r>
      <w:r>
        <w:rPr>
          <w:snapToGrid w:val="0"/>
        </w:rPr>
        <w:lastRenderedPageBreak/>
        <w:t>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97" w:name="_Toc199492771"/>
      <w:r>
        <w:rPr>
          <w:rStyle w:val="CharSectno"/>
        </w:rPr>
        <w:t>50A</w:t>
      </w:r>
      <w:r>
        <w:rPr>
          <w:snapToGrid w:val="0"/>
        </w:rPr>
        <w:t>.</w:t>
      </w:r>
      <w:r>
        <w:rPr>
          <w:snapToGrid w:val="0"/>
        </w:rPr>
        <w:tab/>
        <w:t>Application by lessee for licence</w:t>
      </w:r>
      <w:bookmarkEnd w:id="97"/>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lastRenderedPageBreak/>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98" w:name="_Toc199492772"/>
      <w:r>
        <w:rPr>
          <w:rStyle w:val="CharSectno"/>
        </w:rPr>
        <w:t>51</w:t>
      </w:r>
      <w:r>
        <w:rPr>
          <w:snapToGrid w:val="0"/>
        </w:rPr>
        <w:t>.</w:t>
      </w:r>
      <w:r>
        <w:rPr>
          <w:snapToGrid w:val="0"/>
        </w:rPr>
        <w:tab/>
        <w:t>Application for licence under s. 50 or 50A, requirements for</w:t>
      </w:r>
      <w:bookmarkEnd w:id="98"/>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lastRenderedPageBreak/>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99" w:name="_Toc199492773"/>
      <w:r>
        <w:rPr>
          <w:rStyle w:val="CharSectno"/>
        </w:rPr>
        <w:t>52</w:t>
      </w:r>
      <w:r>
        <w:rPr>
          <w:snapToGrid w:val="0"/>
        </w:rPr>
        <w:t>.</w:t>
      </w:r>
      <w:r>
        <w:rPr>
          <w:snapToGrid w:val="0"/>
        </w:rPr>
        <w:tab/>
        <w:t>Determination of rate of royalty</w:t>
      </w:r>
      <w:bookmarkEnd w:id="99"/>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keepNext/>
        <w:rPr>
          <w:snapToGrid w:val="0"/>
        </w:rPr>
      </w:pPr>
      <w:r>
        <w:rPr>
          <w:snapToGrid w:val="0"/>
        </w:rPr>
        <w:tab/>
        <w:t>(3)</w:t>
      </w:r>
      <w:r>
        <w:rPr>
          <w:snapToGrid w:val="0"/>
        </w:rPr>
        <w:tab/>
        <w:t xml:space="preserve">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w:t>
      </w:r>
      <w:r>
        <w:rPr>
          <w:snapToGrid w:val="0"/>
        </w:rPr>
        <w:lastRenderedPageBreak/>
        <w:t>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100" w:name="_Toc199492774"/>
      <w:r>
        <w:rPr>
          <w:rStyle w:val="CharSectno"/>
        </w:rPr>
        <w:t>53</w:t>
      </w:r>
      <w:r>
        <w:rPr>
          <w:snapToGrid w:val="0"/>
        </w:rPr>
        <w:t>.</w:t>
      </w:r>
      <w:r>
        <w:rPr>
          <w:snapToGrid w:val="0"/>
        </w:rPr>
        <w:tab/>
        <w:t>Notification as to grant of licence</w:t>
      </w:r>
      <w:bookmarkEnd w:id="100"/>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keepNext/>
        <w:spacing w:before="120"/>
      </w:pPr>
      <w:r>
        <w:lastRenderedPageBreak/>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lastRenderedPageBreak/>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101" w:name="_Toc199492775"/>
      <w:r>
        <w:rPr>
          <w:rStyle w:val="CharSectno"/>
        </w:rPr>
        <w:t>54</w:t>
      </w:r>
      <w:r>
        <w:rPr>
          <w:snapToGrid w:val="0"/>
        </w:rPr>
        <w:t>.</w:t>
      </w:r>
      <w:r>
        <w:rPr>
          <w:snapToGrid w:val="0"/>
        </w:rPr>
        <w:tab/>
        <w:t>Grant of licence</w:t>
      </w:r>
      <w:bookmarkEnd w:id="101"/>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lastRenderedPageBreak/>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spacing w:before="180"/>
        <w:rPr>
          <w:snapToGrid w:val="0"/>
        </w:rPr>
      </w:pPr>
      <w:bookmarkStart w:id="102" w:name="_Toc199492776"/>
      <w:r>
        <w:rPr>
          <w:rStyle w:val="CharSectno"/>
        </w:rPr>
        <w:t>54A</w:t>
      </w:r>
      <w:r>
        <w:rPr>
          <w:snapToGrid w:val="0"/>
        </w:rPr>
        <w:t>.</w:t>
      </w:r>
      <w:r>
        <w:rPr>
          <w:snapToGrid w:val="0"/>
        </w:rPr>
        <w:tab/>
        <w:t>Application of s. 51 to 54 where permit etc. transferred</w:t>
      </w:r>
      <w:bookmarkEnd w:id="102"/>
    </w:p>
    <w:p>
      <w:pPr>
        <w:pStyle w:val="Subsection"/>
        <w:keepNext/>
        <w:keepLines/>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103" w:name="_Toc199492777"/>
      <w:r>
        <w:rPr>
          <w:rStyle w:val="CharSectno"/>
        </w:rPr>
        <w:lastRenderedPageBreak/>
        <w:t>55</w:t>
      </w:r>
      <w:r>
        <w:rPr>
          <w:snapToGrid w:val="0"/>
        </w:rPr>
        <w:t>.</w:t>
      </w:r>
      <w:r>
        <w:rPr>
          <w:snapToGrid w:val="0"/>
        </w:rPr>
        <w:tab/>
        <w:t>Variation of licence area</w:t>
      </w:r>
      <w:bookmarkEnd w:id="103"/>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104" w:name="_Toc199492778"/>
      <w:r>
        <w:rPr>
          <w:rStyle w:val="CharSectno"/>
        </w:rPr>
        <w:t>56</w:t>
      </w:r>
      <w:r>
        <w:rPr>
          <w:snapToGrid w:val="0"/>
        </w:rPr>
        <w:t>.</w:t>
      </w:r>
      <w:r>
        <w:rPr>
          <w:snapToGrid w:val="0"/>
        </w:rPr>
        <w:tab/>
      </w:r>
      <w:r>
        <w:rPr>
          <w:snapToGrid w:val="0"/>
          <w:spacing w:val="-2"/>
        </w:rPr>
        <w:t>Determination of permit as to blocks not taken up by licensee</w:t>
      </w:r>
      <w:bookmarkEnd w:id="104"/>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keepNext/>
        <w:rPr>
          <w:snapToGrid w:val="0"/>
        </w:rPr>
      </w:pPr>
      <w:r>
        <w:rPr>
          <w:snapToGrid w:val="0"/>
        </w:rPr>
        <w:lastRenderedPageBreak/>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 xml:space="preserve">in respect of which an application for the grant of a lease or licence has been made, being an application that has </w:t>
      </w:r>
      <w:r>
        <w:rPr>
          <w:snapToGrid w:val="0"/>
        </w:rPr>
        <w:lastRenderedPageBreak/>
        <w:t>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lastRenderedPageBreak/>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105" w:name="_Toc199492779"/>
      <w:r>
        <w:rPr>
          <w:rStyle w:val="CharSectno"/>
        </w:rPr>
        <w:t>57</w:t>
      </w:r>
      <w:r>
        <w:rPr>
          <w:snapToGrid w:val="0"/>
        </w:rPr>
        <w:t>.</w:t>
      </w:r>
      <w:r>
        <w:rPr>
          <w:snapToGrid w:val="0"/>
        </w:rPr>
        <w:tab/>
        <w:t>Application for licence in respect of surrendered etc. blocks</w:t>
      </w:r>
      <w:bookmarkEnd w:id="105"/>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lastRenderedPageBreak/>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w:t>
      </w:r>
      <w:r>
        <w:rPr>
          <w:snapToGrid w:val="0"/>
        </w:rPr>
        <w:lastRenderedPageBreak/>
        <w:t xml:space="preserve">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lastRenderedPageBreak/>
        <w:tab/>
        <w:t>[Section 57 amended: No. 12 of 1990 s. 43; No. 78 of 1990 s. 7; No. 11 of 1994 s. 5; No. 28 of 1994 s. 29; No. 35 of 2007 s. 50; No. 42 of 2010 s. 36.]</w:t>
      </w:r>
    </w:p>
    <w:p>
      <w:pPr>
        <w:pStyle w:val="Heading5"/>
        <w:rPr>
          <w:snapToGrid w:val="0"/>
        </w:rPr>
      </w:pPr>
      <w:bookmarkStart w:id="106" w:name="_Toc199492780"/>
      <w:r>
        <w:rPr>
          <w:rStyle w:val="CharSectno"/>
        </w:rPr>
        <w:t>58</w:t>
      </w:r>
      <w:r>
        <w:rPr>
          <w:snapToGrid w:val="0"/>
        </w:rPr>
        <w:t>.</w:t>
      </w:r>
      <w:r>
        <w:rPr>
          <w:snapToGrid w:val="0"/>
        </w:rPr>
        <w:tab/>
        <w:t>Application fee etc. for s. 57 applications</w:t>
      </w:r>
      <w:bookmarkEnd w:id="106"/>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No. 69 of 1981 s. 34; No. 12 of 1990 s. 44; No. 42 of 2010 s. 37.]</w:t>
      </w:r>
    </w:p>
    <w:p>
      <w:pPr>
        <w:pStyle w:val="Heading5"/>
        <w:keepNext w:val="0"/>
        <w:keepLines w:val="0"/>
        <w:spacing w:before="180"/>
        <w:rPr>
          <w:snapToGrid w:val="0"/>
        </w:rPr>
      </w:pPr>
      <w:bookmarkStart w:id="107" w:name="_Toc199492781"/>
      <w:r>
        <w:rPr>
          <w:rStyle w:val="CharSectno"/>
        </w:rPr>
        <w:t>59</w:t>
      </w:r>
      <w:r>
        <w:rPr>
          <w:snapToGrid w:val="0"/>
        </w:rPr>
        <w:t>.</w:t>
      </w:r>
      <w:r>
        <w:rPr>
          <w:snapToGrid w:val="0"/>
        </w:rPr>
        <w:tab/>
        <w:t>Request by applicant for grant of licence</w:t>
      </w:r>
      <w:bookmarkEnd w:id="107"/>
    </w:p>
    <w:p>
      <w:pPr>
        <w:pStyle w:val="Subsection"/>
        <w:spacing w:before="120"/>
        <w:rPr>
          <w:snapToGrid w:val="0"/>
        </w:rPr>
      </w:pPr>
      <w:r>
        <w:rPr>
          <w:snapToGrid w:val="0"/>
        </w:rPr>
        <w:tab/>
        <w:t>(1)</w:t>
      </w:r>
      <w:r>
        <w:rPr>
          <w:snapToGrid w:val="0"/>
        </w:rPr>
        <w:tab/>
      </w:r>
      <w:r>
        <w:rPr>
          <w:snapToGrid w:val="0"/>
          <w:spacing w:val="-4"/>
        </w:rPr>
        <w:t xml:space="preserve">Where, at the expiration of the period specified in an instrument under subsection (1) or (1a) of section 57, only one application has been made under that subsection in respect of the block specified in the instrument, the Minister may reject the application or may, </w:t>
      </w:r>
      <w:r>
        <w:rPr>
          <w:snapToGrid w:val="0"/>
          <w:spacing w:val="-4"/>
        </w:rPr>
        <w:lastRenderedPageBreak/>
        <w:t>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lastRenderedPageBreak/>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 xml:space="preserve">Where the application of an applicant on whom there has been served an instrument under subsection (2) lapses as provided by </w:t>
      </w:r>
      <w:r>
        <w:rPr>
          <w:snapToGrid w:val="0"/>
        </w:rPr>
        <w:lastRenderedPageBreak/>
        <w:t>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108" w:name="_Toc199492782"/>
      <w:r>
        <w:rPr>
          <w:rStyle w:val="CharSectno"/>
        </w:rPr>
        <w:t>60</w:t>
      </w:r>
      <w:r>
        <w:rPr>
          <w:snapToGrid w:val="0"/>
        </w:rPr>
        <w:t>.</w:t>
      </w:r>
      <w:r>
        <w:rPr>
          <w:snapToGrid w:val="0"/>
        </w:rPr>
        <w:tab/>
        <w:t>Grant of licence on request</w:t>
      </w:r>
      <w:bookmarkEnd w:id="108"/>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109" w:name="_Toc199492783"/>
      <w:r>
        <w:rPr>
          <w:rStyle w:val="CharSectno"/>
        </w:rPr>
        <w:t>61</w:t>
      </w:r>
      <w:r>
        <w:rPr>
          <w:snapToGrid w:val="0"/>
        </w:rPr>
        <w:t>.</w:t>
      </w:r>
      <w:r>
        <w:rPr>
          <w:snapToGrid w:val="0"/>
        </w:rPr>
        <w:tab/>
        <w:t>Licence for 2 or more blocks may be divided into 2 or more licences</w:t>
      </w:r>
      <w:bookmarkEnd w:id="109"/>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lastRenderedPageBreak/>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 xml:space="preserve">shall be granted subject to any instruments and agreements in respect of the original licence a memorial of which is entered in the Register under section 70, insofar as such instruments and agreements apply to the </w:t>
      </w:r>
      <w:r>
        <w:rPr>
          <w:snapToGrid w:val="0"/>
        </w:rPr>
        <w:lastRenderedPageBreak/>
        <w:t>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110" w:name="_Toc199492784"/>
      <w:r>
        <w:rPr>
          <w:rStyle w:val="CharSectno"/>
        </w:rPr>
        <w:t>61A</w:t>
      </w:r>
      <w:r>
        <w:t>.</w:t>
      </w:r>
      <w:r>
        <w:tab/>
        <w:t>Grant of petroleum production licence as result of change to boundary of offshore area</w:t>
      </w:r>
      <w:bookmarkEnd w:id="110"/>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lastRenderedPageBreak/>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lastRenderedPageBreak/>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111" w:name="_Toc199492785"/>
      <w:r>
        <w:rPr>
          <w:rStyle w:val="CharSectno"/>
        </w:rPr>
        <w:lastRenderedPageBreak/>
        <w:t>62</w:t>
      </w:r>
      <w:r>
        <w:rPr>
          <w:snapToGrid w:val="0"/>
        </w:rPr>
        <w:t>.</w:t>
      </w:r>
      <w:r>
        <w:rPr>
          <w:snapToGrid w:val="0"/>
        </w:rPr>
        <w:tab/>
        <w:t>Rights conferred by licence</w:t>
      </w:r>
      <w:bookmarkEnd w:id="111"/>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keepNext/>
        <w:rPr>
          <w:snapToGrid w:val="0"/>
        </w:rPr>
      </w:pPr>
      <w:r>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112" w:name="_Toc199492786"/>
      <w:r>
        <w:rPr>
          <w:rStyle w:val="CharSectno"/>
        </w:rPr>
        <w:t>62A</w:t>
      </w:r>
      <w:r>
        <w:t>.</w:t>
      </w:r>
      <w:r>
        <w:tab/>
        <w:t>Geothermal energy recovery development plans</w:t>
      </w:r>
      <w:bookmarkEnd w:id="112"/>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lastRenderedPageBreak/>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113" w:name="_Toc199492787"/>
      <w:r>
        <w:rPr>
          <w:rStyle w:val="CharSectno"/>
        </w:rPr>
        <w:t>62B</w:t>
      </w:r>
      <w:r>
        <w:t>.</w:t>
      </w:r>
      <w:r>
        <w:tab/>
        <w:t>Variation of approved development plans</w:t>
      </w:r>
      <w:bookmarkEnd w:id="113"/>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rPr>
          <w:snapToGrid w:val="0"/>
        </w:rPr>
      </w:pPr>
      <w:bookmarkStart w:id="114" w:name="_Toc199492788"/>
      <w:r>
        <w:rPr>
          <w:rStyle w:val="CharSectno"/>
        </w:rPr>
        <w:lastRenderedPageBreak/>
        <w:t>63</w:t>
      </w:r>
      <w:r>
        <w:rPr>
          <w:snapToGrid w:val="0"/>
        </w:rPr>
        <w:t>.</w:t>
      </w:r>
      <w:r>
        <w:rPr>
          <w:snapToGrid w:val="0"/>
        </w:rPr>
        <w:tab/>
        <w:t>Term of licence</w:t>
      </w:r>
      <w:bookmarkEnd w:id="114"/>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115" w:name="_Toc199492789"/>
      <w:r>
        <w:rPr>
          <w:rStyle w:val="CharSectno"/>
        </w:rPr>
        <w:t>64A</w:t>
      </w:r>
      <w:r>
        <w:t>.</w:t>
      </w:r>
      <w:r>
        <w:tab/>
        <w:t>Termination of licence if no operations for 5 years</w:t>
      </w:r>
      <w:bookmarkEnd w:id="115"/>
    </w:p>
    <w:p>
      <w:pPr>
        <w:pStyle w:val="Subsection"/>
      </w:pPr>
      <w:r>
        <w:tab/>
        <w:t>(1)</w:t>
      </w:r>
      <w:r>
        <w:tab/>
        <w:t xml:space="preserve">If — </w:t>
      </w:r>
    </w:p>
    <w:p>
      <w:pPr>
        <w:pStyle w:val="Indenta"/>
      </w:pPr>
      <w:r>
        <w:tab/>
        <w:t>(a)</w:t>
      </w:r>
      <w:r>
        <w:tab/>
        <w:t xml:space="preserve">a petroleum production licence is in force under section 63(1)(c) or (2) and the licensee has not carried on any operations for the recovery of petroleum under </w:t>
      </w:r>
      <w:r>
        <w:lastRenderedPageBreak/>
        <w:t>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rPr>
          <w:snapToGrid w:val="0"/>
        </w:rPr>
      </w:pPr>
      <w:bookmarkStart w:id="116" w:name="_Toc199492790"/>
      <w:r>
        <w:rPr>
          <w:rStyle w:val="CharSectno"/>
        </w:rPr>
        <w:lastRenderedPageBreak/>
        <w:t>64</w:t>
      </w:r>
      <w:r>
        <w:rPr>
          <w:snapToGrid w:val="0"/>
        </w:rPr>
        <w:t>.</w:t>
      </w:r>
      <w:r>
        <w:rPr>
          <w:snapToGrid w:val="0"/>
        </w:rPr>
        <w:tab/>
        <w:t>Application for renewal of licence</w:t>
      </w:r>
      <w:bookmarkEnd w:id="116"/>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lastRenderedPageBreak/>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rPr>
          <w:snapToGrid w:val="0"/>
        </w:rPr>
      </w:pPr>
      <w:bookmarkStart w:id="117" w:name="_Toc199492791"/>
      <w:r>
        <w:rPr>
          <w:rStyle w:val="CharSectno"/>
        </w:rPr>
        <w:t>65</w:t>
      </w:r>
      <w:r>
        <w:rPr>
          <w:snapToGrid w:val="0"/>
        </w:rPr>
        <w:t>.</w:t>
      </w:r>
      <w:r>
        <w:rPr>
          <w:snapToGrid w:val="0"/>
        </w:rPr>
        <w:tab/>
        <w:t>Grant or refusal of renewal of licence</w:t>
      </w:r>
      <w:bookmarkEnd w:id="117"/>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keepNext/>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lastRenderedPageBreak/>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lastRenderedPageBreak/>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rPr>
          <w:snapToGrid w:val="0"/>
        </w:rPr>
      </w:pPr>
      <w:bookmarkStart w:id="118" w:name="_Toc199492792"/>
      <w:r>
        <w:rPr>
          <w:rStyle w:val="CharSectno"/>
        </w:rPr>
        <w:t>66</w:t>
      </w:r>
      <w:r>
        <w:rPr>
          <w:snapToGrid w:val="0"/>
        </w:rPr>
        <w:t>.</w:t>
      </w:r>
      <w:r>
        <w:rPr>
          <w:snapToGrid w:val="0"/>
        </w:rPr>
        <w:tab/>
        <w:t>Conditions of licence</w:t>
      </w:r>
      <w:bookmarkEnd w:id="118"/>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lastRenderedPageBreak/>
        <w:tab/>
        <w:t>(5)</w:t>
      </w:r>
      <w:r>
        <w:tab/>
        <w:t>A notice under subsection (4) may only be given within 14 days after the grant of the petroleum production licence.</w:t>
      </w:r>
    </w:p>
    <w:p>
      <w:pPr>
        <w:pStyle w:val="Subsection"/>
      </w:pPr>
      <w:r>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rPr>
          <w:snapToGrid w:val="0"/>
        </w:rPr>
      </w:pPr>
      <w:bookmarkStart w:id="119" w:name="_Toc199492793"/>
      <w:r>
        <w:rPr>
          <w:rStyle w:val="CharSectno"/>
        </w:rPr>
        <w:t>67</w:t>
      </w:r>
      <w:r>
        <w:rPr>
          <w:snapToGrid w:val="0"/>
        </w:rPr>
        <w:t>.</w:t>
      </w:r>
      <w:r>
        <w:rPr>
          <w:snapToGrid w:val="0"/>
        </w:rPr>
        <w:tab/>
        <w:t>Storage of petroleum underground</w:t>
      </w:r>
      <w:bookmarkEnd w:id="119"/>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keepNext/>
        <w:rPr>
          <w:snapToGrid w:val="0"/>
        </w:rPr>
      </w:pPr>
      <w:r>
        <w:rPr>
          <w:snapToGrid w:val="0"/>
        </w:rPr>
        <w:lastRenderedPageBreak/>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rPr>
          <w:snapToGrid w:val="0"/>
        </w:rPr>
      </w:pPr>
      <w:bookmarkStart w:id="120" w:name="_Toc199492794"/>
      <w:r>
        <w:rPr>
          <w:rStyle w:val="CharSectno"/>
        </w:rPr>
        <w:t>68</w:t>
      </w:r>
      <w:r>
        <w:rPr>
          <w:snapToGrid w:val="0"/>
        </w:rPr>
        <w:t>.</w:t>
      </w:r>
      <w:r>
        <w:rPr>
          <w:snapToGrid w:val="0"/>
        </w:rPr>
        <w:tab/>
        <w:t>Directions as to recovery of petroleum</w:t>
      </w:r>
      <w:bookmarkEnd w:id="120"/>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 xml:space="preserve">Where the Minister is not satisfied with the steps taken or being taken by a licensee to whom a direction has been given under subsection (3), the Minister may, by instrument in writing served on the licensee, give to the licensee such directions as the </w:t>
      </w:r>
      <w:r>
        <w:rPr>
          <w:snapToGrid w:val="0"/>
        </w:rPr>
        <w:lastRenderedPageBreak/>
        <w:t>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121" w:name="_Toc199492795"/>
      <w:r>
        <w:rPr>
          <w:rStyle w:val="CharSectno"/>
        </w:rPr>
        <w:t>69</w:t>
      </w:r>
      <w:r>
        <w:rPr>
          <w:snapToGrid w:val="0"/>
        </w:rPr>
        <w:t>.</w:t>
      </w:r>
      <w:r>
        <w:rPr>
          <w:snapToGrid w:val="0"/>
        </w:rPr>
        <w:tab/>
        <w:t>Unit development</w:t>
      </w:r>
      <w:bookmarkEnd w:id="121"/>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 xml:space="preserve">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w:t>
      </w:r>
      <w:r>
        <w:lastRenderedPageBreak/>
        <w:t>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lastRenderedPageBreak/>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lastRenderedPageBreak/>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keepNext/>
      </w:pPr>
      <w:r>
        <w:lastRenderedPageBreak/>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122" w:name="_Toc199492796"/>
      <w:r>
        <w:rPr>
          <w:rStyle w:val="CharDivNo"/>
        </w:rPr>
        <w:lastRenderedPageBreak/>
        <w:t>Division 3A</w:t>
      </w:r>
      <w:r>
        <w:t> — </w:t>
      </w:r>
      <w:r>
        <w:rPr>
          <w:rStyle w:val="CharDivText"/>
        </w:rPr>
        <w:t>Petroleum titles and geothermal titles may subsist in respect of same blocks</w:t>
      </w:r>
      <w:bookmarkEnd w:id="122"/>
    </w:p>
    <w:p>
      <w:pPr>
        <w:pStyle w:val="Footnoteheading"/>
        <w:keepNext/>
      </w:pPr>
      <w:r>
        <w:tab/>
        <w:t>[Heading inserted: No. 35 of 2007 s. 58.]</w:t>
      </w:r>
    </w:p>
    <w:p>
      <w:pPr>
        <w:pStyle w:val="Heading5"/>
      </w:pPr>
      <w:bookmarkStart w:id="123" w:name="_Toc199492797"/>
      <w:r>
        <w:rPr>
          <w:rStyle w:val="CharSectno"/>
        </w:rPr>
        <w:t>69A</w:t>
      </w:r>
      <w:r>
        <w:t>.</w:t>
      </w:r>
      <w:r>
        <w:tab/>
        <w:t>Petroleum titles and geothermal titles may subsist in respect of same blocks</w:t>
      </w:r>
      <w:bookmarkEnd w:id="123"/>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lastRenderedPageBreak/>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keepNext/>
      </w:pPr>
      <w:r>
        <w:lastRenderedPageBreak/>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124" w:name="_Toc199492798"/>
      <w:r>
        <w:rPr>
          <w:rStyle w:val="CharDivNo"/>
        </w:rPr>
        <w:t>Division 4</w:t>
      </w:r>
      <w:r>
        <w:rPr>
          <w:snapToGrid w:val="0"/>
        </w:rPr>
        <w:t> — </w:t>
      </w:r>
      <w:r>
        <w:rPr>
          <w:rStyle w:val="CharDivText"/>
        </w:rPr>
        <w:t>Registration of instruments</w:t>
      </w:r>
      <w:bookmarkEnd w:id="124"/>
    </w:p>
    <w:p>
      <w:pPr>
        <w:pStyle w:val="Heading5"/>
        <w:rPr>
          <w:snapToGrid w:val="0"/>
        </w:rPr>
      </w:pPr>
      <w:bookmarkStart w:id="125" w:name="_Toc199492799"/>
      <w:r>
        <w:rPr>
          <w:rStyle w:val="CharSectno"/>
        </w:rPr>
        <w:t>69J</w:t>
      </w:r>
      <w:r>
        <w:rPr>
          <w:snapToGrid w:val="0"/>
        </w:rPr>
        <w:t>.</w:t>
      </w:r>
      <w:r>
        <w:rPr>
          <w:snapToGrid w:val="0"/>
        </w:rPr>
        <w:tab/>
        <w:t>Term used: title</w:t>
      </w:r>
      <w:bookmarkEnd w:id="125"/>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126" w:name="_Toc199492800"/>
      <w:r>
        <w:rPr>
          <w:rStyle w:val="CharSectno"/>
        </w:rPr>
        <w:t>70</w:t>
      </w:r>
      <w:r>
        <w:rPr>
          <w:snapToGrid w:val="0"/>
        </w:rPr>
        <w:t>.</w:t>
      </w:r>
      <w:r>
        <w:rPr>
          <w:snapToGrid w:val="0"/>
        </w:rPr>
        <w:tab/>
        <w:t>Register of certain instruments to be kept</w:t>
      </w:r>
      <w:bookmarkEnd w:id="126"/>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keepNext/>
        <w:rPr>
          <w:snapToGrid w:val="0"/>
        </w:rPr>
      </w:pPr>
      <w:r>
        <w:rPr>
          <w:snapToGrid w:val="0"/>
        </w:rPr>
        <w:lastRenderedPageBreak/>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lastRenderedPageBreak/>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127" w:name="_Toc199492801"/>
      <w:r>
        <w:rPr>
          <w:rStyle w:val="CharSectno"/>
        </w:rPr>
        <w:t>71</w:t>
      </w:r>
      <w:r>
        <w:rPr>
          <w:snapToGrid w:val="0"/>
        </w:rPr>
        <w:t>.</w:t>
      </w:r>
      <w:r>
        <w:rPr>
          <w:snapToGrid w:val="0"/>
        </w:rPr>
        <w:tab/>
        <w:t>Memorials to be entered of permits determined etc.</w:t>
      </w:r>
      <w:bookmarkEnd w:id="12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128" w:name="_Toc199492802"/>
      <w:r>
        <w:rPr>
          <w:rStyle w:val="CharSectno"/>
        </w:rPr>
        <w:t>72</w:t>
      </w:r>
      <w:r>
        <w:rPr>
          <w:snapToGrid w:val="0"/>
        </w:rPr>
        <w:t>.</w:t>
      </w:r>
      <w:r>
        <w:rPr>
          <w:snapToGrid w:val="0"/>
        </w:rPr>
        <w:tab/>
        <w:t>Approval and registration of transfers</w:t>
      </w:r>
      <w:bookmarkEnd w:id="128"/>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 xml:space="preserve">an instrument of transfer in the prescribed form executed by the registered holder or, if there are 2 or more </w:t>
      </w:r>
      <w:r>
        <w:rPr>
          <w:snapToGrid w:val="0"/>
        </w:rPr>
        <w:lastRenderedPageBreak/>
        <w:t>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 xml:space="preserve">Where an application for approval of the transfer of a title is made in accordance with this section, the Minister shall, by </w:t>
      </w:r>
      <w:r>
        <w:rPr>
          <w:snapToGrid w:val="0"/>
        </w:rPr>
        <w:lastRenderedPageBreak/>
        <w:t>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129" w:name="_Toc199492803"/>
      <w:r>
        <w:rPr>
          <w:rStyle w:val="CharSectno"/>
        </w:rPr>
        <w:lastRenderedPageBreak/>
        <w:t>73</w:t>
      </w:r>
      <w:r>
        <w:rPr>
          <w:snapToGrid w:val="0"/>
        </w:rPr>
        <w:t>.</w:t>
      </w:r>
      <w:r>
        <w:rPr>
          <w:snapToGrid w:val="0"/>
        </w:rPr>
        <w:tab/>
        <w:t>Entries in Register on devolution of title</w:t>
      </w:r>
      <w:bookmarkEnd w:id="129"/>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130" w:name="_Toc199492804"/>
      <w:r>
        <w:rPr>
          <w:rStyle w:val="CharSectno"/>
        </w:rPr>
        <w:t>75</w:t>
      </w:r>
      <w:r>
        <w:rPr>
          <w:snapToGrid w:val="0"/>
        </w:rPr>
        <w:t>.</w:t>
      </w:r>
      <w:r>
        <w:rPr>
          <w:snapToGrid w:val="0"/>
        </w:rPr>
        <w:tab/>
        <w:t>Approval of dealings creating interests etc. in existing titles</w:t>
      </w:r>
      <w:bookmarkEnd w:id="130"/>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lastRenderedPageBreak/>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lastRenderedPageBreak/>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keepNext/>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lastRenderedPageBreak/>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 xml:space="preserve">On receipt of an application made under this section, the Minister shall enter a memorandum in the Register of the date </w:t>
      </w:r>
      <w:r>
        <w:rPr>
          <w:snapToGrid w:val="0"/>
        </w:rPr>
        <w:lastRenderedPageBreak/>
        <w:t>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 xml:space="preserve">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w:t>
      </w:r>
      <w:r>
        <w:rPr>
          <w:snapToGrid w:val="0"/>
        </w:rPr>
        <w:lastRenderedPageBreak/>
        <w:t>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rPr>
          <w:snapToGrid w:val="0"/>
        </w:rPr>
      </w:pPr>
      <w:bookmarkStart w:id="131" w:name="_Toc199492805"/>
      <w:r>
        <w:rPr>
          <w:rStyle w:val="CharSectno"/>
        </w:rPr>
        <w:t>75A</w:t>
      </w:r>
      <w:r>
        <w:rPr>
          <w:snapToGrid w:val="0"/>
        </w:rPr>
        <w:t>.</w:t>
      </w:r>
      <w:r>
        <w:rPr>
          <w:snapToGrid w:val="0"/>
        </w:rPr>
        <w:tab/>
        <w:t>Approval of dealings in future interests etc.</w:t>
      </w:r>
      <w:bookmarkEnd w:id="131"/>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lastRenderedPageBreak/>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lastRenderedPageBreak/>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132" w:name="_Toc199492806"/>
      <w:r>
        <w:rPr>
          <w:rStyle w:val="CharSectno"/>
        </w:rPr>
        <w:t>76</w:t>
      </w:r>
      <w:r>
        <w:rPr>
          <w:snapToGrid w:val="0"/>
        </w:rPr>
        <w:t>.</w:t>
      </w:r>
      <w:r>
        <w:rPr>
          <w:snapToGrid w:val="0"/>
        </w:rPr>
        <w:tab/>
        <w:t>True consideration to be shown in transfer or dealing</w:t>
      </w:r>
      <w:bookmarkEnd w:id="132"/>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133" w:name="_Toc199492807"/>
      <w:r>
        <w:rPr>
          <w:rStyle w:val="CharSectno"/>
        </w:rPr>
        <w:lastRenderedPageBreak/>
        <w:t>77</w:t>
      </w:r>
      <w:r>
        <w:rPr>
          <w:snapToGrid w:val="0"/>
        </w:rPr>
        <w:t>.</w:t>
      </w:r>
      <w:r>
        <w:rPr>
          <w:snapToGrid w:val="0"/>
        </w:rPr>
        <w:tab/>
        <w:t>Minister not concerned with certain matters</w:t>
      </w:r>
      <w:bookmarkEnd w:id="13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134" w:name="_Toc199492808"/>
      <w:r>
        <w:rPr>
          <w:rStyle w:val="CharSectno"/>
        </w:rPr>
        <w:t>78</w:t>
      </w:r>
      <w:r>
        <w:rPr>
          <w:snapToGrid w:val="0"/>
        </w:rPr>
        <w:t>.</w:t>
      </w:r>
      <w:r>
        <w:rPr>
          <w:snapToGrid w:val="0"/>
        </w:rPr>
        <w:tab/>
        <w:t>Power of Minister to require information as to transfers or dealings</w:t>
      </w:r>
      <w:bookmarkEnd w:id="13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keepNext/>
        <w:keepLines/>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lastRenderedPageBreak/>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135" w:name="_Toc199492809"/>
      <w:r>
        <w:rPr>
          <w:rStyle w:val="CharSectno"/>
        </w:rPr>
        <w:t>79</w:t>
      </w:r>
      <w:r>
        <w:rPr>
          <w:snapToGrid w:val="0"/>
        </w:rPr>
        <w:t>.</w:t>
      </w:r>
      <w:r>
        <w:rPr>
          <w:snapToGrid w:val="0"/>
        </w:rPr>
        <w:tab/>
        <w:t>Production and inspection of documents</w:t>
      </w:r>
      <w:bookmarkEnd w:id="135"/>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136" w:name="_Toc199492810"/>
      <w:r>
        <w:rPr>
          <w:rStyle w:val="CharSectno"/>
        </w:rPr>
        <w:t>80</w:t>
      </w:r>
      <w:r>
        <w:rPr>
          <w:snapToGrid w:val="0"/>
        </w:rPr>
        <w:t>.</w:t>
      </w:r>
      <w:r>
        <w:rPr>
          <w:snapToGrid w:val="0"/>
        </w:rPr>
        <w:tab/>
        <w:t>Inspection of Register and instruments</w:t>
      </w:r>
      <w:bookmarkEnd w:id="136"/>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137" w:name="_Toc199492811"/>
      <w:r>
        <w:rPr>
          <w:rStyle w:val="CharSectno"/>
        </w:rPr>
        <w:lastRenderedPageBreak/>
        <w:t>81</w:t>
      </w:r>
      <w:r>
        <w:rPr>
          <w:snapToGrid w:val="0"/>
        </w:rPr>
        <w:t>.</w:t>
      </w:r>
      <w:r>
        <w:rPr>
          <w:snapToGrid w:val="0"/>
        </w:rPr>
        <w:tab/>
        <w:t>Evidentiary provisions</w:t>
      </w:r>
      <w:bookmarkEnd w:id="137"/>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No. 69 of 1981 s. 34; No. 12 of 1990 s. 64; No. 55 of 2004 s. 917.]</w:t>
      </w:r>
    </w:p>
    <w:p>
      <w:pPr>
        <w:pStyle w:val="Heading5"/>
        <w:rPr>
          <w:snapToGrid w:val="0"/>
        </w:rPr>
      </w:pPr>
      <w:bookmarkStart w:id="138" w:name="_Toc199492812"/>
      <w:r>
        <w:rPr>
          <w:rStyle w:val="CharSectno"/>
        </w:rPr>
        <w:t>81A</w:t>
      </w:r>
      <w:r>
        <w:rPr>
          <w:snapToGrid w:val="0"/>
        </w:rPr>
        <w:t>.</w:t>
      </w:r>
      <w:r>
        <w:rPr>
          <w:snapToGrid w:val="0"/>
        </w:rPr>
        <w:tab/>
        <w:t>Minister may make corrections to, and entries in, Register</w:t>
      </w:r>
      <w:bookmarkEnd w:id="138"/>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lastRenderedPageBreak/>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139" w:name="_Toc199492813"/>
      <w:r>
        <w:rPr>
          <w:rStyle w:val="CharSectno"/>
        </w:rPr>
        <w:t>82</w:t>
      </w:r>
      <w:r>
        <w:rPr>
          <w:snapToGrid w:val="0"/>
        </w:rPr>
        <w:t>.</w:t>
      </w:r>
      <w:r>
        <w:rPr>
          <w:snapToGrid w:val="0"/>
        </w:rPr>
        <w:tab/>
        <w:t>Application to State Administrative Tribunal for orders</w:t>
      </w:r>
      <w:bookmarkEnd w:id="13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lastRenderedPageBreak/>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140" w:name="_Toc199492814"/>
      <w:r>
        <w:rPr>
          <w:rStyle w:val="CharSectno"/>
        </w:rPr>
        <w:t>84</w:t>
      </w:r>
      <w:r>
        <w:rPr>
          <w:snapToGrid w:val="0"/>
        </w:rPr>
        <w:t>.</w:t>
      </w:r>
      <w:r>
        <w:rPr>
          <w:snapToGrid w:val="0"/>
        </w:rPr>
        <w:tab/>
        <w:t>Offences connected with Register and certain documents</w:t>
      </w:r>
      <w:bookmarkEnd w:id="140"/>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141" w:name="_Toc199492815"/>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41"/>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lastRenderedPageBreak/>
        <w:tab/>
        <w:t>[Section 85 amended: No. 55 of 2004 s. 919; No. 35 of 2007 s. 62.]</w:t>
      </w:r>
    </w:p>
    <w:p>
      <w:pPr>
        <w:pStyle w:val="Heading5"/>
        <w:rPr>
          <w:snapToGrid w:val="0"/>
        </w:rPr>
      </w:pPr>
      <w:bookmarkStart w:id="142" w:name="_Toc199492816"/>
      <w:r>
        <w:rPr>
          <w:rStyle w:val="CharSectno"/>
        </w:rPr>
        <w:t>86</w:t>
      </w:r>
      <w:r>
        <w:rPr>
          <w:snapToGrid w:val="0"/>
        </w:rPr>
        <w:t>.</w:t>
      </w:r>
      <w:r>
        <w:rPr>
          <w:snapToGrid w:val="0"/>
        </w:rPr>
        <w:tab/>
        <w:t>Exemption from duty</w:t>
      </w:r>
      <w:bookmarkEnd w:id="142"/>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143" w:name="_Toc199492817"/>
      <w:r>
        <w:rPr>
          <w:rStyle w:val="CharDivNo"/>
        </w:rPr>
        <w:t>Division 5</w:t>
      </w:r>
      <w:r>
        <w:rPr>
          <w:snapToGrid w:val="0"/>
        </w:rPr>
        <w:t> — </w:t>
      </w:r>
      <w:r>
        <w:rPr>
          <w:rStyle w:val="CharDivText"/>
        </w:rPr>
        <w:t>General</w:t>
      </w:r>
      <w:bookmarkEnd w:id="143"/>
    </w:p>
    <w:p>
      <w:pPr>
        <w:pStyle w:val="Ednotesection"/>
        <w:keepNext/>
        <w:keepLines/>
        <w:ind w:left="890" w:hanging="890"/>
      </w:pPr>
      <w:r>
        <w:t>[</w:t>
      </w:r>
      <w:r>
        <w:rPr>
          <w:b/>
        </w:rPr>
        <w:t>87.</w:t>
      </w:r>
      <w:r>
        <w:tab/>
        <w:t>Deleted: No. 12 of 1990 s. 68.]</w:t>
      </w:r>
    </w:p>
    <w:p>
      <w:pPr>
        <w:pStyle w:val="Heading5"/>
        <w:spacing w:before="180"/>
        <w:rPr>
          <w:snapToGrid w:val="0"/>
        </w:rPr>
      </w:pPr>
      <w:bookmarkStart w:id="144" w:name="_Toc199492818"/>
      <w:r>
        <w:rPr>
          <w:rStyle w:val="CharSectno"/>
        </w:rPr>
        <w:t>88</w:t>
      </w:r>
      <w:r>
        <w:rPr>
          <w:snapToGrid w:val="0"/>
        </w:rPr>
        <w:t>.</w:t>
      </w:r>
      <w:r>
        <w:rPr>
          <w:snapToGrid w:val="0"/>
        </w:rPr>
        <w:tab/>
        <w:t>Notice of grants of permits etc. to be published</w:t>
      </w:r>
      <w:bookmarkEnd w:id="144"/>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lastRenderedPageBreak/>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145" w:name="_Toc199492819"/>
      <w:r>
        <w:rPr>
          <w:rStyle w:val="CharSectno"/>
        </w:rPr>
        <w:t>89</w:t>
      </w:r>
      <w:r>
        <w:rPr>
          <w:snapToGrid w:val="0"/>
        </w:rPr>
        <w:t>.</w:t>
      </w:r>
      <w:r>
        <w:rPr>
          <w:snapToGrid w:val="0"/>
        </w:rPr>
        <w:tab/>
        <w:t>Date of effect of certain surrenders, cancellations and variations</w:t>
      </w:r>
      <w:bookmarkEnd w:id="145"/>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146" w:name="_Toc199492820"/>
      <w:r>
        <w:rPr>
          <w:rStyle w:val="CharSectno"/>
        </w:rPr>
        <w:t>90</w:t>
      </w:r>
      <w:r>
        <w:rPr>
          <w:snapToGrid w:val="0"/>
        </w:rPr>
        <w:t>.</w:t>
      </w:r>
      <w:r>
        <w:rPr>
          <w:snapToGrid w:val="0"/>
        </w:rPr>
        <w:tab/>
        <w:t>Commencement of works</w:t>
      </w:r>
      <w:bookmarkEnd w:id="146"/>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lastRenderedPageBreak/>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147" w:name="_Toc199492821"/>
      <w:r>
        <w:rPr>
          <w:rStyle w:val="CharSectno"/>
        </w:rPr>
        <w:t>91</w:t>
      </w:r>
      <w:r>
        <w:rPr>
          <w:snapToGrid w:val="0"/>
        </w:rPr>
        <w:t>.</w:t>
      </w:r>
      <w:r>
        <w:rPr>
          <w:snapToGrid w:val="0"/>
        </w:rPr>
        <w:tab/>
        <w:t>Work practices</w:t>
      </w:r>
      <w:bookmarkEnd w:id="147"/>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lastRenderedPageBreak/>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keepNext/>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lastRenderedPageBreak/>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lastRenderedPageBreak/>
        <w:tab/>
        <w:t>[Section 91 amended: No. 12 of 1990 s. 72; No. 78 of 1990 s. 7; No. 28 of 1994 s. 40; No. 13 of 2005 s. 7; No. 35 of 2007 s. 63; No. 42 of 2010 s. 62(8).]</w:t>
      </w:r>
    </w:p>
    <w:p>
      <w:pPr>
        <w:pStyle w:val="Heading5"/>
        <w:rPr>
          <w:snapToGrid w:val="0"/>
        </w:rPr>
      </w:pPr>
      <w:bookmarkStart w:id="148" w:name="_Toc199492822"/>
      <w:r>
        <w:rPr>
          <w:rStyle w:val="CharSectno"/>
        </w:rPr>
        <w:t>91A</w:t>
      </w:r>
      <w:r>
        <w:rPr>
          <w:snapToGrid w:val="0"/>
        </w:rPr>
        <w:t>.</w:t>
      </w:r>
      <w:r>
        <w:rPr>
          <w:snapToGrid w:val="0"/>
        </w:rPr>
        <w:tab/>
        <w:t>Conditions relating to insurance</w:t>
      </w:r>
      <w:bookmarkEnd w:id="148"/>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lastRenderedPageBreak/>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149" w:name="_Toc199492823"/>
      <w:r>
        <w:rPr>
          <w:rStyle w:val="CharSectno"/>
        </w:rPr>
        <w:t>91B</w:t>
      </w:r>
      <w:r>
        <w:rPr>
          <w:snapToGrid w:val="0"/>
        </w:rPr>
        <w:t>.</w:t>
      </w:r>
      <w:r>
        <w:rPr>
          <w:snapToGrid w:val="0"/>
        </w:rPr>
        <w:tab/>
        <w:t>Conditions prohibiting entry on certain land</w:t>
      </w:r>
      <w:bookmarkEnd w:id="149"/>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150" w:name="_Toc199492824"/>
      <w:r>
        <w:rPr>
          <w:rStyle w:val="CharSectno"/>
        </w:rPr>
        <w:t>92</w:t>
      </w:r>
      <w:r>
        <w:rPr>
          <w:snapToGrid w:val="0"/>
        </w:rPr>
        <w:t>.</w:t>
      </w:r>
      <w:r>
        <w:rPr>
          <w:snapToGrid w:val="0"/>
        </w:rPr>
        <w:tab/>
        <w:t>Maintenance etc. of property</w:t>
      </w:r>
      <w:bookmarkEnd w:id="150"/>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lastRenderedPageBreak/>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151" w:name="_Toc199492825"/>
      <w:r>
        <w:rPr>
          <w:rStyle w:val="CharSectno"/>
        </w:rPr>
        <w:t>93</w:t>
      </w:r>
      <w:r>
        <w:rPr>
          <w:snapToGrid w:val="0"/>
        </w:rPr>
        <w:t>.</w:t>
      </w:r>
      <w:r>
        <w:rPr>
          <w:snapToGrid w:val="0"/>
        </w:rPr>
        <w:tab/>
        <w:t>Operation of s. 91, 91A and 92 subject to this Act and other laws</w:t>
      </w:r>
      <w:bookmarkEnd w:id="15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152" w:name="_Toc199492826"/>
      <w:r>
        <w:rPr>
          <w:rStyle w:val="CharSectno"/>
        </w:rPr>
        <w:lastRenderedPageBreak/>
        <w:t>95</w:t>
      </w:r>
      <w:r>
        <w:rPr>
          <w:snapToGrid w:val="0"/>
        </w:rPr>
        <w:t>.</w:t>
      </w:r>
      <w:r>
        <w:rPr>
          <w:snapToGrid w:val="0"/>
        </w:rPr>
        <w:tab/>
        <w:t>Directions by Minister</w:t>
      </w:r>
      <w:bookmarkEnd w:id="152"/>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 xml:space="preserve">Where a direction under this section applies to a registered holder and to a person referred to in subsection (2)(a), the registered holder shall cause a copy of the instrument by which </w:t>
      </w:r>
      <w:r>
        <w:rPr>
          <w:snapToGrid w:val="0"/>
        </w:rPr>
        <w:lastRenderedPageBreak/>
        <w:t>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keepNext/>
        <w:spacing w:before="180"/>
        <w:rPr>
          <w:snapToGrid w:val="0"/>
        </w:rPr>
      </w:pPr>
      <w:r>
        <w:rPr>
          <w:snapToGrid w:val="0"/>
        </w:rPr>
        <w:lastRenderedPageBreak/>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153" w:name="_Toc199492827"/>
      <w:r>
        <w:rPr>
          <w:rStyle w:val="CharSectno"/>
        </w:rPr>
        <w:t>96</w:t>
      </w:r>
      <w:r>
        <w:rPr>
          <w:snapToGrid w:val="0"/>
        </w:rPr>
        <w:t>.</w:t>
      </w:r>
      <w:r>
        <w:rPr>
          <w:snapToGrid w:val="0"/>
        </w:rPr>
        <w:tab/>
        <w:t>Compliance with directions</w:t>
      </w:r>
      <w:bookmarkEnd w:id="153"/>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lastRenderedPageBreak/>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154" w:name="_Toc199492828"/>
      <w:r>
        <w:rPr>
          <w:rStyle w:val="CharSectno"/>
        </w:rPr>
        <w:t>97</w:t>
      </w:r>
      <w:r>
        <w:rPr>
          <w:snapToGrid w:val="0"/>
        </w:rPr>
        <w:t>.</w:t>
      </w:r>
      <w:r>
        <w:rPr>
          <w:snapToGrid w:val="0"/>
        </w:rPr>
        <w:tab/>
        <w:t>Variation and suspension of, and exemption from compliance with, conditions</w:t>
      </w:r>
      <w:bookmarkEnd w:id="15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 xml:space="preserve">a permittee, holder of a drilling reservation, lessee, licensee or the holder of a special prospecting authority </w:t>
      </w:r>
      <w:r>
        <w:rPr>
          <w:snapToGrid w:val="0"/>
        </w:rPr>
        <w:lastRenderedPageBreak/>
        <w:t>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 xml:space="preserve">Where, in pursuance of subsection (1), the Minister suspends, or exempts the permittee, the holder of a drilling reservation or a </w:t>
      </w:r>
      <w:r>
        <w:rPr>
          <w:snapToGrid w:val="0"/>
        </w:rPr>
        <w:lastRenderedPageBreak/>
        <w:t>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155" w:name="_Toc199492829"/>
      <w:r>
        <w:rPr>
          <w:rStyle w:val="CharSectno"/>
        </w:rPr>
        <w:t>97A</w:t>
      </w:r>
      <w:r>
        <w:t>.</w:t>
      </w:r>
      <w:r>
        <w:tab/>
        <w:t>Variation of petroleum title by including area as result of change to boundary of offshore area</w:t>
      </w:r>
      <w:bookmarkEnd w:id="155"/>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lastRenderedPageBreak/>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lastRenderedPageBreak/>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lastRenderedPageBreak/>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lastRenderedPageBreak/>
        <w:tab/>
        <w:t>(9)</w:t>
      </w:r>
      <w:r>
        <w:tab/>
        <w:t xml:space="preserve">If the relevant petroleum title is a petroleum production licence — </w:t>
      </w:r>
    </w:p>
    <w:p>
      <w:pPr>
        <w:pStyle w:val="Indenta"/>
      </w:pPr>
      <w:r>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keepNext/>
      </w:pPr>
      <w:r>
        <w:lastRenderedPageBreak/>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keepNext/>
        <w:keepLines/>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lastRenderedPageBreak/>
        <w:tab/>
        <w:t>[Section 97A inserted: No. 7 of 2017 s. 24.]</w:t>
      </w:r>
    </w:p>
    <w:p>
      <w:pPr>
        <w:pStyle w:val="Heading5"/>
        <w:spacing w:before="240"/>
        <w:rPr>
          <w:snapToGrid w:val="0"/>
        </w:rPr>
      </w:pPr>
      <w:bookmarkStart w:id="156" w:name="_Toc199492830"/>
      <w:r>
        <w:rPr>
          <w:rStyle w:val="CharSectno"/>
        </w:rPr>
        <w:t>98</w:t>
      </w:r>
      <w:r>
        <w:rPr>
          <w:snapToGrid w:val="0"/>
        </w:rPr>
        <w:t>.</w:t>
      </w:r>
      <w:r>
        <w:rPr>
          <w:snapToGrid w:val="0"/>
        </w:rPr>
        <w:tab/>
        <w:t>Surrender of permits etc.</w:t>
      </w:r>
      <w:bookmarkEnd w:id="156"/>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lastRenderedPageBreak/>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keepNext/>
        <w:keepLines/>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157" w:name="_Toc199492831"/>
      <w:r>
        <w:rPr>
          <w:rStyle w:val="CharSectno"/>
        </w:rPr>
        <w:t>99</w:t>
      </w:r>
      <w:r>
        <w:rPr>
          <w:snapToGrid w:val="0"/>
        </w:rPr>
        <w:t>.</w:t>
      </w:r>
      <w:r>
        <w:rPr>
          <w:snapToGrid w:val="0"/>
        </w:rPr>
        <w:tab/>
        <w:t>Cancellation of permits etc.</w:t>
      </w:r>
      <w:bookmarkEnd w:id="157"/>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lastRenderedPageBreak/>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lastRenderedPageBreak/>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158" w:name="_Toc199492832"/>
      <w:r>
        <w:rPr>
          <w:rStyle w:val="CharSectno"/>
        </w:rPr>
        <w:t>100</w:t>
      </w:r>
      <w:r>
        <w:rPr>
          <w:snapToGrid w:val="0"/>
        </w:rPr>
        <w:t>.</w:t>
      </w:r>
      <w:r>
        <w:rPr>
          <w:snapToGrid w:val="0"/>
        </w:rPr>
        <w:tab/>
        <w:t>Cancellation of permit etc. not affected by other provisions</w:t>
      </w:r>
      <w:bookmarkEnd w:id="158"/>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keepNext/>
        <w:keepLines/>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 xml:space="preserve">A person who was the registered holder of a permit, drilling reservation, lease or licence that has been wholly cancelled or is </w:t>
      </w:r>
      <w:r>
        <w:rPr>
          <w:snapToGrid w:val="0"/>
        </w:rPr>
        <w:lastRenderedPageBreak/>
        <w:t>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159" w:name="_Toc199492833"/>
      <w:r>
        <w:rPr>
          <w:rStyle w:val="CharSectno"/>
        </w:rPr>
        <w:t>101</w:t>
      </w:r>
      <w:r>
        <w:rPr>
          <w:snapToGrid w:val="0"/>
        </w:rPr>
        <w:t>.</w:t>
      </w:r>
      <w:r>
        <w:rPr>
          <w:snapToGrid w:val="0"/>
        </w:rPr>
        <w:tab/>
        <w:t>Removal of property etc. by permittee etc.</w:t>
      </w:r>
      <w:bookmarkEnd w:id="159"/>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lastRenderedPageBreak/>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lastRenderedPageBreak/>
        <w:tab/>
        <w:t>[Section 101 amended: No. 12 of 1990 s. 82; No. 78 of 1990 s. 7; No. 42 of 2010 s. 62(10).]</w:t>
      </w:r>
    </w:p>
    <w:p>
      <w:pPr>
        <w:pStyle w:val="Heading5"/>
        <w:rPr>
          <w:snapToGrid w:val="0"/>
        </w:rPr>
      </w:pPr>
      <w:bookmarkStart w:id="160" w:name="_Toc199492834"/>
      <w:r>
        <w:rPr>
          <w:rStyle w:val="CharSectno"/>
        </w:rPr>
        <w:t>102</w:t>
      </w:r>
      <w:r>
        <w:rPr>
          <w:snapToGrid w:val="0"/>
        </w:rPr>
        <w:t>.</w:t>
      </w:r>
      <w:r>
        <w:rPr>
          <w:snapToGrid w:val="0"/>
        </w:rPr>
        <w:tab/>
        <w:t>Removal of property etc. by Minister</w:t>
      </w:r>
      <w:bookmarkEnd w:id="160"/>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161" w:name="_Toc199492835"/>
      <w:r>
        <w:rPr>
          <w:rStyle w:val="CharSectno"/>
        </w:rPr>
        <w:t>105</w:t>
      </w:r>
      <w:r>
        <w:rPr>
          <w:snapToGrid w:val="0"/>
        </w:rPr>
        <w:t>.</w:t>
      </w:r>
      <w:r>
        <w:rPr>
          <w:snapToGrid w:val="0"/>
        </w:rPr>
        <w:tab/>
        <w:t>Special prospecting authorities</w:t>
      </w:r>
      <w:bookmarkEnd w:id="16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lastRenderedPageBreak/>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 xml:space="preserve">A geothermal special prospecting authority, while it remains in force, authorises the holder, subject to this Act and in </w:t>
      </w:r>
      <w:r>
        <w:lastRenderedPageBreak/>
        <w:t>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keepNext/>
      </w:pPr>
      <w:r>
        <w:lastRenderedPageBreak/>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lastRenderedPageBreak/>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162" w:name="_Toc199492836"/>
      <w:r>
        <w:rPr>
          <w:rStyle w:val="CharSectno"/>
        </w:rPr>
        <w:t>106</w:t>
      </w:r>
      <w:r>
        <w:rPr>
          <w:snapToGrid w:val="0"/>
        </w:rPr>
        <w:t>.</w:t>
      </w:r>
      <w:r>
        <w:rPr>
          <w:snapToGrid w:val="0"/>
        </w:rPr>
        <w:tab/>
        <w:t>Access authorities</w:t>
      </w:r>
      <w:bookmarkEnd w:id="162"/>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 xml:space="preserve">A person who is a geothermal permittee, holder of a geothermal drilling reservation, geothermal lessee, geothermal licensee or holder of a geothermal special prospecting authority may make </w:t>
      </w:r>
      <w:r>
        <w:lastRenderedPageBreak/>
        <w:t>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lastRenderedPageBreak/>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lastRenderedPageBreak/>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lastRenderedPageBreak/>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lastRenderedPageBreak/>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163" w:name="_Toc199492837"/>
      <w:r>
        <w:rPr>
          <w:rStyle w:val="CharSectno"/>
        </w:rPr>
        <w:lastRenderedPageBreak/>
        <w:t>107</w:t>
      </w:r>
      <w:r>
        <w:rPr>
          <w:snapToGrid w:val="0"/>
        </w:rPr>
        <w:t>.</w:t>
      </w:r>
      <w:r>
        <w:rPr>
          <w:snapToGrid w:val="0"/>
        </w:rPr>
        <w:tab/>
        <w:t>Removal, disposal or sale of property</w:t>
      </w:r>
      <w:bookmarkEnd w:id="163"/>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 xml:space="preserve">if incurred in relation to the doing of anything required by a direction under section 101, 105 or 106, as the case may be, to be done by a person who is or was a </w:t>
      </w:r>
      <w:r>
        <w:rPr>
          <w:snapToGrid w:val="0"/>
        </w:rPr>
        <w:lastRenderedPageBreak/>
        <w:t>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t>[</w:t>
      </w:r>
      <w:r>
        <w:rPr>
          <w:b/>
        </w:rPr>
        <w:t>108.</w:t>
      </w:r>
      <w:r>
        <w:tab/>
        <w:t>Deleted: No. 28 of 1994 s. 47.]</w:t>
      </w:r>
    </w:p>
    <w:p>
      <w:pPr>
        <w:pStyle w:val="Heading5"/>
        <w:rPr>
          <w:snapToGrid w:val="0"/>
        </w:rPr>
      </w:pPr>
      <w:bookmarkStart w:id="164" w:name="_Toc199492838"/>
      <w:r>
        <w:rPr>
          <w:rStyle w:val="CharSectno"/>
        </w:rPr>
        <w:t>109</w:t>
      </w:r>
      <w:r>
        <w:rPr>
          <w:snapToGrid w:val="0"/>
        </w:rPr>
        <w:t>.</w:t>
      </w:r>
      <w:r>
        <w:rPr>
          <w:snapToGrid w:val="0"/>
        </w:rPr>
        <w:tab/>
        <w:t>Minister etc. may require information to be furnished etc.</w:t>
      </w:r>
      <w:bookmarkEnd w:id="164"/>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 xml:space="preserve">A person is not excused from furnishing information, answering a question or producing a document when required to do so under this section on the ground that the information so furnished, the answer to the question or the production of the </w:t>
      </w:r>
      <w:r>
        <w:rPr>
          <w:snapToGrid w:val="0"/>
        </w:rPr>
        <w:lastRenderedPageBreak/>
        <w:t>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165" w:name="_Toc199492839"/>
      <w:r>
        <w:rPr>
          <w:rStyle w:val="CharSectno"/>
        </w:rPr>
        <w:t>110</w:t>
      </w:r>
      <w:r>
        <w:rPr>
          <w:snapToGrid w:val="0"/>
        </w:rPr>
        <w:t>.</w:t>
      </w:r>
      <w:r>
        <w:rPr>
          <w:snapToGrid w:val="0"/>
        </w:rPr>
        <w:tab/>
        <w:t>Power to examine on oath</w:t>
      </w:r>
      <w:bookmarkEnd w:id="165"/>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66" w:name="_Toc199492840"/>
      <w:r>
        <w:rPr>
          <w:rStyle w:val="CharSectno"/>
        </w:rPr>
        <w:t>111</w:t>
      </w:r>
      <w:r>
        <w:rPr>
          <w:snapToGrid w:val="0"/>
        </w:rPr>
        <w:t>.</w:t>
      </w:r>
      <w:r>
        <w:rPr>
          <w:snapToGrid w:val="0"/>
        </w:rPr>
        <w:tab/>
        <w:t>Failing to furnish information etc.</w:t>
      </w:r>
      <w:bookmarkEnd w:id="166"/>
    </w:p>
    <w:p>
      <w:pPr>
        <w:pStyle w:val="Subsection"/>
        <w:keepNext/>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lastRenderedPageBreak/>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167" w:name="_Toc199492841"/>
      <w:r>
        <w:rPr>
          <w:rStyle w:val="CharSectno"/>
        </w:rPr>
        <w:t>112A</w:t>
      </w:r>
      <w:r>
        <w:rPr>
          <w:snapToGrid w:val="0"/>
        </w:rPr>
        <w:t>.</w:t>
      </w:r>
      <w:r>
        <w:rPr>
          <w:snapToGrid w:val="0"/>
        </w:rPr>
        <w:tab/>
      </w:r>
      <w:r>
        <w:t>Exclusion zones</w:t>
      </w:r>
      <w:bookmarkEnd w:id="167"/>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w:t>
      </w:r>
      <w:r>
        <w:t xml:space="preserve">an </w:t>
      </w:r>
      <w:r>
        <w:rPr>
          <w:rStyle w:val="CharDefText"/>
        </w:rPr>
        <w:t>exclusion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r>
      <w:r>
        <w:t>An exclusion</w:t>
      </w:r>
      <w:r>
        <w:rPr>
          <w:snapToGrid w:val="0"/>
        </w:rPr>
        <w:t xml:space="preserve">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 xml:space="preserve">The owner and the person in command or in charge of a vessel shall ensure that the vessel does not enter or remain in </w:t>
      </w:r>
      <w:r>
        <w:t>an exclusion</w:t>
      </w:r>
      <w:r>
        <w:rPr>
          <w:snapToGrid w:val="0"/>
        </w:rPr>
        <w:t xml:space="preserve">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lastRenderedPageBreak/>
        <w:tab/>
        <w:t>[Section 112A inserted: No. 28 of 1994 s. 49; amended: No. 42 of 2010 s. 62(11); No. 36 of 2020 s. 302.]</w:t>
      </w:r>
    </w:p>
    <w:p>
      <w:pPr>
        <w:pStyle w:val="Heading5"/>
        <w:rPr>
          <w:snapToGrid w:val="0"/>
        </w:rPr>
      </w:pPr>
      <w:bookmarkStart w:id="168" w:name="_Toc199492842"/>
      <w:r>
        <w:rPr>
          <w:rStyle w:val="CharSectno"/>
        </w:rPr>
        <w:t>113</w:t>
      </w:r>
      <w:r>
        <w:rPr>
          <w:snapToGrid w:val="0"/>
        </w:rPr>
        <w:t>.</w:t>
      </w:r>
      <w:r>
        <w:rPr>
          <w:snapToGrid w:val="0"/>
        </w:rPr>
        <w:tab/>
        <w:t>Discovery of water to be notified</w:t>
      </w:r>
      <w:bookmarkEnd w:id="168"/>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t>[</w:t>
      </w:r>
      <w:r>
        <w:rPr>
          <w:b/>
        </w:rPr>
        <w:t>114</w:t>
      </w:r>
      <w:r>
        <w:t>.</w:t>
      </w:r>
      <w:r>
        <w:tab/>
        <w:t>Deleted: No. 42 of 2010 s. 52.]</w:t>
      </w:r>
    </w:p>
    <w:p>
      <w:pPr>
        <w:pStyle w:val="Heading5"/>
        <w:rPr>
          <w:snapToGrid w:val="0"/>
        </w:rPr>
      </w:pPr>
      <w:bookmarkStart w:id="169" w:name="_Toc199492843"/>
      <w:r>
        <w:rPr>
          <w:rStyle w:val="CharSectno"/>
        </w:rPr>
        <w:t>115</w:t>
      </w:r>
      <w:r>
        <w:rPr>
          <w:snapToGrid w:val="0"/>
        </w:rPr>
        <w:t>.</w:t>
      </w:r>
      <w:r>
        <w:rPr>
          <w:snapToGrid w:val="0"/>
        </w:rPr>
        <w:tab/>
        <w:t>Records etc. to be kept</w:t>
      </w:r>
      <w:bookmarkEnd w:id="169"/>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 xml:space="preserve">to furnish to the Minister, or to such person as is so specified, in the manner so specified, such reports, </w:t>
      </w:r>
      <w:r>
        <w:rPr>
          <w:snapToGrid w:val="0"/>
        </w:rPr>
        <w:lastRenderedPageBreak/>
        <w:t>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170" w:name="_Toc199492844"/>
      <w:r>
        <w:rPr>
          <w:rStyle w:val="CharSectno"/>
        </w:rPr>
        <w:t>116A</w:t>
      </w:r>
      <w:r>
        <w:t>.</w:t>
      </w:r>
      <w:r>
        <w:tab/>
        <w:t>Data management: regulations</w:t>
      </w:r>
      <w:bookmarkEnd w:id="170"/>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171" w:name="_Toc199492845"/>
      <w:r>
        <w:rPr>
          <w:rStyle w:val="CharSectno"/>
        </w:rPr>
        <w:lastRenderedPageBreak/>
        <w:t>116</w:t>
      </w:r>
      <w:r>
        <w:rPr>
          <w:snapToGrid w:val="0"/>
        </w:rPr>
        <w:t>.</w:t>
      </w:r>
      <w:r>
        <w:rPr>
          <w:snapToGrid w:val="0"/>
        </w:rPr>
        <w:tab/>
        <w:t>Scientific investigations</w:t>
      </w:r>
      <w:bookmarkEnd w:id="171"/>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172" w:name="_Toc199492846"/>
      <w:r>
        <w:rPr>
          <w:rStyle w:val="CharSectno"/>
        </w:rPr>
        <w:t>117</w:t>
      </w:r>
      <w:r>
        <w:rPr>
          <w:snapToGrid w:val="0"/>
        </w:rPr>
        <w:t>.</w:t>
      </w:r>
      <w:r>
        <w:rPr>
          <w:snapToGrid w:val="0"/>
        </w:rPr>
        <w:tab/>
        <w:t>Interference with other rights etc.</w:t>
      </w:r>
      <w:bookmarkEnd w:id="172"/>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lastRenderedPageBreak/>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173" w:name="_Toc199492847"/>
      <w:r>
        <w:rPr>
          <w:rStyle w:val="CharSectno"/>
        </w:rPr>
        <w:t>117A</w:t>
      </w:r>
      <w:r>
        <w:t>.</w:t>
      </w:r>
      <w:r>
        <w:tab/>
        <w:t>Interfering with petroleum operation or geothermal energy operation</w:t>
      </w:r>
      <w:bookmarkEnd w:id="173"/>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174" w:name="_Toc199492848"/>
      <w:r>
        <w:rPr>
          <w:rStyle w:val="CharSectno"/>
        </w:rPr>
        <w:t>118</w:t>
      </w:r>
      <w:r>
        <w:rPr>
          <w:snapToGrid w:val="0"/>
        </w:rPr>
        <w:t>.</w:t>
      </w:r>
      <w:r>
        <w:rPr>
          <w:snapToGrid w:val="0"/>
        </w:rPr>
        <w:tab/>
        <w:t>Inspectors</w:t>
      </w:r>
      <w:bookmarkEnd w:id="174"/>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 xml:space="preserve">Where the appointment of a person under this section expires or is revoked, that person shall forthwith surrender the certificate furnished to him under this section to the Minister or, if the Minister, by instrument in writing served on that person, </w:t>
      </w:r>
      <w:r>
        <w:rPr>
          <w:snapToGrid w:val="0"/>
        </w:rPr>
        <w:lastRenderedPageBreak/>
        <w:t>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175" w:name="_Toc199492849"/>
      <w:r>
        <w:rPr>
          <w:rStyle w:val="CharSectno"/>
        </w:rPr>
        <w:t>119</w:t>
      </w:r>
      <w:r>
        <w:rPr>
          <w:snapToGrid w:val="0"/>
        </w:rPr>
        <w:t>.</w:t>
      </w:r>
      <w:r>
        <w:rPr>
          <w:snapToGrid w:val="0"/>
        </w:rPr>
        <w:tab/>
        <w:t>Powers of inspectors</w:t>
      </w:r>
      <w:bookmarkEnd w:id="175"/>
    </w:p>
    <w:p>
      <w:pPr>
        <w:pStyle w:val="Subsection"/>
        <w:keepNext/>
        <w:keepLines/>
        <w:rPr>
          <w:snapToGrid w:val="0"/>
        </w:rPr>
      </w:pPr>
      <w:r>
        <w:rPr>
          <w:snapToGrid w:val="0"/>
        </w:rPr>
        <w:tab/>
        <w:t>(1)</w:t>
      </w:r>
      <w:r>
        <w:rPr>
          <w:snapToGrid w:val="0"/>
        </w:rPr>
        <w:tab/>
        <w:t>For the purposes of this Act</w:t>
      </w:r>
      <w:r>
        <w:t xml:space="preserve">,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lastRenderedPageBreak/>
        <w:tab/>
        <w:t>Penalty for an offence under subsection (2) or (3): a fine of $5 000.</w:t>
      </w:r>
    </w:p>
    <w:p>
      <w:pPr>
        <w:pStyle w:val="Footnotesection"/>
      </w:pPr>
      <w:r>
        <w:tab/>
        <w:t>[Section 119 amended: No. 12 of 1990 s. 96; No. 13 of 2005 s. 10; No. 35 of 2007 s. 73; No. 42 of 2010 s. 62(14); No. 36 of 2020 s. 303.]</w:t>
      </w:r>
    </w:p>
    <w:p>
      <w:pPr>
        <w:pStyle w:val="Heading5"/>
      </w:pPr>
      <w:bookmarkStart w:id="176" w:name="_Toc199492850"/>
      <w:r>
        <w:rPr>
          <w:rStyle w:val="CharSectno"/>
        </w:rPr>
        <w:t>119A</w:t>
      </w:r>
      <w:r>
        <w:t>.</w:t>
      </w:r>
      <w:r>
        <w:tab/>
        <w:t>Protection from liability for wrongdoing</w:t>
      </w:r>
      <w:bookmarkEnd w:id="17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177" w:name="_Toc199492851"/>
      <w:r>
        <w:rPr>
          <w:rStyle w:val="CharSectno"/>
        </w:rPr>
        <w:t>121</w:t>
      </w:r>
      <w:r>
        <w:rPr>
          <w:snapToGrid w:val="0"/>
        </w:rPr>
        <w:t>.</w:t>
      </w:r>
      <w:r>
        <w:rPr>
          <w:snapToGrid w:val="0"/>
        </w:rPr>
        <w:tab/>
        <w:t>Continuing offences</w:t>
      </w:r>
      <w:bookmarkEnd w:id="17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 xml:space="preserve">Where an offence is committed by a person by reason of his failure to comply with a requirement made by this Act, the offence, for the purposes of subsection (3), shall be deemed to </w:t>
      </w:r>
      <w:r>
        <w:rPr>
          <w:snapToGrid w:val="0"/>
        </w:rPr>
        <w:lastRenderedPageBreak/>
        <w:t>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178" w:name="_Toc199492852"/>
      <w:r>
        <w:rPr>
          <w:rStyle w:val="CharSectno"/>
        </w:rPr>
        <w:t>122</w:t>
      </w:r>
      <w:r>
        <w:t>.</w:t>
      </w:r>
      <w:r>
        <w:tab/>
        <w:t>Crimes and other offences</w:t>
      </w:r>
      <w:bookmarkEnd w:id="17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179" w:name="_Toc199492853"/>
      <w:r>
        <w:rPr>
          <w:rStyle w:val="CharSectno"/>
        </w:rPr>
        <w:t>123</w:t>
      </w:r>
      <w:r>
        <w:rPr>
          <w:snapToGrid w:val="0"/>
        </w:rPr>
        <w:t>.</w:t>
      </w:r>
      <w:r>
        <w:rPr>
          <w:snapToGrid w:val="0"/>
        </w:rPr>
        <w:tab/>
        <w:t>Orders for forfeiture etc. in respect of certain offences</w:t>
      </w:r>
      <w:bookmarkEnd w:id="179"/>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lastRenderedPageBreak/>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180" w:name="_Toc199492854"/>
      <w:r>
        <w:rPr>
          <w:rStyle w:val="CharSectno"/>
        </w:rPr>
        <w:t>124</w:t>
      </w:r>
      <w:r>
        <w:rPr>
          <w:snapToGrid w:val="0"/>
        </w:rPr>
        <w:t>.</w:t>
      </w:r>
      <w:r>
        <w:rPr>
          <w:snapToGrid w:val="0"/>
        </w:rPr>
        <w:tab/>
        <w:t>Power of Attorney General to direct disposal of goods</w:t>
      </w:r>
      <w:bookmarkEnd w:id="180"/>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81" w:name="_Toc199492855"/>
      <w:r>
        <w:rPr>
          <w:rStyle w:val="CharSectno"/>
        </w:rPr>
        <w:lastRenderedPageBreak/>
        <w:t>125</w:t>
      </w:r>
      <w:r>
        <w:rPr>
          <w:snapToGrid w:val="0"/>
        </w:rPr>
        <w:t>.</w:t>
      </w:r>
      <w:r>
        <w:rPr>
          <w:snapToGrid w:val="0"/>
        </w:rPr>
        <w:tab/>
        <w:t>Time for bringing proceedings for offences</w:t>
      </w:r>
      <w:bookmarkEnd w:id="181"/>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182" w:name="_Toc199492856"/>
      <w:r>
        <w:rPr>
          <w:rStyle w:val="CharSectno"/>
        </w:rPr>
        <w:t>126</w:t>
      </w:r>
      <w:r>
        <w:rPr>
          <w:snapToGrid w:val="0"/>
        </w:rPr>
        <w:t>.</w:t>
      </w:r>
      <w:r>
        <w:rPr>
          <w:snapToGrid w:val="0"/>
        </w:rPr>
        <w:tab/>
        <w:t>Judicial notice</w:t>
      </w:r>
      <w:bookmarkEnd w:id="18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83" w:name="_Toc199492857"/>
      <w:r>
        <w:rPr>
          <w:rStyle w:val="CharSectno"/>
        </w:rPr>
        <w:t>126A</w:t>
      </w:r>
      <w:r>
        <w:t>.</w:t>
      </w:r>
      <w:r>
        <w:tab/>
        <w:t>Evidentiary matters</w:t>
      </w:r>
      <w:bookmarkEnd w:id="183"/>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lastRenderedPageBreak/>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w:t>
      </w:r>
    </w:p>
    <w:p>
      <w:pPr>
        <w:pStyle w:val="Ednotepara"/>
      </w:pPr>
      <w:r>
        <w:tab/>
        <w:t>[(c)</w:t>
      </w:r>
      <w:r>
        <w:tab/>
        <w:t>deleted]</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8; No. 36 of 2020 s. 304.]</w:t>
      </w:r>
    </w:p>
    <w:p>
      <w:pPr>
        <w:pStyle w:val="Heading5"/>
        <w:spacing w:before="240"/>
        <w:rPr>
          <w:snapToGrid w:val="0"/>
        </w:rPr>
      </w:pPr>
      <w:bookmarkStart w:id="184" w:name="_Toc199492858"/>
      <w:r>
        <w:rPr>
          <w:rStyle w:val="CharSectno"/>
        </w:rPr>
        <w:lastRenderedPageBreak/>
        <w:t>127</w:t>
      </w:r>
      <w:r>
        <w:rPr>
          <w:snapToGrid w:val="0"/>
        </w:rPr>
        <w:t>.</w:t>
      </w:r>
      <w:r>
        <w:rPr>
          <w:snapToGrid w:val="0"/>
        </w:rPr>
        <w:tab/>
        <w:t>Service of documents</w:t>
      </w:r>
      <w:bookmarkEnd w:id="184"/>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lastRenderedPageBreak/>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185" w:name="_Toc199492859"/>
      <w:r>
        <w:rPr>
          <w:rStyle w:val="CharSectno"/>
        </w:rPr>
        <w:t>127A</w:t>
      </w:r>
      <w:r>
        <w:rPr>
          <w:snapToGrid w:val="0"/>
        </w:rPr>
        <w:t>.</w:t>
      </w:r>
      <w:r>
        <w:rPr>
          <w:snapToGrid w:val="0"/>
        </w:rPr>
        <w:tab/>
        <w:t>Service of documents on 2 or more permittees etc.</w:t>
      </w:r>
      <w:bookmarkEnd w:id="185"/>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lastRenderedPageBreak/>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Pr>
      <w:bookmarkStart w:id="186" w:name="_Toc199492860"/>
      <w:r>
        <w:rPr>
          <w:rStyle w:val="CharDivNo"/>
        </w:rPr>
        <w:t>Division 6</w:t>
      </w:r>
      <w:r>
        <w:rPr>
          <w:snapToGrid w:val="0"/>
        </w:rPr>
        <w:t> — </w:t>
      </w:r>
      <w:r>
        <w:rPr>
          <w:rStyle w:val="CharDivText"/>
        </w:rPr>
        <w:t>Transitional provisions</w:t>
      </w:r>
      <w:bookmarkEnd w:id="186"/>
    </w:p>
    <w:p>
      <w:pPr>
        <w:pStyle w:val="Heading5"/>
        <w:spacing w:before="180"/>
        <w:rPr>
          <w:snapToGrid w:val="0"/>
        </w:rPr>
      </w:pPr>
      <w:bookmarkStart w:id="187" w:name="_Toc199492861"/>
      <w:r>
        <w:rPr>
          <w:rStyle w:val="CharSectno"/>
        </w:rPr>
        <w:t>128</w:t>
      </w:r>
      <w:r>
        <w:rPr>
          <w:snapToGrid w:val="0"/>
        </w:rPr>
        <w:t>.</w:t>
      </w:r>
      <w:r>
        <w:rPr>
          <w:snapToGrid w:val="0"/>
        </w:rPr>
        <w:tab/>
        <w:t>Terms used</w:t>
      </w:r>
      <w:bookmarkEnd w:id="187"/>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lastRenderedPageBreak/>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188" w:name="_Toc199492862"/>
      <w:r>
        <w:rPr>
          <w:rStyle w:val="CharSectno"/>
        </w:rPr>
        <w:t>129</w:t>
      </w:r>
      <w:r>
        <w:rPr>
          <w:snapToGrid w:val="0"/>
        </w:rPr>
        <w:t>.</w:t>
      </w:r>
      <w:r>
        <w:rPr>
          <w:snapToGrid w:val="0"/>
        </w:rPr>
        <w:tab/>
        <w:t>This Division prevails over other provisions</w:t>
      </w:r>
      <w:bookmarkEnd w:id="188"/>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189" w:name="_Toc199492863"/>
      <w:r>
        <w:rPr>
          <w:rStyle w:val="CharSectno"/>
        </w:rPr>
        <w:t>130</w:t>
      </w:r>
      <w:r>
        <w:rPr>
          <w:snapToGrid w:val="0"/>
        </w:rPr>
        <w:t>.</w:t>
      </w:r>
      <w:r>
        <w:rPr>
          <w:snapToGrid w:val="0"/>
        </w:rPr>
        <w:tab/>
        <w:t>Cessation of operation of former provisions</w:t>
      </w:r>
      <w:bookmarkEnd w:id="189"/>
    </w:p>
    <w:p>
      <w:pPr>
        <w:pStyle w:val="Subsection"/>
        <w:rPr>
          <w:snapToGrid w:val="0"/>
        </w:rPr>
      </w:pPr>
      <w:r>
        <w:rPr>
          <w:snapToGrid w:val="0"/>
        </w:rPr>
        <w:tab/>
        <w:t>(1)</w:t>
      </w:r>
      <w:r>
        <w:rPr>
          <w:snapToGrid w:val="0"/>
        </w:rPr>
        <w:tab/>
        <w:t xml:space="preserve">Subject to this Division, on the commencing day the former provisions shall cease to apply to or in relation to the carrying </w:t>
      </w:r>
      <w:r>
        <w:rPr>
          <w:snapToGrid w:val="0"/>
        </w:rPr>
        <w:lastRenderedPageBreak/>
        <w:t>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190" w:name="_Toc199492864"/>
      <w:r>
        <w:rPr>
          <w:rStyle w:val="CharSectno"/>
        </w:rPr>
        <w:t>131</w:t>
      </w:r>
      <w:r>
        <w:rPr>
          <w:snapToGrid w:val="0"/>
        </w:rPr>
        <w:t>.</w:t>
      </w:r>
      <w:r>
        <w:rPr>
          <w:snapToGrid w:val="0"/>
        </w:rPr>
        <w:tab/>
        <w:t>Prohibition on granting of instruments under former provisions after commencing day</w:t>
      </w:r>
      <w:bookmarkEnd w:id="190"/>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191" w:name="_Toc199492865"/>
      <w:r>
        <w:rPr>
          <w:rStyle w:val="CharSectno"/>
        </w:rPr>
        <w:t>132</w:t>
      </w:r>
      <w:r>
        <w:rPr>
          <w:snapToGrid w:val="0"/>
        </w:rPr>
        <w:t>.</w:t>
      </w:r>
      <w:r>
        <w:rPr>
          <w:snapToGrid w:val="0"/>
        </w:rPr>
        <w:tab/>
        <w:t>Rights of holders of existing prescribed instruments</w:t>
      </w:r>
      <w:bookmarkEnd w:id="191"/>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 xml:space="preserve">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w:t>
      </w:r>
      <w:r>
        <w:rPr>
          <w:snapToGrid w:val="0"/>
        </w:rPr>
        <w:lastRenderedPageBreak/>
        <w:t>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192" w:name="_Toc199492866"/>
      <w:r>
        <w:rPr>
          <w:rStyle w:val="CharSectno"/>
        </w:rPr>
        <w:t>133</w:t>
      </w:r>
      <w:r>
        <w:rPr>
          <w:snapToGrid w:val="0"/>
        </w:rPr>
        <w:t>.</w:t>
      </w:r>
      <w:r>
        <w:rPr>
          <w:snapToGrid w:val="0"/>
        </w:rPr>
        <w:tab/>
        <w:t>Holders of existing instruments may be granted permits under this Part</w:t>
      </w:r>
      <w:bookmarkEnd w:id="19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 xml:space="preserve">shall be made within 6 months after the commencing day, or within 3 months after the date of the expiration </w:t>
      </w:r>
      <w:r>
        <w:rPr>
          <w:snapToGrid w:val="0"/>
        </w:rPr>
        <w:lastRenderedPageBreak/>
        <w:t>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193" w:name="_Toc199492867"/>
      <w:r>
        <w:rPr>
          <w:rStyle w:val="CharSectno"/>
        </w:rPr>
        <w:t>134</w:t>
      </w:r>
      <w:r>
        <w:rPr>
          <w:snapToGrid w:val="0"/>
        </w:rPr>
        <w:t>.</w:t>
      </w:r>
      <w:r>
        <w:rPr>
          <w:snapToGrid w:val="0"/>
        </w:rPr>
        <w:tab/>
        <w:t>Transitional provisions relating to Barrow Island lease</w:t>
      </w:r>
      <w:bookmarkEnd w:id="193"/>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194" w:name="_Toc199492868"/>
      <w:r>
        <w:rPr>
          <w:rStyle w:val="CharSectno"/>
        </w:rPr>
        <w:t>134A</w:t>
      </w:r>
      <w:r>
        <w:rPr>
          <w:snapToGrid w:val="0"/>
        </w:rPr>
        <w:t>.</w:t>
      </w:r>
      <w:r>
        <w:rPr>
          <w:snapToGrid w:val="0"/>
        </w:rPr>
        <w:tab/>
        <w:t>Application of former provisions after coming into operation of variation agreement</w:t>
      </w:r>
      <w:bookmarkEnd w:id="194"/>
    </w:p>
    <w:p>
      <w:pPr>
        <w:pStyle w:val="Subsection"/>
        <w:rPr>
          <w:snapToGrid w:val="0"/>
        </w:rPr>
      </w:pPr>
      <w:r>
        <w:rPr>
          <w:snapToGrid w:val="0"/>
        </w:rPr>
        <w:tab/>
      </w:r>
      <w:r>
        <w:rPr>
          <w:snapToGrid w:val="0"/>
        </w:rPr>
        <w:tab/>
        <w:t xml:space="preserve">For the purposes of their application under section 134 to or in relation to the Barrow Island lease as varied and affected by the variation agreement and to any renewal thereof the former </w:t>
      </w:r>
      <w:r>
        <w:rPr>
          <w:snapToGrid w:val="0"/>
        </w:rPr>
        <w:lastRenderedPageBreak/>
        <w:t>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195" w:name="_Toc199492869"/>
      <w:r>
        <w:rPr>
          <w:snapToGrid w:val="0"/>
        </w:rPr>
        <w:t>71.</w:t>
      </w:r>
      <w:r>
        <w:rPr>
          <w:snapToGrid w:val="0"/>
        </w:rPr>
        <w:tab/>
        <w:t>Interpretation</w:t>
      </w:r>
      <w:bookmarkEnd w:id="195"/>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196" w:name="_Toc199492870"/>
      <w:r>
        <w:rPr>
          <w:snapToGrid w:val="0"/>
        </w:rPr>
        <w:t xml:space="preserve">72. </w:t>
      </w:r>
      <w:r>
        <w:rPr>
          <w:snapToGrid w:val="0"/>
        </w:rPr>
        <w:tab/>
        <w:t>Statements, information and records</w:t>
      </w:r>
      <w:bookmarkEnd w:id="196"/>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197" w:name="_Toc199492871"/>
      <w:r>
        <w:rPr>
          <w:snapToGrid w:val="0"/>
        </w:rPr>
        <w:lastRenderedPageBreak/>
        <w:t>73.</w:t>
      </w:r>
      <w:r>
        <w:rPr>
          <w:snapToGrid w:val="0"/>
        </w:rPr>
        <w:tab/>
        <w:t>Powers of officers</w:t>
      </w:r>
      <w:bookmarkEnd w:id="197"/>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198" w:name="_Toc199492872"/>
      <w:r>
        <w:rPr>
          <w:snapToGrid w:val="0"/>
        </w:rPr>
        <w:t>74.</w:t>
      </w:r>
      <w:r>
        <w:rPr>
          <w:snapToGrid w:val="0"/>
        </w:rPr>
        <w:tab/>
        <w:t>Royalty a debt due to the State</w:t>
      </w:r>
      <w:bookmarkEnd w:id="198"/>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199" w:name="_Toc199492873"/>
      <w:r>
        <w:rPr>
          <w:snapToGrid w:val="0"/>
        </w:rPr>
        <w:t>75.</w:t>
      </w:r>
      <w:r>
        <w:rPr>
          <w:snapToGrid w:val="0"/>
        </w:rPr>
        <w:tab/>
        <w:t>Offences</w:t>
      </w:r>
      <w:bookmarkEnd w:id="199"/>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200" w:name="_Toc199492874"/>
      <w:r>
        <w:rPr>
          <w:snapToGrid w:val="0"/>
        </w:rPr>
        <w:t>117.</w:t>
      </w:r>
      <w:r>
        <w:rPr>
          <w:snapToGrid w:val="0"/>
        </w:rPr>
        <w:tab/>
        <w:t>Application of regulations to Barrow Island lease</w:t>
      </w:r>
      <w:bookmarkEnd w:id="200"/>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w:t>
      </w:r>
      <w:r>
        <w:lastRenderedPageBreak/>
        <w:t xml:space="preserve">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201" w:name="_Toc199492875"/>
      <w:r>
        <w:rPr>
          <w:rStyle w:val="CharSectno"/>
        </w:rPr>
        <w:lastRenderedPageBreak/>
        <w:t>135</w:t>
      </w:r>
      <w:r>
        <w:rPr>
          <w:snapToGrid w:val="0"/>
        </w:rPr>
        <w:t>.</w:t>
      </w:r>
      <w:r>
        <w:rPr>
          <w:snapToGrid w:val="0"/>
        </w:rPr>
        <w:tab/>
        <w:t>Certain portions of blocks to be blocks</w:t>
      </w:r>
      <w:bookmarkEnd w:id="201"/>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 xml:space="preserve">the block constituted by reason of the determination is, subject to this Part, for the remainder of the term of the permit, drilling reservation, lease or licence concerned a </w:t>
      </w:r>
      <w:r>
        <w:rPr>
          <w:snapToGrid w:val="0"/>
        </w:rPr>
        <w:lastRenderedPageBreak/>
        <w:t>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202" w:name="_Toc199492876"/>
      <w:r>
        <w:rPr>
          <w:rStyle w:val="CharSectno"/>
        </w:rPr>
        <w:t>136</w:t>
      </w:r>
      <w:r>
        <w:rPr>
          <w:snapToGrid w:val="0"/>
        </w:rPr>
        <w:t>.</w:t>
      </w:r>
      <w:r>
        <w:rPr>
          <w:snapToGrid w:val="0"/>
        </w:rPr>
        <w:tab/>
        <w:t>Certain petroleum exploration or recovery activities not prohibited by s. 29 or 49</w:t>
      </w:r>
      <w:bookmarkEnd w:id="202"/>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203" w:name="_Toc199492877"/>
      <w:r>
        <w:rPr>
          <w:rStyle w:val="CharDivNo"/>
        </w:rPr>
        <w:t>Division 7</w:t>
      </w:r>
      <w:r>
        <w:rPr>
          <w:snapToGrid w:val="0"/>
        </w:rPr>
        <w:t> — </w:t>
      </w:r>
      <w:r>
        <w:rPr>
          <w:rStyle w:val="CharDivText"/>
        </w:rPr>
        <w:t>Fees and royalties</w:t>
      </w:r>
      <w:bookmarkEnd w:id="203"/>
    </w:p>
    <w:p>
      <w:pPr>
        <w:pStyle w:val="Heading5"/>
        <w:rPr>
          <w:snapToGrid w:val="0"/>
        </w:rPr>
      </w:pPr>
      <w:bookmarkStart w:id="204" w:name="_Toc199492878"/>
      <w:r>
        <w:rPr>
          <w:rStyle w:val="CharSectno"/>
        </w:rPr>
        <w:t>137</w:t>
      </w:r>
      <w:r>
        <w:rPr>
          <w:snapToGrid w:val="0"/>
        </w:rPr>
        <w:t>.</w:t>
      </w:r>
      <w:r>
        <w:rPr>
          <w:snapToGrid w:val="0"/>
        </w:rPr>
        <w:tab/>
        <w:t>Permit and drilling reservation fees</w:t>
      </w:r>
      <w:bookmarkEnd w:id="204"/>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lastRenderedPageBreak/>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205" w:name="_Toc199492879"/>
      <w:r>
        <w:rPr>
          <w:rStyle w:val="CharSectno"/>
        </w:rPr>
        <w:t>137A</w:t>
      </w:r>
      <w:r>
        <w:rPr>
          <w:snapToGrid w:val="0"/>
        </w:rPr>
        <w:t>.</w:t>
      </w:r>
      <w:r>
        <w:rPr>
          <w:snapToGrid w:val="0"/>
        </w:rPr>
        <w:tab/>
        <w:t>Lease fees</w:t>
      </w:r>
      <w:bookmarkEnd w:id="205"/>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206" w:name="_Toc199492880"/>
      <w:r>
        <w:rPr>
          <w:rStyle w:val="CharSectno"/>
        </w:rPr>
        <w:t>138</w:t>
      </w:r>
      <w:r>
        <w:rPr>
          <w:snapToGrid w:val="0"/>
        </w:rPr>
        <w:t>.</w:t>
      </w:r>
      <w:r>
        <w:rPr>
          <w:snapToGrid w:val="0"/>
        </w:rPr>
        <w:tab/>
        <w:t>Licence fees</w:t>
      </w:r>
      <w:bookmarkEnd w:id="206"/>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207" w:name="_Toc199492881"/>
      <w:r>
        <w:rPr>
          <w:rStyle w:val="CharSectno"/>
        </w:rPr>
        <w:lastRenderedPageBreak/>
        <w:t>139</w:t>
      </w:r>
      <w:r>
        <w:rPr>
          <w:snapToGrid w:val="0"/>
        </w:rPr>
        <w:t>.</w:t>
      </w:r>
      <w:r>
        <w:rPr>
          <w:snapToGrid w:val="0"/>
        </w:rPr>
        <w:tab/>
        <w:t>Time of payment of fees</w:t>
      </w:r>
      <w:bookmarkEnd w:id="207"/>
    </w:p>
    <w:p>
      <w:pPr>
        <w:pStyle w:val="Subsection"/>
        <w:keepNext/>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208" w:name="_Toc199492882"/>
      <w:r>
        <w:rPr>
          <w:rStyle w:val="CharSectno"/>
        </w:rPr>
        <w:t>140</w:t>
      </w:r>
      <w:r>
        <w:rPr>
          <w:snapToGrid w:val="0"/>
        </w:rPr>
        <w:t>.</w:t>
      </w:r>
      <w:r>
        <w:rPr>
          <w:snapToGrid w:val="0"/>
        </w:rPr>
        <w:tab/>
        <w:t>Penalty for late payment of fees</w:t>
      </w:r>
      <w:bookmarkEnd w:id="208"/>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209" w:name="_Toc199492883"/>
      <w:r>
        <w:rPr>
          <w:rStyle w:val="CharSectno"/>
        </w:rPr>
        <w:t>141</w:t>
      </w:r>
      <w:r>
        <w:rPr>
          <w:snapToGrid w:val="0"/>
        </w:rPr>
        <w:t>.</w:t>
      </w:r>
      <w:r>
        <w:rPr>
          <w:snapToGrid w:val="0"/>
        </w:rPr>
        <w:tab/>
        <w:t>Fees and penalties debts due to Crown</w:t>
      </w:r>
      <w:bookmarkEnd w:id="209"/>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210" w:name="_Toc199492884"/>
      <w:r>
        <w:rPr>
          <w:rStyle w:val="CharSectno"/>
        </w:rPr>
        <w:lastRenderedPageBreak/>
        <w:t>142</w:t>
      </w:r>
      <w:r>
        <w:rPr>
          <w:snapToGrid w:val="0"/>
        </w:rPr>
        <w:t>.</w:t>
      </w:r>
      <w:r>
        <w:rPr>
          <w:snapToGrid w:val="0"/>
        </w:rPr>
        <w:tab/>
        <w:t>Royalty</w:t>
      </w:r>
      <w:bookmarkEnd w:id="210"/>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 xml:space="preserve">Subject to subsection (6) and to section 143, where a secondary licence is granted to the holder of a primary licence, the prescribed rate in respect of petroleum recovered under the </w:t>
      </w:r>
      <w:r>
        <w:rPr>
          <w:snapToGrid w:val="0"/>
        </w:rPr>
        <w:lastRenderedPageBreak/>
        <w:t>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 xml:space="preserve">licence granted by way of renewal of a licence is the percentage applicable under the licence before renewal (or, if another percentage is fixed by Parliament in respect of petroleum so </w:t>
      </w:r>
      <w:r>
        <w:rPr>
          <w:snapToGrid w:val="0"/>
        </w:rPr>
        <w:lastRenderedPageBreak/>
        <w:t>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211" w:name="_Toc199492885"/>
      <w:r>
        <w:rPr>
          <w:rStyle w:val="CharSectno"/>
        </w:rPr>
        <w:t>143</w:t>
      </w:r>
      <w:r>
        <w:rPr>
          <w:snapToGrid w:val="0"/>
        </w:rPr>
        <w:t>.</w:t>
      </w:r>
      <w:r>
        <w:rPr>
          <w:snapToGrid w:val="0"/>
        </w:rPr>
        <w:tab/>
        <w:t>Reduction of royalty in certain cases</w:t>
      </w:r>
      <w:bookmarkEnd w:id="211"/>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212" w:name="_Toc199492886"/>
      <w:r>
        <w:rPr>
          <w:rStyle w:val="CharSectno"/>
        </w:rPr>
        <w:lastRenderedPageBreak/>
        <w:t>144</w:t>
      </w:r>
      <w:r>
        <w:rPr>
          <w:snapToGrid w:val="0"/>
        </w:rPr>
        <w:t>.</w:t>
      </w:r>
      <w:r>
        <w:rPr>
          <w:snapToGrid w:val="0"/>
        </w:rPr>
        <w:tab/>
        <w:t>Royalty not payable in certain cases</w:t>
      </w:r>
      <w:bookmarkEnd w:id="212"/>
    </w:p>
    <w:p>
      <w:pPr>
        <w:pStyle w:val="Subsection"/>
        <w:keepNext/>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 xml:space="preserve">Where petroleum that has been recovered by a permittee, holder of a drilling reservation, lessee or licensee is, pursuant to an </w:t>
      </w:r>
      <w:r>
        <w:rPr>
          <w:snapToGrid w:val="0"/>
        </w:rPr>
        <w:lastRenderedPageBreak/>
        <w:t>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213" w:name="_Toc199492887"/>
      <w:r>
        <w:rPr>
          <w:rStyle w:val="CharSectno"/>
        </w:rPr>
        <w:t>144A</w:t>
      </w:r>
      <w:r>
        <w:rPr>
          <w:snapToGrid w:val="0"/>
        </w:rPr>
        <w:t>.</w:t>
      </w:r>
      <w:r>
        <w:rPr>
          <w:snapToGrid w:val="0"/>
        </w:rPr>
        <w:tab/>
        <w:t>Royalty value</w:t>
      </w:r>
      <w:bookmarkEnd w:id="213"/>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214" w:name="_Toc199492888"/>
      <w:r>
        <w:rPr>
          <w:rStyle w:val="CharSectno"/>
        </w:rPr>
        <w:lastRenderedPageBreak/>
        <w:t>145</w:t>
      </w:r>
      <w:r>
        <w:rPr>
          <w:snapToGrid w:val="0"/>
        </w:rPr>
        <w:t>.</w:t>
      </w:r>
      <w:r>
        <w:rPr>
          <w:snapToGrid w:val="0"/>
        </w:rPr>
        <w:tab/>
        <w:t>Ascertainment of value of petroleum or geothermal energy</w:t>
      </w:r>
      <w:bookmarkEnd w:id="214"/>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215" w:name="_Toc199492889"/>
      <w:r>
        <w:rPr>
          <w:rStyle w:val="CharSectno"/>
        </w:rPr>
        <w:t>146</w:t>
      </w:r>
      <w:r>
        <w:rPr>
          <w:snapToGrid w:val="0"/>
        </w:rPr>
        <w:t>.</w:t>
      </w:r>
      <w:r>
        <w:rPr>
          <w:snapToGrid w:val="0"/>
        </w:rPr>
        <w:tab/>
        <w:t>Ascertainment of well</w:t>
      </w:r>
      <w:r>
        <w:rPr>
          <w:snapToGrid w:val="0"/>
        </w:rPr>
        <w:noBreakHyphen/>
        <w:t>head</w:t>
      </w:r>
      <w:bookmarkEnd w:id="215"/>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216" w:name="_Toc199492890"/>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216"/>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 xml:space="preserve">recovered by the permittee, holder of the drilling reservation, lessee or licensee has been </w:t>
      </w:r>
      <w:r>
        <w:rPr>
          <w:snapToGrid w:val="0"/>
        </w:rPr>
        <w:lastRenderedPageBreak/>
        <w:t>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217" w:name="_Toc199492891"/>
      <w:r>
        <w:rPr>
          <w:rStyle w:val="CharSectno"/>
        </w:rPr>
        <w:t>148</w:t>
      </w:r>
      <w:r>
        <w:rPr>
          <w:snapToGrid w:val="0"/>
        </w:rPr>
        <w:t>.</w:t>
      </w:r>
      <w:r>
        <w:rPr>
          <w:snapToGrid w:val="0"/>
        </w:rPr>
        <w:tab/>
        <w:t>Payment of royalty and penalty for late payment</w:t>
      </w:r>
      <w:bookmarkEnd w:id="217"/>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218" w:name="_Toc199492892"/>
      <w:r>
        <w:rPr>
          <w:rStyle w:val="CharSectno"/>
        </w:rPr>
        <w:t>149</w:t>
      </w:r>
      <w:r>
        <w:rPr>
          <w:snapToGrid w:val="0"/>
        </w:rPr>
        <w:t>.</w:t>
      </w:r>
      <w:r>
        <w:rPr>
          <w:snapToGrid w:val="0"/>
        </w:rPr>
        <w:tab/>
        <w:t>Royalty or late payment amount is debt due to Crown</w:t>
      </w:r>
      <w:bookmarkEnd w:id="218"/>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Ednotepart"/>
      </w:pPr>
      <w:r>
        <w:t>[Part IIIA (s. 149A</w:t>
      </w:r>
      <w:r>
        <w:noBreakHyphen/>
        <w:t>149C) deleted: No. 36 of 2020 s. 305.]</w:t>
      </w:r>
    </w:p>
    <w:p>
      <w:pPr>
        <w:pStyle w:val="Heading2"/>
      </w:pPr>
      <w:bookmarkStart w:id="219" w:name="_Toc199492893"/>
      <w:r>
        <w:rPr>
          <w:rStyle w:val="CharPartNo"/>
        </w:rPr>
        <w:lastRenderedPageBreak/>
        <w:t>Part IVA</w:t>
      </w:r>
      <w:r>
        <w:rPr>
          <w:b w:val="0"/>
        </w:rPr>
        <w:t> </w:t>
      </w:r>
      <w:r>
        <w:t>—</w:t>
      </w:r>
      <w:r>
        <w:rPr>
          <w:b w:val="0"/>
        </w:rPr>
        <w:t> </w:t>
      </w:r>
      <w:r>
        <w:rPr>
          <w:rStyle w:val="CharPartText"/>
        </w:rPr>
        <w:t>Release of information</w:t>
      </w:r>
      <w:bookmarkEnd w:id="219"/>
    </w:p>
    <w:p>
      <w:pPr>
        <w:pStyle w:val="Footnoteheading"/>
        <w:spacing w:before="80"/>
      </w:pPr>
      <w:r>
        <w:tab/>
        <w:t>[Heading inserted: No. 42 of 2010 s. 57.]</w:t>
      </w:r>
    </w:p>
    <w:p>
      <w:pPr>
        <w:pStyle w:val="Heading3"/>
        <w:spacing w:before="180"/>
      </w:pPr>
      <w:bookmarkStart w:id="220" w:name="_Toc199492894"/>
      <w:r>
        <w:rPr>
          <w:rStyle w:val="CharDivNo"/>
        </w:rPr>
        <w:t>Division 1</w:t>
      </w:r>
      <w:r>
        <w:t> — </w:t>
      </w:r>
      <w:r>
        <w:rPr>
          <w:rStyle w:val="CharDivText"/>
        </w:rPr>
        <w:t>Preliminary</w:t>
      </w:r>
      <w:bookmarkEnd w:id="220"/>
    </w:p>
    <w:p>
      <w:pPr>
        <w:pStyle w:val="Footnoteheading"/>
        <w:spacing w:before="80"/>
      </w:pPr>
      <w:r>
        <w:tab/>
        <w:t>[Heading inserted: No. 42 of 2010 s. 57.]</w:t>
      </w:r>
    </w:p>
    <w:p>
      <w:pPr>
        <w:pStyle w:val="Heading5"/>
        <w:spacing w:before="160"/>
      </w:pPr>
      <w:bookmarkStart w:id="221" w:name="_Toc199492895"/>
      <w:r>
        <w:rPr>
          <w:rStyle w:val="CharSectno"/>
        </w:rPr>
        <w:t>150A</w:t>
      </w:r>
      <w:r>
        <w:t>.</w:t>
      </w:r>
      <w:r>
        <w:tab/>
        <w:t>Terms used</w:t>
      </w:r>
      <w:bookmarkEnd w:id="221"/>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lastRenderedPageBreak/>
        <w:tab/>
        <w:t>[Section 150A inserted: No. 42 of 2010 s. 57.]</w:t>
      </w:r>
    </w:p>
    <w:p>
      <w:pPr>
        <w:pStyle w:val="Heading3"/>
      </w:pPr>
      <w:bookmarkStart w:id="222" w:name="_Toc199492896"/>
      <w:r>
        <w:rPr>
          <w:rStyle w:val="CharDivNo"/>
        </w:rPr>
        <w:t>Division 2</w:t>
      </w:r>
      <w:r>
        <w:t> — </w:t>
      </w:r>
      <w:r>
        <w:rPr>
          <w:rStyle w:val="CharDivText"/>
        </w:rPr>
        <w:t>Protection of confidentiality of information and samples</w:t>
      </w:r>
      <w:bookmarkEnd w:id="222"/>
    </w:p>
    <w:p>
      <w:pPr>
        <w:pStyle w:val="Footnoteheading"/>
        <w:spacing w:before="80"/>
      </w:pPr>
      <w:r>
        <w:tab/>
        <w:t>[Heading inserted: No. 42 of 2010 s. 57.]</w:t>
      </w:r>
    </w:p>
    <w:p>
      <w:pPr>
        <w:pStyle w:val="Heading4"/>
        <w:spacing w:before="180"/>
      </w:pPr>
      <w:bookmarkStart w:id="223" w:name="_Toc199492897"/>
      <w:r>
        <w:t>Subdivision 1 — Information and samples obtained by the Minister</w:t>
      </w:r>
      <w:bookmarkEnd w:id="223"/>
    </w:p>
    <w:p>
      <w:pPr>
        <w:pStyle w:val="Footnoteheading"/>
        <w:spacing w:before="80"/>
      </w:pPr>
      <w:r>
        <w:tab/>
        <w:t>[Heading inserted: No. 42 of 2010 s. 57.]</w:t>
      </w:r>
    </w:p>
    <w:p>
      <w:pPr>
        <w:pStyle w:val="Heading5"/>
        <w:spacing w:before="180"/>
      </w:pPr>
      <w:bookmarkStart w:id="224" w:name="_Toc199492898"/>
      <w:r>
        <w:rPr>
          <w:rStyle w:val="CharSectno"/>
        </w:rPr>
        <w:t>150B</w:t>
      </w:r>
      <w:r>
        <w:t>.</w:t>
      </w:r>
      <w:r>
        <w:tab/>
        <w:t>Protection of confidentiality of information obtained by Minister</w:t>
      </w:r>
      <w:bookmarkEnd w:id="224"/>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225" w:name="_Toc199492899"/>
      <w:r>
        <w:rPr>
          <w:rStyle w:val="CharSectno"/>
        </w:rPr>
        <w:t>150C</w:t>
      </w:r>
      <w:r>
        <w:t>.</w:t>
      </w:r>
      <w:r>
        <w:tab/>
        <w:t>Protection of confidentiality of samples obtained by Minister</w:t>
      </w:r>
      <w:bookmarkEnd w:id="225"/>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keepNext/>
      </w:pPr>
      <w:r>
        <w:lastRenderedPageBreak/>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226" w:name="_Toc199492900"/>
      <w:r>
        <w:rPr>
          <w:rStyle w:val="CharSectno"/>
        </w:rPr>
        <w:t>150D</w:t>
      </w:r>
      <w:r>
        <w:t>.</w:t>
      </w:r>
      <w:r>
        <w:tab/>
        <w:t>Information or samples obtained by Minister can be made available to certain persons</w:t>
      </w:r>
      <w:bookmarkEnd w:id="226"/>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227" w:name="_Toc199492901"/>
      <w:r>
        <w:t>Subdivision 2 — Information and samples obtained by another Minister</w:t>
      </w:r>
      <w:bookmarkEnd w:id="227"/>
    </w:p>
    <w:p>
      <w:pPr>
        <w:pStyle w:val="Footnoteheading"/>
      </w:pPr>
      <w:r>
        <w:tab/>
        <w:t>[Heading inserted: No. 42 of 2010 s. 57.]</w:t>
      </w:r>
    </w:p>
    <w:p>
      <w:pPr>
        <w:pStyle w:val="Heading5"/>
        <w:spacing w:before="240"/>
      </w:pPr>
      <w:bookmarkStart w:id="228" w:name="_Toc199492902"/>
      <w:r>
        <w:rPr>
          <w:rStyle w:val="CharSectno"/>
        </w:rPr>
        <w:t>150E</w:t>
      </w:r>
      <w:r>
        <w:t>.</w:t>
      </w:r>
      <w:r>
        <w:tab/>
        <w:t>Protection of confidentiality of information obtained by another Minister</w:t>
      </w:r>
      <w:bookmarkEnd w:id="228"/>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229" w:name="_Toc199492903"/>
      <w:r>
        <w:rPr>
          <w:rStyle w:val="CharSectno"/>
        </w:rPr>
        <w:lastRenderedPageBreak/>
        <w:t>150F</w:t>
      </w:r>
      <w:r>
        <w:t>.</w:t>
      </w:r>
      <w:r>
        <w:tab/>
        <w:t>Protection of confidentiality of samples obtained by another Minister</w:t>
      </w:r>
      <w:bookmarkEnd w:id="229"/>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230" w:name="_Toc199492904"/>
      <w:r>
        <w:rPr>
          <w:rStyle w:val="CharSectno"/>
        </w:rPr>
        <w:t>150G</w:t>
      </w:r>
      <w:r>
        <w:t>.</w:t>
      </w:r>
      <w:r>
        <w:tab/>
        <w:t>Information or samples obtained by another Minister can be made available to certain persons</w:t>
      </w:r>
      <w:bookmarkEnd w:id="230"/>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231" w:name="_Toc199492905"/>
      <w:r>
        <w:t>Subdivision 3 — Miscellaneous</w:t>
      </w:r>
      <w:bookmarkEnd w:id="231"/>
    </w:p>
    <w:p>
      <w:pPr>
        <w:pStyle w:val="Footnoteheading"/>
      </w:pPr>
      <w:r>
        <w:tab/>
        <w:t>[Heading inserted: No. 42 of 2010 s. 57.]</w:t>
      </w:r>
    </w:p>
    <w:p>
      <w:pPr>
        <w:pStyle w:val="Heading5"/>
      </w:pPr>
      <w:bookmarkStart w:id="232" w:name="_Toc199492906"/>
      <w:r>
        <w:rPr>
          <w:rStyle w:val="CharSectno"/>
        </w:rPr>
        <w:t>150H</w:t>
      </w:r>
      <w:r>
        <w:t>.</w:t>
      </w:r>
      <w:r>
        <w:tab/>
        <w:t>Fees</w:t>
      </w:r>
      <w:bookmarkEnd w:id="232"/>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lastRenderedPageBreak/>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233" w:name="_Toc199492907"/>
      <w:r>
        <w:rPr>
          <w:rStyle w:val="CharPartNo"/>
        </w:rPr>
        <w:lastRenderedPageBreak/>
        <w:t>Part IV</w:t>
      </w:r>
      <w:r>
        <w:rPr>
          <w:rStyle w:val="CharDivNo"/>
        </w:rPr>
        <w:t> </w:t>
      </w:r>
      <w:r>
        <w:t>—</w:t>
      </w:r>
      <w:r>
        <w:rPr>
          <w:rStyle w:val="CharDivText"/>
        </w:rPr>
        <w:t> </w:t>
      </w:r>
      <w:r>
        <w:rPr>
          <w:rStyle w:val="CharPartText"/>
        </w:rPr>
        <w:t>Miscellaneous</w:t>
      </w:r>
      <w:bookmarkEnd w:id="233"/>
    </w:p>
    <w:p>
      <w:pPr>
        <w:pStyle w:val="Heading5"/>
        <w:rPr>
          <w:snapToGrid w:val="0"/>
        </w:rPr>
      </w:pPr>
      <w:bookmarkStart w:id="234" w:name="_Toc199492908"/>
      <w:r>
        <w:rPr>
          <w:rStyle w:val="CharSectno"/>
        </w:rPr>
        <w:t>150</w:t>
      </w:r>
      <w:r>
        <w:rPr>
          <w:snapToGrid w:val="0"/>
        </w:rPr>
        <w:t>.</w:t>
      </w:r>
      <w:r>
        <w:rPr>
          <w:snapToGrid w:val="0"/>
        </w:rPr>
        <w:tab/>
        <w:t>Jurisdiction of Magistrates Court</w:t>
      </w:r>
      <w:bookmarkEnd w:id="234"/>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235" w:name="_Toc199492909"/>
      <w:r>
        <w:rPr>
          <w:rStyle w:val="CharSectno"/>
        </w:rPr>
        <w:t>151</w:t>
      </w:r>
      <w:r>
        <w:rPr>
          <w:snapToGrid w:val="0"/>
        </w:rPr>
        <w:t>.</w:t>
      </w:r>
      <w:r>
        <w:rPr>
          <w:snapToGrid w:val="0"/>
        </w:rPr>
        <w:tab/>
        <w:t>Special case may be reserved for Supreme Court</w:t>
      </w:r>
      <w:bookmarkEnd w:id="235"/>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 xml:space="preserve">the Magistrates </w:t>
      </w:r>
      <w:r>
        <w:lastRenderedPageBreak/>
        <w:t>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236" w:name="_Toc199492910"/>
      <w:r>
        <w:rPr>
          <w:rStyle w:val="CharSectno"/>
        </w:rPr>
        <w:t>152</w:t>
      </w:r>
      <w:r>
        <w:t>.</w:t>
      </w:r>
      <w:r>
        <w:tab/>
        <w:t xml:space="preserve">Certain things are not personal property for purposes of </w:t>
      </w:r>
      <w:r>
        <w:rPr>
          <w:i/>
          <w:iCs/>
        </w:rPr>
        <w:t>Personal Property Securities Act 2009</w:t>
      </w:r>
      <w:r>
        <w:t xml:space="preserve"> (Commonwealth)</w:t>
      </w:r>
      <w:bookmarkEnd w:id="236"/>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237" w:name="_Toc199492911"/>
      <w:r>
        <w:rPr>
          <w:rStyle w:val="CharSectno"/>
        </w:rPr>
        <w:t>153</w:t>
      </w:r>
      <w:r>
        <w:rPr>
          <w:snapToGrid w:val="0"/>
        </w:rPr>
        <w:t>.</w:t>
      </w:r>
      <w:r>
        <w:rPr>
          <w:snapToGrid w:val="0"/>
        </w:rPr>
        <w:tab/>
        <w:t>Regulations</w:t>
      </w:r>
      <w:bookmarkEnd w:id="237"/>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 xml:space="preserve">In particular, but without limiting the generality of subsection (1), the regulations may make provision for securing, </w:t>
      </w:r>
      <w:r>
        <w:rPr>
          <w:snapToGrid w:val="0"/>
        </w:rPr>
        <w:lastRenderedPageBreak/>
        <w:t>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lastRenderedPageBreak/>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 xml:space="preserve">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w:t>
      </w:r>
      <w:r>
        <w:rPr>
          <w:snapToGrid w:val="0"/>
        </w:rPr>
        <w:lastRenderedPageBreak/>
        <w:t>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58; No. 36 of 2020 s. 306.]</w:t>
      </w:r>
    </w:p>
    <w:p>
      <w:pPr>
        <w:pStyle w:val="Heading5"/>
      </w:pPr>
      <w:bookmarkStart w:id="238" w:name="_Toc199492912"/>
      <w:r>
        <w:rPr>
          <w:rStyle w:val="CharSectno"/>
        </w:rPr>
        <w:t>154</w:t>
      </w:r>
      <w:r>
        <w:t>.</w:t>
      </w:r>
      <w:r>
        <w:tab/>
        <w:t>Further transitional provisions</w:t>
      </w:r>
      <w:bookmarkEnd w:id="238"/>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lastRenderedPageBreak/>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Ednoteschedule"/>
      </w:pPr>
      <w:r>
        <w:t>[Schedule 1 (Div. 1</w:t>
      </w:r>
      <w:r>
        <w:noBreakHyphen/>
        <w:t>6) deleted: No. 36 of 2020 s. 307.]</w:t>
      </w:r>
    </w:p>
    <w:p>
      <w:pPr>
        <w:pStyle w:val="yScheduleHeading"/>
      </w:pPr>
      <w:bookmarkStart w:id="239" w:name="_Toc199492913"/>
      <w:r>
        <w:rPr>
          <w:rStyle w:val="CharSchNo"/>
        </w:rPr>
        <w:lastRenderedPageBreak/>
        <w:t>Schedule 2</w:t>
      </w:r>
      <w:r>
        <w:t> — </w:t>
      </w:r>
      <w:r>
        <w:rPr>
          <w:rStyle w:val="CharSchText"/>
        </w:rPr>
        <w:t>Further transitional provisions</w:t>
      </w:r>
      <w:bookmarkEnd w:id="239"/>
    </w:p>
    <w:p>
      <w:pPr>
        <w:pStyle w:val="yShoulderClause"/>
      </w:pPr>
      <w:r>
        <w:t>[s. 154]</w:t>
      </w:r>
    </w:p>
    <w:p>
      <w:pPr>
        <w:pStyle w:val="yFootnoteheading"/>
      </w:pPr>
      <w:r>
        <w:tab/>
        <w:t>[Heading inserted: No. 42 of 2010 s. 61.]</w:t>
      </w:r>
    </w:p>
    <w:p>
      <w:pPr>
        <w:pStyle w:val="yHeading3"/>
      </w:pPr>
      <w:bookmarkStart w:id="240" w:name="_Toc199492914"/>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40"/>
    </w:p>
    <w:p>
      <w:pPr>
        <w:pStyle w:val="yFootnoteheading"/>
      </w:pPr>
      <w:r>
        <w:tab/>
        <w:t>[Heading inserted: No. 42 of 2010 s. 61.]</w:t>
      </w:r>
    </w:p>
    <w:p>
      <w:pPr>
        <w:pStyle w:val="yHeading5"/>
      </w:pPr>
      <w:bookmarkStart w:id="241" w:name="_Toc199492915"/>
      <w:r>
        <w:rPr>
          <w:rStyle w:val="CharSClsNo"/>
        </w:rPr>
        <w:t>1</w:t>
      </w:r>
      <w:r>
        <w:t>.</w:t>
      </w:r>
      <w:r>
        <w:tab/>
        <w:t>Terms used</w:t>
      </w:r>
      <w:bookmarkEnd w:id="241"/>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242" w:name="_Toc199492916"/>
      <w:r>
        <w:rPr>
          <w:rStyle w:val="CharSClsNo"/>
        </w:rPr>
        <w:t>2</w:t>
      </w:r>
      <w:r>
        <w:t>.</w:t>
      </w:r>
      <w:r>
        <w:tab/>
        <w:t>Section 41(5) (permit renewals)</w:t>
      </w:r>
      <w:bookmarkEnd w:id="242"/>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243" w:name="_Toc199492917"/>
      <w:r>
        <w:rPr>
          <w:rStyle w:val="CharSClsNo"/>
        </w:rPr>
        <w:t>3</w:t>
      </w:r>
      <w:r>
        <w:t>.</w:t>
      </w:r>
      <w:r>
        <w:tab/>
        <w:t>Section 112 (release of information)</w:t>
      </w:r>
      <w:bookmarkEnd w:id="243"/>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lastRenderedPageBreak/>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i w:val="0"/>
        </w:rPr>
      </w:pPr>
    </w:p>
    <w:p>
      <w:pPr>
        <w:sectPr>
          <w:headerReference w:type="even" r:id="rId24"/>
          <w:headerReference w:type="default" r:id="rId25"/>
          <w:headerReference w:type="first" r:id="rId26"/>
          <w:type w:val="continuous"/>
          <w:pgSz w:w="11907" w:h="16840" w:code="9"/>
          <w:pgMar w:top="2376" w:right="2404" w:bottom="3544" w:left="2404" w:header="720" w:footer="3544" w:gutter="0"/>
          <w:cols w:space="720"/>
          <w:noEndnote/>
          <w:docGrid w:linePitch="326"/>
        </w:sectPr>
      </w:pPr>
    </w:p>
    <w:p>
      <w:pPr>
        <w:pStyle w:val="nHeading2"/>
      </w:pPr>
      <w:bookmarkStart w:id="245" w:name="_Toc199492918"/>
      <w:r>
        <w:lastRenderedPageBreak/>
        <w:t>Notes</w:t>
      </w:r>
      <w:bookmarkEnd w:id="245"/>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46" w:name="_Toc199492919"/>
      <w:r>
        <w:t>Compilation table</w:t>
      </w:r>
      <w:bookmarkEnd w:id="24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Petroleum Act 1967</w:t>
            </w:r>
            <w:r>
              <w:rPr>
                <w:iCs/>
              </w:rPr>
              <w:t xml:space="preserve"> </w:t>
            </w:r>
            <w:r>
              <w:rPr>
                <w:iCs/>
                <w:vertAlign w:val="superscript"/>
              </w:rPr>
              <w:t>4</w:t>
            </w:r>
          </w:p>
        </w:tc>
        <w:tc>
          <w:tcPr>
            <w:tcW w:w="1134" w:type="dxa"/>
          </w:tcPr>
          <w:p>
            <w:pPr>
              <w:pStyle w:val="nTable"/>
              <w:spacing w:after="40"/>
            </w:pPr>
            <w:r>
              <w:t>72 of 1967</w:t>
            </w:r>
          </w:p>
        </w:tc>
        <w:tc>
          <w:tcPr>
            <w:tcW w:w="1134" w:type="dxa"/>
          </w:tcPr>
          <w:p>
            <w:pPr>
              <w:pStyle w:val="nTable"/>
              <w:spacing w:after="40"/>
            </w:pPr>
            <w:r>
              <w:t>11 Dec 1967</w:t>
            </w:r>
          </w:p>
        </w:tc>
        <w:tc>
          <w:tcPr>
            <w:tcW w:w="2552" w:type="dxa"/>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(Mining) Act 1981</w:t>
            </w:r>
            <w:r>
              <w:t xml:space="preserve"> Pt. III</w:t>
            </w:r>
            <w:r>
              <w:rPr>
                <w:vertAlign w:val="superscript"/>
              </w:rPr>
              <w:t> 6</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Barrow Island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2" w:type="dxa"/>
          </w:tcPr>
          <w:p>
            <w:pPr>
              <w:pStyle w:val="nTable"/>
              <w:spacing w:after="40"/>
            </w:pPr>
            <w:r>
              <w:t>7 Jan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2" w:type="dxa"/>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2" w:type="dxa"/>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2" w:type="dxa"/>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lastRenderedPageBreak/>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w:t>
            </w:r>
            <w:r>
              <w:rPr>
                <w:i/>
                <w:iCs/>
              </w:rPr>
              <w:t>Gazette</w:t>
            </w:r>
            <w:r>
              <w:t xml:space="preserve"> 23 Jun 2009 p. 2470)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lastRenderedPageBreak/>
              <w:t>Petroleum and Energy Legislation Amendment Act 2010</w:t>
            </w:r>
            <w:r>
              <w:rPr>
                <w:snapToGrid w:val="0"/>
              </w:rPr>
              <w:t xml:space="preserve"> Pt. 2</w:t>
            </w:r>
          </w:p>
        </w:tc>
        <w:tc>
          <w:tcPr>
            <w:tcW w:w="1134" w:type="dxa"/>
          </w:tcPr>
          <w:p>
            <w:pPr>
              <w:pStyle w:val="nTable"/>
              <w:spacing w:after="40"/>
            </w:pPr>
            <w:r>
              <w:t>42 of 2010</w:t>
            </w:r>
          </w:p>
        </w:tc>
        <w:tc>
          <w:tcPr>
            <w:tcW w:w="1134" w:type="dxa"/>
          </w:tcPr>
          <w:p>
            <w:pPr>
              <w:pStyle w:val="nTable"/>
              <w:spacing w:after="40"/>
            </w:pPr>
            <w:r>
              <w:t>28 Oct 2010</w:t>
            </w:r>
          </w:p>
        </w:tc>
        <w:tc>
          <w:tcPr>
            <w:tcW w:w="2552" w:type="dxa"/>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2" w:type="dxa"/>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rPr>
          <w:cantSplit/>
        </w:trPr>
        <w:tc>
          <w:tcPr>
            <w:tcW w:w="2268" w:type="dxa"/>
            <w:tcBorders>
              <w:top w:val="nil"/>
              <w:bottom w:val="nil"/>
            </w:tcBorders>
            <w:shd w:val="clear" w:color="auto" w:fill="auto"/>
          </w:tcPr>
          <w:p>
            <w:pPr>
              <w:pStyle w:val="nTable"/>
              <w:spacing w:after="40"/>
              <w:ind w:right="113"/>
              <w:rPr>
                <w:i/>
                <w:snapToGrid w:val="0"/>
              </w:rPr>
            </w:pPr>
            <w:r>
              <w:rPr>
                <w:i/>
              </w:rPr>
              <w:t>Work Health and Safety Act 2020</w:t>
            </w:r>
            <w:r>
              <w:t xml:space="preserve"> Pt. 15 Div. 3 Subdiv. 1</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rPr>
                <w:snapToGrid w:val="0"/>
              </w:rPr>
            </w:pPr>
            <w:r>
              <w:t>31 Mar 2022 (see s. 2(1)(c) and SL 2022/18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ind w:right="113"/>
              <w:rPr>
                <w:i/>
              </w:rPr>
            </w:pPr>
            <w:r>
              <w:rPr>
                <w:i/>
                <w:snapToGrid w:val="0"/>
              </w:rPr>
              <w:t>Land and Public Works Legislation Amendment Act 2023</w:t>
            </w:r>
            <w:r>
              <w:rPr>
                <w:snapToGrid w:val="0"/>
              </w:rPr>
              <w:t xml:space="preserve"> Pt. 4 Div. 10</w:t>
            </w:r>
          </w:p>
        </w:tc>
        <w:tc>
          <w:tcPr>
            <w:tcW w:w="1134" w:type="dxa"/>
            <w:tcBorders>
              <w:bottom w:val="single" w:sz="4" w:space="0" w:color="auto"/>
            </w:tcBorders>
            <w:shd w:val="clear" w:color="auto" w:fill="auto"/>
          </w:tcPr>
          <w:p>
            <w:pPr>
              <w:pStyle w:val="nTable"/>
              <w:spacing w:after="40"/>
            </w:pPr>
            <w:r>
              <w:t>4 of 2023</w:t>
            </w:r>
          </w:p>
        </w:tc>
        <w:tc>
          <w:tcPr>
            <w:tcW w:w="1134" w:type="dxa"/>
            <w:tcBorders>
              <w:bottom w:val="single" w:sz="4" w:space="0" w:color="auto"/>
            </w:tcBorders>
            <w:shd w:val="clear" w:color="auto" w:fill="auto"/>
          </w:tcPr>
          <w:p>
            <w:pPr>
              <w:pStyle w:val="nTable"/>
              <w:spacing w:after="40"/>
            </w:pPr>
            <w:r>
              <w:t>24 Mar 2023</w:t>
            </w:r>
          </w:p>
        </w:tc>
        <w:tc>
          <w:tcPr>
            <w:tcW w:w="2552" w:type="dxa"/>
            <w:tcBorders>
              <w:bottom w:val="single" w:sz="4" w:space="0" w:color="auto"/>
            </w:tcBorders>
            <w:shd w:val="clear" w:color="auto" w:fill="auto"/>
          </w:tcPr>
          <w:p>
            <w:pPr>
              <w:pStyle w:val="nTable"/>
              <w:spacing w:after="40"/>
            </w:pPr>
            <w:r>
              <w:t>10 Aug 2023 (see s. 2(b) and SL 2023/132 cl. 2)</w:t>
            </w:r>
          </w:p>
        </w:tc>
      </w:tr>
    </w:tbl>
    <w:p>
      <w:pPr>
        <w:pStyle w:val="nHeading3"/>
      </w:pPr>
      <w:bookmarkStart w:id="247" w:name="_Toc199492920"/>
      <w:r>
        <w:lastRenderedPageBreak/>
        <w:t>Uncommenced provisions table</w:t>
      </w:r>
      <w:bookmarkEnd w:id="24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bottom w:val="single" w:sz="4" w:space="0" w:color="auto"/>
            </w:tcBorders>
            <w:shd w:val="clear" w:color="auto" w:fill="auto"/>
          </w:tcPr>
          <w:p>
            <w:pPr>
              <w:pStyle w:val="nTable"/>
              <w:spacing w:after="40"/>
            </w:pPr>
            <w:r>
              <w:t>60 of 1999</w:t>
            </w:r>
          </w:p>
        </w:tc>
        <w:tc>
          <w:tcPr>
            <w:tcW w:w="1134" w:type="dxa"/>
            <w:tcBorders>
              <w:top w:val="single" w:sz="8" w:space="0" w:color="auto"/>
              <w:bottom w:val="single" w:sz="4" w:space="0" w:color="auto"/>
            </w:tcBorders>
            <w:shd w:val="clear" w:color="auto" w:fill="auto"/>
          </w:tcPr>
          <w:p>
            <w:pPr>
              <w:pStyle w:val="nTable"/>
              <w:spacing w:after="40"/>
            </w:pPr>
            <w:r>
              <w:t>10 Jan 2000</w:t>
            </w:r>
          </w:p>
        </w:tc>
        <w:tc>
          <w:tcPr>
            <w:tcW w:w="2552" w:type="dxa"/>
            <w:tcBorders>
              <w:top w:val="single" w:sz="8" w:space="0" w:color="auto"/>
              <w:bottom w:val="single" w:sz="4" w:space="0" w:color="auto"/>
            </w:tcBorders>
            <w:shd w:val="clear" w:color="auto" w:fill="auto"/>
          </w:tcPr>
          <w:p>
            <w:pPr>
              <w:pStyle w:val="nTable"/>
              <w:spacing w:after="40"/>
            </w:pPr>
            <w:r>
              <w:t>s. 7.3 operative on earliest of commencement of Pt. 2 (except s. 2.2), Pt. 3 (except s. 3.1) and Pt. 4</w:t>
            </w:r>
          </w:p>
        </w:tc>
      </w:tr>
    </w:tbl>
    <w:p>
      <w:pPr>
        <w:pStyle w:val="nHeading3"/>
      </w:pPr>
      <w:bookmarkStart w:id="248" w:name="_Toc199492921"/>
      <w:r>
        <w:t>Other notes</w:t>
      </w:r>
      <w:bookmarkEnd w:id="248"/>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r>
        <w:rPr>
          <w:vertAlign w:val="superscript"/>
        </w:rPr>
        <w:t>4</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lastRenderedPageBreak/>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 xml:space="preserve">a lessee under a lease of a block or blocks for which a permit was granted before the commencement of this </w:t>
      </w:r>
      <w:r>
        <w:rPr>
          <w:snapToGrid w:val="0"/>
        </w:rPr>
        <w:lastRenderedPageBreak/>
        <w:t>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lastRenderedPageBreak/>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lastRenderedPageBreak/>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A direction in force under section 95 of the principal Act immediately before the commencement of this section shall, after </w:t>
      </w:r>
      <w:r>
        <w:rPr>
          <w:snapToGrid w:val="0"/>
        </w:rPr>
        <w:lastRenderedPageBreak/>
        <w:t>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lastRenderedPageBreak/>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50" w:name="_Toc199492922"/>
      <w:r>
        <w:rPr>
          <w:sz w:val="28"/>
        </w:rPr>
        <w:lastRenderedPageBreak/>
        <w:t>Defined terms</w:t>
      </w:r>
      <w:bookmarkEnd w:id="2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 7B(2)</w:t>
      </w:r>
    </w:p>
    <w:p>
      <w:pPr>
        <w:pStyle w:val="DefinedTerms"/>
      </w:pPr>
      <w:r>
        <w:t>affected area</w:t>
      </w:r>
      <w:r>
        <w:tab/>
        <w:t>6A(3)</w:t>
      </w:r>
    </w:p>
    <w:p>
      <w:pPr>
        <w:pStyle w:val="DefinedTerms"/>
      </w:pPr>
      <w:r>
        <w:t>affected lessee</w:t>
      </w:r>
      <w:r>
        <w:tab/>
        <w:t>24(1)</w:t>
      </w:r>
    </w:p>
    <w:p>
      <w:pPr>
        <w:pStyle w:val="DefinedTerms"/>
      </w:pPr>
      <w:r>
        <w:t>amending Act</w:t>
      </w:r>
      <w:r>
        <w:tab/>
        <w:t>154(3), Sch. 2 cl. 1</w:t>
      </w:r>
    </w:p>
    <w:p>
      <w:pPr>
        <w:pStyle w:val="DefinedTerms"/>
      </w:pPr>
      <w:r>
        <w:t>applicable document</w:t>
      </w:r>
      <w:r>
        <w:tab/>
        <w:t>150A</w:t>
      </w:r>
    </w:p>
    <w:p>
      <w:pPr>
        <w:pStyle w:val="DefinedTerms"/>
      </w:pPr>
      <w:r>
        <w:t>application for a primary licence</w:t>
      </w:r>
      <w:r>
        <w:tab/>
        <w:t>5(1)</w:t>
      </w:r>
    </w:p>
    <w:p>
      <w:pPr>
        <w:pStyle w:val="DefinedTerms"/>
      </w:pPr>
      <w:r>
        <w:t>application for a secondary licence</w:t>
      </w:r>
      <w:r>
        <w:tab/>
        <w:t>5(1)</w:t>
      </w:r>
    </w:p>
    <w:p>
      <w:pPr>
        <w:pStyle w:val="DefinedTerms"/>
      </w:pPr>
      <w:r>
        <w:t>apportionment provision</w:t>
      </w:r>
      <w:r>
        <w:tab/>
        <w:t>7B(8) and (12)</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Australian/New Zealand Standard</w:t>
      </w:r>
      <w:r>
        <w:tab/>
        <w:t>126A(4)</w:t>
      </w:r>
    </w:p>
    <w:p>
      <w:pPr>
        <w:pStyle w:val="DefinedTerms"/>
      </w:pPr>
      <w:r>
        <w:t>Australian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boundary-change permit</w:t>
      </w:r>
      <w:r>
        <w:tab/>
        <w:t>5(1)</w:t>
      </w:r>
    </w:p>
    <w:p>
      <w:pPr>
        <w:pStyle w:val="DefinedTerms"/>
      </w:pPr>
      <w:r>
        <w:t>CEO</w:t>
      </w:r>
      <w:r>
        <w:tab/>
        <w:t>126A(4)</w:t>
      </w:r>
    </w:p>
    <w:p>
      <w:pPr>
        <w:pStyle w:val="DefinedTerms"/>
      </w:pPr>
      <w:r>
        <w:t>charge</w:t>
      </w:r>
      <w:r>
        <w:tab/>
        <w:t>75(15)</w:t>
      </w:r>
    </w:p>
    <w:p>
      <w:pPr>
        <w:pStyle w:val="DefinedTerms"/>
      </w:pPr>
      <w:r>
        <w:t>commencement</w:t>
      </w:r>
      <w:r>
        <w:tab/>
        <w:t>150A</w:t>
      </w:r>
    </w:p>
    <w:p>
      <w:pPr>
        <w:pStyle w:val="DefinedTerms"/>
      </w:pPr>
      <w:r>
        <w:t>commencement day</w:t>
      </w:r>
      <w:r>
        <w:tab/>
        <w:t>41(9), 42A(1), 56(9)</w:t>
      </w:r>
    </w:p>
    <w:p>
      <w:pPr>
        <w:pStyle w:val="DefinedTerms"/>
      </w:pPr>
      <w:r>
        <w:t>commencing day</w:t>
      </w:r>
      <w:r>
        <w:tab/>
        <w:t>128</w:t>
      </w:r>
    </w:p>
    <w:p>
      <w:pPr>
        <w:pStyle w:val="DefinedTerms"/>
      </w:pPr>
      <w:r>
        <w:t>Commonwealth Act</w:t>
      </w:r>
      <w:r>
        <w:tab/>
        <w:t>5(1)</w:t>
      </w:r>
    </w:p>
    <w:p>
      <w:pPr>
        <w:pStyle w:val="DefinedTerms"/>
      </w:pPr>
      <w:r>
        <w:t>Commonwealth instrument</w:t>
      </w:r>
      <w:r>
        <w:tab/>
        <w:t>6A(1)</w:t>
      </w:r>
    </w:p>
    <w:p>
      <w:pPr>
        <w:pStyle w:val="DefinedTerms"/>
      </w:pPr>
      <w:r>
        <w:t>Commonwealth lease</w:t>
      </w:r>
      <w:r>
        <w:tab/>
        <w:t>5(1)</w:t>
      </w:r>
    </w:p>
    <w:p>
      <w:pPr>
        <w:pStyle w:val="DefinedTerms"/>
      </w:pPr>
      <w:r>
        <w:t>Commonwealth licence</w:t>
      </w:r>
      <w:r>
        <w:tab/>
        <w:t>5(1)</w:t>
      </w:r>
    </w:p>
    <w:p>
      <w:pPr>
        <w:pStyle w:val="DefinedTerms"/>
      </w:pPr>
      <w:r>
        <w:t>Commonwealth permit</w:t>
      </w:r>
      <w:r>
        <w:tab/>
        <w:t>5(1)</w:t>
      </w:r>
    </w:p>
    <w:p>
      <w:pPr>
        <w:pStyle w:val="DefinedTerms"/>
      </w:pPr>
      <w:r>
        <w:t>Commonwealth title</w:t>
      </w:r>
      <w:r>
        <w:tab/>
        <w:t>97A(1)</w:t>
      </w:r>
    </w:p>
    <w:p>
      <w:pPr>
        <w:pStyle w:val="DefinedTerms"/>
      </w:pPr>
      <w:r>
        <w:t>compensable lessee</w:t>
      </w:r>
      <w:r>
        <w:tab/>
        <w:t>21(1)</w:t>
      </w:r>
    </w:p>
    <w:p>
      <w:pPr>
        <w:pStyle w:val="DefinedTerms"/>
      </w:pPr>
      <w:r>
        <w:t>construct</w:t>
      </w:r>
      <w:r>
        <w:tab/>
        <w:t>3(1)</w:t>
      </w:r>
    </w:p>
    <w:p>
      <w:pPr>
        <w:pStyle w:val="DefinedTerms"/>
      </w:pPr>
      <w:r>
        <w:t>construction</w:t>
      </w:r>
      <w:r>
        <w:tab/>
        <w:t>5(1)</w:t>
      </w:r>
    </w:p>
    <w:p>
      <w:pPr>
        <w:pStyle w:val="DefinedTerms"/>
      </w:pPr>
      <w:r>
        <w:t>court</w:t>
      </w:r>
      <w:r>
        <w:tab/>
        <w:t>125(2)</w:t>
      </w:r>
    </w:p>
    <w:p>
      <w:pPr>
        <w:pStyle w:val="DefinedTerms"/>
      </w:pPr>
      <w:r>
        <w:t>Crown land</w:t>
      </w:r>
      <w:r>
        <w:tab/>
        <w:t>5(1)</w:t>
      </w:r>
    </w:p>
    <w:p>
      <w:pPr>
        <w:pStyle w:val="DefinedTerms"/>
      </w:pPr>
      <w:r>
        <w:t>dealing</w:t>
      </w:r>
      <w:r>
        <w:tab/>
        <w:t>68(10)</w:t>
      </w:r>
    </w:p>
    <w:p>
      <w:pPr>
        <w:pStyle w:val="DefinedTerms"/>
      </w:pPr>
      <w:r>
        <w:t>debenture</w:t>
      </w:r>
      <w:r>
        <w:tab/>
        <w:t>75(15)</w:t>
      </w:r>
    </w:p>
    <w:p>
      <w:pPr>
        <w:pStyle w:val="DefinedTerms"/>
      </w:pPr>
      <w:r>
        <w:t>diversification lease</w:t>
      </w:r>
      <w:r>
        <w:tab/>
        <w:t>5(1)</w:t>
      </w:r>
    </w:p>
    <w:p>
      <w:pPr>
        <w:pStyle w:val="DefinedTerms"/>
      </w:pPr>
      <w:r>
        <w:t>document</w:t>
      </w:r>
      <w:r>
        <w:tab/>
        <w:t>5(1)</w:t>
      </w:r>
    </w:p>
    <w:p>
      <w:pPr>
        <w:pStyle w:val="DefinedTerms"/>
      </w:pPr>
      <w:r>
        <w:t>documentary information</w:t>
      </w:r>
      <w:r>
        <w:tab/>
        <w:t>150A</w:t>
      </w:r>
    </w:p>
    <w:p>
      <w:pPr>
        <w:pStyle w:val="DefinedTerms"/>
      </w:pPr>
      <w:r>
        <w:lastRenderedPageBreak/>
        <w:t>drilling reservation</w:t>
      </w:r>
      <w:r>
        <w:tab/>
        <w:t>5(1)</w:t>
      </w:r>
    </w:p>
    <w:p>
      <w:pPr>
        <w:pStyle w:val="DefinedTerms"/>
      </w:pPr>
      <w:r>
        <w:t>drilling reservation application</w:t>
      </w:r>
      <w:r>
        <w:tab/>
        <w:t>43DA(1)</w:t>
      </w:r>
    </w:p>
    <w:p>
      <w:pPr>
        <w:pStyle w:val="DefinedTerms"/>
      </w:pPr>
      <w:r>
        <w:t>exclusion zone</w:t>
      </w:r>
      <w:r>
        <w:tab/>
        <w:t>112A(1)</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fixed-term WA petroleum production licence</w:t>
      </w:r>
      <w:r>
        <w:tab/>
        <w:t>97A(1)</w:t>
      </w:r>
    </w:p>
    <w:p>
      <w:pPr>
        <w:pStyle w:val="DefinedTerms"/>
      </w:pPr>
      <w:r>
        <w:t>former area</w:t>
      </w:r>
      <w:r>
        <w:tab/>
        <w:t>133(2)</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oil-field practice</w:t>
      </w:r>
      <w:r>
        <w:tab/>
        <w:t>3(1)</w:t>
      </w:r>
    </w:p>
    <w:p>
      <w:pPr>
        <w:pStyle w:val="DefinedTerms"/>
      </w:pPr>
      <w:r>
        <w:t>granted</w:t>
      </w:r>
      <w:r>
        <w:tab/>
        <w:t>5(1)</w:t>
      </w:r>
    </w:p>
    <w:p>
      <w:pPr>
        <w:pStyle w:val="DefinedTerms"/>
      </w:pPr>
      <w:r>
        <w:t>graticular section</w:t>
      </w:r>
      <w:r>
        <w:tab/>
        <w:t>5(1)</w:t>
      </w:r>
    </w:p>
    <w:p>
      <w:pPr>
        <w:pStyle w:val="DefinedTerms"/>
      </w:pPr>
      <w:r>
        <w:t>holder</w:t>
      </w:r>
      <w:r>
        <w:tab/>
        <w:t>91B(1)</w:t>
      </w:r>
    </w:p>
    <w:p>
      <w:pPr>
        <w:pStyle w:val="DefinedTerms"/>
      </w:pPr>
      <w:r>
        <w:t>holder of a drilling reservation</w:t>
      </w:r>
      <w:r>
        <w:tab/>
        <w:t>5(1)</w:t>
      </w:r>
    </w:p>
    <w:p>
      <w:pPr>
        <w:pStyle w:val="DefinedTerms"/>
      </w:pPr>
      <w:r>
        <w:t>inshore area</w:t>
      </w:r>
      <w:r>
        <w:tab/>
        <w:t>6A</w:t>
      </w:r>
    </w:p>
    <w:p>
      <w:pPr>
        <w:pStyle w:val="DefinedTerms"/>
      </w:pPr>
      <w:r>
        <w:t>inspector</w:t>
      </w:r>
      <w:r>
        <w:tab/>
        <w:t>5(1)</w:t>
      </w:r>
    </w:p>
    <w:p>
      <w:pPr>
        <w:pStyle w:val="DefinedTerms"/>
      </w:pPr>
      <w:r>
        <w:t>Joint Authority</w:t>
      </w:r>
      <w:r>
        <w:tab/>
        <w:t>7B(7), 69(1A)</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location</w:t>
      </w:r>
      <w:r>
        <w:tab/>
        <w:t>5(1)</w:t>
      </w:r>
    </w:p>
    <w:p>
      <w:pPr>
        <w:pStyle w:val="DefinedTerms"/>
      </w:pPr>
      <w:r>
        <w:t>marine reserve</w:t>
      </w:r>
      <w:r>
        <w:tab/>
        <w:t>28A(3)</w:t>
      </w:r>
    </w:p>
    <w:p>
      <w:pPr>
        <w:pStyle w:val="DefinedTerms"/>
      </w:pPr>
      <w:r>
        <w:t>mining sample</w:t>
      </w:r>
      <w:r>
        <w:tab/>
        <w:t>150A</w:t>
      </w:r>
    </w:p>
    <w:p>
      <w:pPr>
        <w:pStyle w:val="DefinedTerms"/>
      </w:pPr>
      <w:r>
        <w:t>Minister of another jurisdiction</w:t>
      </w:r>
      <w:r>
        <w:tab/>
        <w:t>150A</w:t>
      </w:r>
    </w:p>
    <w:p>
      <w:pPr>
        <w:pStyle w:val="DefinedTerms"/>
      </w:pPr>
      <w:r>
        <w:lastRenderedPageBreak/>
        <w:t>native title holders</w:t>
      </w:r>
      <w:r>
        <w:tab/>
        <w:t>24A(3)</w:t>
      </w:r>
    </w:p>
    <w:p>
      <w:pPr>
        <w:pStyle w:val="DefinedTerms"/>
      </w:pPr>
      <w:r>
        <w:t>offshore area</w:t>
      </w:r>
      <w:r>
        <w:tab/>
        <w:t>5(1), 69(1A)</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original licence</w:t>
      </w:r>
      <w:r>
        <w:tab/>
        <w:t>61(1)</w:t>
      </w:r>
    </w:p>
    <w:p>
      <w:pPr>
        <w:pStyle w:val="DefinedTerms"/>
      </w:pPr>
      <w:r>
        <w:t>original permit</w:t>
      </w:r>
      <w:r>
        <w:tab/>
        <w:t>37A(1)</w:t>
      </w:r>
    </w:p>
    <w:p>
      <w:pPr>
        <w:pStyle w:val="DefinedTerms"/>
      </w:pPr>
      <w:r>
        <w:t>other area</w:t>
      </w:r>
      <w:r>
        <w:tab/>
        <w:t>7B(8) and (12)</w:t>
      </w:r>
    </w:p>
    <w:p>
      <w:pPr>
        <w:pStyle w:val="DefinedTerms"/>
      </w:pPr>
      <w:r>
        <w:t>partly cancelled</w:t>
      </w:r>
      <w:r>
        <w:tab/>
        <w:t>5(1)</w:t>
      </w:r>
    </w:p>
    <w:p>
      <w:pPr>
        <w:pStyle w:val="DefinedTerms"/>
      </w:pPr>
      <w:r>
        <w:t>partly determined</w:t>
      </w:r>
      <w:r>
        <w:tab/>
        <w:t>5</w:t>
      </w:r>
    </w:p>
    <w:p>
      <w:pPr>
        <w:pStyle w:val="DefinedTerms"/>
      </w:pPr>
      <w:r>
        <w:t>pastoral lease</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97A(1), 106(13)</w:t>
      </w:r>
    </w:p>
    <w:p>
      <w:pPr>
        <w:pStyle w:val="DefinedTerms"/>
      </w:pPr>
      <w:r>
        <w:t>prescribed instrument</w:t>
      </w:r>
      <w:r>
        <w:tab/>
        <w:t>128</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regulation 3</w:t>
      </w:r>
      <w:r>
        <w:tab/>
        <w:t>Sch. 2 cl. 1</w:t>
      </w:r>
    </w:p>
    <w:p>
      <w:pPr>
        <w:pStyle w:val="DefinedTerms"/>
      </w:pPr>
      <w:r>
        <w:t>regulations</w:t>
      </w:r>
      <w:r>
        <w:tab/>
        <w:t>5(1)</w:t>
      </w:r>
    </w:p>
    <w:p>
      <w:pPr>
        <w:pStyle w:val="DefinedTerms"/>
      </w:pPr>
      <w:r>
        <w:t>relevant area</w:t>
      </w:r>
      <w:r>
        <w:tab/>
        <w:t>37B(2), 41(7), 48CD(2), 56(7), 61A(2), 97A(2)</w:t>
      </w:r>
    </w:p>
    <w:p>
      <w:pPr>
        <w:pStyle w:val="DefinedTerms"/>
      </w:pPr>
      <w:r>
        <w:t>relevant petroleum title</w:t>
      </w:r>
      <w:r>
        <w:tab/>
        <w:t>97A(5) and (6)</w:t>
      </w:r>
    </w:p>
    <w:p>
      <w:pPr>
        <w:pStyle w:val="DefinedTerms"/>
      </w:pPr>
      <w:r>
        <w:t>relevant section 27 blocks</w:t>
      </w:r>
      <w:r>
        <w:tab/>
        <w:t>37B(5) and (6), 48CD(2), 61A(2)</w:t>
      </w:r>
    </w:p>
    <w:p>
      <w:pPr>
        <w:pStyle w:val="DefinedTerms"/>
      </w:pPr>
      <w:r>
        <w:lastRenderedPageBreak/>
        <w:t>relevant time</w:t>
      </w:r>
      <w:r>
        <w:tab/>
        <w:t>37B(3) and (4), 48CD(3) and (4), 61A(3) and (4), 97A(3) and (4)</w:t>
      </w:r>
    </w:p>
    <w:p>
      <w:pPr>
        <w:pStyle w:val="DefinedTerms"/>
      </w:pPr>
      <w:r>
        <w:t>relinquished area</w:t>
      </w:r>
      <w:r>
        <w:tab/>
        <w:t>5(1)</w:t>
      </w:r>
    </w:p>
    <w:p>
      <w:pPr>
        <w:pStyle w:val="DefinedTerms"/>
      </w:pPr>
      <w:r>
        <w:t>reservoir</w:t>
      </w:r>
      <w:r>
        <w:tab/>
        <w:t>16(2)</w:t>
      </w:r>
    </w:p>
    <w:p>
      <w:pPr>
        <w:pStyle w:val="DefinedTerms"/>
      </w:pPr>
      <w:r>
        <w:t>royalty period</w:t>
      </w:r>
      <w:r>
        <w:tab/>
        <w:t>5(1)</w:t>
      </w:r>
    </w:p>
    <w:p>
      <w:pPr>
        <w:pStyle w:val="DefinedTerms"/>
      </w:pPr>
      <w:r>
        <w:t>royalty value</w:t>
      </w:r>
      <w:r>
        <w:tab/>
        <w:t>5(1)</w:t>
      </w:r>
    </w:p>
    <w:p>
      <w:pPr>
        <w:pStyle w:val="DefinedTerms"/>
      </w:pPr>
      <w:r>
        <w:t>second affected area</w:t>
      </w:r>
      <w:r>
        <w:tab/>
        <w:t>6A(5)</w:t>
      </w:r>
    </w:p>
    <w:p>
      <w:pPr>
        <w:pStyle w:val="DefinedTerms"/>
      </w:pPr>
      <w:r>
        <w:t>secondary licence</w:t>
      </w:r>
      <w:r>
        <w:tab/>
        <w:t>5(1)</w:t>
      </w:r>
    </w:p>
    <w:p>
      <w:pPr>
        <w:pStyle w:val="DefinedTerms"/>
      </w:pPr>
      <w:r>
        <w:t>section 27 block</w:t>
      </w:r>
      <w:r>
        <w:tab/>
        <w:t>37B(1), 47(1A), 48CD(1), 61A, 97A(1)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unit development</w:t>
      </w:r>
      <w:r>
        <w:tab/>
        <w:t>69(1)</w:t>
      </w:r>
    </w:p>
    <w:p>
      <w:pPr>
        <w:pStyle w:val="DefinedTerms"/>
      </w:pPr>
      <w:r>
        <w:t>unused area</w:t>
      </w:r>
      <w:r>
        <w:tab/>
        <w:t>48CA(1) and (2)</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8C9A4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950E17F" w14:textId="4B937591" w:rsidR="007075BC" w:rsidRDefault="007075B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EE77D41" w14:textId="77777777" w:rsidR="007075BC" w:rsidRDefault="007075B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BD28B1" w14:textId="3A67151D" w:rsidR="007075BC" w:rsidRDefault="007075B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0CECE5E" w14:textId="77777777" w:rsidR="007075BC" w:rsidRDefault="007075B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4" w:name="Schedule"/>
    <w:bookmarkEnd w:id="2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51" w:name="DefinedTerms"/>
    <w:bookmarkEnd w:id="25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2" w:name="Coversheet"/>
    <w:bookmarkEnd w:id="2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44B8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0C5AF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D895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52E8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F8EC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4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3716"/>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 w:name="WAFER_20201109154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4936_GUID" w:val="a6922370-be4a-4bc9-99ff-89d82e252b69"/>
    <w:docVar w:name="WAFER_202203081041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27_GUID" w:val="f93e7a0d-5234-42b8-9456-aa89f8d1e306"/>
    <w:docVar w:name="WAFER_20230324124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4932_GUID" w:val="19d25ead-cceb-4de5-9c52-8bfa1a27df84"/>
    <w:docVar w:name="WAFER_20230809141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9141859_GUID" w:val="158558c9-08c6-48be-8685-62fe0476e2c4"/>
    <w:docVar w:name="WAFER_2023122713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716_GUID" w:val="9025bd53-beaf-4740-b778-2329a05999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4385"/>
    <o:shapelayout v:ext="edit">
      <o:idmap v:ext="edit" data="1"/>
    </o:shapelayout>
  </w:shapeDefaults>
  <w:decimalSymbol w:val="."/>
  <w:listSeparator w:val=","/>
  <w15:docId w15:val="{BC863548-10CD-414B-B1E9-CF2F0CF6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12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74476</Words>
  <Characters>356741</Characters>
  <Application>Microsoft Office Word</Application>
  <DocSecurity>0</DocSecurity>
  <Lines>9147</Lines>
  <Paragraphs>4445</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426772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1967 - 08-g0-01</dc:title>
  <dc:subject/>
  <dc:creator/>
  <cp:keywords/>
  <dc:description/>
  <cp:lastModifiedBy>Master Repository Process</cp:lastModifiedBy>
  <cp:revision>4</cp:revision>
  <cp:lastPrinted>2016-01-20T01:35:00Z</cp:lastPrinted>
  <dcterms:created xsi:type="dcterms:W3CDTF">2025-05-30T02:17:00Z</dcterms:created>
  <dcterms:modified xsi:type="dcterms:W3CDTF">2025-05-30T02:18:00Z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AsAtDate">
    <vt:lpwstr>10 Aug 2023</vt:lpwstr>
  </property>
  <property fmtid="{D5CDD505-2E9C-101B-9397-08002B2CF9AE}" pid="9" name="Suffix">
    <vt:lpwstr>08-g0-01</vt:lpwstr>
  </property>
  <property fmtid="{D5CDD505-2E9C-101B-9397-08002B2CF9AE}" pid="10" name="Official">
    <vt:lpwstr/>
  </property>
  <property fmtid="{D5CDD505-2E9C-101B-9397-08002B2CF9AE}" pid="11" name="CommencementDate">
    <vt:lpwstr>20230810</vt:lpwstr>
  </property>
  <property fmtid="{D5CDD505-2E9C-101B-9397-08002B2CF9AE}" pid="12" name="CommencementAsAt">
    <vt:filetime>2023-08-09T16:00:00Z</vt:filetime>
  </property>
  <property fmtid="{D5CDD505-2E9C-101B-9397-08002B2CF9AE}" pid="13" name="CommencementYear">
    <vt:lpwstr>2023</vt:lpwstr>
  </property>
</Properties>
</file>