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_Toc200368877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_Toc200368878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_Toc200368879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_Toc200368880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_Toc200368881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_Toc200368882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_Toc200368883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_Toc200368884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_Toc200368885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_Toc200368888 \h </w:instrText>
      </w:r>
      <w:r>
        <w:fldChar w:fldCharType="separate"/>
      </w:r>
      <w:r>
        <w:t>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_Toc200368889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2" w:name="_Toc200368877"/>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200368878"/>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4" w:name="_Toc200368879"/>
      <w:r>
        <w:rPr>
          <w:rStyle w:val="CharSectno"/>
        </w:rPr>
        <w:t>3</w:t>
      </w:r>
      <w:r>
        <w:rPr>
          <w:snapToGrid w:val="0"/>
        </w:rPr>
        <w:t>.</w:t>
      </w:r>
      <w:r>
        <w:rPr>
          <w:snapToGrid w:val="0"/>
        </w:rPr>
        <w:tab/>
        <w:t>Notice of appeal</w:t>
      </w:r>
      <w:bookmarkEnd w:id="4"/>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5" w:name="_Toc200368880"/>
      <w:r>
        <w:rPr>
          <w:rStyle w:val="CharSectno"/>
        </w:rPr>
        <w:t>4</w:t>
      </w:r>
      <w:r>
        <w:rPr>
          <w:snapToGrid w:val="0"/>
        </w:rPr>
        <w:t>.</w:t>
      </w:r>
      <w:r>
        <w:rPr>
          <w:snapToGrid w:val="0"/>
        </w:rPr>
        <w:tab/>
        <w:t>Fees in relation to appeals</w:t>
      </w:r>
      <w:bookmarkEnd w:id="5"/>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$165.00</w:t>
      </w:r>
      <w:r>
        <w:rPr>
          <w:snapToGrid w:val="0"/>
        </w:rPr>
        <w:t>; and</w:t>
      </w:r>
    </w:p>
    <w:p>
      <w:pPr>
        <w:pStyle w:val="Indenta"/>
        <w:rPr>
          <w:snapToGrid w:val="0"/>
        </w:rPr>
      </w:pPr>
      <w:r>
        <w:rPr>
          <w:snapToGrid w:val="0"/>
        </w:rPr>
        <w:tab/>
        <w:t>(b)</w:t>
      </w:r>
      <w:r>
        <w:rPr>
          <w:snapToGrid w:val="0"/>
        </w:rPr>
        <w:tab/>
        <w:t xml:space="preserve">for all other appeals, </w:t>
      </w:r>
      <w:r>
        <w:t>$411.50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$156.50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$261.50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$52.00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w:t>
      </w:r>
    </w:p>
    <w:p>
      <w:pPr>
        <w:pStyle w:val="Heading5"/>
        <w:rPr>
          <w:snapToGrid w:val="0"/>
        </w:rPr>
      </w:pPr>
      <w:bookmarkStart w:id="6" w:name="_Toc200368881"/>
      <w:r>
        <w:rPr>
          <w:rStyle w:val="CharSectno"/>
        </w:rPr>
        <w:t>5</w:t>
      </w:r>
      <w:r>
        <w:rPr>
          <w:snapToGrid w:val="0"/>
        </w:rPr>
        <w:t>.</w:t>
      </w:r>
      <w:r>
        <w:rPr>
          <w:snapToGrid w:val="0"/>
        </w:rPr>
        <w:tab/>
        <w:t>Notice of representation</w:t>
      </w:r>
      <w:bookmarkEnd w:id="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7" w:name="_Toc200368882"/>
      <w:r>
        <w:rPr>
          <w:rStyle w:val="CharSectno"/>
        </w:rPr>
        <w:t>6</w:t>
      </w:r>
      <w:r>
        <w:rPr>
          <w:snapToGrid w:val="0"/>
        </w:rPr>
        <w:t>.</w:t>
      </w:r>
      <w:r>
        <w:rPr>
          <w:snapToGrid w:val="0"/>
        </w:rPr>
        <w:tab/>
        <w:t xml:space="preserve">Hearing of evidence </w:t>
      </w:r>
      <w:r>
        <w:rPr>
          <w:i/>
          <w:snapToGrid w:val="0"/>
        </w:rPr>
        <w:t>in camera</w:t>
      </w:r>
      <w:bookmarkEnd w:id="7"/>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8" w:name="_Toc200368883"/>
      <w:r>
        <w:rPr>
          <w:rStyle w:val="CharSectno"/>
        </w:rPr>
        <w:lastRenderedPageBreak/>
        <w:t>7</w:t>
      </w:r>
      <w:r>
        <w:rPr>
          <w:snapToGrid w:val="0"/>
        </w:rPr>
        <w:t>.</w:t>
      </w:r>
      <w:r>
        <w:rPr>
          <w:snapToGrid w:val="0"/>
        </w:rPr>
        <w:tab/>
        <w:t>Fee for transcripts</w:t>
      </w:r>
      <w:bookmarkEnd w:id="8"/>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9" w:name="_Toc200368884"/>
      <w:r>
        <w:rPr>
          <w:rStyle w:val="CharSectno"/>
        </w:rPr>
        <w:t>8</w:t>
      </w:r>
      <w:r>
        <w:rPr>
          <w:snapToGrid w:val="0"/>
        </w:rPr>
        <w:t>.</w:t>
      </w:r>
      <w:r>
        <w:rPr>
          <w:snapToGrid w:val="0"/>
        </w:rPr>
        <w:tab/>
        <w:t>Duties of Registrar</w:t>
      </w:r>
      <w:bookmarkEnd w:id="9"/>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0" w:name="_Toc200368885"/>
      <w:r>
        <w:rPr>
          <w:rStyle w:val="CharSectno"/>
        </w:rPr>
        <w:t>9</w:t>
      </w:r>
      <w:r>
        <w:rPr>
          <w:snapToGrid w:val="0"/>
        </w:rPr>
        <w:t>.</w:t>
      </w:r>
      <w:r>
        <w:rPr>
          <w:snapToGrid w:val="0"/>
        </w:rPr>
        <w:tab/>
        <w:t>Matters in which Chairperson or member alone may act</w:t>
      </w:r>
      <w:bookmarkEnd w:id="1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 w:name="_Toc200368886"/>
      <w:r>
        <w:rPr>
          <w:rStyle w:val="CharSchNo"/>
        </w:rPr>
        <w:lastRenderedPageBreak/>
        <w:t>Schedule 1</w:t>
      </w:r>
      <w:bookmarkEnd w:id="11"/>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nHeading2"/>
      </w:pPr>
      <w:bookmarkStart w:id="13" w:name="_Toc200368887"/>
      <w:r>
        <w:lastRenderedPageBreak/>
        <w:t>Notes</w:t>
      </w:r>
      <w:bookmarkEnd w:id="13"/>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200368888"/>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r>
            <w:r>
              <w:lastRenderedPageBreak/>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lastRenderedPageBreak/>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rPr>
                <w:snapToGrid w:val="0"/>
              </w:rPr>
            </w:pPr>
            <w:r>
              <w:t>1 Jan 2023 (see r. 2(b))</w:t>
            </w:r>
          </w:p>
        </w:tc>
      </w:tr>
    </w:tbl>
    <w:p>
      <w:pPr>
        <w:pStyle w:val="nHeading3"/>
      </w:pPr>
      <w:bookmarkStart w:id="15" w:name="_Toc200368889"/>
      <w:r>
        <w:t>Uncommenced provisions table</w:t>
      </w:r>
      <w:bookmarkEnd w:id="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Racing and Gaming Regulations Amendment (Fees and Charges) Regulations 2023 </w:t>
            </w:r>
            <w:r>
              <w:t>Pt. 8</w:t>
            </w:r>
          </w:p>
        </w:tc>
        <w:tc>
          <w:tcPr>
            <w:tcW w:w="1276" w:type="dxa"/>
          </w:tcPr>
          <w:p>
            <w:pPr>
              <w:pStyle w:val="nTable"/>
              <w:spacing w:after="40"/>
            </w:pPr>
            <w:r>
              <w:t>SL 2023/156 18 Oct 2023</w:t>
            </w:r>
          </w:p>
        </w:tc>
        <w:tc>
          <w:tcPr>
            <w:tcW w:w="2693" w:type="dxa"/>
          </w:tcPr>
          <w:p>
            <w:pPr>
              <w:pStyle w:val="nTable"/>
              <w:spacing w:after="40"/>
            </w:pPr>
            <w:r>
              <w:t>1 Jan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3306A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62D0BD" w14:textId="6FF11C7C" w:rsidR="00DC1962" w:rsidRDefault="00DC19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6EE9457" w14:textId="77777777" w:rsidR="00DC1962" w:rsidRDefault="00DC19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BD917D" w14:textId="56141CD7" w:rsidR="00DC1962" w:rsidRDefault="00DC19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88357FA" w14:textId="77777777" w:rsidR="00DC1962" w:rsidRDefault="00DC196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443"/>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8140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443_GUID" w:val="f4c4f433-5cd2-4919-8acb-7496f4a59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1792</Words>
  <Characters>8227</Characters>
  <Application>Microsoft Office Word</Application>
  <DocSecurity>0</DocSecurity>
  <Lines>342</Lines>
  <Paragraphs>204</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1991 - 03-q0-01</dc:title>
  <dc:subject/>
  <dc:creator/>
  <cp:keywords/>
  <dc:description/>
  <cp:lastModifiedBy>Master Repository Process</cp:lastModifiedBy>
  <cp:revision>4</cp:revision>
  <cp:lastPrinted>2019-12-05T03:43:00Z</cp:lastPrinted>
  <dcterms:created xsi:type="dcterms:W3CDTF">2025-06-09T05:41:00Z</dcterms:created>
  <dcterms:modified xsi:type="dcterms:W3CDTF">2025-06-09T05:41:00Z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18 Oct 2023</vt:lpwstr>
  </property>
  <property fmtid="{D5CDD505-2E9C-101B-9397-08002B2CF9AE}" pid="8" name="Suffix">
    <vt:lpwstr>03-q0-01</vt:lpwstr>
  </property>
  <property fmtid="{D5CDD505-2E9C-101B-9397-08002B2CF9AE}" pid="9" name="Official">
    <vt:lpwstr/>
  </property>
  <property fmtid="{D5CDD505-2E9C-101B-9397-08002B2CF9AE}" pid="10" name="CommencementDate">
    <vt:lpwstr>20231018</vt:lpwstr>
  </property>
  <property fmtid="{D5CDD505-2E9C-101B-9397-08002B2CF9AE}" pid="11" name="CommencementAsAt">
    <vt:filetime>2023-10-17T16:00:00Z</vt:filetime>
  </property>
  <property fmtid="{D5CDD505-2E9C-101B-9397-08002B2CF9AE}" pid="12" name="CommencementYear">
    <vt:lpwstr>2023</vt:lpwstr>
  </property>
</Properties>
</file>