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_Toc200027601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_Toc200027602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_Toc200027603 \h </w:instrText>
      </w:r>
      <w:r>
        <w:fldChar w:fldCharType="separate"/>
      </w:r>
      <w:r>
        <w:t>1</w:t>
      </w:r>
      <w:r>
        <w:fldChar w:fldCharType="end"/>
      </w:r>
    </w:p>
    <w:p>
      <w:pPr>
        <w:pStyle w:val="TOC8"/>
        <w:rPr>
          <w:rFonts w:asciiTheme="minorHAnsi" w:eastAsiaTheme="minorEastAsia" w:hAnsiTheme="minorHAnsi" w:cstheme="minorBidi"/>
          <w:szCs w:val="22"/>
        </w:rPr>
      </w:pPr>
      <w:r>
        <w:t>3AA.</w:t>
      </w:r>
      <w:r>
        <w:tab/>
        <w:t>References to state of emergency</w:t>
      </w:r>
      <w:r>
        <w:tab/>
      </w:r>
      <w:r>
        <w:fldChar w:fldCharType="begin"/>
      </w:r>
      <w:r>
        <w:instrText xml:space="preserve"> PAGEREF _Toc200027604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_Toc200027606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_Toc200027607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_Toc200027609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_Toc200027610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_Toc200027611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_Toc200027612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_Toc200027613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_Toc200027614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_Toc200027615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_Toc200027616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_Toc200027617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12.</w:t>
      </w:r>
      <w:r>
        <w:tab/>
        <w:t>Publication of meeting details (Act s. 5.25(1)(g))</w:t>
      </w:r>
      <w:r>
        <w:tab/>
      </w:r>
      <w:r>
        <w:fldChar w:fldCharType="begin"/>
      </w:r>
      <w:r>
        <w:instrText xml:space="preserve"> PAGEREF _Toc200027618 \h </w:instrText>
      </w:r>
      <w:r>
        <w:fldChar w:fldCharType="separate"/>
      </w:r>
      <w:r>
        <w:t>10</w:t>
      </w:r>
      <w:r>
        <w:fldChar w:fldCharType="end"/>
      </w:r>
    </w:p>
    <w:p>
      <w:pPr>
        <w:pStyle w:val="TOC8"/>
        <w:rPr>
          <w:rFonts w:asciiTheme="minorHAnsi" w:eastAsiaTheme="minorEastAsia" w:hAnsiTheme="minorHAnsi" w:cstheme="minorBidi"/>
          <w:szCs w:val="22"/>
        </w:rPr>
      </w:pPr>
      <w:r>
        <w:t>13.</w:t>
      </w:r>
      <w:r>
        <w:tab/>
        <w:t>Publication of unconfirmed minutes of meetings (Act s. 5.25(1)(i))</w:t>
      </w:r>
      <w:r>
        <w:tab/>
      </w:r>
      <w:r>
        <w:fldChar w:fldCharType="begin"/>
      </w:r>
      <w:r>
        <w:instrText xml:space="preserve"> PAGEREF _Toc200027619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_Toc200027620 \h </w:instrText>
      </w:r>
      <w:r>
        <w:fldChar w:fldCharType="separate"/>
      </w:r>
      <w:r>
        <w:t>11</w:t>
      </w:r>
      <w:r>
        <w:fldChar w:fldCharType="end"/>
      </w:r>
    </w:p>
    <w:p>
      <w:pPr>
        <w:pStyle w:val="TOC8"/>
        <w:rPr>
          <w:rFonts w:asciiTheme="minorHAnsi" w:eastAsiaTheme="minorEastAsia" w:hAnsiTheme="minorHAnsi" w:cstheme="minorBidi"/>
          <w:szCs w:val="22"/>
        </w:rPr>
      </w:pPr>
      <w:r>
        <w:t>14C.</w:t>
      </w:r>
      <w:r>
        <w:tab/>
        <w:t>Attendance at meetings by electronic means may be authorised (Act s. 5.25(1)(ba))</w:t>
      </w:r>
      <w:r>
        <w:tab/>
      </w:r>
      <w:r>
        <w:fldChar w:fldCharType="begin"/>
      </w:r>
      <w:r>
        <w:instrText xml:space="preserve"> PAGEREF _Toc200027621 \h </w:instrText>
      </w:r>
      <w:r>
        <w:fldChar w:fldCharType="separate"/>
      </w:r>
      <w:r>
        <w:t>12</w:t>
      </w:r>
      <w:r>
        <w:fldChar w:fldCharType="end"/>
      </w:r>
    </w:p>
    <w:p>
      <w:pPr>
        <w:pStyle w:val="TOC8"/>
        <w:rPr>
          <w:rFonts w:asciiTheme="minorHAnsi" w:eastAsiaTheme="minorEastAsia" w:hAnsiTheme="minorHAnsi" w:cstheme="minorBidi"/>
          <w:szCs w:val="22"/>
        </w:rPr>
      </w:pPr>
      <w:r>
        <w:t>14CA.</w:t>
      </w:r>
      <w:r>
        <w:tab/>
        <w:t>Provisions relating to attendance at meetings by electronic means (Act s. 5.25(1)(ba))</w:t>
      </w:r>
      <w:r>
        <w:tab/>
      </w:r>
      <w:r>
        <w:fldChar w:fldCharType="begin"/>
      </w:r>
      <w:r>
        <w:instrText xml:space="preserve"> PAGEREF _Toc200027622 \h </w:instrText>
      </w:r>
      <w:r>
        <w:fldChar w:fldCharType="separate"/>
      </w:r>
      <w:r>
        <w:t>13</w:t>
      </w:r>
      <w:r>
        <w:fldChar w:fldCharType="end"/>
      </w:r>
    </w:p>
    <w:p>
      <w:pPr>
        <w:pStyle w:val="TOC8"/>
        <w:rPr>
          <w:rFonts w:asciiTheme="minorHAnsi" w:eastAsiaTheme="minorEastAsia" w:hAnsiTheme="minorHAnsi" w:cstheme="minorBidi"/>
          <w:szCs w:val="22"/>
        </w:rPr>
      </w:pPr>
      <w:r>
        <w:t>14D.</w:t>
      </w:r>
      <w:r>
        <w:tab/>
        <w:t>Meetings held by electronic means (Act s. 5.25(1)(ba))</w:t>
      </w:r>
      <w:r>
        <w:tab/>
      </w:r>
      <w:r>
        <w:fldChar w:fldCharType="begin"/>
      </w:r>
      <w:r>
        <w:instrText xml:space="preserve"> PAGEREF _Toc200027623 \h </w:instrText>
      </w:r>
      <w:r>
        <w:fldChar w:fldCharType="separate"/>
      </w:r>
      <w:r>
        <w:t>14</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_Toc200027624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2A — Electronic broadcasting and video or audio recording of council meetings (Act s. 5.23A)</w:t>
      </w:r>
    </w:p>
    <w:p>
      <w:pPr>
        <w:pStyle w:val="TOC8"/>
        <w:rPr>
          <w:rFonts w:asciiTheme="minorHAnsi" w:eastAsiaTheme="minorEastAsia" w:hAnsiTheme="minorHAnsi" w:cstheme="minorBidi"/>
          <w:szCs w:val="22"/>
        </w:rPr>
      </w:pPr>
      <w:r>
        <w:t>14F.</w:t>
      </w:r>
      <w:r>
        <w:tab/>
        <w:t>Application of Part</w:t>
      </w:r>
      <w:r>
        <w:tab/>
      </w:r>
      <w:r>
        <w:fldChar w:fldCharType="begin"/>
      </w:r>
      <w:r>
        <w:instrText xml:space="preserve"> PAGEREF _Toc200027626 \h </w:instrText>
      </w:r>
      <w:r>
        <w:fldChar w:fldCharType="separate"/>
      </w:r>
      <w:r>
        <w:t>20</w:t>
      </w:r>
      <w:r>
        <w:fldChar w:fldCharType="end"/>
      </w:r>
    </w:p>
    <w:p>
      <w:pPr>
        <w:pStyle w:val="TOC8"/>
        <w:rPr>
          <w:rFonts w:asciiTheme="minorHAnsi" w:eastAsiaTheme="minorEastAsia" w:hAnsiTheme="minorHAnsi" w:cstheme="minorBidi"/>
          <w:szCs w:val="22"/>
        </w:rPr>
      </w:pPr>
      <w:r>
        <w:t>14G.</w:t>
      </w:r>
      <w:r>
        <w:tab/>
        <w:t>Terms used</w:t>
      </w:r>
      <w:r>
        <w:tab/>
      </w:r>
      <w:r>
        <w:fldChar w:fldCharType="begin"/>
      </w:r>
      <w:r>
        <w:instrText xml:space="preserve"> PAGEREF _Toc200027627 \h </w:instrText>
      </w:r>
      <w:r>
        <w:fldChar w:fldCharType="separate"/>
      </w:r>
      <w:r>
        <w:t>20</w:t>
      </w:r>
      <w:r>
        <w:fldChar w:fldCharType="end"/>
      </w:r>
    </w:p>
    <w:p>
      <w:pPr>
        <w:pStyle w:val="TOC8"/>
        <w:rPr>
          <w:rFonts w:asciiTheme="minorHAnsi" w:eastAsiaTheme="minorEastAsia" w:hAnsiTheme="minorHAnsi" w:cstheme="minorBidi"/>
          <w:szCs w:val="22"/>
        </w:rPr>
      </w:pPr>
      <w:r>
        <w:t>14H.</w:t>
      </w:r>
      <w:r>
        <w:tab/>
        <w:t>Class 1 local governments and class 2 local governments to broadcast council meetings publicly</w:t>
      </w:r>
      <w:r>
        <w:tab/>
      </w:r>
      <w:r>
        <w:fldChar w:fldCharType="begin"/>
      </w:r>
      <w:r>
        <w:instrText xml:space="preserve"> PAGEREF _Toc200027628 \h </w:instrText>
      </w:r>
      <w:r>
        <w:fldChar w:fldCharType="separate"/>
      </w:r>
      <w:r>
        <w:t>22</w:t>
      </w:r>
      <w:r>
        <w:fldChar w:fldCharType="end"/>
      </w:r>
    </w:p>
    <w:p>
      <w:pPr>
        <w:pStyle w:val="TOC8"/>
        <w:rPr>
          <w:rFonts w:asciiTheme="minorHAnsi" w:eastAsiaTheme="minorEastAsia" w:hAnsiTheme="minorHAnsi" w:cstheme="minorBidi"/>
          <w:szCs w:val="22"/>
        </w:rPr>
      </w:pPr>
      <w:r>
        <w:t>14I.</w:t>
      </w:r>
      <w:r>
        <w:tab/>
        <w:t>Local governments to make recordings of council meetings</w:t>
      </w:r>
      <w:r>
        <w:tab/>
      </w:r>
      <w:r>
        <w:fldChar w:fldCharType="begin"/>
      </w:r>
      <w:r>
        <w:instrText xml:space="preserve"> PAGEREF _Toc200027629 \h </w:instrText>
      </w:r>
      <w:r>
        <w:fldChar w:fldCharType="separate"/>
      </w:r>
      <w:r>
        <w:t>23</w:t>
      </w:r>
      <w:r>
        <w:fldChar w:fldCharType="end"/>
      </w:r>
    </w:p>
    <w:p>
      <w:pPr>
        <w:pStyle w:val="TOC8"/>
        <w:rPr>
          <w:rFonts w:asciiTheme="minorHAnsi" w:eastAsiaTheme="minorEastAsia" w:hAnsiTheme="minorHAnsi" w:cstheme="minorBidi"/>
          <w:szCs w:val="22"/>
        </w:rPr>
      </w:pPr>
      <w:r>
        <w:t>14J.</w:t>
      </w:r>
      <w:r>
        <w:tab/>
        <w:t>Informing members of public of broadcasting or recording</w:t>
      </w:r>
      <w:r>
        <w:tab/>
      </w:r>
      <w:r>
        <w:fldChar w:fldCharType="begin"/>
      </w:r>
      <w:r>
        <w:instrText xml:space="preserve"> PAGEREF _Toc200027630 \h </w:instrText>
      </w:r>
      <w:r>
        <w:fldChar w:fldCharType="separate"/>
      </w:r>
      <w:r>
        <w:t>27</w:t>
      </w:r>
      <w:r>
        <w:fldChar w:fldCharType="end"/>
      </w:r>
    </w:p>
    <w:p>
      <w:pPr>
        <w:pStyle w:val="TOC8"/>
        <w:rPr>
          <w:rFonts w:asciiTheme="minorHAnsi" w:eastAsiaTheme="minorEastAsia" w:hAnsiTheme="minorHAnsi" w:cstheme="minorBidi"/>
          <w:szCs w:val="22"/>
        </w:rPr>
      </w:pPr>
      <w:r>
        <w:t>14K.</w:t>
      </w:r>
      <w:r>
        <w:tab/>
        <w:t>Defamation</w:t>
      </w:r>
      <w:r>
        <w:tab/>
      </w:r>
      <w:r>
        <w:fldChar w:fldCharType="begin"/>
      </w:r>
      <w:r>
        <w:instrText xml:space="preserve"> PAGEREF _Toc200027631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_Toc200027633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_Toc200027634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_Toc200027635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_Toc200027636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_Toc200027638 \h </w:instrText>
      </w:r>
      <w:r>
        <w:fldChar w:fldCharType="separate"/>
      </w:r>
      <w:r>
        <w:t>29</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_Toc200027639 \h </w:instrText>
      </w:r>
      <w:r>
        <w:fldChar w:fldCharType="separate"/>
      </w:r>
      <w:r>
        <w:t>30</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_Toc200027640 \h </w:instrText>
      </w:r>
      <w:r>
        <w:fldChar w:fldCharType="separate"/>
      </w:r>
      <w:r>
        <w:t>30</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_Toc200027641 \h </w:instrText>
      </w:r>
      <w:r>
        <w:fldChar w:fldCharType="separate"/>
      </w:r>
      <w:r>
        <w:t>31</w:t>
      </w:r>
      <w:r>
        <w:fldChar w:fldCharType="end"/>
      </w:r>
    </w:p>
    <w:p>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_Toc200027642 \h </w:instrText>
      </w:r>
      <w:r>
        <w:fldChar w:fldCharType="separate"/>
      </w:r>
      <w:r>
        <w:t>31</w:t>
      </w:r>
      <w:r>
        <w:fldChar w:fldCharType="end"/>
      </w:r>
    </w:p>
    <w:p>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_Toc200027643 \h </w:instrText>
      </w:r>
      <w:r>
        <w:fldChar w:fldCharType="separate"/>
      </w:r>
      <w:r>
        <w:t>31</w:t>
      </w:r>
      <w:r>
        <w:fldChar w:fldCharType="end"/>
      </w:r>
    </w:p>
    <w:p>
      <w:pPr>
        <w:pStyle w:val="TOC8"/>
        <w:rPr>
          <w:rFonts w:asciiTheme="minorHAnsi" w:eastAsiaTheme="minorEastAsia" w:hAnsiTheme="minorHAnsi" w:cstheme="minorBidi"/>
          <w:szCs w:val="22"/>
        </w:rPr>
      </w:pPr>
      <w:r>
        <w:t>18FC.</w:t>
      </w:r>
      <w:r>
        <w:tab/>
        <w:t>Certification of compliance with adopted standards for CEO termination (Act s. 5.39B(7))</w:t>
      </w:r>
      <w:r>
        <w:tab/>
      </w:r>
      <w:r>
        <w:fldChar w:fldCharType="begin"/>
      </w:r>
      <w:r>
        <w:instrText xml:space="preserve"> PAGEREF _Toc200027644 \h </w:instrText>
      </w:r>
      <w:r>
        <w:fldChar w:fldCharType="separate"/>
      </w:r>
      <w:r>
        <w:t>32</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_Toc200027645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_Toc200027646 \h </w:instrText>
      </w:r>
      <w:r>
        <w:fldChar w:fldCharType="separate"/>
      </w:r>
      <w:r>
        <w:t>33</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_Toc200027647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Codes of conduct for local government employees (Act s. 5.51A(4))</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19AA.</w:t>
      </w:r>
      <w:r>
        <w:tab/>
        <w:t>Terms used</w:t>
      </w:r>
      <w:r>
        <w:tab/>
      </w:r>
      <w:r>
        <w:fldChar w:fldCharType="begin"/>
      </w:r>
      <w:r>
        <w:instrText xml:space="preserve"> PAGEREF _Toc200027650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Content of codes of conduct</w:t>
      </w:r>
    </w:p>
    <w:p>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_Toc200027652 \h </w:instrText>
      </w:r>
      <w:r>
        <w:fldChar w:fldCharType="separate"/>
      </w:r>
      <w:r>
        <w:t>37</w:t>
      </w:r>
      <w:r>
        <w:fldChar w:fldCharType="end"/>
      </w:r>
    </w:p>
    <w:p>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_Toc200027653 \h </w:instrText>
      </w:r>
      <w:r>
        <w:fldChar w:fldCharType="separate"/>
      </w:r>
      <w:r>
        <w:t>37</w:t>
      </w:r>
      <w:r>
        <w:fldChar w:fldCharType="end"/>
      </w:r>
    </w:p>
    <w:p>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_Toc200027654 \h </w:instrText>
      </w:r>
      <w:r>
        <w:fldChar w:fldCharType="separate"/>
      </w:r>
      <w:r>
        <w:t>37</w:t>
      </w:r>
      <w:r>
        <w:fldChar w:fldCharType="end"/>
      </w:r>
    </w:p>
    <w:p>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_Toc200027655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Other matter in relation to codes of conduct</w:t>
      </w:r>
    </w:p>
    <w:p>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_Toc200027657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_Toc200027660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_Toc200027662 \h </w:instrText>
      </w:r>
      <w:r>
        <w:fldChar w:fldCharType="separate"/>
      </w:r>
      <w:r>
        <w:t>41</w:t>
      </w:r>
      <w:r>
        <w:fldChar w:fldCharType="end"/>
      </w:r>
    </w:p>
    <w:p>
      <w:pPr>
        <w:pStyle w:val="TOC8"/>
        <w:rPr>
          <w:rFonts w:asciiTheme="minorHAnsi" w:eastAsiaTheme="minorEastAsia" w:hAnsiTheme="minorHAnsi" w:cstheme="minorBidi"/>
          <w:szCs w:val="22"/>
        </w:rPr>
      </w:pPr>
      <w:r>
        <w:t>19BB.</w:t>
      </w:r>
      <w:r>
        <w:tab/>
        <w:t>Information about trading undertakings to be included in annual report (Act s. 5.53(2)(i))</w:t>
      </w:r>
      <w:r>
        <w:tab/>
      </w:r>
      <w:r>
        <w:fldChar w:fldCharType="begin"/>
      </w:r>
      <w:r>
        <w:instrText xml:space="preserve"> PAGEREF _Toc200027663 \h </w:instrText>
      </w:r>
      <w:r>
        <w:fldChar w:fldCharType="separate"/>
      </w:r>
      <w:r>
        <w:t>43</w:t>
      </w:r>
      <w:r>
        <w:fldChar w:fldCharType="end"/>
      </w:r>
    </w:p>
    <w:p>
      <w:pPr>
        <w:pStyle w:val="TOC8"/>
        <w:rPr>
          <w:rFonts w:asciiTheme="minorHAnsi" w:eastAsiaTheme="minorEastAsia" w:hAnsiTheme="minorHAnsi" w:cstheme="minorBidi"/>
          <w:szCs w:val="22"/>
        </w:rPr>
      </w:pPr>
      <w:r>
        <w:t>19BC.</w:t>
      </w:r>
      <w:r>
        <w:tab/>
        <w:t>Information about land transactions to be included in annual report (Act s. 5.53(2)(i))</w:t>
      </w:r>
      <w:r>
        <w:tab/>
      </w:r>
      <w:r>
        <w:fldChar w:fldCharType="begin"/>
      </w:r>
      <w:r>
        <w:instrText xml:space="preserve"> PAGEREF _Toc200027664 \h </w:instrText>
      </w:r>
      <w:r>
        <w:fldChar w:fldCharType="separate"/>
      </w:r>
      <w:r>
        <w:t>44</w:t>
      </w:r>
      <w:r>
        <w:fldChar w:fldCharType="end"/>
      </w:r>
    </w:p>
    <w:p>
      <w:pPr>
        <w:pStyle w:val="TOC8"/>
        <w:rPr>
          <w:rFonts w:asciiTheme="minorHAnsi" w:eastAsiaTheme="minorEastAsia" w:hAnsiTheme="minorHAnsi" w:cstheme="minorBidi"/>
          <w:szCs w:val="22"/>
        </w:rPr>
      </w:pPr>
      <w:r>
        <w:t>19BD.</w:t>
      </w:r>
      <w:r>
        <w:tab/>
        <w:t>Information about fees, expenses and allowances to be included in annual report (Act s. 5.53(2)(i))</w:t>
      </w:r>
      <w:r>
        <w:tab/>
      </w:r>
      <w:r>
        <w:fldChar w:fldCharType="begin"/>
      </w:r>
      <w:r>
        <w:instrText xml:space="preserve"> PAGEREF _Toc200027665 \h </w:instrText>
      </w:r>
      <w:r>
        <w:fldChar w:fldCharType="separate"/>
      </w:r>
      <w:r>
        <w:t>45</w:t>
      </w:r>
      <w:r>
        <w:fldChar w:fldCharType="end"/>
      </w:r>
    </w:p>
    <w:p>
      <w:pPr>
        <w:pStyle w:val="TOC8"/>
        <w:rPr>
          <w:rFonts w:asciiTheme="minorHAnsi" w:eastAsiaTheme="minorEastAsia" w:hAnsiTheme="minorHAnsi" w:cstheme="minorBidi"/>
          <w:szCs w:val="22"/>
        </w:rPr>
      </w:pPr>
      <w:r>
        <w:t>19BE.</w:t>
      </w:r>
      <w:r>
        <w:tab/>
        <w:t>Information about capital grants, subsidies and contributions to be included in annual report (Act s. 5.53(2)(i))</w:t>
      </w:r>
      <w:r>
        <w:tab/>
      </w:r>
      <w:r>
        <w:fldChar w:fldCharType="begin"/>
      </w:r>
      <w:r>
        <w:instrText xml:space="preserve"> PAGEREF _Toc200027666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_Toc200027668 \h </w:instrText>
      </w:r>
      <w:r>
        <w:fldChar w:fldCharType="separate"/>
      </w:r>
      <w:r>
        <w:t>46</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_Toc200027669 \h </w:instrText>
      </w:r>
      <w:r>
        <w:fldChar w:fldCharType="separate"/>
      </w:r>
      <w:r>
        <w:t>48</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_Toc200027670 \h </w:instrText>
      </w:r>
      <w:r>
        <w:fldChar w:fldCharType="separate"/>
      </w:r>
      <w:r>
        <w:t>49</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_Toc200027671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_Toc200027673 \h </w:instrText>
      </w:r>
      <w:r>
        <w:fldChar w:fldCharType="separate"/>
      </w:r>
      <w:r>
        <w:t>51</w:t>
      </w:r>
      <w:r>
        <w:fldChar w:fldCharType="end"/>
      </w:r>
    </w:p>
    <w:p>
      <w:pPr>
        <w:pStyle w:val="TOC8"/>
        <w:rPr>
          <w:rFonts w:asciiTheme="minorHAnsi" w:eastAsiaTheme="minorEastAsia" w:hAnsiTheme="minorHAnsi" w:cstheme="minorBidi"/>
          <w:szCs w:val="22"/>
        </w:rPr>
      </w:pPr>
      <w:r>
        <w:t>20A.</w:t>
      </w:r>
      <w:r>
        <w:tab/>
        <w:t>Amounts relating to gifts prescribed (Act s. 5.62(1A), 5.68(1C), 5.71B(2) and (4), 5.87A(3) and 5.87B(3))</w:t>
      </w:r>
      <w:r>
        <w:tab/>
      </w:r>
      <w:r>
        <w:fldChar w:fldCharType="begin"/>
      </w:r>
      <w:r>
        <w:instrText xml:space="preserve"> PAGEREF _Toc200027674 \h </w:instrText>
      </w:r>
      <w:r>
        <w:fldChar w:fldCharType="separate"/>
      </w:r>
      <w:r>
        <w:t>51</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_Toc200027675 \h </w:instrText>
      </w:r>
      <w:r>
        <w:fldChar w:fldCharType="separate"/>
      </w:r>
      <w:r>
        <w:t>52</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_Toc200027676 \h </w:instrText>
      </w:r>
      <w:r>
        <w:fldChar w:fldCharType="separate"/>
      </w:r>
      <w:r>
        <w:t>52</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_Toc200027677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_Toc200027678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_Toc200027679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_Toc200027680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_Toc200027681 \h </w:instrText>
      </w:r>
      <w:r>
        <w:fldChar w:fldCharType="separate"/>
      </w:r>
      <w:r>
        <w:t>54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_Toc200027682 \h </w:instrText>
      </w:r>
      <w:r>
        <w:fldChar w:fldCharType="separate"/>
      </w:r>
      <w:r>
        <w:t>55</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_Toc200027683 \h </w:instrText>
      </w:r>
      <w:r>
        <w:fldChar w:fldCharType="separate"/>
      </w:r>
      <w:r>
        <w:t>55</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_Toc200027684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_Toc200027686 \h </w:instrText>
      </w:r>
      <w:r>
        <w:fldChar w:fldCharType="separate"/>
      </w:r>
      <w:r>
        <w:t>57</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_Toc200027687 \h </w:instrText>
      </w:r>
      <w:r>
        <w:fldChar w:fldCharType="separate"/>
      </w:r>
      <w:r>
        <w:t>58</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_Toc200027688 \h </w:instrText>
      </w:r>
      <w:r>
        <w:fldChar w:fldCharType="separate"/>
      </w:r>
      <w:r>
        <w:t>58</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_Toc200027689 \h </w:instrText>
      </w:r>
      <w:r>
        <w:fldChar w:fldCharType="separate"/>
      </w:r>
      <w:r>
        <w:t>59</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_Toc200027690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_Toc200027692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Expenses to be reimbursed (Act s. 5.98(2)(a))</w:t>
      </w:r>
      <w:r>
        <w:tab/>
      </w:r>
      <w:r>
        <w:fldChar w:fldCharType="begin"/>
      </w:r>
      <w:r>
        <w:instrText xml:space="preserve"> PAGEREF _Toc200027693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w:t>
      </w:r>
      <w:r>
        <w:tab/>
      </w:r>
      <w:r>
        <w:fldChar w:fldCharType="begin"/>
      </w:r>
      <w:r>
        <w:instrText xml:space="preserve"> PAGEREF _Toc200027694 \h </w:instrText>
      </w:r>
      <w:r>
        <w:fldChar w:fldCharType="separate"/>
      </w:r>
      <w:r>
        <w:t>64</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_Toc200027695 \h </w:instrText>
      </w:r>
      <w:r>
        <w:fldChar w:fldCharType="separate"/>
      </w:r>
      <w:r>
        <w:t>64</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_Toc200027696 \h </w:instrText>
      </w:r>
      <w:r>
        <w:fldChar w:fldCharType="separate"/>
      </w:r>
      <w:r>
        <w:t>65</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_Toc200027697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9A — Minor breaches by council members</w:t>
      </w:r>
    </w:p>
    <w:p>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_Toc200027699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_Toc200027701 \h </w:instrText>
      </w:r>
      <w:r>
        <w:fldChar w:fldCharType="separate"/>
      </w:r>
      <w:r>
        <w:t>68</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_Toc200027702 \h </w:instrText>
      </w:r>
      <w:r>
        <w:fldChar w:fldCharType="separate"/>
      </w:r>
      <w:r>
        <w:t>69</w:t>
      </w:r>
      <w:r>
        <w:fldChar w:fldCharType="end"/>
      </w:r>
    </w:p>
    <w:p>
      <w:pPr>
        <w:pStyle w:val="TOC8"/>
        <w:rPr>
          <w:rFonts w:asciiTheme="minorHAnsi" w:eastAsiaTheme="minorEastAsia" w:hAnsiTheme="minorHAnsi" w:cstheme="minorBidi"/>
          <w:szCs w:val="22"/>
        </w:rPr>
      </w:pPr>
      <w:r>
        <w:t>37.</w:t>
      </w:r>
      <w:r>
        <w:tab/>
        <w:t>Fees and expenses (Act s. 5.129(4))</w:t>
      </w:r>
      <w:r>
        <w:tab/>
      </w:r>
      <w:r>
        <w:fldChar w:fldCharType="begin"/>
      </w:r>
      <w:r>
        <w:instrText xml:space="preserve"> PAGEREF _Toc200027703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_Toc200027707 \h </w:instrText>
      </w:r>
      <w:r>
        <w:fldChar w:fldCharType="separate"/>
      </w:r>
      <w:r>
        <w:t>82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_Toc200027708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Standards for recruitment of CEOs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_Toc200027710 \h </w:instrText>
      </w:r>
      <w:r>
        <w:fldChar w:fldCharType="separate"/>
      </w:r>
      <w:r>
        <w:t>83</w:t>
      </w:r>
      <w:r>
        <w:fldChar w:fldCharType="end"/>
      </w:r>
    </w:p>
    <w:p>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_Toc200027711 \h </w:instrText>
      </w:r>
      <w:r>
        <w:fldChar w:fldCharType="separate"/>
      </w:r>
      <w:r>
        <w:t>83</w:t>
      </w:r>
      <w:r>
        <w:fldChar w:fldCharType="end"/>
      </w:r>
    </w:p>
    <w:p>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_Toc200027712 \h </w:instrText>
      </w:r>
      <w:r>
        <w:fldChar w:fldCharType="separate"/>
      </w:r>
      <w:r>
        <w:t>83</w:t>
      </w:r>
      <w:r>
        <w:fldChar w:fldCharType="end"/>
      </w:r>
    </w:p>
    <w:p>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_Toc200027713 \h </w:instrText>
      </w:r>
      <w:r>
        <w:fldChar w:fldCharType="separate"/>
      </w:r>
      <w:r>
        <w:t>84</w:t>
      </w:r>
      <w:r>
        <w:fldChar w:fldCharType="end"/>
      </w:r>
    </w:p>
    <w:p>
      <w:pPr>
        <w:pStyle w:val="TOC8"/>
        <w:rPr>
          <w:rFonts w:asciiTheme="minorHAnsi" w:eastAsiaTheme="minorEastAsia" w:hAnsiTheme="minorHAnsi" w:cstheme="minorBidi"/>
          <w:szCs w:val="22"/>
        </w:rPr>
      </w:pPr>
      <w:r>
        <w:t>7.</w:t>
      </w:r>
      <w:r>
        <w:tab/>
        <w:t>Job description form to be made available by local government</w:t>
      </w:r>
      <w:r>
        <w:tab/>
      </w:r>
      <w:r>
        <w:fldChar w:fldCharType="begin"/>
      </w:r>
      <w:r>
        <w:instrText xml:space="preserve"> PAGEREF _Toc200027714 \h </w:instrText>
      </w:r>
      <w:r>
        <w:fldChar w:fldCharType="separate"/>
      </w:r>
      <w:r>
        <w:t>84</w:t>
      </w:r>
      <w:r>
        <w:fldChar w:fldCharType="end"/>
      </w:r>
    </w:p>
    <w:p>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_Toc200027715 \h </w:instrText>
      </w:r>
      <w:r>
        <w:fldChar w:fldCharType="separate"/>
      </w:r>
      <w:r>
        <w:t>85</w:t>
      </w:r>
      <w:r>
        <w:fldChar w:fldCharType="end"/>
      </w:r>
    </w:p>
    <w:p>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_Toc200027716 \h </w:instrText>
      </w:r>
      <w:r>
        <w:fldChar w:fldCharType="separate"/>
      </w:r>
      <w:r>
        <w:t>85</w:t>
      </w:r>
      <w:r>
        <w:fldChar w:fldCharType="end"/>
      </w:r>
    </w:p>
    <w:p>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_Toc200027717 \h </w:instrText>
      </w:r>
      <w:r>
        <w:fldChar w:fldCharType="separate"/>
      </w:r>
      <w:r>
        <w:t>86</w:t>
      </w:r>
      <w:r>
        <w:fldChar w:fldCharType="end"/>
      </w:r>
    </w:p>
    <w:p>
      <w:pPr>
        <w:pStyle w:val="TOC8"/>
        <w:rPr>
          <w:rFonts w:asciiTheme="minorHAnsi" w:eastAsiaTheme="minorEastAsia" w:hAnsiTheme="minorHAnsi" w:cstheme="minorBidi"/>
          <w:szCs w:val="22"/>
        </w:rPr>
      </w:pPr>
      <w:r>
        <w:t>11.</w:t>
      </w:r>
      <w:r>
        <w:tab/>
        <w:t>Offer of employment in position of CEO</w:t>
      </w:r>
      <w:r>
        <w:tab/>
      </w:r>
      <w:r>
        <w:fldChar w:fldCharType="begin"/>
      </w:r>
      <w:r>
        <w:instrText xml:space="preserve"> PAGEREF _Toc200027718 \h </w:instrText>
      </w:r>
      <w:r>
        <w:fldChar w:fldCharType="separate"/>
      </w:r>
      <w:r>
        <w:t>87</w:t>
      </w:r>
      <w:r>
        <w:fldChar w:fldCharType="end"/>
      </w:r>
    </w:p>
    <w:p>
      <w:pPr>
        <w:pStyle w:val="TOC8"/>
        <w:rPr>
          <w:rFonts w:asciiTheme="minorHAnsi" w:eastAsiaTheme="minorEastAsia" w:hAnsiTheme="minorHAnsi" w:cstheme="minorBidi"/>
          <w:szCs w:val="22"/>
        </w:rPr>
      </w:pPr>
      <w:r>
        <w:t>12.</w:t>
      </w:r>
      <w:r>
        <w:tab/>
        <w:t>Variations to proposed terms of contract of employment</w:t>
      </w:r>
      <w:r>
        <w:tab/>
      </w:r>
      <w:r>
        <w:fldChar w:fldCharType="begin"/>
      </w:r>
      <w:r>
        <w:instrText xml:space="preserve"> PAGEREF _Toc200027719 \h </w:instrText>
      </w:r>
      <w:r>
        <w:fldChar w:fldCharType="separate"/>
      </w:r>
      <w:r>
        <w:t>87</w:t>
      </w:r>
      <w:r>
        <w:fldChar w:fldCharType="end"/>
      </w:r>
    </w:p>
    <w:p>
      <w:pPr>
        <w:pStyle w:val="TOC8"/>
        <w:rPr>
          <w:rFonts w:asciiTheme="minorHAnsi" w:eastAsiaTheme="minorEastAsia" w:hAnsiTheme="minorHAnsi" w:cstheme="minorBidi"/>
          <w:szCs w:val="22"/>
        </w:rPr>
      </w:pPr>
      <w:r>
        <w:t>13.</w:t>
      </w:r>
      <w:r>
        <w:tab/>
        <w:t>Recruitment to be undertaken on expiry of certain CEO contracts</w:t>
      </w:r>
      <w:r>
        <w:tab/>
      </w:r>
      <w:r>
        <w:fldChar w:fldCharType="begin"/>
      </w:r>
      <w:r>
        <w:instrText xml:space="preserve"> PAGEREF _Toc200027720 \h </w:instrText>
      </w:r>
      <w:r>
        <w:fldChar w:fldCharType="separate"/>
      </w:r>
      <w:r>
        <w:t>87</w:t>
      </w:r>
      <w:r>
        <w:fldChar w:fldCharType="end"/>
      </w:r>
    </w:p>
    <w:p>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_Toc200027721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Standards for review of performance of CEOs</w:t>
      </w:r>
    </w:p>
    <w:p>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_Toc200027723 \h </w:instrText>
      </w:r>
      <w:r>
        <w:fldChar w:fldCharType="separate"/>
      </w:r>
      <w:r>
        <w:t>89</w:t>
      </w:r>
      <w:r>
        <w:fldChar w:fldCharType="end"/>
      </w:r>
    </w:p>
    <w:p>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_Toc200027724 \h </w:instrText>
      </w:r>
      <w:r>
        <w:fldChar w:fldCharType="separate"/>
      </w:r>
      <w:r>
        <w:t>89</w:t>
      </w:r>
      <w:r>
        <w:fldChar w:fldCharType="end"/>
      </w:r>
    </w:p>
    <w:p>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_Toc200027725 \h </w:instrText>
      </w:r>
      <w:r>
        <w:fldChar w:fldCharType="separate"/>
      </w:r>
      <w:r>
        <w:t>89</w:t>
      </w:r>
      <w:r>
        <w:fldChar w:fldCharType="end"/>
      </w:r>
    </w:p>
    <w:p>
      <w:pPr>
        <w:pStyle w:val="TOC8"/>
        <w:rPr>
          <w:rFonts w:asciiTheme="minorHAnsi" w:eastAsiaTheme="minorEastAsia" w:hAnsiTheme="minorHAnsi" w:cstheme="minorBidi"/>
          <w:szCs w:val="22"/>
        </w:rPr>
      </w:pPr>
      <w:r>
        <w:lastRenderedPageBreak/>
        <w:t>18.</w:t>
      </w:r>
      <w:r>
        <w:tab/>
        <w:t>Endorsement of performance review by local government</w:t>
      </w:r>
      <w:r>
        <w:tab/>
      </w:r>
      <w:r>
        <w:fldChar w:fldCharType="begin"/>
      </w:r>
      <w:r>
        <w:instrText xml:space="preserve"> PAGEREF _Toc200027726 \h </w:instrText>
      </w:r>
      <w:r>
        <w:fldChar w:fldCharType="separate"/>
      </w:r>
      <w:r>
        <w:t>90</w:t>
      </w:r>
      <w:r>
        <w:fldChar w:fldCharType="end"/>
      </w:r>
    </w:p>
    <w:p>
      <w:pPr>
        <w:pStyle w:val="TOC8"/>
        <w:rPr>
          <w:rFonts w:asciiTheme="minorHAnsi" w:eastAsiaTheme="minorEastAsia" w:hAnsiTheme="minorHAnsi" w:cstheme="minorBidi"/>
          <w:szCs w:val="22"/>
        </w:rPr>
      </w:pPr>
      <w:r>
        <w:t>19.</w:t>
      </w:r>
      <w:r>
        <w:tab/>
        <w:t>CEO to be notified of results of performance review</w:t>
      </w:r>
      <w:r>
        <w:tab/>
      </w:r>
      <w:r>
        <w:fldChar w:fldCharType="begin"/>
      </w:r>
      <w:r>
        <w:instrText xml:space="preserve"> PAGEREF _Toc200027727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_Toc200027729 \h </w:instrText>
      </w:r>
      <w:r>
        <w:fldChar w:fldCharType="separate"/>
      </w:r>
      <w:r>
        <w:t>90</w:t>
      </w:r>
      <w:r>
        <w:fldChar w:fldCharType="end"/>
      </w:r>
    </w:p>
    <w:p>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_Toc200027730 \h </w:instrText>
      </w:r>
      <w:r>
        <w:fldChar w:fldCharType="separate"/>
      </w:r>
      <w:r>
        <w:t>90</w:t>
      </w:r>
      <w:r>
        <w:fldChar w:fldCharType="end"/>
      </w:r>
    </w:p>
    <w:p>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_Toc200027731 \h </w:instrText>
      </w:r>
      <w:r>
        <w:fldChar w:fldCharType="separate"/>
      </w:r>
      <w:r>
        <w:t>91</w:t>
      </w:r>
      <w:r>
        <w:fldChar w:fldCharType="end"/>
      </w:r>
    </w:p>
    <w:p>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_Toc200027732 \h </w:instrText>
      </w:r>
      <w:r>
        <w:fldChar w:fldCharType="separate"/>
      </w:r>
      <w:r>
        <w:t>91</w:t>
      </w:r>
      <w:r>
        <w:fldChar w:fldCharType="end"/>
      </w:r>
    </w:p>
    <w:p>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_Toc200027733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_Toc200027735 \h </w:instrText>
      </w:r>
      <w:r>
        <w:fldChar w:fldCharType="separate"/>
      </w:r>
      <w:r>
        <w:t>93</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_Toc200027736 \h </w:instrText>
      </w:r>
      <w:r>
        <w:fldChar w:fldCharType="separate"/>
      </w:r>
      <w:r>
        <w:t>96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_Toc200027737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2" w:name="_Toc200027600"/>
      <w:r>
        <w:rPr>
          <w:rStyle w:val="CharPartNo"/>
        </w:rPr>
        <w:t>Part 1</w:t>
      </w:r>
      <w:r>
        <w:rPr>
          <w:rStyle w:val="CharDivNo"/>
        </w:rPr>
        <w:t> </w:t>
      </w:r>
      <w:r>
        <w:t>—</w:t>
      </w:r>
      <w:r>
        <w:rPr>
          <w:rStyle w:val="CharDivText"/>
        </w:rPr>
        <w:t> </w:t>
      </w:r>
      <w:r>
        <w:rPr>
          <w:rStyle w:val="CharPartText"/>
        </w:rPr>
        <w:t>Preliminary</w:t>
      </w:r>
      <w:bookmarkEnd w:id="2"/>
    </w:p>
    <w:p>
      <w:pPr>
        <w:pStyle w:val="Footnoteheading"/>
      </w:pPr>
      <w:r>
        <w:tab/>
        <w:t>[Heading inserted: Gazette 26 Aug 2011 p. 3482.]</w:t>
      </w:r>
    </w:p>
    <w:p>
      <w:pPr>
        <w:pStyle w:val="Heading5"/>
        <w:rPr>
          <w:snapToGrid w:val="0"/>
        </w:rPr>
      </w:pPr>
      <w:bookmarkStart w:id="3" w:name="_Toc20002760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4" w:name="_Toc20002760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5" w:name="_Toc200027603"/>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5"/>
      </w:pPr>
      <w:bookmarkStart w:id="6" w:name="_Toc200027604"/>
      <w:r>
        <w:rPr>
          <w:rStyle w:val="CharSectno"/>
        </w:rPr>
        <w:t>3AA</w:t>
      </w:r>
      <w:r>
        <w:t>.</w:t>
      </w:r>
      <w:r>
        <w:tab/>
        <w:t>References to state of emergency</w:t>
      </w:r>
      <w:bookmarkEnd w:id="6"/>
    </w:p>
    <w:p>
      <w:pPr>
        <w:pStyle w:val="Subsection"/>
      </w:pPr>
      <w:r>
        <w:tab/>
      </w:r>
      <w:r>
        <w:tab/>
        <w:t>If a COVID</w:t>
      </w:r>
      <w:r>
        <w:noBreakHyphen/>
        <w:t xml:space="preserve">19 declaration is in force under the </w:t>
      </w:r>
      <w:r>
        <w:rPr>
          <w:i/>
        </w:rPr>
        <w:t>Emergency Management Act 2005</w:t>
      </w:r>
      <w:r>
        <w:t xml:space="preserve"> Part 6A — </w:t>
      </w:r>
    </w:p>
    <w:p>
      <w:pPr>
        <w:pStyle w:val="Indenta"/>
      </w:pPr>
      <w:r>
        <w:tab/>
        <w:t>(a)</w:t>
      </w:r>
      <w:r>
        <w:tab/>
        <w:t>for the purposes of regulations 14C, 14D and 14E, a state of emergency is taken to exist in the area to which the declaration applies; and</w:t>
      </w:r>
    </w:p>
    <w:p>
      <w:pPr>
        <w:pStyle w:val="Indenta"/>
      </w:pPr>
      <w:r>
        <w:tab/>
        <w:t>(b)</w:t>
      </w:r>
      <w:r>
        <w:tab/>
        <w:t>a reference in regulation 14C, 14D or 14E to a state of emergency (other than a reference to a state of emergency existing) is taken to include a reference to the occurrence of COVID</w:t>
      </w:r>
      <w:r>
        <w:noBreakHyphen/>
        <w:t>19 in the area to which the declaration applies.</w:t>
      </w:r>
    </w:p>
    <w:p>
      <w:pPr>
        <w:pStyle w:val="Footnotesection"/>
      </w:pPr>
      <w:r>
        <w:tab/>
        <w:t>[Regulation 3AA inserted: SL 2022/177 r. 4.]</w:t>
      </w:r>
    </w:p>
    <w:p>
      <w:pPr>
        <w:pStyle w:val="Heading2"/>
      </w:pPr>
      <w:bookmarkStart w:id="7" w:name="_Toc200027605"/>
      <w:r>
        <w:rPr>
          <w:rStyle w:val="CharPartNo"/>
        </w:rPr>
        <w:lastRenderedPageBreak/>
        <w:t>Part 1A</w:t>
      </w:r>
      <w:r>
        <w:rPr>
          <w:b w:val="0"/>
        </w:rPr>
        <w:t> </w:t>
      </w:r>
      <w:r>
        <w:t>—</w:t>
      </w:r>
      <w:r>
        <w:rPr>
          <w:b w:val="0"/>
        </w:rPr>
        <w:t> </w:t>
      </w:r>
      <w:r>
        <w:rPr>
          <w:rStyle w:val="CharPartText"/>
        </w:rPr>
        <w:t>Public notices</w:t>
      </w:r>
      <w:bookmarkEnd w:id="7"/>
    </w:p>
    <w:p>
      <w:pPr>
        <w:pStyle w:val="Footnoteheading"/>
      </w:pPr>
      <w:r>
        <w:tab/>
        <w:t>[Heading inserted: SL 2020/213 r. 15.]</w:t>
      </w:r>
    </w:p>
    <w:p>
      <w:pPr>
        <w:pStyle w:val="Heading5"/>
      </w:pPr>
      <w:bookmarkStart w:id="8" w:name="_Toc200027606"/>
      <w:r>
        <w:rPr>
          <w:rStyle w:val="CharSectno"/>
        </w:rPr>
        <w:t>3A</w:t>
      </w:r>
      <w:r>
        <w:t>.</w:t>
      </w:r>
      <w:r>
        <w:tab/>
        <w:t>Requirements for local public notice (Act s. 1.7)</w:t>
      </w:r>
      <w:bookmarkEnd w:id="8"/>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9" w:name="_Toc200027607"/>
      <w:r>
        <w:rPr>
          <w:rStyle w:val="CharSectno"/>
        </w:rPr>
        <w:t>3B</w:t>
      </w:r>
      <w:r>
        <w:t>.</w:t>
      </w:r>
      <w:r>
        <w:tab/>
        <w:t>Requirements for Statewide public notice (Act s. 1.8)</w:t>
      </w:r>
      <w:bookmarkEnd w:id="9"/>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0" w:name="_Toc200027608"/>
      <w:r>
        <w:rPr>
          <w:rStyle w:val="CharPartNo"/>
        </w:rPr>
        <w:lastRenderedPageBreak/>
        <w:t>Part 2</w:t>
      </w:r>
      <w:r>
        <w:rPr>
          <w:rStyle w:val="CharDivNo"/>
        </w:rPr>
        <w:t> </w:t>
      </w:r>
      <w:r>
        <w:t>—</w:t>
      </w:r>
      <w:r>
        <w:rPr>
          <w:rStyle w:val="CharDivText"/>
        </w:rPr>
        <w:t> </w:t>
      </w:r>
      <w:r>
        <w:rPr>
          <w:rStyle w:val="CharPartText"/>
        </w:rPr>
        <w:t>Council and committee meetings</w:t>
      </w:r>
      <w:bookmarkEnd w:id="10"/>
    </w:p>
    <w:p>
      <w:pPr>
        <w:pStyle w:val="Footnoteheading"/>
      </w:pPr>
      <w:r>
        <w:tab/>
        <w:t>[Heading inserted: Gazette 26 Aug 2011 p. 3482.]</w:t>
      </w:r>
    </w:p>
    <w:p>
      <w:pPr>
        <w:pStyle w:val="Heading5"/>
        <w:spacing w:before="180"/>
        <w:rPr>
          <w:snapToGrid w:val="0"/>
        </w:rPr>
      </w:pPr>
      <w:bookmarkStart w:id="11" w:name="_Toc200027609"/>
      <w:r>
        <w:rPr>
          <w:rStyle w:val="CharSectno"/>
        </w:rPr>
        <w:t>4</w:t>
      </w:r>
      <w:r>
        <w:rPr>
          <w:snapToGrid w:val="0"/>
        </w:rPr>
        <w:t>.</w:t>
      </w:r>
      <w:r>
        <w:rPr>
          <w:snapToGrid w:val="0"/>
        </w:rPr>
        <w:tab/>
        <w:t>Committee members, resignation of</w:t>
      </w:r>
      <w:bookmarkEnd w:id="11"/>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2" w:name="_Toc200027610"/>
      <w:r>
        <w:rPr>
          <w:rStyle w:val="CharSectno"/>
        </w:rPr>
        <w:t>4A</w:t>
      </w:r>
      <w:r>
        <w:t>.</w:t>
      </w:r>
      <w:r>
        <w:tab/>
        <w:t>Matter prescribed for when meeting may be closed to public (Act s. 5.23(2)(h))</w:t>
      </w:r>
      <w:bookmarkEnd w:id="12"/>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13" w:name="_Toc200027611"/>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3"/>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4" w:name="_Toc200027612"/>
      <w:r>
        <w:rPr>
          <w:rStyle w:val="CharSectno"/>
        </w:rPr>
        <w:t>6</w:t>
      </w:r>
      <w:r>
        <w:rPr>
          <w:snapToGrid w:val="0"/>
        </w:rPr>
        <w:t>.</w:t>
      </w:r>
      <w:r>
        <w:rPr>
          <w:snapToGrid w:val="0"/>
        </w:rPr>
        <w:tab/>
        <w:t xml:space="preserve">Question time for public, minimum time for </w:t>
      </w:r>
      <w:r>
        <w:t>(Act </w:t>
      </w:r>
      <w:r>
        <w:rPr>
          <w:snapToGrid w:val="0"/>
        </w:rPr>
        <w:t>s. 5.24(2))</w:t>
      </w:r>
      <w:bookmarkEnd w:id="14"/>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 xml:space="preserve">Once all the questions raised by members of the public have been asked and responded to at a meeting referred to in subregulation (1), nothing in these regulations prevents the </w:t>
      </w:r>
      <w:r>
        <w:rPr>
          <w:snapToGrid w:val="0"/>
        </w:rPr>
        <w:lastRenderedPageBreak/>
        <w:t>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15" w:name="_Toc200027613"/>
      <w:r>
        <w:rPr>
          <w:rStyle w:val="CharSectno"/>
        </w:rPr>
        <w:t>7</w:t>
      </w:r>
      <w:r>
        <w:rPr>
          <w:snapToGrid w:val="0"/>
        </w:rPr>
        <w:t>.</w:t>
      </w:r>
      <w:r>
        <w:rPr>
          <w:snapToGrid w:val="0"/>
        </w:rPr>
        <w:tab/>
        <w:t xml:space="preserve">Question time for public, procedure for </w:t>
      </w:r>
      <w:r>
        <w:t>(Act </w:t>
      </w:r>
      <w:r>
        <w:rPr>
          <w:snapToGrid w:val="0"/>
        </w:rPr>
        <w:t>s. 5.24(2))</w:t>
      </w:r>
      <w:bookmarkEnd w:id="15"/>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lastRenderedPageBreak/>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16" w:name="_Toc200027614"/>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16"/>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17" w:name="_Toc200027615"/>
      <w:r>
        <w:rPr>
          <w:rStyle w:val="CharSectno"/>
        </w:rPr>
        <w:lastRenderedPageBreak/>
        <w:t>9</w:t>
      </w:r>
      <w:r>
        <w:rPr>
          <w:snapToGrid w:val="0"/>
        </w:rPr>
        <w:t>.</w:t>
      </w:r>
      <w:r>
        <w:rPr>
          <w:snapToGrid w:val="0"/>
        </w:rPr>
        <w:tab/>
        <w:t xml:space="preserve">Voting to be open </w:t>
      </w:r>
      <w:r>
        <w:t>(Act </w:t>
      </w:r>
      <w:r>
        <w:rPr>
          <w:snapToGrid w:val="0"/>
        </w:rPr>
        <w:t>s. 5.25(1)(d))</w:t>
      </w:r>
      <w:bookmarkEnd w:id="17"/>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18" w:name="_Toc200027616"/>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18"/>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19" w:name="_Toc200027617"/>
      <w:r>
        <w:rPr>
          <w:rStyle w:val="CharSectno"/>
        </w:rPr>
        <w:lastRenderedPageBreak/>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19"/>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20" w:name="_Toc200027618"/>
      <w:r>
        <w:rPr>
          <w:rStyle w:val="CharSectno"/>
        </w:rPr>
        <w:lastRenderedPageBreak/>
        <w:t>12</w:t>
      </w:r>
      <w:r>
        <w:t>.</w:t>
      </w:r>
      <w:r>
        <w:tab/>
        <w:t>Publication of meeting details (Act s. 5.25(1)(g))</w:t>
      </w:r>
      <w:bookmarkEnd w:id="20"/>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21" w:name="_Toc200027619"/>
      <w:r>
        <w:rPr>
          <w:rStyle w:val="CharSectno"/>
        </w:rPr>
        <w:t>13</w:t>
      </w:r>
      <w:r>
        <w:t>.</w:t>
      </w:r>
      <w:r>
        <w:tab/>
        <w:t>Publication of unconfirmed minutes of meetings (Act s. 5.25(1)(i))</w:t>
      </w:r>
      <w:bookmarkEnd w:id="21"/>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lastRenderedPageBreak/>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22" w:name="_Toc200027620"/>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2"/>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23" w:name="_Toc200027621"/>
      <w:r>
        <w:rPr>
          <w:rStyle w:val="CharSectno"/>
        </w:rPr>
        <w:lastRenderedPageBreak/>
        <w:t>14C</w:t>
      </w:r>
      <w:r>
        <w:t>.</w:t>
      </w:r>
      <w:r>
        <w:tab/>
        <w:t>Attendance at meetings by electronic means may be authorised (Act s. 5.25(1)(ba))</w:t>
      </w:r>
      <w:bookmarkEnd w:id="23"/>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xml:space="preserve">) under </w:t>
      </w:r>
      <w:r>
        <w:lastRenderedPageBreak/>
        <w:t>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24" w:name="_Toc200027622"/>
      <w:r>
        <w:rPr>
          <w:rStyle w:val="CharSectno"/>
        </w:rPr>
        <w:t>14CA</w:t>
      </w:r>
      <w:r>
        <w:t>.</w:t>
      </w:r>
      <w:r>
        <w:tab/>
        <w:t>Provisions relating to attendance at meetings by electronic means (Act s. 5.25(1)(ba))</w:t>
      </w:r>
      <w:bookmarkEnd w:id="24"/>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 xml:space="preserve">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w:t>
      </w:r>
      <w:r>
        <w:lastRenderedPageBreak/>
        <w:t>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25" w:name="_Toc200027623"/>
      <w:r>
        <w:rPr>
          <w:rStyle w:val="CharSectno"/>
        </w:rPr>
        <w:t>14D</w:t>
      </w:r>
      <w:r>
        <w:t>.</w:t>
      </w:r>
      <w:r>
        <w:tab/>
        <w:t>Meetings held by electronic means (Act s. 5.25(1)(ba))</w:t>
      </w:r>
      <w:bookmarkEnd w:id="25"/>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lastRenderedPageBreak/>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 xml:space="preserve">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w:t>
      </w:r>
      <w:r>
        <w:lastRenderedPageBreak/>
        <w:t>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26" w:name="_Toc200027624"/>
      <w:r>
        <w:rPr>
          <w:rStyle w:val="CharSectno"/>
        </w:rPr>
        <w:lastRenderedPageBreak/>
        <w:t>14E</w:t>
      </w:r>
      <w:r>
        <w:t>.</w:t>
      </w:r>
      <w:r>
        <w:tab/>
        <w:t>Modification of Act if meeting held by electronic means (Act s. 5.25(2))</w:t>
      </w:r>
      <w:bookmarkEnd w:id="26"/>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lastRenderedPageBreak/>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lastRenderedPageBreak/>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27" w:name="_Toc200027625"/>
      <w:r>
        <w:rPr>
          <w:rStyle w:val="CharPartNo"/>
        </w:rPr>
        <w:lastRenderedPageBreak/>
        <w:t>Part 2A</w:t>
      </w:r>
      <w:r>
        <w:t> — </w:t>
      </w:r>
      <w:r>
        <w:rPr>
          <w:rStyle w:val="CharPartText"/>
        </w:rPr>
        <w:t>Electronic broadcasting and video or audio recording of council meetings (Act s. 5.23A)</w:t>
      </w:r>
      <w:bookmarkEnd w:id="27"/>
    </w:p>
    <w:p>
      <w:pPr>
        <w:pStyle w:val="Footnoteheading"/>
      </w:pPr>
      <w:r>
        <w:tab/>
        <w:t>[Heading inserted: SL 2023/158 r. 5.]</w:t>
      </w:r>
    </w:p>
    <w:p>
      <w:pPr>
        <w:pStyle w:val="Heading5"/>
      </w:pPr>
      <w:bookmarkStart w:id="28" w:name="_Toc200027626"/>
      <w:r>
        <w:rPr>
          <w:rStyle w:val="CharSectno"/>
        </w:rPr>
        <w:t>14F</w:t>
      </w:r>
      <w:r>
        <w:t>.</w:t>
      </w:r>
      <w:r>
        <w:tab/>
        <w:t>Application of Part</w:t>
      </w:r>
      <w:bookmarkEnd w:id="28"/>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29" w:name="_Toc200027627"/>
      <w:r>
        <w:rPr>
          <w:rStyle w:val="CharSectno"/>
        </w:rPr>
        <w:t>14G</w:t>
      </w:r>
      <w:r>
        <w:t>.</w:t>
      </w:r>
      <w:r>
        <w:tab/>
        <w:t>Terms used</w:t>
      </w:r>
      <w:bookmarkEnd w:id="29"/>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lastRenderedPageBreak/>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30" w:name="_Toc200027628"/>
      <w:r>
        <w:rPr>
          <w:rStyle w:val="CharSectno"/>
        </w:rPr>
        <w:lastRenderedPageBreak/>
        <w:t>14H</w:t>
      </w:r>
      <w:r>
        <w:t>.</w:t>
      </w:r>
      <w:r>
        <w:tab/>
        <w:t>Class 1 local governments and class 2 local governments to broadcast council meetings publicly</w:t>
      </w:r>
      <w:bookmarkEnd w:id="30"/>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lastRenderedPageBreak/>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31" w:name="_Toc200027629"/>
      <w:r>
        <w:rPr>
          <w:rStyle w:val="CharSectno"/>
        </w:rPr>
        <w:t>14I</w:t>
      </w:r>
      <w:r>
        <w:t>.</w:t>
      </w:r>
      <w:r>
        <w:tab/>
        <w:t>Local governments to make recordings of council meetings</w:t>
      </w:r>
      <w:bookmarkEnd w:id="31"/>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lastRenderedPageBreak/>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lastRenderedPageBreak/>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lastRenderedPageBreak/>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32" w:name="_Toc200027630"/>
      <w:r>
        <w:rPr>
          <w:rStyle w:val="CharSectno"/>
        </w:rPr>
        <w:lastRenderedPageBreak/>
        <w:t>14J</w:t>
      </w:r>
      <w:r>
        <w:t>.</w:t>
      </w:r>
      <w:r>
        <w:tab/>
        <w:t>Informing members of public of broadcasting or recording</w:t>
      </w:r>
      <w:bookmarkEnd w:id="32"/>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33" w:name="_Toc200027631"/>
      <w:r>
        <w:rPr>
          <w:rStyle w:val="CharSectno"/>
        </w:rPr>
        <w:t>14K</w:t>
      </w:r>
      <w:r>
        <w:t>.</w:t>
      </w:r>
      <w:r>
        <w:tab/>
        <w:t>Defamation</w:t>
      </w:r>
      <w:bookmarkEnd w:id="33"/>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34" w:name="_Toc200027632"/>
      <w:r>
        <w:rPr>
          <w:rStyle w:val="CharPartNo"/>
        </w:rPr>
        <w:lastRenderedPageBreak/>
        <w:t>Part 3</w:t>
      </w:r>
      <w:r>
        <w:rPr>
          <w:rStyle w:val="CharDivNo"/>
        </w:rPr>
        <w:t> </w:t>
      </w:r>
      <w:r>
        <w:t>—</w:t>
      </w:r>
      <w:r>
        <w:rPr>
          <w:rStyle w:val="CharDivText"/>
        </w:rPr>
        <w:t> </w:t>
      </w:r>
      <w:r>
        <w:rPr>
          <w:rStyle w:val="CharPartText"/>
        </w:rPr>
        <w:t>Electors’ meetings</w:t>
      </w:r>
      <w:bookmarkEnd w:id="34"/>
    </w:p>
    <w:p>
      <w:pPr>
        <w:pStyle w:val="Footnoteheading"/>
      </w:pPr>
      <w:r>
        <w:tab/>
        <w:t>[Heading inserted: Gazette 26 Aug 2011 p. 3482.]</w:t>
      </w:r>
    </w:p>
    <w:p>
      <w:pPr>
        <w:pStyle w:val="Heading5"/>
        <w:rPr>
          <w:snapToGrid w:val="0"/>
        </w:rPr>
      </w:pPr>
      <w:bookmarkStart w:id="35" w:name="_Toc200027633"/>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35"/>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36" w:name="_Toc200027634"/>
      <w:r>
        <w:rPr>
          <w:rStyle w:val="CharSectno"/>
        </w:rPr>
        <w:t>16</w:t>
      </w:r>
      <w:r>
        <w:rPr>
          <w:snapToGrid w:val="0"/>
        </w:rPr>
        <w:t>.</w:t>
      </w:r>
      <w:r>
        <w:rPr>
          <w:snapToGrid w:val="0"/>
        </w:rPr>
        <w:tab/>
        <w:t>Request for special meeting, form of (Act s. 5.28(2))</w:t>
      </w:r>
      <w:bookmarkEnd w:id="36"/>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37" w:name="_Toc200027635"/>
      <w:r>
        <w:rPr>
          <w:rStyle w:val="CharSectno"/>
        </w:rPr>
        <w:t>17</w:t>
      </w:r>
      <w:r>
        <w:rPr>
          <w:snapToGrid w:val="0"/>
        </w:rPr>
        <w:t>.</w:t>
      </w:r>
      <w:r>
        <w:rPr>
          <w:snapToGrid w:val="0"/>
        </w:rPr>
        <w:tab/>
        <w:t>Voting at meeting </w:t>
      </w:r>
      <w:r>
        <w:t>(Act </w:t>
      </w:r>
      <w:r>
        <w:rPr>
          <w:snapToGrid w:val="0"/>
        </w:rPr>
        <w:t>s. 5.31)</w:t>
      </w:r>
      <w:bookmarkEnd w:id="37"/>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38" w:name="_Toc200027636"/>
      <w:r>
        <w:rPr>
          <w:rStyle w:val="CharSectno"/>
        </w:rPr>
        <w:t>18</w:t>
      </w:r>
      <w:r>
        <w:rPr>
          <w:snapToGrid w:val="0"/>
        </w:rPr>
        <w:t>.</w:t>
      </w:r>
      <w:r>
        <w:rPr>
          <w:snapToGrid w:val="0"/>
        </w:rPr>
        <w:tab/>
        <w:t>Procedure at meeting </w:t>
      </w:r>
      <w:r>
        <w:t>(Act </w:t>
      </w:r>
      <w:r>
        <w:rPr>
          <w:snapToGrid w:val="0"/>
        </w:rPr>
        <w:t>s. 5.31)</w:t>
      </w:r>
      <w:bookmarkEnd w:id="38"/>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39" w:name="_Toc200027637"/>
      <w:r>
        <w:rPr>
          <w:rStyle w:val="CharPartNo"/>
        </w:rPr>
        <w:lastRenderedPageBreak/>
        <w:t>Part 4</w:t>
      </w:r>
      <w:r>
        <w:rPr>
          <w:rStyle w:val="CharDivNo"/>
        </w:rPr>
        <w:t> </w:t>
      </w:r>
      <w:r>
        <w:t>—</w:t>
      </w:r>
      <w:r>
        <w:rPr>
          <w:rStyle w:val="CharDivText"/>
        </w:rPr>
        <w:t> </w:t>
      </w:r>
      <w:r>
        <w:rPr>
          <w:rStyle w:val="CharPartText"/>
        </w:rPr>
        <w:t>Local government employees</w:t>
      </w:r>
      <w:bookmarkEnd w:id="39"/>
    </w:p>
    <w:p>
      <w:pPr>
        <w:pStyle w:val="Footnoteheading"/>
      </w:pPr>
      <w:r>
        <w:tab/>
        <w:t>[Heading inserted: Gazette 26 Aug 2011 p. 3482.]</w:t>
      </w:r>
    </w:p>
    <w:p>
      <w:pPr>
        <w:pStyle w:val="Heading5"/>
      </w:pPr>
      <w:bookmarkStart w:id="40" w:name="_Toc200027638"/>
      <w:r>
        <w:rPr>
          <w:rStyle w:val="CharSectno"/>
        </w:rPr>
        <w:t>18A</w:t>
      </w:r>
      <w:r>
        <w:t>.</w:t>
      </w:r>
      <w:r>
        <w:tab/>
        <w:t>Vacancy in position of CEO or senior employee to be advertised (Act s. 5.36(4) and 5.37(3))</w:t>
      </w:r>
      <w:bookmarkEnd w:id="40"/>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41" w:name="_Toc200027639"/>
      <w:r>
        <w:rPr>
          <w:rStyle w:val="CharSectno"/>
        </w:rPr>
        <w:lastRenderedPageBreak/>
        <w:t>18B</w:t>
      </w:r>
      <w:r>
        <w:t>.</w:t>
      </w:r>
      <w:r>
        <w:tab/>
        <w:t>Contracts of CEOs and senior employees, content of (Act s. 5.39(3)(c))</w:t>
      </w:r>
      <w:bookmarkEnd w:id="41"/>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42" w:name="_Toc200027640"/>
      <w:r>
        <w:rPr>
          <w:rStyle w:val="CharSectno"/>
        </w:rPr>
        <w:t>18E</w:t>
      </w:r>
      <w:r>
        <w:t>.</w:t>
      </w:r>
      <w:r>
        <w:tab/>
        <w:t>False information in application for CEO position, offence</w:t>
      </w:r>
      <w:bookmarkEnd w:id="42"/>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43" w:name="_Toc200027641"/>
      <w:r>
        <w:rPr>
          <w:rStyle w:val="CharSectno"/>
        </w:rPr>
        <w:lastRenderedPageBreak/>
        <w:t>18F</w:t>
      </w:r>
      <w:r>
        <w:t>.</w:t>
      </w:r>
      <w:r>
        <w:tab/>
        <w:t>Remuneration and benefits of CEO to be as advertised</w:t>
      </w:r>
      <w:bookmarkEnd w:id="43"/>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44" w:name="_Toc200027642"/>
      <w:r>
        <w:rPr>
          <w:rStyle w:val="CharSectno"/>
        </w:rPr>
        <w:t>18FA</w:t>
      </w:r>
      <w:r>
        <w:t>.</w:t>
      </w:r>
      <w:r>
        <w:tab/>
        <w:t>Model standards for CEO recruitment, performance and termination (Act s. 5.39A(1))</w:t>
      </w:r>
      <w:bookmarkEnd w:id="44"/>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45" w:name="_Toc200027643"/>
      <w:r>
        <w:rPr>
          <w:rStyle w:val="CharSectno"/>
        </w:rPr>
        <w:t>18FB</w:t>
      </w:r>
      <w:r>
        <w:t>.</w:t>
      </w:r>
      <w:r>
        <w:tab/>
        <w:t>Certification of compliance with adopted standards for CEO recruitment (Act s. 5.39B(7))</w:t>
      </w:r>
      <w:bookmarkEnd w:id="45"/>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 xml:space="preserve">As soon as practicable after the person is employed in the position of CEO, the local government must, by resolution*, </w:t>
      </w:r>
      <w:r>
        <w:lastRenderedPageBreak/>
        <w:t>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46" w:name="_Toc200027644"/>
      <w:r>
        <w:rPr>
          <w:rStyle w:val="CharSectno"/>
        </w:rPr>
        <w:t>18FC</w:t>
      </w:r>
      <w:r>
        <w:t>.</w:t>
      </w:r>
      <w:r>
        <w:tab/>
        <w:t>Certification of compliance with adopted standards for CEO termination (Act s. 5.39B(7))</w:t>
      </w:r>
      <w:bookmarkEnd w:id="46"/>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47" w:name="_Toc200027645"/>
      <w:r>
        <w:rPr>
          <w:rStyle w:val="CharSectno"/>
        </w:rPr>
        <w:t>18G</w:t>
      </w:r>
      <w:r>
        <w:t>.</w:t>
      </w:r>
      <w:r>
        <w:tab/>
        <w:t>Delegations to CEOs, limits on (Act s. 5.43)</w:t>
      </w:r>
      <w:bookmarkEnd w:id="47"/>
    </w:p>
    <w:p>
      <w:pPr>
        <w:pStyle w:val="Subsection"/>
      </w:pPr>
      <w:r>
        <w:tab/>
      </w:r>
      <w:r>
        <w:tab/>
        <w:t xml:space="preserve">Powers and duties of a local government exercised under the following provisions are prescribed under section 5.43(i) as </w:t>
      </w:r>
      <w:r>
        <w:lastRenderedPageBreak/>
        <w:t>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48" w:name="_Toc200027646"/>
      <w:r>
        <w:rPr>
          <w:rStyle w:val="CharSectno"/>
        </w:rPr>
        <w:t>19</w:t>
      </w:r>
      <w:r>
        <w:rPr>
          <w:snapToGrid w:val="0"/>
        </w:rPr>
        <w:t>.</w:t>
      </w:r>
      <w:r>
        <w:rPr>
          <w:snapToGrid w:val="0"/>
        </w:rPr>
        <w:tab/>
        <w:t xml:space="preserve">Delegates to keep certain records </w:t>
      </w:r>
      <w:r>
        <w:t>(Act </w:t>
      </w:r>
      <w:r>
        <w:rPr>
          <w:snapToGrid w:val="0"/>
        </w:rPr>
        <w:t>s. 5.46(3))</w:t>
      </w:r>
      <w:bookmarkEnd w:id="48"/>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49" w:name="_Toc200027647"/>
      <w:r>
        <w:rPr>
          <w:rStyle w:val="CharSectno"/>
        </w:rPr>
        <w:t>19A</w:t>
      </w:r>
      <w:r>
        <w:t>.</w:t>
      </w:r>
      <w:r>
        <w:tab/>
        <w:t>Payments in addition to contract or award, limits of (Act s. 5.50(3))</w:t>
      </w:r>
      <w:bookmarkEnd w:id="49"/>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lastRenderedPageBreak/>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50" w:name="_Toc200027648"/>
      <w:r>
        <w:rPr>
          <w:rStyle w:val="CharPartNo"/>
        </w:rPr>
        <w:lastRenderedPageBreak/>
        <w:t>Part 4A</w:t>
      </w:r>
      <w:r>
        <w:rPr>
          <w:b w:val="0"/>
        </w:rPr>
        <w:t> </w:t>
      </w:r>
      <w:r>
        <w:t>—</w:t>
      </w:r>
      <w:r>
        <w:rPr>
          <w:b w:val="0"/>
        </w:rPr>
        <w:t> </w:t>
      </w:r>
      <w:r>
        <w:rPr>
          <w:rStyle w:val="CharPartText"/>
        </w:rPr>
        <w:t>Codes of conduct for local government employees (Act s. 5.51A(4))</w:t>
      </w:r>
      <w:bookmarkEnd w:id="50"/>
    </w:p>
    <w:p>
      <w:pPr>
        <w:pStyle w:val="Footnoteheading"/>
      </w:pPr>
      <w:r>
        <w:tab/>
        <w:t>[Heading inserted: SL 2021/16 r. 4.]</w:t>
      </w:r>
    </w:p>
    <w:p>
      <w:pPr>
        <w:pStyle w:val="Heading3"/>
      </w:pPr>
      <w:bookmarkStart w:id="51" w:name="_Toc200027649"/>
      <w:r>
        <w:rPr>
          <w:rStyle w:val="CharDivNo"/>
        </w:rPr>
        <w:t>Division 1</w:t>
      </w:r>
      <w:r>
        <w:t> — </w:t>
      </w:r>
      <w:r>
        <w:rPr>
          <w:rStyle w:val="CharDivText"/>
        </w:rPr>
        <w:t>Terms used</w:t>
      </w:r>
      <w:bookmarkEnd w:id="51"/>
    </w:p>
    <w:p>
      <w:pPr>
        <w:pStyle w:val="Footnoteheading"/>
      </w:pPr>
      <w:r>
        <w:tab/>
        <w:t>[Heading inserted: SL 2021/16 r. 4.]</w:t>
      </w:r>
    </w:p>
    <w:p>
      <w:pPr>
        <w:pStyle w:val="Heading5"/>
      </w:pPr>
      <w:bookmarkStart w:id="52" w:name="_Toc200027650"/>
      <w:r>
        <w:rPr>
          <w:rStyle w:val="CharSectno"/>
        </w:rPr>
        <w:t>19AA</w:t>
      </w:r>
      <w:r>
        <w:t>.</w:t>
      </w:r>
      <w:r>
        <w:tab/>
        <w:t>Terms used</w:t>
      </w:r>
      <w:bookmarkEnd w:id="52"/>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lastRenderedPageBreak/>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53" w:name="_Toc200027651"/>
      <w:r>
        <w:rPr>
          <w:rStyle w:val="CharDivNo"/>
        </w:rPr>
        <w:lastRenderedPageBreak/>
        <w:t>Division 2</w:t>
      </w:r>
      <w:r>
        <w:t> — </w:t>
      </w:r>
      <w:r>
        <w:rPr>
          <w:rStyle w:val="CharDivText"/>
        </w:rPr>
        <w:t>Content of codes of conduct</w:t>
      </w:r>
      <w:bookmarkEnd w:id="53"/>
    </w:p>
    <w:p>
      <w:pPr>
        <w:pStyle w:val="Footnoteheading"/>
        <w:keepNext/>
      </w:pPr>
      <w:r>
        <w:tab/>
        <w:t>[Heading inserted: SL 2021/16 r. 4.]</w:t>
      </w:r>
    </w:p>
    <w:p>
      <w:pPr>
        <w:pStyle w:val="Heading5"/>
      </w:pPr>
      <w:bookmarkStart w:id="54" w:name="_Toc200027652"/>
      <w:r>
        <w:rPr>
          <w:rStyle w:val="CharSectno"/>
        </w:rPr>
        <w:t>19AB</w:t>
      </w:r>
      <w:r>
        <w:t>.</w:t>
      </w:r>
      <w:r>
        <w:tab/>
        <w:t>Prohibited gifts</w:t>
      </w:r>
      <w:bookmarkEnd w:id="54"/>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55" w:name="_Toc200027653"/>
      <w:r>
        <w:rPr>
          <w:rStyle w:val="CharSectno"/>
        </w:rPr>
        <w:t>19AC</w:t>
      </w:r>
      <w:r>
        <w:t>.</w:t>
      </w:r>
      <w:r>
        <w:tab/>
        <w:t>Recording, storing, disclosure and use of information relating to gifts</w:t>
      </w:r>
      <w:bookmarkEnd w:id="55"/>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56" w:name="_Toc200027654"/>
      <w:r>
        <w:rPr>
          <w:rStyle w:val="CharSectno"/>
        </w:rPr>
        <w:t>19AD</w:t>
      </w:r>
      <w:r>
        <w:t>.</w:t>
      </w:r>
      <w:r>
        <w:tab/>
        <w:t>Conflicts of interest</w:t>
      </w:r>
      <w:bookmarkEnd w:id="56"/>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lastRenderedPageBreak/>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lastRenderedPageBreak/>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57" w:name="_Toc200027655"/>
      <w:r>
        <w:rPr>
          <w:rStyle w:val="CharSectno"/>
        </w:rPr>
        <w:t>19AE</w:t>
      </w:r>
      <w:r>
        <w:t>.</w:t>
      </w:r>
      <w:r>
        <w:tab/>
        <w:t>Other matters codes of conduct must deal with</w:t>
      </w:r>
      <w:bookmarkEnd w:id="57"/>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lastRenderedPageBreak/>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58" w:name="_Toc200027656"/>
      <w:r>
        <w:rPr>
          <w:rStyle w:val="CharDivNo"/>
        </w:rPr>
        <w:t>Division 3</w:t>
      </w:r>
      <w:r>
        <w:t> — </w:t>
      </w:r>
      <w:r>
        <w:rPr>
          <w:rStyle w:val="CharDivText"/>
        </w:rPr>
        <w:t>Other matter in relation to codes of conduct</w:t>
      </w:r>
      <w:bookmarkEnd w:id="58"/>
    </w:p>
    <w:p>
      <w:pPr>
        <w:pStyle w:val="Footnoteheading"/>
      </w:pPr>
      <w:r>
        <w:tab/>
        <w:t>[Heading inserted: SL 2021/16 r. 4.]</w:t>
      </w:r>
    </w:p>
    <w:p>
      <w:pPr>
        <w:pStyle w:val="Heading5"/>
      </w:pPr>
      <w:bookmarkStart w:id="59" w:name="_Toc200027657"/>
      <w:r>
        <w:rPr>
          <w:rStyle w:val="CharSectno"/>
        </w:rPr>
        <w:t>19AF</w:t>
      </w:r>
      <w:r>
        <w:t>.</w:t>
      </w:r>
      <w:r>
        <w:tab/>
        <w:t>Determination of threshold amount</w:t>
      </w:r>
      <w:bookmarkEnd w:id="59"/>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60" w:name="_Toc200027658"/>
      <w:r>
        <w:rPr>
          <w:rStyle w:val="CharPartNo"/>
        </w:rPr>
        <w:lastRenderedPageBreak/>
        <w:t>Part 5</w:t>
      </w:r>
      <w:r>
        <w:t> — </w:t>
      </w:r>
      <w:r>
        <w:rPr>
          <w:rStyle w:val="CharPartText"/>
        </w:rPr>
        <w:t>Annual reports and planning</w:t>
      </w:r>
      <w:bookmarkEnd w:id="60"/>
    </w:p>
    <w:p>
      <w:pPr>
        <w:pStyle w:val="Footnoteheading"/>
      </w:pPr>
      <w:r>
        <w:tab/>
        <w:t>[Heading inserted: Gazette 26 Aug 2011 p. 3482.]</w:t>
      </w:r>
    </w:p>
    <w:p>
      <w:pPr>
        <w:pStyle w:val="Heading3"/>
      </w:pPr>
      <w:bookmarkStart w:id="61" w:name="_Toc200027659"/>
      <w:r>
        <w:rPr>
          <w:rStyle w:val="CharDivNo"/>
        </w:rPr>
        <w:t>Division 1</w:t>
      </w:r>
      <w:r>
        <w:t> — </w:t>
      </w:r>
      <w:r>
        <w:rPr>
          <w:rStyle w:val="CharDivText"/>
        </w:rPr>
        <w:t>Preliminary</w:t>
      </w:r>
      <w:bookmarkEnd w:id="61"/>
    </w:p>
    <w:p>
      <w:pPr>
        <w:pStyle w:val="Footnoteheading"/>
      </w:pPr>
      <w:r>
        <w:tab/>
        <w:t>[Heading inserted: Gazette 26 Aug 2011 p. 3482.]</w:t>
      </w:r>
    </w:p>
    <w:p>
      <w:pPr>
        <w:pStyle w:val="Heading5"/>
      </w:pPr>
      <w:bookmarkStart w:id="62" w:name="_Toc200027660"/>
      <w:r>
        <w:rPr>
          <w:rStyle w:val="CharSectno"/>
        </w:rPr>
        <w:t>19BA</w:t>
      </w:r>
      <w:r>
        <w:t>.</w:t>
      </w:r>
      <w:r>
        <w:tab/>
        <w:t>Terms used</w:t>
      </w:r>
      <w:bookmarkEnd w:id="62"/>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63" w:name="_Toc200027661"/>
      <w:r>
        <w:rPr>
          <w:rStyle w:val="CharDivNo"/>
        </w:rPr>
        <w:t>Division 2</w:t>
      </w:r>
      <w:r>
        <w:t> — </w:t>
      </w:r>
      <w:r>
        <w:rPr>
          <w:rStyle w:val="CharDivText"/>
        </w:rPr>
        <w:t>Annual reports</w:t>
      </w:r>
      <w:bookmarkEnd w:id="63"/>
    </w:p>
    <w:p>
      <w:pPr>
        <w:pStyle w:val="Footnoteheading"/>
      </w:pPr>
      <w:r>
        <w:tab/>
        <w:t>[Heading inserted: Gazette 26 Aug 2011 p. 3483.]</w:t>
      </w:r>
    </w:p>
    <w:p>
      <w:pPr>
        <w:pStyle w:val="Heading5"/>
      </w:pPr>
      <w:bookmarkStart w:id="64" w:name="_Toc200027662"/>
      <w:r>
        <w:rPr>
          <w:rStyle w:val="CharSectno"/>
        </w:rPr>
        <w:t>19B</w:t>
      </w:r>
      <w:r>
        <w:t>.</w:t>
      </w:r>
      <w:r>
        <w:tab/>
        <w:t>Information to be included in annual report (Act s. 5.53(2)(g) and (i))</w:t>
      </w:r>
      <w:bookmarkEnd w:id="64"/>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lastRenderedPageBreak/>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lastRenderedPageBreak/>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65" w:name="_Toc200027663"/>
      <w:r>
        <w:rPr>
          <w:rStyle w:val="CharSectno"/>
        </w:rPr>
        <w:t>19BB</w:t>
      </w:r>
      <w:r>
        <w:t>.</w:t>
      </w:r>
      <w:r>
        <w:tab/>
        <w:t>Information about trading undertakings to be included in annual report (Act s. 5.53(2)(i))</w:t>
      </w:r>
      <w:bookmarkEnd w:id="65"/>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 xml:space="preserve">in relation to each major trading undertaking, in addition to the information required under paragraph (a), a statement setting out all other revenue and expenditure that is not included in the income statement referred to in paragraph (a)(i) but that has been used in the pricing </w:t>
      </w:r>
      <w:r>
        <w:lastRenderedPageBreak/>
        <w:t>structure for goods or services to be provided by the undertaking.</w:t>
      </w:r>
    </w:p>
    <w:p>
      <w:pPr>
        <w:pStyle w:val="Footnotesection"/>
      </w:pPr>
      <w:r>
        <w:tab/>
        <w:t>[Regulation 19BB inserted: SL 2023/106 r. 33.]</w:t>
      </w:r>
    </w:p>
    <w:p>
      <w:pPr>
        <w:pStyle w:val="Heading5"/>
      </w:pPr>
      <w:bookmarkStart w:id="66" w:name="_Toc200027664"/>
      <w:r>
        <w:rPr>
          <w:rStyle w:val="CharSectno"/>
        </w:rPr>
        <w:t>19BC</w:t>
      </w:r>
      <w:r>
        <w:t>.</w:t>
      </w:r>
      <w:r>
        <w:tab/>
        <w:t>Information about land transactions to be included in annual report (Act s. 5.53(2)(i))</w:t>
      </w:r>
      <w:bookmarkEnd w:id="66"/>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w:t>
      </w:r>
      <w:r>
        <w:rPr>
          <w:snapToGrid w:val="0"/>
        </w:rPr>
        <w:lastRenderedPageBreak/>
        <w:t xml:space="preserve">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67" w:name="_Toc200027665"/>
      <w:r>
        <w:rPr>
          <w:rStyle w:val="CharSectno"/>
        </w:rPr>
        <w:t>19BD</w:t>
      </w:r>
      <w:r>
        <w:t>.</w:t>
      </w:r>
      <w:r>
        <w:tab/>
        <w:t>Information about fees, expenses and allowances to be included in annual report (Act s. 5.53(2)(i))</w:t>
      </w:r>
      <w:bookmarkEnd w:id="67"/>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68" w:name="_Toc200027666"/>
      <w:r>
        <w:rPr>
          <w:rStyle w:val="CharSectno"/>
        </w:rPr>
        <w:lastRenderedPageBreak/>
        <w:t>19BE</w:t>
      </w:r>
      <w:r>
        <w:t>.</w:t>
      </w:r>
      <w:r>
        <w:tab/>
        <w:t>Information about capital grants, subsidies and contributions to be included in annual report (Act s. 5.53(2)(i))</w:t>
      </w:r>
      <w:bookmarkEnd w:id="68"/>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69" w:name="_Toc200027667"/>
      <w:r>
        <w:rPr>
          <w:rStyle w:val="CharDivNo"/>
        </w:rPr>
        <w:t>Division 3</w:t>
      </w:r>
      <w:r>
        <w:t> — </w:t>
      </w:r>
      <w:r>
        <w:rPr>
          <w:rStyle w:val="CharDivText"/>
        </w:rPr>
        <w:t>Planning for the future</w:t>
      </w:r>
      <w:bookmarkEnd w:id="69"/>
    </w:p>
    <w:p>
      <w:pPr>
        <w:pStyle w:val="Footnoteheading"/>
        <w:spacing w:before="100"/>
      </w:pPr>
      <w:r>
        <w:tab/>
        <w:t>[Heading inserted: Gazette 26 Aug 2011 p. 3483.]</w:t>
      </w:r>
    </w:p>
    <w:p>
      <w:pPr>
        <w:pStyle w:val="Heading5"/>
      </w:pPr>
      <w:bookmarkStart w:id="70" w:name="_Toc200027668"/>
      <w:r>
        <w:rPr>
          <w:rStyle w:val="CharSectno"/>
        </w:rPr>
        <w:t>19C</w:t>
      </w:r>
      <w:r>
        <w:t>.</w:t>
      </w:r>
      <w:r>
        <w:tab/>
        <w:t>Strategic community plans, requirements for (Act s. 5.56)</w:t>
      </w:r>
      <w:bookmarkEnd w:id="70"/>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lastRenderedPageBreak/>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71" w:name="_Toc200027669"/>
      <w:r>
        <w:rPr>
          <w:rStyle w:val="CharSectno"/>
        </w:rPr>
        <w:lastRenderedPageBreak/>
        <w:t>19DA</w:t>
      </w:r>
      <w:r>
        <w:t>.</w:t>
      </w:r>
      <w:r>
        <w:tab/>
        <w:t>Corporate business plans, requirements for (Act s. 5.56)</w:t>
      </w:r>
      <w:bookmarkEnd w:id="71"/>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lastRenderedPageBreak/>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72" w:name="_Toc200027670"/>
      <w:r>
        <w:rPr>
          <w:rStyle w:val="CharSectno"/>
        </w:rPr>
        <w:t>19DB</w:t>
      </w:r>
      <w:r>
        <w:t>.</w:t>
      </w:r>
      <w:r>
        <w:tab/>
        <w:t>Transitional provisions for plans for the future until 30 June 2013</w:t>
      </w:r>
      <w:bookmarkEnd w:id="72"/>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lastRenderedPageBreak/>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73" w:name="_Toc200027671"/>
      <w:r>
        <w:rPr>
          <w:rStyle w:val="CharSectno"/>
        </w:rPr>
        <w:t>19D</w:t>
      </w:r>
      <w:r>
        <w:t>.</w:t>
      </w:r>
      <w:r>
        <w:tab/>
        <w:t>Public notice of adoption of strategic community plan</w:t>
      </w:r>
      <w:bookmarkEnd w:id="73"/>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74" w:name="_Toc200027672"/>
      <w:r>
        <w:rPr>
          <w:rStyle w:val="CharPartNo"/>
        </w:rPr>
        <w:lastRenderedPageBreak/>
        <w:t>Part 6</w:t>
      </w:r>
      <w:r>
        <w:rPr>
          <w:rStyle w:val="CharDivNo"/>
        </w:rPr>
        <w:t> </w:t>
      </w:r>
      <w:r>
        <w:t>—</w:t>
      </w:r>
      <w:r>
        <w:rPr>
          <w:rStyle w:val="CharDivText"/>
        </w:rPr>
        <w:t> </w:t>
      </w:r>
      <w:r>
        <w:rPr>
          <w:rStyle w:val="CharPartText"/>
        </w:rPr>
        <w:t>Disclosure of financial interests</w:t>
      </w:r>
      <w:r>
        <w:rPr>
          <w:szCs w:val="30"/>
        </w:rPr>
        <w:t xml:space="preserve"> and gifts</w:t>
      </w:r>
      <w:bookmarkEnd w:id="74"/>
    </w:p>
    <w:p>
      <w:pPr>
        <w:pStyle w:val="Footnoteheading"/>
      </w:pPr>
      <w:r>
        <w:tab/>
        <w:t>[Heading inserted: Gazette 26 Aug 2011 p. 3487; amended: Gazette 18 Oct 2019 p. 3679.]</w:t>
      </w:r>
    </w:p>
    <w:p>
      <w:pPr>
        <w:pStyle w:val="Heading5"/>
      </w:pPr>
      <w:bookmarkStart w:id="75" w:name="_Toc200027673"/>
      <w:r>
        <w:rPr>
          <w:rStyle w:val="CharSectno"/>
        </w:rPr>
        <w:t>20</w:t>
      </w:r>
      <w:r>
        <w:t>.</w:t>
      </w:r>
      <w:r>
        <w:tab/>
        <w:t>Closely associated persons, matters prescribed for (Act s. 5.62)</w:t>
      </w:r>
      <w:bookmarkEnd w:id="75"/>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76" w:name="_Toc200027674"/>
      <w:r>
        <w:rPr>
          <w:rStyle w:val="CharSectno"/>
        </w:rPr>
        <w:t>20A</w:t>
      </w:r>
      <w:r>
        <w:t>.</w:t>
      </w:r>
      <w:r>
        <w:tab/>
        <w:t>Amounts relating to gifts prescribed (Act s. 5.62(1A), 5.68(1C), 5.71B(2) and (4), 5.87A(3) and 5.87B(3))</w:t>
      </w:r>
      <w:bookmarkEnd w:id="76"/>
    </w:p>
    <w:p>
      <w:pPr>
        <w:pStyle w:val="Subsection"/>
      </w:pPr>
      <w:r>
        <w:tab/>
        <w:t>(1)</w:t>
      </w:r>
      <w:r>
        <w:tab/>
        <w:t>The amount prescribed for the purposes of sections 5.62(1A)(a)(i) and (ii), 5.87A(3)(a) and 5.87B(3)(a) is $300.</w:t>
      </w:r>
    </w:p>
    <w:p>
      <w:pPr>
        <w:pStyle w:val="Subsection"/>
        <w:keepNext/>
      </w:pPr>
      <w:r>
        <w:lastRenderedPageBreak/>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77" w:name="_Toc200027675"/>
      <w:r>
        <w:rPr>
          <w:rStyle w:val="CharSectno"/>
        </w:rPr>
        <w:t>20B</w:t>
      </w:r>
      <w:r>
        <w:t>.</w:t>
      </w:r>
      <w:r>
        <w:tab/>
        <w:t>Excluded gifts prescribed (Act s. 5.62(1B)(b))</w:t>
      </w:r>
      <w:bookmarkEnd w:id="77"/>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78" w:name="_Toc200027676"/>
      <w:r>
        <w:rPr>
          <w:rStyle w:val="CharSectno"/>
        </w:rPr>
        <w:t>21</w:t>
      </w:r>
      <w:r>
        <w:t>.</w:t>
      </w:r>
      <w:r>
        <w:tab/>
        <w:t>Interests that need not be disclosed (Act s. 5.63(1)(h))</w:t>
      </w:r>
      <w:bookmarkEnd w:id="78"/>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lastRenderedPageBreak/>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Ednotepara"/>
        <w:keepNext/>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79" w:name="_Toc200027677"/>
      <w:r>
        <w:rPr>
          <w:rStyle w:val="CharSectno"/>
        </w:rPr>
        <w:lastRenderedPageBreak/>
        <w:t>21A</w:t>
      </w:r>
      <w:r>
        <w:t>.</w:t>
      </w:r>
      <w:r>
        <w:tab/>
        <w:t>Information to be recorded in minutes of meeting (Act s. 5.68(2)(b))</w:t>
      </w:r>
      <w:bookmarkEnd w:id="79"/>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80" w:name="_Toc200027678"/>
      <w:r>
        <w:rPr>
          <w:rStyle w:val="CharSectno"/>
        </w:rPr>
        <w:t>22</w:t>
      </w:r>
      <w:r>
        <w:rPr>
          <w:snapToGrid w:val="0"/>
        </w:rPr>
        <w:t>.</w:t>
      </w:r>
      <w:r>
        <w:rPr>
          <w:snapToGrid w:val="0"/>
        </w:rPr>
        <w:tab/>
        <w:t xml:space="preserve">Primary returns, form of </w:t>
      </w:r>
      <w:r>
        <w:t>(Act </w:t>
      </w:r>
      <w:r>
        <w:rPr>
          <w:snapToGrid w:val="0"/>
        </w:rPr>
        <w:t>s. 5.75(1) and (2))</w:t>
      </w:r>
      <w:bookmarkEnd w:id="80"/>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81" w:name="_Toc200027679"/>
      <w:r>
        <w:rPr>
          <w:rStyle w:val="CharSectno"/>
        </w:rPr>
        <w:t>23</w:t>
      </w:r>
      <w:r>
        <w:rPr>
          <w:snapToGrid w:val="0"/>
        </w:rPr>
        <w:t>.</w:t>
      </w:r>
      <w:r>
        <w:rPr>
          <w:snapToGrid w:val="0"/>
        </w:rPr>
        <w:tab/>
        <w:t xml:space="preserve">Annual returns, form of </w:t>
      </w:r>
      <w:r>
        <w:t>(Act </w:t>
      </w:r>
      <w:r>
        <w:rPr>
          <w:snapToGrid w:val="0"/>
        </w:rPr>
        <w:t>s. 5.76(1) and (2))</w:t>
      </w:r>
      <w:bookmarkEnd w:id="81"/>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82" w:name="_Toc200027680"/>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82"/>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83" w:name="_Toc200027681"/>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83"/>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84" w:name="_Toc200027682"/>
      <w:r>
        <w:rPr>
          <w:rStyle w:val="CharSectno"/>
        </w:rPr>
        <w:lastRenderedPageBreak/>
        <w:t>28</w:t>
      </w:r>
      <w:r>
        <w:rPr>
          <w:snapToGrid w:val="0"/>
        </w:rPr>
        <w:t>.</w:t>
      </w:r>
      <w:r>
        <w:rPr>
          <w:snapToGrid w:val="0"/>
        </w:rPr>
        <w:tab/>
        <w:t xml:space="preserve">Register of financial interests, form of </w:t>
      </w:r>
      <w:r>
        <w:t>(Act </w:t>
      </w:r>
      <w:r>
        <w:rPr>
          <w:snapToGrid w:val="0"/>
        </w:rPr>
        <w:t>s. 5.88(2))</w:t>
      </w:r>
      <w:bookmarkEnd w:id="84"/>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85" w:name="_Toc200027683"/>
      <w:r>
        <w:rPr>
          <w:rStyle w:val="CharSectno"/>
        </w:rPr>
        <w:t>28A</w:t>
      </w:r>
      <w:r>
        <w:t>.</w:t>
      </w:r>
      <w:r>
        <w:tab/>
        <w:t>Register of gifts (Act s. 5.89A(3))</w:t>
      </w:r>
      <w:bookmarkEnd w:id="85"/>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86" w:name="_Toc200027684"/>
      <w:r>
        <w:rPr>
          <w:rStyle w:val="CharSectno"/>
        </w:rPr>
        <w:t>28B</w:t>
      </w:r>
      <w:r>
        <w:t>.</w:t>
      </w:r>
      <w:r>
        <w:tab/>
        <w:t>Transitional provision for register of gifts</w:t>
      </w:r>
      <w:bookmarkEnd w:id="86"/>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lastRenderedPageBreak/>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87" w:name="_Toc200027685"/>
      <w:r>
        <w:rPr>
          <w:rStyle w:val="CharPartNo"/>
        </w:rPr>
        <w:lastRenderedPageBreak/>
        <w:t>Part 7</w:t>
      </w:r>
      <w:r>
        <w:rPr>
          <w:rStyle w:val="CharDivNo"/>
        </w:rPr>
        <w:t> </w:t>
      </w:r>
      <w:r>
        <w:t>—</w:t>
      </w:r>
      <w:r>
        <w:rPr>
          <w:rStyle w:val="CharDivText"/>
        </w:rPr>
        <w:t> </w:t>
      </w:r>
      <w:r>
        <w:rPr>
          <w:rStyle w:val="CharPartText"/>
        </w:rPr>
        <w:t>Access to information</w:t>
      </w:r>
      <w:bookmarkEnd w:id="87"/>
    </w:p>
    <w:p>
      <w:pPr>
        <w:pStyle w:val="Footnoteheading"/>
        <w:spacing w:before="100"/>
      </w:pPr>
      <w:r>
        <w:tab/>
        <w:t>[Heading inserted: Gazette 26 Aug 2011 p. 3487.]</w:t>
      </w:r>
    </w:p>
    <w:p>
      <w:pPr>
        <w:pStyle w:val="Heading5"/>
        <w:rPr>
          <w:snapToGrid w:val="0"/>
        </w:rPr>
      </w:pPr>
      <w:bookmarkStart w:id="88" w:name="_Toc200027686"/>
      <w:r>
        <w:rPr>
          <w:rStyle w:val="CharSectno"/>
        </w:rPr>
        <w:t>29</w:t>
      </w:r>
      <w:r>
        <w:rPr>
          <w:snapToGrid w:val="0"/>
        </w:rPr>
        <w:t>.</w:t>
      </w:r>
      <w:r>
        <w:rPr>
          <w:snapToGrid w:val="0"/>
        </w:rPr>
        <w:tab/>
        <w:t xml:space="preserve">Information to be available for public inspection </w:t>
      </w:r>
      <w:r>
        <w:t>(Act </w:t>
      </w:r>
      <w:r>
        <w:rPr>
          <w:snapToGrid w:val="0"/>
        </w:rPr>
        <w:t>s. 5.94)</w:t>
      </w:r>
      <w:bookmarkEnd w:id="88"/>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89" w:name="_Toc200027687"/>
      <w:r>
        <w:rPr>
          <w:rStyle w:val="CharSectno"/>
        </w:rPr>
        <w:lastRenderedPageBreak/>
        <w:t>29A</w:t>
      </w:r>
      <w:r>
        <w:t>.</w:t>
      </w:r>
      <w:r>
        <w:tab/>
        <w:t>Limits on right to inspect local government information (Act s. 5.95)</w:t>
      </w:r>
      <w:bookmarkEnd w:id="89"/>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90" w:name="_Toc200027688"/>
      <w:r>
        <w:rPr>
          <w:rStyle w:val="CharSectno"/>
        </w:rPr>
        <w:t>29B</w:t>
      </w:r>
      <w:r>
        <w:t>.</w:t>
      </w:r>
      <w:r>
        <w:tab/>
        <w:t>Copies of certain information not to be provided (Act s. 5.96)</w:t>
      </w:r>
      <w:bookmarkEnd w:id="90"/>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lastRenderedPageBreak/>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91" w:name="_Toc200027689"/>
      <w:r>
        <w:rPr>
          <w:rStyle w:val="CharSectno"/>
        </w:rPr>
        <w:t>29C</w:t>
      </w:r>
      <w:r>
        <w:t>.</w:t>
      </w:r>
      <w:r>
        <w:tab/>
        <w:t>Information to be published on official website (Act s. 5.96A(1)(i))</w:t>
      </w:r>
      <w:bookmarkEnd w:id="91"/>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lastRenderedPageBreak/>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80AA(4), 80AB(4),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w:t>
      </w:r>
      <w:r>
        <w:lastRenderedPageBreak/>
        <w:t xml:space="preserve">before 14 July immediately following the end of the financial year to which the information relates. </w:t>
      </w:r>
    </w:p>
    <w:p>
      <w:pPr>
        <w:pStyle w:val="Footnotesection"/>
      </w:pPr>
      <w:r>
        <w:tab/>
        <w:t>[Regulation 29C inserted: SL 2020/213 r. 24; amended: SL 2023/102 r. 6.]</w:t>
      </w:r>
    </w:p>
    <w:p>
      <w:pPr>
        <w:pStyle w:val="Heading5"/>
      </w:pPr>
      <w:bookmarkStart w:id="92" w:name="_Toc200027690"/>
      <w:r>
        <w:rPr>
          <w:rStyle w:val="CharSectno"/>
        </w:rPr>
        <w:t>29D</w:t>
      </w:r>
      <w:r>
        <w:t>.</w:t>
      </w:r>
      <w:r>
        <w:tab/>
        <w:t>Period for which information to be kept on official website (Act s. 5.96A(5))</w:t>
      </w:r>
      <w:bookmarkEnd w:id="92"/>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93" w:name="_Toc200027691"/>
      <w:r>
        <w:rPr>
          <w:rStyle w:val="CharPartNo"/>
        </w:rPr>
        <w:lastRenderedPageBreak/>
        <w:t>Part 8</w:t>
      </w:r>
      <w:r>
        <w:rPr>
          <w:rStyle w:val="CharDivNo"/>
        </w:rPr>
        <w:t> </w:t>
      </w:r>
      <w:r>
        <w:t>—</w:t>
      </w:r>
      <w:r>
        <w:rPr>
          <w:rStyle w:val="CharDivText"/>
        </w:rPr>
        <w:t> </w:t>
      </w:r>
      <w:r>
        <w:rPr>
          <w:rStyle w:val="CharPartText"/>
        </w:rPr>
        <w:t>Local government payments and gifts to members</w:t>
      </w:r>
      <w:bookmarkEnd w:id="93"/>
    </w:p>
    <w:p>
      <w:pPr>
        <w:pStyle w:val="Footnoteheading"/>
      </w:pPr>
      <w:r>
        <w:tab/>
        <w:t>[Heading inserted: Gazette 26 Aug 2011 p. 3487.]</w:t>
      </w:r>
    </w:p>
    <w:p>
      <w:pPr>
        <w:pStyle w:val="Heading5"/>
        <w:rPr>
          <w:snapToGrid w:val="0"/>
        </w:rPr>
      </w:pPr>
      <w:bookmarkStart w:id="94" w:name="_Toc200027692"/>
      <w:r>
        <w:rPr>
          <w:rStyle w:val="CharSectno"/>
        </w:rPr>
        <w:t>30</w:t>
      </w:r>
      <w:r>
        <w:rPr>
          <w:snapToGrid w:val="0"/>
        </w:rPr>
        <w:t>.</w:t>
      </w:r>
      <w:r>
        <w:rPr>
          <w:snapToGrid w:val="0"/>
        </w:rPr>
        <w:tab/>
        <w:t xml:space="preserve">Meeting attendance fees </w:t>
      </w:r>
      <w:r>
        <w:t>(Act </w:t>
      </w:r>
      <w:r>
        <w:rPr>
          <w:snapToGrid w:val="0"/>
        </w:rPr>
        <w:t>s. 5.98(1) and (2A))</w:t>
      </w:r>
      <w:bookmarkEnd w:id="94"/>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lastRenderedPageBreak/>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95" w:name="_Toc200027693"/>
      <w:r>
        <w:rPr>
          <w:rStyle w:val="CharSectno"/>
        </w:rPr>
        <w:t>31</w:t>
      </w:r>
      <w:r>
        <w:rPr>
          <w:snapToGrid w:val="0"/>
        </w:rPr>
        <w:t>.</w:t>
      </w:r>
      <w:r>
        <w:rPr>
          <w:snapToGrid w:val="0"/>
        </w:rPr>
        <w:tab/>
      </w:r>
      <w:r>
        <w:t>Expenses to be reimbursed (Act s. 5.98(2)(a))</w:t>
      </w:r>
      <w:bookmarkEnd w:id="95"/>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96" w:name="_Toc200027694"/>
      <w:r>
        <w:rPr>
          <w:rStyle w:val="CharSectno"/>
        </w:rPr>
        <w:lastRenderedPageBreak/>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96"/>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97" w:name="_Toc200027695"/>
      <w:r>
        <w:rPr>
          <w:rStyle w:val="CharSectno"/>
        </w:rPr>
        <w:t>34AC</w:t>
      </w:r>
      <w:r>
        <w:t>.</w:t>
      </w:r>
      <w:r>
        <w:tab/>
        <w:t>Gifts to council members, when permitted etc. (Act s. 5.100A)</w:t>
      </w:r>
      <w:bookmarkEnd w:id="97"/>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98" w:name="_Toc200027696"/>
      <w:r>
        <w:rPr>
          <w:rStyle w:val="CharSectno"/>
        </w:rPr>
        <w:lastRenderedPageBreak/>
        <w:t>34AD</w:t>
      </w:r>
      <w:r>
        <w:t>.</w:t>
      </w:r>
      <w:r>
        <w:tab/>
        <w:t>Method of payment of expenses for which person can be reimbursed (Act s. 5.101A)</w:t>
      </w:r>
      <w:bookmarkEnd w:id="98"/>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99" w:name="_Toc200027697"/>
      <w:r>
        <w:rPr>
          <w:rStyle w:val="CharSectno"/>
        </w:rPr>
        <w:t>34AE</w:t>
      </w:r>
      <w:r>
        <w:t>.</w:t>
      </w:r>
      <w:r>
        <w:tab/>
        <w:t>Repayment and recovery of advance payments of fees and allowances (Act s. 5.102AB)</w:t>
      </w:r>
      <w:bookmarkEnd w:id="99"/>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lastRenderedPageBreak/>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100" w:name="_Toc200027698"/>
      <w:r>
        <w:rPr>
          <w:rStyle w:val="CharPartNo"/>
        </w:rPr>
        <w:lastRenderedPageBreak/>
        <w:t>Part 9A</w:t>
      </w:r>
      <w:r>
        <w:rPr>
          <w:rStyle w:val="CharDivNo"/>
        </w:rPr>
        <w:t> </w:t>
      </w:r>
      <w:r>
        <w:t>—</w:t>
      </w:r>
      <w:r>
        <w:rPr>
          <w:rStyle w:val="CharDivText"/>
        </w:rPr>
        <w:t> </w:t>
      </w:r>
      <w:r>
        <w:rPr>
          <w:rStyle w:val="CharPartText"/>
        </w:rPr>
        <w:t>Minor breaches by council members</w:t>
      </w:r>
      <w:bookmarkEnd w:id="100"/>
    </w:p>
    <w:p>
      <w:pPr>
        <w:pStyle w:val="Footnoteheading"/>
      </w:pPr>
      <w:r>
        <w:tab/>
        <w:t>[Heading inserted: SL 2021/15 r. 5.]</w:t>
      </w:r>
    </w:p>
    <w:p>
      <w:pPr>
        <w:pStyle w:val="Heading5"/>
      </w:pPr>
      <w:bookmarkStart w:id="101" w:name="_Toc200027699"/>
      <w:r>
        <w:rPr>
          <w:rStyle w:val="CharSectno"/>
        </w:rPr>
        <w:t>34D</w:t>
      </w:r>
      <w:r>
        <w:t>.</w:t>
      </w:r>
      <w:r>
        <w:tab/>
        <w:t>Contravention of local law as to conduct (Act s. 5.105(1)(b))</w:t>
      </w:r>
      <w:bookmarkEnd w:id="101"/>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102" w:name="_Toc200027700"/>
      <w:r>
        <w:rPr>
          <w:rStyle w:val="CharPartNo"/>
        </w:rPr>
        <w:lastRenderedPageBreak/>
        <w:t>Part 10</w:t>
      </w:r>
      <w:r>
        <w:rPr>
          <w:rStyle w:val="CharDivNo"/>
        </w:rPr>
        <w:t> </w:t>
      </w:r>
      <w:r>
        <w:t>—</w:t>
      </w:r>
      <w:r>
        <w:rPr>
          <w:rStyle w:val="CharDivText"/>
        </w:rPr>
        <w:t> </w:t>
      </w:r>
      <w:r>
        <w:rPr>
          <w:rStyle w:val="CharPartText"/>
        </w:rPr>
        <w:t>Training</w:t>
      </w:r>
      <w:bookmarkEnd w:id="102"/>
    </w:p>
    <w:p>
      <w:pPr>
        <w:pStyle w:val="Footnoteheading"/>
      </w:pPr>
      <w:r>
        <w:tab/>
        <w:t>[Heading inserted: Gazette 9 Aug 2019 p. 3022.]</w:t>
      </w:r>
    </w:p>
    <w:p>
      <w:pPr>
        <w:pStyle w:val="Heading5"/>
      </w:pPr>
      <w:bookmarkStart w:id="103" w:name="_Toc200027701"/>
      <w:r>
        <w:rPr>
          <w:rStyle w:val="CharSectno"/>
        </w:rPr>
        <w:t>35</w:t>
      </w:r>
      <w:r>
        <w:t>.</w:t>
      </w:r>
      <w:r>
        <w:tab/>
        <w:t>Training for council members (Act s. 5.126(1))</w:t>
      </w:r>
      <w:bookmarkEnd w:id="103"/>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04" w:name="_Toc200027702"/>
      <w:r>
        <w:rPr>
          <w:rStyle w:val="CharSectno"/>
        </w:rPr>
        <w:lastRenderedPageBreak/>
        <w:t>36</w:t>
      </w:r>
      <w:r>
        <w:t>.</w:t>
      </w:r>
      <w:r>
        <w:tab/>
        <w:t>Exemption from Act s. 5.126(1) requirement</w:t>
      </w:r>
      <w:bookmarkEnd w:id="104"/>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105" w:name="_Toc200027703"/>
      <w:r>
        <w:rPr>
          <w:rStyle w:val="CharSectno"/>
        </w:rPr>
        <w:t>37</w:t>
      </w:r>
      <w:r>
        <w:t>.</w:t>
      </w:r>
      <w:r>
        <w:tab/>
        <w:t>Fees and expenses (Act s. 5.129(4))</w:t>
      </w:r>
      <w:bookmarkEnd w:id="105"/>
    </w:p>
    <w:p>
      <w:pPr>
        <w:pStyle w:val="Subsection"/>
      </w:pPr>
      <w:r>
        <w:tab/>
        <w:t>(1)</w:t>
      </w:r>
      <w:r>
        <w:tab/>
        <w:t>This regulation applies to a policy of a local government under section 5.129 to the extent that the policy makes provision under section 5.129(1)(c) or (d).</w:t>
      </w:r>
    </w:p>
    <w:p>
      <w:pPr>
        <w:pStyle w:val="Subsection"/>
      </w:pPr>
      <w:r>
        <w:lastRenderedPageBreak/>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Ednotesection"/>
      </w:pPr>
      <w:r>
        <w:t>[</w:t>
      </w:r>
      <w:r>
        <w:rPr>
          <w:b/>
        </w:rPr>
        <w:t>38, 39.</w:t>
      </w:r>
      <w:r>
        <w:tab/>
        <w:t>Deleted: Gazette 9 Aug 2019 p. 3022.]</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06" w:name="_Toc200027704"/>
      <w:r>
        <w:rPr>
          <w:rStyle w:val="CharSchNo"/>
        </w:rPr>
        <w:lastRenderedPageBreak/>
        <w:t>Schedule 1</w:t>
      </w:r>
      <w:r>
        <w:t> — </w:t>
      </w:r>
      <w:r>
        <w:rPr>
          <w:rStyle w:val="CharSchText"/>
        </w:rPr>
        <w:t>Forms</w:t>
      </w:r>
      <w:bookmarkEnd w:id="106"/>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lastRenderedPageBreak/>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lastRenderedPageBreak/>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lastRenderedPageBreak/>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108" w:name="_Toc200027705"/>
      <w:r>
        <w:rPr>
          <w:rStyle w:val="CharSchNo"/>
        </w:rPr>
        <w:lastRenderedPageBreak/>
        <w:t>Schedule 2</w:t>
      </w:r>
      <w:r>
        <w:t> — </w:t>
      </w:r>
      <w:r>
        <w:rPr>
          <w:rStyle w:val="CharSchText"/>
        </w:rPr>
        <w:t>Model standards for CEO recruitment, performance and termination</w:t>
      </w:r>
      <w:bookmarkEnd w:id="108"/>
    </w:p>
    <w:p>
      <w:pPr>
        <w:pStyle w:val="yShoulderClause"/>
      </w:pPr>
      <w:r>
        <w:t>[r. 18FA]</w:t>
      </w:r>
    </w:p>
    <w:p>
      <w:pPr>
        <w:pStyle w:val="yFootnoteheading"/>
      </w:pPr>
      <w:r>
        <w:tab/>
        <w:t>[Heading inserted: SL 2021/14 r. 7.]</w:t>
      </w:r>
    </w:p>
    <w:p>
      <w:pPr>
        <w:pStyle w:val="yHeading3"/>
      </w:pPr>
      <w:bookmarkStart w:id="109" w:name="_Toc200027706"/>
      <w:r>
        <w:rPr>
          <w:rStyle w:val="CharSDivNo"/>
        </w:rPr>
        <w:t>Division 1</w:t>
      </w:r>
      <w:r>
        <w:t> — </w:t>
      </w:r>
      <w:r>
        <w:rPr>
          <w:rStyle w:val="CharSDivText"/>
        </w:rPr>
        <w:t>Preliminary provisions</w:t>
      </w:r>
      <w:bookmarkEnd w:id="109"/>
    </w:p>
    <w:p>
      <w:pPr>
        <w:pStyle w:val="yFootnoteheading"/>
      </w:pPr>
      <w:r>
        <w:tab/>
        <w:t>[Heading inserted: SL 2021/14 r. 7.]</w:t>
      </w:r>
    </w:p>
    <w:p>
      <w:pPr>
        <w:pStyle w:val="yHeading5"/>
      </w:pPr>
      <w:bookmarkStart w:id="110" w:name="_Toc200027707"/>
      <w:r>
        <w:rPr>
          <w:rStyle w:val="CharSClsNo"/>
        </w:rPr>
        <w:t>1</w:t>
      </w:r>
      <w:r>
        <w:t>.</w:t>
      </w:r>
      <w:r>
        <w:tab/>
        <w:t>Citation</w:t>
      </w:r>
      <w:bookmarkEnd w:id="110"/>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111" w:name="_Toc200027708"/>
      <w:r>
        <w:rPr>
          <w:rStyle w:val="CharSClsNo"/>
        </w:rPr>
        <w:t>2</w:t>
      </w:r>
      <w:r>
        <w:t>.</w:t>
      </w:r>
      <w:r>
        <w:tab/>
        <w:t>Terms used</w:t>
      </w:r>
      <w:bookmarkEnd w:id="111"/>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lastRenderedPageBreak/>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112" w:name="_Toc200027709"/>
      <w:r>
        <w:rPr>
          <w:rStyle w:val="CharSDivNo"/>
        </w:rPr>
        <w:t>Division 2</w:t>
      </w:r>
      <w:r>
        <w:t> — </w:t>
      </w:r>
      <w:r>
        <w:rPr>
          <w:rStyle w:val="CharSDivText"/>
        </w:rPr>
        <w:t>Standards for recruitment of CEOs</w:t>
      </w:r>
      <w:bookmarkEnd w:id="112"/>
    </w:p>
    <w:p>
      <w:pPr>
        <w:pStyle w:val="yFootnoteheading"/>
      </w:pPr>
      <w:r>
        <w:tab/>
        <w:t>[Heading inserted: SL 2021/14 r. 7.]</w:t>
      </w:r>
    </w:p>
    <w:p>
      <w:pPr>
        <w:pStyle w:val="yHeading5"/>
      </w:pPr>
      <w:bookmarkStart w:id="113" w:name="_Toc200027710"/>
      <w:r>
        <w:rPr>
          <w:rStyle w:val="CharSClsNo"/>
        </w:rPr>
        <w:t>3</w:t>
      </w:r>
      <w:r>
        <w:t>.</w:t>
      </w:r>
      <w:r>
        <w:tab/>
        <w:t>Overview of Division</w:t>
      </w:r>
      <w:bookmarkEnd w:id="113"/>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114" w:name="_Toc200027711"/>
      <w:r>
        <w:rPr>
          <w:rStyle w:val="CharSClsNo"/>
        </w:rPr>
        <w:t>4</w:t>
      </w:r>
      <w:r>
        <w:t>.</w:t>
      </w:r>
      <w:r>
        <w:tab/>
        <w:t>Application of Division</w:t>
      </w:r>
      <w:bookmarkEnd w:id="114"/>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115" w:name="_Toc200027712"/>
      <w:r>
        <w:rPr>
          <w:rStyle w:val="CharSClsNo"/>
        </w:rPr>
        <w:t>5</w:t>
      </w:r>
      <w:r>
        <w:t>.</w:t>
      </w:r>
      <w:r>
        <w:tab/>
        <w:t>Determination of selection criteria and approval of job description form</w:t>
      </w:r>
      <w:bookmarkEnd w:id="115"/>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lastRenderedPageBreak/>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116" w:name="_Toc200027713"/>
      <w:r>
        <w:rPr>
          <w:rStyle w:val="CharSClsNo"/>
        </w:rPr>
        <w:t>6</w:t>
      </w:r>
      <w:r>
        <w:t>.</w:t>
      </w:r>
      <w:r>
        <w:tab/>
        <w:t>Advertising requirements</w:t>
      </w:r>
      <w:bookmarkEnd w:id="116"/>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117" w:name="_Toc200027714"/>
      <w:r>
        <w:rPr>
          <w:rStyle w:val="CharSClsNo"/>
        </w:rPr>
        <w:t>7</w:t>
      </w:r>
      <w:r>
        <w:t>.</w:t>
      </w:r>
      <w:r>
        <w:tab/>
        <w:t>Job description form to be made available by local government</w:t>
      </w:r>
      <w:bookmarkEnd w:id="117"/>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118" w:name="_Toc200027715"/>
      <w:r>
        <w:rPr>
          <w:rStyle w:val="CharSClsNo"/>
        </w:rPr>
        <w:lastRenderedPageBreak/>
        <w:t>8</w:t>
      </w:r>
      <w:r>
        <w:t>.</w:t>
      </w:r>
      <w:r>
        <w:tab/>
        <w:t>Establishment of selection panel for employment of CEO</w:t>
      </w:r>
      <w:bookmarkEnd w:id="118"/>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119" w:name="_Toc200027716"/>
      <w:r>
        <w:rPr>
          <w:rStyle w:val="CharSClsNo"/>
        </w:rPr>
        <w:t>9</w:t>
      </w:r>
      <w:r>
        <w:t>.</w:t>
      </w:r>
      <w:r>
        <w:tab/>
        <w:t>Recommendation by selection panel</w:t>
      </w:r>
      <w:bookmarkEnd w:id="119"/>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lastRenderedPageBreak/>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120" w:name="_Toc200027717"/>
      <w:r>
        <w:rPr>
          <w:rStyle w:val="CharSClsNo"/>
        </w:rPr>
        <w:t>10</w:t>
      </w:r>
      <w:r>
        <w:t>.</w:t>
      </w:r>
      <w:r>
        <w:tab/>
        <w:t>Application of cl. 5 where new process carried out</w:t>
      </w:r>
      <w:bookmarkEnd w:id="120"/>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lastRenderedPageBreak/>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121" w:name="_Toc200027718"/>
      <w:r>
        <w:rPr>
          <w:rStyle w:val="CharSClsNo"/>
        </w:rPr>
        <w:t>11</w:t>
      </w:r>
      <w:r>
        <w:t>.</w:t>
      </w:r>
      <w:r>
        <w:tab/>
        <w:t>Offer of employment in position of CEO</w:t>
      </w:r>
      <w:bookmarkEnd w:id="121"/>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122" w:name="_Toc200027719"/>
      <w:r>
        <w:rPr>
          <w:rStyle w:val="CharSClsNo"/>
        </w:rPr>
        <w:t>12</w:t>
      </w:r>
      <w:r>
        <w:t>.</w:t>
      </w:r>
      <w:r>
        <w:tab/>
        <w:t>Variations to proposed terms of contract of employment</w:t>
      </w:r>
      <w:bookmarkEnd w:id="122"/>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123" w:name="_Toc200027720"/>
      <w:r>
        <w:rPr>
          <w:rStyle w:val="CharSClsNo"/>
        </w:rPr>
        <w:t>13</w:t>
      </w:r>
      <w:r>
        <w:t>.</w:t>
      </w:r>
      <w:r>
        <w:tab/>
        <w:t>Recruitment to be undertaken on expiry of certain CEO contracts</w:t>
      </w:r>
      <w:bookmarkEnd w:id="12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lastRenderedPageBreak/>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124" w:name="_Toc200027721"/>
      <w:r>
        <w:rPr>
          <w:rStyle w:val="CharSClsNo"/>
        </w:rPr>
        <w:t>14</w:t>
      </w:r>
      <w:r>
        <w:t>.</w:t>
      </w:r>
      <w:r>
        <w:tab/>
        <w:t>Confidentiality of information</w:t>
      </w:r>
      <w:bookmarkEnd w:id="124"/>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125" w:name="_Toc200027722"/>
      <w:r>
        <w:rPr>
          <w:rStyle w:val="CharSDivNo"/>
        </w:rPr>
        <w:lastRenderedPageBreak/>
        <w:t>Division 3</w:t>
      </w:r>
      <w:r>
        <w:t> — </w:t>
      </w:r>
      <w:r>
        <w:rPr>
          <w:rStyle w:val="CharSDivText"/>
        </w:rPr>
        <w:t>Standards for review of performance of CEOs</w:t>
      </w:r>
      <w:bookmarkEnd w:id="125"/>
    </w:p>
    <w:p>
      <w:pPr>
        <w:pStyle w:val="yFootnoteheading"/>
        <w:keepNext/>
      </w:pPr>
      <w:r>
        <w:tab/>
        <w:t>[Heading inserted: SL 2021/14 r. 7.]</w:t>
      </w:r>
    </w:p>
    <w:p>
      <w:pPr>
        <w:pStyle w:val="yHeading5"/>
      </w:pPr>
      <w:bookmarkStart w:id="126" w:name="_Toc200027723"/>
      <w:r>
        <w:rPr>
          <w:rStyle w:val="CharSClsNo"/>
        </w:rPr>
        <w:t>15</w:t>
      </w:r>
      <w:r>
        <w:t>.</w:t>
      </w:r>
      <w:r>
        <w:tab/>
        <w:t>Overview of Division</w:t>
      </w:r>
      <w:bookmarkEnd w:id="126"/>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127" w:name="_Toc200027724"/>
      <w:r>
        <w:rPr>
          <w:rStyle w:val="CharSClsNo"/>
        </w:rPr>
        <w:t>16</w:t>
      </w:r>
      <w:r>
        <w:t>.</w:t>
      </w:r>
      <w:r>
        <w:tab/>
        <w:t>Performance review process to be agreed between local government and CEO</w:t>
      </w:r>
      <w:bookmarkEnd w:id="127"/>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128" w:name="_Toc200027725"/>
      <w:r>
        <w:rPr>
          <w:rStyle w:val="CharSClsNo"/>
        </w:rPr>
        <w:t>17</w:t>
      </w:r>
      <w:r>
        <w:t>.</w:t>
      </w:r>
      <w:r>
        <w:tab/>
        <w:t>Carrying out a performance review</w:t>
      </w:r>
      <w:bookmarkEnd w:id="128"/>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129" w:name="_Toc200027726"/>
      <w:r>
        <w:rPr>
          <w:rStyle w:val="CharSClsNo"/>
        </w:rPr>
        <w:lastRenderedPageBreak/>
        <w:t>18</w:t>
      </w:r>
      <w:r>
        <w:t>.</w:t>
      </w:r>
      <w:r>
        <w:tab/>
        <w:t>Endorsement of performance review by local government</w:t>
      </w:r>
      <w:bookmarkEnd w:id="129"/>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130" w:name="_Toc200027727"/>
      <w:r>
        <w:rPr>
          <w:rStyle w:val="CharSClsNo"/>
        </w:rPr>
        <w:t>19</w:t>
      </w:r>
      <w:r>
        <w:t>.</w:t>
      </w:r>
      <w:r>
        <w:tab/>
        <w:t>CEO to be notified of results of performance review</w:t>
      </w:r>
      <w:bookmarkEnd w:id="130"/>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131" w:name="_Toc200027728"/>
      <w:r>
        <w:rPr>
          <w:rStyle w:val="CharSDivNo"/>
        </w:rPr>
        <w:t>Division 4</w:t>
      </w:r>
      <w:r>
        <w:t> — </w:t>
      </w:r>
      <w:r>
        <w:rPr>
          <w:rStyle w:val="CharSDivText"/>
        </w:rPr>
        <w:t>Standards for termination of employment of CEOs</w:t>
      </w:r>
      <w:bookmarkEnd w:id="131"/>
    </w:p>
    <w:p>
      <w:pPr>
        <w:pStyle w:val="yFootnoteheading"/>
      </w:pPr>
      <w:r>
        <w:tab/>
        <w:t>[Heading inserted: SL 2021/14 r. 7.]</w:t>
      </w:r>
    </w:p>
    <w:p>
      <w:pPr>
        <w:pStyle w:val="yHeading5"/>
      </w:pPr>
      <w:bookmarkStart w:id="132" w:name="_Toc200027729"/>
      <w:r>
        <w:rPr>
          <w:rStyle w:val="CharSClsNo"/>
        </w:rPr>
        <w:t>20</w:t>
      </w:r>
      <w:r>
        <w:t>.</w:t>
      </w:r>
      <w:r>
        <w:tab/>
        <w:t>Overview of Division</w:t>
      </w:r>
      <w:bookmarkEnd w:id="132"/>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133" w:name="_Toc200027730"/>
      <w:r>
        <w:rPr>
          <w:rStyle w:val="CharSClsNo"/>
        </w:rPr>
        <w:t>21</w:t>
      </w:r>
      <w:r>
        <w:t>.</w:t>
      </w:r>
      <w:r>
        <w:tab/>
        <w:t>General principles applying to any termination</w:t>
      </w:r>
      <w:bookmarkEnd w:id="133"/>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lastRenderedPageBreak/>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134" w:name="_Toc200027731"/>
      <w:r>
        <w:rPr>
          <w:rStyle w:val="CharSClsNo"/>
        </w:rPr>
        <w:t>22</w:t>
      </w:r>
      <w:r>
        <w:t>.</w:t>
      </w:r>
      <w:r>
        <w:tab/>
        <w:t>Additional principles applying to termination for performance</w:t>
      </w:r>
      <w:r>
        <w:noBreakHyphen/>
        <w:t>related reasons</w:t>
      </w:r>
      <w:bookmarkEnd w:id="134"/>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135" w:name="_Toc200027732"/>
      <w:r>
        <w:rPr>
          <w:rStyle w:val="CharSClsNo"/>
        </w:rPr>
        <w:t>23</w:t>
      </w:r>
      <w:r>
        <w:t>.</w:t>
      </w:r>
      <w:r>
        <w:tab/>
        <w:t>Decision to terminate</w:t>
      </w:r>
      <w:bookmarkEnd w:id="135"/>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136" w:name="_Toc200027733"/>
      <w:r>
        <w:rPr>
          <w:rStyle w:val="CharSClsNo"/>
        </w:rPr>
        <w:lastRenderedPageBreak/>
        <w:t>24</w:t>
      </w:r>
      <w:r>
        <w:t>.</w:t>
      </w:r>
      <w:r>
        <w:tab/>
        <w:t>Notice of termination of employment</w:t>
      </w:r>
      <w:bookmarkEnd w:id="136"/>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137" w:name="_Toc200027734"/>
      <w:r>
        <w:lastRenderedPageBreak/>
        <w:t>Notes</w:t>
      </w:r>
      <w:bookmarkEnd w:id="137"/>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8" w:name="_Toc200027735"/>
      <w:r>
        <w:t>Compilation table</w:t>
      </w:r>
      <w:bookmarkEnd w:id="1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lastRenderedPageBreak/>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Local Government Regulations Amendment Regulations 2022</w:t>
            </w:r>
            <w:r>
              <w:t xml:space="preserve"> Pt. 2 (other than Div. 3)</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3 Nov 2022 (see r. 2(b)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 (other than r. 7)</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2(d))</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pPr>
            <w:r>
              <w:rPr>
                <w:i/>
              </w:rPr>
              <w:t xml:space="preserve">Local Government Regulations Amendment Regulations (No. 3) 2023 </w:t>
            </w:r>
            <w:r>
              <w:t>Pt. 2 Div. 1</w:t>
            </w:r>
          </w:p>
        </w:tc>
        <w:tc>
          <w:tcPr>
            <w:tcW w:w="1276" w:type="dxa"/>
            <w:tcBorders>
              <w:bottom w:val="single" w:sz="8" w:space="0" w:color="auto"/>
            </w:tcBorders>
            <w:shd w:val="clear" w:color="auto" w:fill="auto"/>
          </w:tcPr>
          <w:p>
            <w:pPr>
              <w:pStyle w:val="nTable"/>
              <w:keepNext/>
              <w:keepLines/>
              <w:spacing w:after="40"/>
            </w:pPr>
            <w:r>
              <w:t>SL 2023/158 18 Oct 2023</w:t>
            </w:r>
          </w:p>
        </w:tc>
        <w:tc>
          <w:tcPr>
            <w:tcW w:w="2693" w:type="dxa"/>
            <w:tcBorders>
              <w:bottom w:val="single" w:sz="8" w:space="0" w:color="auto"/>
            </w:tcBorders>
            <w:shd w:val="clear" w:color="auto" w:fill="auto"/>
          </w:tcPr>
          <w:p>
            <w:pPr>
              <w:pStyle w:val="nTable"/>
              <w:keepNext/>
              <w:keepLines/>
              <w:spacing w:after="40"/>
              <w:rPr>
                <w:snapToGrid w:val="0"/>
              </w:rPr>
            </w:pPr>
            <w:r>
              <w:rPr>
                <w:snapToGrid w:val="0"/>
              </w:rPr>
              <w:t>19 Oct 2023 (see r. 2(c))</w:t>
            </w:r>
          </w:p>
        </w:tc>
      </w:tr>
    </w:tbl>
    <w:p>
      <w:pPr>
        <w:pStyle w:val="nHeading3"/>
      </w:pPr>
      <w:bookmarkStart w:id="139" w:name="_Toc200027736"/>
      <w:r>
        <w:lastRenderedPageBreak/>
        <w:t>Uncommenced provisions table</w:t>
      </w:r>
      <w:bookmarkEnd w:id="13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Local Government Regulations Amendment Regulations 2022</w:t>
            </w:r>
            <w:r>
              <w:t xml:space="preserve"> Pt. 2 Div. 3</w:t>
            </w:r>
          </w:p>
        </w:tc>
        <w:tc>
          <w:tcPr>
            <w:tcW w:w="1276" w:type="dxa"/>
            <w:tcBorders>
              <w:bottom w:val="nil"/>
            </w:tcBorders>
          </w:tcPr>
          <w:p>
            <w:pPr>
              <w:pStyle w:val="nTable"/>
              <w:spacing w:after="40"/>
            </w:pPr>
            <w:r>
              <w:t>SL 2022/177 2 Nov 2022</w:t>
            </w:r>
          </w:p>
        </w:tc>
        <w:tc>
          <w:tcPr>
            <w:tcW w:w="2693" w:type="dxa"/>
            <w:tcBorders>
              <w:bottom w:val="nil"/>
            </w:tcBorders>
          </w:tcPr>
          <w:p>
            <w:pPr>
              <w:pStyle w:val="nTable"/>
              <w:spacing w:after="40"/>
            </w:pPr>
            <w:r>
              <w:t>3 Nov 2024 (see r. 2(c) and SL 2022/175 cl. 2)</w:t>
            </w:r>
          </w:p>
        </w:tc>
      </w:tr>
      <w:tr>
        <w:tc>
          <w:tcPr>
            <w:tcW w:w="3118" w:type="dxa"/>
            <w:tcBorders>
              <w:top w:val="nil"/>
              <w:bottom w:val="nil"/>
            </w:tcBorders>
          </w:tcPr>
          <w:p>
            <w:pPr>
              <w:pStyle w:val="nTable"/>
              <w:spacing w:after="40"/>
              <w:rPr>
                <w:i/>
              </w:rPr>
            </w:pPr>
            <w:r>
              <w:rPr>
                <w:i/>
              </w:rPr>
              <w:t>Local Government Regulations Amendment Regulations (No. 2) 2023</w:t>
            </w:r>
            <w:r>
              <w:t xml:space="preserve"> r. 7</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pPr>
            <w:r>
              <w:rPr>
                <w:snapToGrid w:val="0"/>
              </w:rPr>
              <w:t>1 Jan 2024 (see r. 2(b))</w:t>
            </w:r>
          </w:p>
        </w:tc>
      </w:tr>
      <w:tr>
        <w:tc>
          <w:tcPr>
            <w:tcW w:w="3118" w:type="dxa"/>
            <w:tcBorders>
              <w:top w:val="nil"/>
              <w:bottom w:val="single" w:sz="4" w:space="0" w:color="auto"/>
            </w:tcBorders>
          </w:tcPr>
          <w:p>
            <w:pPr>
              <w:pStyle w:val="nTable"/>
              <w:spacing w:after="40"/>
            </w:pPr>
            <w:r>
              <w:rPr>
                <w:i/>
              </w:rPr>
              <w:t xml:space="preserve">Local Government Regulations Amendment Regulations (No. 3) 2023 </w:t>
            </w:r>
            <w:r>
              <w:t>Pt. 2 Div. 2</w:t>
            </w:r>
          </w:p>
        </w:tc>
        <w:tc>
          <w:tcPr>
            <w:tcW w:w="1276" w:type="dxa"/>
            <w:tcBorders>
              <w:top w:val="nil"/>
              <w:bottom w:val="single" w:sz="4" w:space="0" w:color="auto"/>
            </w:tcBorders>
          </w:tcPr>
          <w:p>
            <w:pPr>
              <w:pStyle w:val="nTable"/>
              <w:spacing w:after="40"/>
            </w:pPr>
            <w:r>
              <w:t>SL 2023/158 18 Oct 2023</w:t>
            </w:r>
          </w:p>
        </w:tc>
        <w:tc>
          <w:tcPr>
            <w:tcW w:w="2693" w:type="dxa"/>
            <w:tcBorders>
              <w:top w:val="nil"/>
              <w:bottom w:val="single" w:sz="4" w:space="0" w:color="auto"/>
            </w:tcBorders>
          </w:tcPr>
          <w:p>
            <w:pPr>
              <w:pStyle w:val="nTable"/>
              <w:spacing w:after="40"/>
              <w:rPr>
                <w:snapToGrid w:val="0"/>
              </w:rPr>
            </w:pPr>
            <w:r>
              <w:rPr>
                <w:snapToGrid w:val="0"/>
              </w:rPr>
              <w:t>1 Jan 2024 (see r. 2(b))</w:t>
            </w:r>
          </w:p>
        </w:tc>
      </w:tr>
    </w:tbl>
    <w:p>
      <w:pPr>
        <w:pStyle w:val="nHeading3"/>
      </w:pPr>
      <w:bookmarkStart w:id="140" w:name="_Toc200027737"/>
      <w:r>
        <w:t>Other notes</w:t>
      </w:r>
      <w:bookmarkEnd w:id="140"/>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42" w:name="_Toc200027738"/>
      <w:r>
        <w:rPr>
          <w:sz w:val="28"/>
        </w:rPr>
        <w:lastRenderedPageBreak/>
        <w:t>Defined terms</w:t>
      </w:r>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2 cl. 2(1)</w:t>
      </w:r>
    </w:p>
    <w:p>
      <w:pPr>
        <w:pStyle w:val="DefinedTerms"/>
      </w:pPr>
      <w:r>
        <w:t>activity involving a local government discretion</w:t>
      </w:r>
      <w:r>
        <w:tab/>
        <w:t>19AA</w:t>
      </w:r>
    </w:p>
    <w:p>
      <w:pPr>
        <w:pStyle w:val="DefinedTerms"/>
      </w:pPr>
      <w:r>
        <w:t>additional performance criteria</w:t>
      </w:r>
      <w:r>
        <w:tab/>
        <w:t>Sch. 2 cl. 2(1)</w:t>
      </w:r>
    </w:p>
    <w:p>
      <w:pPr>
        <w:pStyle w:val="DefinedTerms"/>
      </w:pPr>
      <w:r>
        <w:t>adopted standards</w:t>
      </w:r>
      <w:r>
        <w:tab/>
        <w:t>18FB(1), 18FC(1)</w:t>
      </w:r>
    </w:p>
    <w:p>
      <w:pPr>
        <w:pStyle w:val="DefinedTerms"/>
      </w:pPr>
      <w:r>
        <w:t>annual return</w:t>
      </w:r>
      <w:r>
        <w:tab/>
        <w:t>29C(1)</w:t>
      </w:r>
    </w:p>
    <w:p>
      <w:pPr>
        <w:pStyle w:val="DefinedTerms"/>
      </w:pPr>
      <w:r>
        <w:t>applicant</w:t>
      </w:r>
      <w:r>
        <w:tab/>
        <w:t>Sch. 2 cl. 2(1)</w:t>
      </w:r>
    </w:p>
    <w:p>
      <w:pPr>
        <w:pStyle w:val="DefinedTerms"/>
      </w:pPr>
      <w:r>
        <w:t>associated person</w:t>
      </w:r>
      <w:r>
        <w:tab/>
        <w:t>19AA</w:t>
      </w:r>
    </w:p>
    <w:p>
      <w:pPr>
        <w:pStyle w:val="DefinedTerms"/>
      </w:pPr>
      <w:r>
        <w:t>broadcast technology</w:t>
      </w:r>
      <w:r>
        <w:tab/>
        <w:t>14G(1)</w:t>
      </w:r>
    </w:p>
    <w:p>
      <w:pPr>
        <w:pStyle w:val="DefinedTerms"/>
      </w:pPr>
      <w:r>
        <w:t>class 3 or 4 council or committee</w:t>
      </w:r>
      <w:r>
        <w:tab/>
        <w:t>14E(1)</w:t>
      </w:r>
    </w:p>
    <w:p>
      <w:pPr>
        <w:pStyle w:val="DefinedTerms"/>
      </w:pPr>
      <w:r>
        <w:t>client or adviser</w:t>
      </w:r>
      <w:r>
        <w:tab/>
        <w:t>20(1)</w:t>
      </w:r>
    </w:p>
    <w:p>
      <w:pPr>
        <w:pStyle w:val="DefinedTerms"/>
      </w:pPr>
      <w:r>
        <w:t>closed proceedings</w:t>
      </w:r>
      <w:r>
        <w:tab/>
        <w:t>14G(1)</w:t>
      </w:r>
    </w:p>
    <w:p>
      <w:pPr>
        <w:pStyle w:val="DefinedTerms"/>
      </w:pPr>
      <w:r>
        <w:t>code of conduct</w:t>
      </w:r>
      <w:r>
        <w:tab/>
        <w:t>3(1), 19AA</w:t>
      </w:r>
    </w:p>
    <w:p>
      <w:pPr>
        <w:pStyle w:val="DefinedTerms"/>
      </w:pPr>
      <w:r>
        <w:t>commencement day</w:t>
      </w:r>
      <w:r>
        <w:tab/>
        <w:t>28B(1), Sch. 2 cl. 13(1)</w:t>
      </w:r>
    </w:p>
    <w:p>
      <w:pPr>
        <w:pStyle w:val="DefinedTerms"/>
      </w:pPr>
      <w:r>
        <w:t>committee</w:t>
      </w:r>
      <w:r>
        <w:tab/>
        <w:t>3(1)</w:t>
      </w:r>
    </w:p>
    <w:p>
      <w:pPr>
        <w:pStyle w:val="DefinedTerms"/>
      </w:pPr>
      <w:r>
        <w:t>contract of employment</w:t>
      </w:r>
      <w:r>
        <w:tab/>
        <w:t>Sch. 2 cl. 2(1)</w:t>
      </w:r>
    </w:p>
    <w:p>
      <w:pPr>
        <w:pStyle w:val="DefinedTerms"/>
      </w:pPr>
      <w:r>
        <w:t>contractual performance criteria</w:t>
      </w:r>
      <w:r>
        <w:tab/>
        <w:t>Sch. 2 cl. 2(1)</w:t>
      </w:r>
    </w:p>
    <w:p>
      <w:pPr>
        <w:pStyle w:val="DefinedTerms"/>
      </w:pPr>
      <w:r>
        <w:t>corporate business plan</w:t>
      </w:r>
      <w:r>
        <w:tab/>
        <w:t>19BA</w:t>
      </w:r>
    </w:p>
    <w:p>
      <w:pPr>
        <w:pStyle w:val="DefinedTerms"/>
      </w:pPr>
      <w:r>
        <w:t>electronic meeting</w:t>
      </w:r>
      <w:r>
        <w:tab/>
        <w:t>14E(1), 14G(1)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19AA</w:t>
      </w:r>
    </w:p>
    <w:p>
      <w:pPr>
        <w:pStyle w:val="DefinedTerms"/>
      </w:pPr>
      <w:r>
        <w:t>improvised recording</w:t>
      </w:r>
      <w:r>
        <w:tab/>
        <w:t>14G(1), 14I(4)</w:t>
      </w:r>
    </w:p>
    <w:p>
      <w:pPr>
        <w:pStyle w:val="DefinedTerms"/>
      </w:pPr>
      <w:r>
        <w:t>income statement</w:t>
      </w:r>
      <w:r>
        <w:tab/>
        <w:t>19BB(1)</w:t>
      </w:r>
    </w:p>
    <w:p>
      <w:pPr>
        <w:pStyle w:val="DefinedTerms"/>
      </w:pPr>
      <w:r>
        <w:t>incumbent CEO</w:t>
      </w:r>
      <w:r>
        <w:tab/>
        <w:t>Sch. 2 cl. 13(2)</w:t>
      </w:r>
    </w:p>
    <w:p>
      <w:pPr>
        <w:pStyle w:val="DefinedTerms"/>
      </w:pPr>
      <w:r>
        <w:t>independent person</w:t>
      </w:r>
      <w:r>
        <w:tab/>
        <w:t>Sch. 2 cl. 8(1)</w:t>
      </w:r>
    </w:p>
    <w:p>
      <w:pPr>
        <w:pStyle w:val="DefinedTerms"/>
      </w:pPr>
      <w:r>
        <w:t>interest</w:t>
      </w:r>
      <w:r>
        <w:tab/>
        <w:t>19AA</w:t>
      </w:r>
    </w:p>
    <w:p>
      <w:pPr>
        <w:pStyle w:val="DefinedTerms"/>
      </w:pPr>
      <w:r>
        <w:t>job description form</w:t>
      </w:r>
      <w:r>
        <w:tab/>
        <w:t>Sch. 2 cl. 2(1)</w:t>
      </w:r>
    </w:p>
    <w:p>
      <w:pPr>
        <w:pStyle w:val="DefinedTerms"/>
      </w:pPr>
      <w:r>
        <w:t>local government</w:t>
      </w:r>
      <w:r>
        <w:tab/>
        <w:t>Sch. 2 cl. 2(1)</w:t>
      </w:r>
    </w:p>
    <w:p>
      <w:pPr>
        <w:pStyle w:val="DefinedTerms"/>
      </w:pPr>
      <w:r>
        <w:t>local government employee</w:t>
      </w:r>
      <w:r>
        <w:tab/>
        <w:t>19AA, 19AB(1), 19AC(1)</w:t>
      </w:r>
    </w:p>
    <w:p>
      <w:pPr>
        <w:pStyle w:val="DefinedTerms"/>
      </w:pPr>
      <w:r>
        <w:t>local law as to conduct</w:t>
      </w:r>
      <w:r>
        <w:tab/>
        <w:t>34D(1)</w:t>
      </w:r>
    </w:p>
    <w:p>
      <w:pPr>
        <w:pStyle w:val="DefinedTerms"/>
      </w:pPr>
      <w:r>
        <w:t>major land transaction</w:t>
      </w:r>
      <w:r>
        <w:tab/>
        <w:t>19BC(1)</w:t>
      </w:r>
    </w:p>
    <w:p>
      <w:pPr>
        <w:pStyle w:val="DefinedTerms"/>
      </w:pPr>
      <w:r>
        <w:t>major trading undertaking</w:t>
      </w:r>
      <w:r>
        <w:tab/>
        <w:t>19BB(1)</w:t>
      </w:r>
    </w:p>
    <w:p>
      <w:pPr>
        <w:pStyle w:val="DefinedTerms"/>
      </w:pPr>
      <w:r>
        <w:t>meeting</w:t>
      </w:r>
      <w:r>
        <w:tab/>
        <w:t>14C(1), 14CA(1), 14D(1)</w:t>
      </w:r>
    </w:p>
    <w:p>
      <w:pPr>
        <w:pStyle w:val="DefinedTerms"/>
      </w:pPr>
      <w:r>
        <w:t>meeting day</w:t>
      </w:r>
      <w:r>
        <w:tab/>
        <w:t>14G(1)</w:t>
      </w:r>
    </w:p>
    <w:p>
      <w:pPr>
        <w:pStyle w:val="DefinedTerms"/>
      </w:pPr>
      <w:r>
        <w:t>meeting details</w:t>
      </w:r>
      <w:r>
        <w:tab/>
        <w:t>12(1)</w:t>
      </w:r>
    </w:p>
    <w:p>
      <w:pPr>
        <w:pStyle w:val="DefinedTerms"/>
      </w:pPr>
      <w:r>
        <w:t>natural disaster</w:t>
      </w:r>
      <w:r>
        <w:tab/>
        <w:t>14C(1)</w:t>
      </w:r>
    </w:p>
    <w:p>
      <w:pPr>
        <w:pStyle w:val="DefinedTerms"/>
      </w:pPr>
      <w:r>
        <w:lastRenderedPageBreak/>
        <w:t>nature classification</w:t>
      </w:r>
      <w:r>
        <w:tab/>
        <w:t>19BC(1)</w:t>
      </w:r>
    </w:p>
    <w:p>
      <w:pPr>
        <w:pStyle w:val="DefinedTerms"/>
      </w:pPr>
      <w:r>
        <w:t>negotiated contract</w:t>
      </w:r>
      <w:r>
        <w:tab/>
        <w:t>Sch. 2 cl. 12(1)</w:t>
      </w:r>
    </w:p>
    <w:p>
      <w:pPr>
        <w:pStyle w:val="DefinedTerms"/>
      </w:pPr>
      <w:r>
        <w:t>oversight entity</w:t>
      </w:r>
      <w:r>
        <w:tab/>
        <w:t>29C(1)</w:t>
      </w:r>
    </w:p>
    <w:p>
      <w:pPr>
        <w:pStyle w:val="DefinedTerms"/>
      </w:pPr>
      <w:r>
        <w:t>performance issues</w:t>
      </w:r>
      <w:r>
        <w:tab/>
        <w:t>Sch. 2 cl. 22(2)</w:t>
      </w:r>
    </w:p>
    <w:p>
      <w:pPr>
        <w:pStyle w:val="DefinedTerms"/>
      </w:pPr>
      <w:r>
        <w:t>plan for the future</w:t>
      </w:r>
      <w:r>
        <w:tab/>
        <w:t>19DB(1)</w:t>
      </w:r>
    </w:p>
    <w:p>
      <w:pPr>
        <w:pStyle w:val="DefinedTerms"/>
      </w:pPr>
      <w:r>
        <w:t>primary return</w:t>
      </w:r>
      <w:r>
        <w:tab/>
        <w:t>29C(1)</w:t>
      </w:r>
    </w:p>
    <w:p>
      <w:pPr>
        <w:pStyle w:val="DefinedTerms"/>
      </w:pPr>
      <w:r>
        <w:t>prohibited gift</w:t>
      </w:r>
      <w:r>
        <w:tab/>
        <w:t>19AA</w:t>
      </w:r>
    </w:p>
    <w:p>
      <w:pPr>
        <w:pStyle w:val="DefinedTerms"/>
      </w:pPr>
      <w:r>
        <w:t>proposed meeting</w:t>
      </w:r>
      <w:r>
        <w:tab/>
        <w:t>14C(3), 14D(2A)</w:t>
      </w:r>
    </w:p>
    <w:p>
      <w:pPr>
        <w:pStyle w:val="DefinedTerms"/>
      </w:pPr>
      <w:r>
        <w:t>public health emergency</w:t>
      </w:r>
      <w:r>
        <w:tab/>
        <w:t>3(1)</w:t>
      </w:r>
    </w:p>
    <w:p>
      <w:pPr>
        <w:pStyle w:val="DefinedTerms"/>
      </w:pPr>
      <w:r>
        <w:t>publicly available</w:t>
      </w:r>
      <w:r>
        <w:tab/>
        <w:t>14G(1), (2), (3)</w:t>
      </w:r>
    </w:p>
    <w:p>
      <w:pPr>
        <w:pStyle w:val="DefinedTerms"/>
      </w:pPr>
      <w:r>
        <w:t>recording</w:t>
      </w:r>
      <w:r>
        <w:tab/>
        <w:t>14G(1)</w:t>
      </w:r>
    </w:p>
    <w:p>
      <w:pPr>
        <w:pStyle w:val="DefinedTerms"/>
      </w:pPr>
      <w:r>
        <w:t>recording technology</w:t>
      </w:r>
      <w:r>
        <w:tab/>
        <w:t>14G(1)</w:t>
      </w:r>
    </w:p>
    <w:p>
      <w:pPr>
        <w:pStyle w:val="DefinedTerms"/>
      </w:pPr>
      <w:r>
        <w:t>relevant period</w:t>
      </w:r>
      <w:r>
        <w:tab/>
        <w:t>14C(1), 14D(1), 34AE(1)</w:t>
      </w:r>
    </w:p>
    <w:p>
      <w:pPr>
        <w:pStyle w:val="DefinedTerms"/>
      </w:pPr>
      <w:r>
        <w:t>relevant person</w:t>
      </w:r>
      <w:r>
        <w:tab/>
        <w:t>3(1)</w:t>
      </w:r>
    </w:p>
    <w:p>
      <w:pPr>
        <w:pStyle w:val="DefinedTerms"/>
      </w:pPr>
      <w:r>
        <w:t>remuneration</w:t>
      </w:r>
      <w:r>
        <w:tab/>
        <w:t>19B(1)</w:t>
      </w:r>
    </w:p>
    <w:p>
      <w:pPr>
        <w:pStyle w:val="DefinedTerms"/>
      </w:pPr>
      <w:r>
        <w:t>renew</w:t>
      </w:r>
      <w:r>
        <w:tab/>
        <w:t>19BE(1)</w:t>
      </w:r>
    </w:p>
    <w:p>
      <w:pPr>
        <w:pStyle w:val="DefinedTerms"/>
      </w:pPr>
      <w:r>
        <w:t>replace</w:t>
      </w:r>
      <w:r>
        <w:tab/>
        <w:t>19BE(1)</w:t>
      </w:r>
    </w:p>
    <w:p>
      <w:pPr>
        <w:pStyle w:val="DefinedTerms"/>
      </w:pPr>
      <w:r>
        <w:t>resources of the local government</w:t>
      </w:r>
      <w:r>
        <w:tab/>
        <w:t>19AE(1)</w:t>
      </w:r>
    </w:p>
    <w:p>
      <w:pPr>
        <w:pStyle w:val="DefinedTerms"/>
      </w:pPr>
      <w:r>
        <w:t>Schedule</w:t>
      </w:r>
      <w:r>
        <w:tab/>
        <w:t>3(1)</w:t>
      </w:r>
    </w:p>
    <w:p>
      <w:pPr>
        <w:pStyle w:val="DefinedTerms"/>
      </w:pPr>
      <w:r>
        <w:t>section</w:t>
      </w:r>
      <w:r>
        <w:tab/>
        <w:t>3(1)</w:t>
      </w:r>
    </w:p>
    <w:p>
      <w:pPr>
        <w:pStyle w:val="DefinedTerms"/>
      </w:pPr>
      <w:r>
        <w:t>selection criteria</w:t>
      </w:r>
      <w:r>
        <w:tab/>
        <w:t>Sch. 2 cl. 2(1)</w:t>
      </w:r>
    </w:p>
    <w:p>
      <w:pPr>
        <w:pStyle w:val="DefinedTerms"/>
      </w:pPr>
      <w:r>
        <w:t>selection panel</w:t>
      </w:r>
      <w:r>
        <w:tab/>
        <w:t>Sch. 2 cl. 2(1)</w:t>
      </w:r>
    </w:p>
    <w:p>
      <w:pPr>
        <w:pStyle w:val="DefinedTerms"/>
      </w:pPr>
      <w:r>
        <w:t>statement of financial position</w:t>
      </w:r>
      <w:r>
        <w:tab/>
        <w:t>19BB(1)</w:t>
      </w:r>
    </w:p>
    <w:p>
      <w:pPr>
        <w:pStyle w:val="DefinedTerms"/>
      </w:pPr>
      <w:r>
        <w:t>state of emergency</w:t>
      </w:r>
      <w:r>
        <w:tab/>
        <w:t>3(1)</w:t>
      </w:r>
    </w:p>
    <w:p>
      <w:pPr>
        <w:pStyle w:val="DefinedTerms"/>
      </w:pPr>
      <w:r>
        <w:t>strategic community plan</w:t>
      </w:r>
      <w:r>
        <w:tab/>
        <w:t>19BA</w:t>
      </w:r>
    </w:p>
    <w:p>
      <w:pPr>
        <w:pStyle w:val="DefinedTerms"/>
      </w:pPr>
      <w:r>
        <w:t>threshold amount</w:t>
      </w:r>
      <w:r>
        <w:tab/>
        <w:t>19AA</w:t>
      </w:r>
    </w:p>
    <w:p>
      <w:pPr>
        <w:pStyle w:val="DefinedTerms"/>
      </w:pPr>
      <w:r>
        <w:t>trading undertaking</w:t>
      </w:r>
      <w:r>
        <w:tab/>
        <w:t>19BB(1)</w:t>
      </w:r>
    </w:p>
    <w:p>
      <w:pPr>
        <w:pStyle w:val="DefinedTerms"/>
      </w:pPr>
      <w:r>
        <w:t>usual meeting place</w:t>
      </w:r>
      <w:r>
        <w:tab/>
        <w:t>14G(1)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7CAAB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4035A3A" w14:textId="7A3D36D4" w:rsidR="000C02EB" w:rsidRDefault="000C02E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FA929FD" w14:textId="77777777" w:rsidR="000C02EB" w:rsidRDefault="000C02E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BC8AF8" w14:textId="02DF100B" w:rsidR="000C02EB" w:rsidRDefault="000C02E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72C02D4" w14:textId="77777777" w:rsidR="000C02EB" w:rsidRDefault="000C02E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3" w:name="DefinedTerms"/>
    <w:bookmarkEnd w:id="14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4148"/>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815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4148_GUID" w:val="4084f3e9-abb7-43bb-82df-e32c30c58d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21860</Words>
  <Characters>111925</Characters>
  <Application>Microsoft Office Word</Application>
  <DocSecurity>0</DocSecurity>
  <Lines>3497</Lines>
  <Paragraphs>1938</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131847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1996 - 03-q0-01</dc:title>
  <dc:subject/>
  <dc:creator/>
  <cp:keywords/>
  <dc:description/>
  <cp:lastModifiedBy>Master Repository Process</cp:lastModifiedBy>
  <cp:revision>4</cp:revision>
  <cp:lastPrinted>2019-10-17T07:04:00Z</cp:lastPrinted>
  <dcterms:created xsi:type="dcterms:W3CDTF">2025-06-05T06:53:00Z</dcterms:created>
  <dcterms:modified xsi:type="dcterms:W3CDTF">2025-06-05T06:53:00Z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AsAtDate">
    <vt:lpwstr>19 Oct 2023</vt:lpwstr>
  </property>
  <property fmtid="{D5CDD505-2E9C-101B-9397-08002B2CF9AE}" pid="8" name="Suffix">
    <vt:lpwstr>03-q0-01</vt:lpwstr>
  </property>
  <property fmtid="{D5CDD505-2E9C-101B-9397-08002B2CF9AE}" pid="9" name="Official">
    <vt:lpwstr/>
  </property>
  <property fmtid="{D5CDD505-2E9C-101B-9397-08002B2CF9AE}" pid="10" name="CommencementDate">
    <vt:lpwstr>20231019</vt:lpwstr>
  </property>
  <property fmtid="{D5CDD505-2E9C-101B-9397-08002B2CF9AE}" pid="11" name="CommencementAsAt">
    <vt:filetime>2023-10-18T16:00:00Z</vt:filetime>
  </property>
  <property fmtid="{D5CDD505-2E9C-101B-9397-08002B2CF9AE}" pid="12" name="CommencementYear">
    <vt:lpwstr>2023</vt:lpwstr>
  </property>
</Properties>
</file>