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Credit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_Toc161397810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_Toc161397811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and transitional provisions</w:t>
      </w:r>
      <w:r>
        <w:tab/>
      </w:r>
      <w:r>
        <w:fldChar w:fldCharType="begin"/>
      </w:r>
      <w:r>
        <w:instrText xml:space="preserve"> PAGEREF _Toc161397812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binds Crown</w:t>
      </w:r>
      <w:r>
        <w:tab/>
      </w:r>
      <w:r>
        <w:fldChar w:fldCharType="begin"/>
      </w:r>
      <w:r>
        <w:instrText xml:space="preserve"> PAGEREF _Toc161397813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_Toc161397814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Jurisdiction of courts and Tribunal</w:t>
      </w:r>
      <w:r>
        <w:tab/>
      </w:r>
      <w:r>
        <w:fldChar w:fldCharType="begin"/>
      </w:r>
      <w:r>
        <w:instrText xml:space="preserve"> PAGEREF _Toc161397815 \h </w:instrText>
      </w:r>
      <w:r>
        <w:fldChar w:fldCharType="separate"/>
      </w:r>
      <w:r>
        <w:t>21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Credit contracts deemed to be regulated contracts</w:t>
      </w:r>
      <w:r>
        <w:tab/>
      </w:r>
      <w:r>
        <w:fldChar w:fldCharType="begin"/>
      </w:r>
      <w:r>
        <w:instrText xml:space="preserve"> PAGEREF _Toc161397816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Act applies to assignees etc. of rights and obligations</w:t>
      </w:r>
      <w:r>
        <w:tab/>
      </w:r>
      <w:r>
        <w:fldChar w:fldCharType="begin"/>
      </w:r>
      <w:r>
        <w:instrText xml:space="preserve"> PAGEREF _Toc161397817 \h </w:instrText>
      </w:r>
      <w:r>
        <w:fldChar w:fldCharType="separate"/>
      </w:r>
      <w:r>
        <w:t>23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Contracts of employment excluded</w:t>
      </w:r>
      <w:r>
        <w:tab/>
      </w:r>
      <w:r>
        <w:fldChar w:fldCharType="begin"/>
      </w:r>
      <w:r>
        <w:instrText xml:space="preserve"> PAGEREF _Toc161397818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 used: annual percentage rate</w:t>
      </w:r>
      <w:r>
        <w:tab/>
      </w:r>
      <w:r>
        <w:fldChar w:fldCharType="begin"/>
      </w:r>
      <w:r>
        <w:instrText xml:space="preserve"> PAGEREF _Toc161397819 \h </w:instrText>
      </w:r>
      <w:r>
        <w:fldChar w:fldCharType="separate"/>
      </w:r>
      <w:r>
        <w:t>24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Terms used: credit charge, accrued credit charge</w:t>
      </w:r>
      <w:r>
        <w:tab/>
      </w:r>
      <w:r>
        <w:fldChar w:fldCharType="begin"/>
      </w:r>
      <w:r>
        <w:instrText xml:space="preserve"> PAGEREF _Toc161397820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tied loan contract, tied continuing credit contract</w:t>
      </w:r>
      <w:r>
        <w:tab/>
      </w:r>
      <w:r>
        <w:fldChar w:fldCharType="begin"/>
      </w:r>
      <w:r>
        <w:instrText xml:space="preserve"> PAGEREF _Toc161397821 \h </w:instrText>
      </w:r>
      <w:r>
        <w:fldChar w:fldCharType="separate"/>
      </w:r>
      <w:r>
        <w:t>25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Some contracts for hire of goods deemed credit sale contracts</w:t>
      </w:r>
      <w:r>
        <w:tab/>
      </w:r>
      <w:r>
        <w:fldChar w:fldCharType="begin"/>
      </w:r>
      <w:r>
        <w:instrText xml:space="preserve"> PAGEREF _Toc161397822 \h </w:instrText>
      </w:r>
      <w:r>
        <w:fldChar w:fldCharType="separate"/>
      </w:r>
      <w:r>
        <w:t>26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Contracts that are not credit sale contracts</w:t>
      </w:r>
      <w:r>
        <w:tab/>
      </w:r>
      <w:r>
        <w:fldChar w:fldCharType="begin"/>
      </w:r>
      <w:r>
        <w:instrText xml:space="preserve"> PAGEREF _Toc161397823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Some credit excluded from being credit in relation to loan contracts</w:t>
      </w:r>
      <w:r>
        <w:tab/>
      </w:r>
      <w:r>
        <w:fldChar w:fldCharType="begin"/>
      </w:r>
      <w:r>
        <w:instrText xml:space="preserve"> PAGEREF _Toc161397824 \h </w:instrText>
      </w:r>
      <w:r>
        <w:fldChar w:fldCharType="separate"/>
      </w:r>
      <w:r>
        <w:t>30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Business of providing credit, meaning of</w:t>
      </w:r>
      <w:r>
        <w:tab/>
      </w:r>
      <w:r>
        <w:fldChar w:fldCharType="begin"/>
      </w:r>
      <w:r>
        <w:instrText xml:space="preserve"> PAGEREF _Toc161397825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Recognised States</w:t>
      </w:r>
      <w:r>
        <w:tab/>
      </w:r>
      <w:r>
        <w:fldChar w:fldCharType="begin"/>
      </w:r>
      <w:r>
        <w:instrText xml:space="preserve"> PAGEREF _Toc161397826 \h </w:instrText>
      </w:r>
      <w:r>
        <w:fldChar w:fldCharType="separate"/>
      </w:r>
      <w:r>
        <w:t>31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Exceptions from application of Act</w:t>
      </w:r>
      <w:r>
        <w:tab/>
      </w:r>
      <w:r>
        <w:fldChar w:fldCharType="begin"/>
      </w:r>
      <w:r>
        <w:instrText xml:space="preserve"> PAGEREF _Toc161397827 \h </w:instrText>
      </w:r>
      <w:r>
        <w:fldChar w:fldCharType="separate"/>
      </w:r>
      <w:r>
        <w:t>31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Excluding and varying operation of Act</w:t>
      </w:r>
      <w:r>
        <w:tab/>
      </w:r>
      <w:r>
        <w:fldChar w:fldCharType="begin"/>
      </w:r>
      <w:r>
        <w:instrText xml:space="preserve"> PAGEREF _Toc161397828 \h </w:instrText>
      </w:r>
      <w:r>
        <w:fldChar w:fldCharType="separate"/>
      </w:r>
      <w:r>
        <w:t>31</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Act not to apply to some credit contracts made on or after 1 Nov 1996</w:t>
      </w:r>
      <w:r>
        <w:tab/>
      </w:r>
      <w:r>
        <w:fldChar w:fldCharType="begin"/>
      </w:r>
      <w:r>
        <w:instrText xml:space="preserve"> PAGEREF _Toc161397829 \h </w:instrText>
      </w:r>
      <w:r>
        <w:fldChar w:fldCharType="separate"/>
      </w:r>
      <w:r>
        <w:t>33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Act to continue to apply to some acts etc. done before 1 Nov 1996</w:t>
      </w:r>
      <w:r>
        <w:tab/>
      </w:r>
      <w:r>
        <w:fldChar w:fldCharType="begin"/>
      </w:r>
      <w:r>
        <w:instrText xml:space="preserve"> PAGEREF _Toc161397830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 — Contracts of sale</w:t>
      </w:r>
    </w:p>
    <w:p>
      <w:pPr>
        <w:pStyle w:val="TOC8"/>
        <w:rPr>
          <w:rFonts w:asciiTheme="minorHAnsi" w:eastAsiaTheme="minorEastAsia" w:hAnsiTheme="minorHAnsi" w:cstheme="minorBidi"/>
          <w:szCs w:val="22"/>
        </w:rPr>
      </w:pPr>
      <w:r>
        <w:t>20</w:t>
      </w:r>
      <w:r>
        <w:rPr>
          <w:snapToGrid w:val="0"/>
        </w:rPr>
        <w:t>.</w:t>
      </w:r>
      <w:r>
        <w:rPr>
          <w:snapToGrid w:val="0"/>
        </w:rPr>
        <w:tab/>
        <w:t>Application of Part</w:t>
      </w:r>
      <w:r>
        <w:tab/>
      </w:r>
      <w:r>
        <w:fldChar w:fldCharType="begin"/>
      </w:r>
      <w:r>
        <w:instrText xml:space="preserve"> PAGEREF _Toc161397832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Buyer may rescind contract of sale in some cases</w:t>
      </w:r>
      <w:r>
        <w:tab/>
      </w:r>
      <w:r>
        <w:fldChar w:fldCharType="begin"/>
      </w:r>
      <w:r>
        <w:instrText xml:space="preserve"> PAGEREF _Toc161397833 \h </w:instrText>
      </w:r>
      <w:r>
        <w:fldChar w:fldCharType="separate"/>
      </w:r>
      <w:r>
        <w:t>36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Supplier not to require buyer to obtain credit from specified person</w:t>
      </w:r>
      <w:r>
        <w:tab/>
      </w:r>
      <w:r>
        <w:fldChar w:fldCharType="begin"/>
      </w:r>
      <w:r>
        <w:instrText xml:space="preserve"> PAGEREF _Toc161397834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Rescission etc. of certain contracts, consequences of</w:t>
      </w:r>
      <w:r>
        <w:tab/>
      </w:r>
      <w:r>
        <w:fldChar w:fldCharType="begin"/>
      </w:r>
      <w:r>
        <w:instrText xml:space="preserve"> PAGEREF _Toc161397835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Supplier and linked credit provider, liability of</w:t>
      </w:r>
      <w:r>
        <w:tab/>
      </w:r>
      <w:r>
        <w:fldChar w:fldCharType="begin"/>
      </w:r>
      <w:r>
        <w:instrText xml:space="preserve"> PAGEREF _Toc161397836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_Toc161397837 \h </w:instrText>
      </w:r>
      <w:r>
        <w:fldChar w:fldCharType="separate"/>
      </w:r>
      <w:r>
        <w:t>43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_Toc161397838 \h </w:instrText>
      </w:r>
      <w:r>
        <w:fldChar w:fldCharType="separate"/>
      </w:r>
      <w:r>
        <w:t>45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Operation of s. 25 and 26</w:t>
      </w:r>
      <w:r>
        <w:tab/>
      </w:r>
      <w:r>
        <w:fldChar w:fldCharType="begin"/>
      </w:r>
      <w:r>
        <w:instrText xml:space="preserve"> PAGEREF _Toc161397839 \h </w:instrText>
      </w:r>
      <w:r>
        <w:fldChar w:fldCharType="separate"/>
      </w:r>
      <w:r>
        <w:t>47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Disputes as to operation of s. 23, 25 or 26, court’s powers as to</w:t>
      </w:r>
      <w:r>
        <w:tab/>
      </w:r>
      <w:r>
        <w:fldChar w:fldCharType="begin"/>
      </w:r>
      <w:r>
        <w:instrText xml:space="preserve"> PAGEREF _Toc161397840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Supplier to notify linked credit provider of rescission etc.</w:t>
      </w:r>
      <w:r>
        <w:tab/>
      </w:r>
      <w:r>
        <w:fldChar w:fldCharType="begin"/>
      </w:r>
      <w:r>
        <w:instrText xml:space="preserve"> PAGEREF _Toc161397841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III — Regulated contracts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Credit sale contracts and loan contracts</w:t>
      </w:r>
    </w:p>
    <w:p>
      <w:pPr>
        <w:pStyle w:val="TOC8"/>
        <w:rPr>
          <w:rFonts w:asciiTheme="minorHAnsi" w:eastAsiaTheme="minorEastAsia" w:hAnsiTheme="minorHAnsi" w:cstheme="minorBidi"/>
          <w:szCs w:val="22"/>
        </w:rPr>
      </w:pPr>
      <w:r>
        <w:t>30</w:t>
      </w:r>
      <w:r>
        <w:rPr>
          <w:snapToGrid w:val="0"/>
        </w:rPr>
        <w:t>.</w:t>
      </w:r>
      <w:r>
        <w:rPr>
          <w:snapToGrid w:val="0"/>
        </w:rPr>
        <w:tab/>
        <w:t>Application of Part</w:t>
      </w:r>
      <w:r>
        <w:tab/>
      </w:r>
      <w:r>
        <w:fldChar w:fldCharType="begin"/>
      </w:r>
      <w:r>
        <w:instrText xml:space="preserve"> PAGEREF _Toc161397844 \h </w:instrText>
      </w:r>
      <w:r>
        <w:fldChar w:fldCharType="separate"/>
      </w:r>
      <w:r>
        <w:t>49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Contracts to be in writing</w:t>
      </w:r>
      <w:r>
        <w:tab/>
      </w:r>
      <w:r>
        <w:fldChar w:fldCharType="begin"/>
      </w:r>
      <w:r>
        <w:instrText xml:space="preserve"> PAGEREF _Toc161397845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Form of offer to enter into contract</w:t>
      </w:r>
      <w:r>
        <w:tab/>
      </w:r>
      <w:r>
        <w:fldChar w:fldCharType="begin"/>
      </w:r>
      <w:r>
        <w:instrText xml:space="preserve"> PAGEREF _Toc161397846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Credit provider to give offeror notice of acceptance etc.</w:t>
      </w:r>
      <w:r>
        <w:tab/>
      </w:r>
      <w:r>
        <w:fldChar w:fldCharType="begin"/>
      </w:r>
      <w:r>
        <w:instrText xml:space="preserve"> PAGEREF _Toc161397847 \h </w:instrText>
      </w:r>
      <w:r>
        <w:fldChar w:fldCharType="separate"/>
      </w:r>
      <w:r>
        <w:t>53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Credit provider to give debtor prescribed statement</w:t>
      </w:r>
      <w:r>
        <w:tab/>
      </w:r>
      <w:r>
        <w:fldChar w:fldCharType="begin"/>
      </w:r>
      <w:r>
        <w:instrText xml:space="preserve"> PAGEREF _Toc161397848 \h </w:instrText>
      </w:r>
      <w:r>
        <w:fldChar w:fldCharType="separate"/>
      </w:r>
      <w:r>
        <w:t>53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Credit sale contracts, content of</w:t>
      </w:r>
      <w:r>
        <w:tab/>
      </w:r>
      <w:r>
        <w:fldChar w:fldCharType="begin"/>
      </w:r>
      <w:r>
        <w:instrText xml:space="preserve"> PAGEREF _Toc161397849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Loan contracts, content of</w:t>
      </w:r>
      <w:r>
        <w:tab/>
      </w:r>
      <w:r>
        <w:fldChar w:fldCharType="begin"/>
      </w:r>
      <w:r>
        <w:instrText xml:space="preserve"> PAGEREF _Toc161397850 \h </w:instrText>
      </w:r>
      <w:r>
        <w:fldChar w:fldCharType="separate"/>
      </w:r>
      <w:r>
        <w:t>56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_Toc161397851 \h </w:instrText>
      </w:r>
      <w:r>
        <w:fldChar w:fldCharType="separate"/>
      </w:r>
      <w:r>
        <w:t>58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Annual percentage rate in contracts</w:t>
      </w:r>
      <w:r>
        <w:tab/>
      </w:r>
      <w:r>
        <w:fldChar w:fldCharType="begin"/>
      </w:r>
      <w:r>
        <w:instrText xml:space="preserve"> PAGEREF _Toc161397852 \h </w:instrText>
      </w:r>
      <w:r>
        <w:fldChar w:fldCharType="separate"/>
      </w:r>
      <w:r>
        <w:t>60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Annual percentage rates for loan contracts secured by land mortgage</w:t>
      </w:r>
      <w:r>
        <w:tab/>
      </w:r>
      <w:r>
        <w:fldChar w:fldCharType="begin"/>
      </w:r>
      <w:r>
        <w:instrText xml:space="preserve"> PAGEREF _Toc161397853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More than one rate of interest in contract etc. not permitted in contracts</w:t>
      </w:r>
      <w:r>
        <w:tab/>
      </w:r>
      <w:r>
        <w:fldChar w:fldCharType="begin"/>
      </w:r>
      <w:r>
        <w:instrText xml:space="preserve"> PAGEREF _Toc161397854 \h </w:instrText>
      </w:r>
      <w:r>
        <w:fldChar w:fldCharType="separate"/>
      </w:r>
      <w:r>
        <w:t>61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Variation of contracts ineffective without notice</w:t>
      </w:r>
      <w:r>
        <w:tab/>
      </w:r>
      <w:r>
        <w:fldChar w:fldCharType="begin"/>
      </w:r>
      <w:r>
        <w:instrText xml:space="preserve"> PAGEREF _Toc161397855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42</w:t>
      </w:r>
      <w:r>
        <w:rPr>
          <w:snapToGrid w:val="0"/>
        </w:rPr>
        <w:t>.</w:t>
      </w:r>
      <w:r>
        <w:rPr>
          <w:snapToGrid w:val="0"/>
        </w:rPr>
        <w:tab/>
        <w:t>Breach of s. 31, 35, 36, 38, 39, 40(1) or 91(1), effect of</w:t>
      </w:r>
      <w:r>
        <w:tab/>
      </w:r>
      <w:r>
        <w:fldChar w:fldCharType="begin"/>
      </w:r>
      <w:r>
        <w:instrText xml:space="preserve"> PAGEREF _Toc161397856 \h </w:instrText>
      </w:r>
      <w:r>
        <w:fldChar w:fldCharType="separate"/>
      </w:r>
      <w:r>
        <w:t>62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Credit provider not to enter contract that does not comply with this Division</w:t>
      </w:r>
      <w:r>
        <w:tab/>
      </w:r>
      <w:r>
        <w:fldChar w:fldCharType="begin"/>
      </w:r>
      <w:r>
        <w:instrText xml:space="preserve"> PAGEREF _Toc161397857 \h </w:instrText>
      </w:r>
      <w:r>
        <w:fldChar w:fldCharType="separate"/>
      </w:r>
      <w:r>
        <w:t>63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Minimum credit charge, restrictions as to</w:t>
      </w:r>
      <w:r>
        <w:tab/>
      </w:r>
      <w:r>
        <w:fldChar w:fldCharType="begin"/>
      </w:r>
      <w:r>
        <w:instrText xml:space="preserve"> PAGEREF _Toc161397858 \h </w:instrText>
      </w:r>
      <w:r>
        <w:fldChar w:fldCharType="separate"/>
      </w:r>
      <w:r>
        <w:t>63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Credit provider, on request, to give debtor etc. statement of payments etc.</w:t>
      </w:r>
      <w:r>
        <w:tab/>
      </w:r>
      <w:r>
        <w:fldChar w:fldCharType="begin"/>
      </w:r>
      <w:r>
        <w:instrText xml:space="preserve"> PAGEREF _Toc161397859 \h </w:instrText>
      </w:r>
      <w:r>
        <w:fldChar w:fldCharType="separate"/>
      </w:r>
      <w:r>
        <w:t>64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Credit provider, on request, to give debtor etc. copy of some documents</w:t>
      </w:r>
      <w:r>
        <w:tab/>
      </w:r>
      <w:r>
        <w:fldChar w:fldCharType="begin"/>
      </w:r>
      <w:r>
        <w:instrText xml:space="preserve"> PAGEREF _Toc161397860 \h </w:instrText>
      </w:r>
      <w:r>
        <w:fldChar w:fldCharType="separate"/>
      </w:r>
      <w:r>
        <w:t>65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Tribunal may determine reasonable legal fees etc.</w:t>
      </w:r>
      <w:r>
        <w:tab/>
      </w:r>
      <w:r>
        <w:fldChar w:fldCharType="begin"/>
      </w:r>
      <w:r>
        <w:instrText xml:space="preserve"> PAGEREF _Toc161397861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Continuing credit contracts</w:t>
      </w:r>
    </w:p>
    <w:p>
      <w:pPr>
        <w:pStyle w:val="TOC8"/>
        <w:rPr>
          <w:rFonts w:asciiTheme="minorHAnsi" w:eastAsiaTheme="minorEastAsia" w:hAnsiTheme="minorHAnsi" w:cstheme="minorBidi"/>
          <w:szCs w:val="22"/>
        </w:rPr>
      </w:pPr>
      <w:r>
        <w:t>48</w:t>
      </w:r>
      <w:r>
        <w:rPr>
          <w:snapToGrid w:val="0"/>
        </w:rPr>
        <w:t>.</w:t>
      </w:r>
      <w:r>
        <w:rPr>
          <w:snapToGrid w:val="0"/>
        </w:rPr>
        <w:tab/>
        <w:t>Interpretation</w:t>
      </w:r>
      <w:r>
        <w:tab/>
      </w:r>
      <w:r>
        <w:fldChar w:fldCharType="begin"/>
      </w:r>
      <w:r>
        <w:instrText xml:space="preserve"> PAGEREF _Toc161397863 \h </w:instrText>
      </w:r>
      <w:r>
        <w:fldChar w:fldCharType="separate"/>
      </w:r>
      <w:r>
        <w:t>66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_Toc161397864 \h </w:instrText>
      </w:r>
      <w:r>
        <w:fldChar w:fldCharType="separate"/>
      </w:r>
      <w:r>
        <w:t>68</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Billing cycle, meaning and maximum period of</w:t>
      </w:r>
      <w:r>
        <w:tab/>
      </w:r>
      <w:r>
        <w:fldChar w:fldCharType="begin"/>
      </w:r>
      <w:r>
        <w:instrText xml:space="preserve"> PAGEREF _Toc161397865 \h </w:instrText>
      </w:r>
      <w:r>
        <w:fldChar w:fldCharType="separate"/>
      </w:r>
      <w:r>
        <w:t>70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Payment of supplier by credit provider on behalf of debtor</w:t>
      </w:r>
      <w:r>
        <w:tab/>
      </w:r>
      <w:r>
        <w:fldChar w:fldCharType="begin"/>
      </w:r>
      <w:r>
        <w:instrText xml:space="preserve"> PAGEREF _Toc161397866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Chargeable amount for billing cycle, meaning and maximum of</w:t>
      </w:r>
      <w:r>
        <w:tab/>
      </w:r>
      <w:r>
        <w:fldChar w:fldCharType="begin"/>
      </w:r>
      <w:r>
        <w:instrText xml:space="preserve"> PAGEREF _Toc161397867 \h </w:instrText>
      </w:r>
      <w:r>
        <w:fldChar w:fldCharType="separate"/>
      </w:r>
      <w:r>
        <w:t>70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payable under contract, restrictions as to</w:t>
      </w:r>
      <w:r>
        <w:tab/>
      </w:r>
      <w:r>
        <w:fldChar w:fldCharType="begin"/>
      </w:r>
      <w:r>
        <w:instrText xml:space="preserve"> PAGEREF _Toc161397868 \h </w:instrText>
      </w:r>
      <w:r>
        <w:fldChar w:fldCharType="separate"/>
      </w:r>
      <w:r>
        <w:t>71</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Credit charge for billing cycle, meaning and maximum of</w:t>
      </w:r>
      <w:r>
        <w:tab/>
      </w:r>
      <w:r>
        <w:fldChar w:fldCharType="begin"/>
      </w:r>
      <w:r>
        <w:instrText xml:space="preserve"> PAGEREF _Toc161397869 \h </w:instrText>
      </w:r>
      <w:r>
        <w:fldChar w:fldCharType="separate"/>
      </w:r>
      <w:r>
        <w:t>72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Annual percentage rates for contracts</w:t>
      </w:r>
      <w:r>
        <w:tab/>
      </w:r>
      <w:r>
        <w:fldChar w:fldCharType="begin"/>
      </w:r>
      <w:r>
        <w:instrText xml:space="preserve"> PAGEREF _Toc161397870 \h </w:instrText>
      </w:r>
      <w:r>
        <w:fldChar w:fldCharType="separate"/>
      </w:r>
      <w:r>
        <w:t>73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Billing cycle less than one month</w:t>
      </w:r>
      <w:r>
        <w:tab/>
      </w:r>
      <w:r>
        <w:fldChar w:fldCharType="begin"/>
      </w:r>
      <w:r>
        <w:instrText xml:space="preserve"> PAGEREF _Toc161397871 \h </w:instrText>
      </w:r>
      <w:r>
        <w:fldChar w:fldCharType="separate"/>
      </w:r>
      <w:r>
        <w:t>75</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Non</w:t>
      </w:r>
      <w:r>
        <w:rPr>
          <w:snapToGrid w:val="0"/>
        </w:rPr>
        <w:noBreakHyphen/>
        <w:t>business days</w:t>
      </w:r>
      <w:r>
        <w:tab/>
      </w:r>
      <w:r>
        <w:fldChar w:fldCharType="begin"/>
      </w:r>
      <w:r>
        <w:instrText xml:space="preserve"> PAGEREF _Toc161397872 \h </w:instrText>
      </w:r>
      <w:r>
        <w:fldChar w:fldCharType="separate"/>
      </w:r>
      <w:r>
        <w:t>75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Credit provider to give debtor prescribed statement</w:t>
      </w:r>
      <w:r>
        <w:tab/>
      </w:r>
      <w:r>
        <w:fldChar w:fldCharType="begin"/>
      </w:r>
      <w:r>
        <w:instrText xml:space="preserve"> PAGEREF _Toc161397873 \h </w:instrText>
      </w:r>
      <w:r>
        <w:fldChar w:fldCharType="separate"/>
      </w:r>
      <w:r>
        <w:t>75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Credit provider to give debtor certain information</w:t>
      </w:r>
      <w:r>
        <w:tab/>
      </w:r>
      <w:r>
        <w:fldChar w:fldCharType="begin"/>
      </w:r>
      <w:r>
        <w:instrText xml:space="preserve"> PAGEREF _Toc161397874 \h </w:instrText>
      </w:r>
      <w:r>
        <w:fldChar w:fldCharType="separate"/>
      </w:r>
      <w:r>
        <w:t>76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Variation of contracts ineffective without notice</w:t>
      </w:r>
      <w:r>
        <w:tab/>
      </w:r>
      <w:r>
        <w:fldChar w:fldCharType="begin"/>
      </w:r>
      <w:r>
        <w:instrText xml:space="preserve"> PAGEREF _Toc161397875 \h </w:instrText>
      </w:r>
      <w:r>
        <w:fldChar w:fldCharType="separate"/>
      </w:r>
      <w:r>
        <w:t>77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Credit provider to give debtor statement of account as per Sch. 7</w:t>
      </w:r>
      <w:r>
        <w:tab/>
      </w:r>
      <w:r>
        <w:fldChar w:fldCharType="begin"/>
      </w:r>
      <w:r>
        <w:instrText xml:space="preserve"> PAGEREF _Toc161397876 \h </w:instrText>
      </w:r>
      <w:r>
        <w:fldChar w:fldCharType="separate"/>
      </w:r>
      <w:r>
        <w:t>78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Billing errors, notice, effect and correction of</w:t>
      </w:r>
      <w:r>
        <w:tab/>
      </w:r>
      <w:r>
        <w:fldChar w:fldCharType="begin"/>
      </w:r>
      <w:r>
        <w:instrText xml:space="preserve"> PAGEREF _Toc161397877 \h </w:instrText>
      </w:r>
      <w:r>
        <w:fldChar w:fldCharType="separate"/>
      </w:r>
      <w:r>
        <w:t>79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_Toc161397878 \h </w:instrText>
      </w:r>
      <w:r>
        <w:fldChar w:fldCharType="separate"/>
      </w:r>
      <w:r>
        <w:t>81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Statement of account not to include opening balance in some circumstances</w:t>
      </w:r>
      <w:r>
        <w:tab/>
      </w:r>
      <w:r>
        <w:fldChar w:fldCharType="begin"/>
      </w:r>
      <w:r>
        <w:instrText xml:space="preserve"> PAGEREF _Toc161397879 \h </w:instrText>
      </w:r>
      <w:r>
        <w:fldChar w:fldCharType="separate"/>
      </w:r>
      <w:r>
        <w:t>81</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Statement of account not needed in some circumstances</w:t>
      </w:r>
      <w:r>
        <w:tab/>
      </w:r>
      <w:r>
        <w:fldChar w:fldCharType="begin"/>
      </w:r>
      <w:r>
        <w:instrText xml:space="preserve"> PAGEREF _Toc161397880 \h </w:instrText>
      </w:r>
      <w:r>
        <w:fldChar w:fldCharType="separate"/>
      </w:r>
      <w:r>
        <w:t>82</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Credit provider to pay amounts owed to debtor upon request</w:t>
      </w:r>
      <w:r>
        <w:tab/>
      </w:r>
      <w:r>
        <w:fldChar w:fldCharType="begin"/>
      </w:r>
      <w:r>
        <w:instrText xml:space="preserve"> PAGEREF _Toc161397881 \h </w:instrText>
      </w:r>
      <w:r>
        <w:fldChar w:fldCharType="separate"/>
      </w:r>
      <w:r>
        <w:t>83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Breach of s. 3(4), 59, 61, 91(1) etc., effect of</w:t>
      </w:r>
      <w:r>
        <w:tab/>
      </w:r>
      <w:r>
        <w:fldChar w:fldCharType="begin"/>
      </w:r>
      <w:r>
        <w:instrText xml:space="preserve"> PAGEREF _Toc161397882 \h </w:instrText>
      </w:r>
      <w:r>
        <w:fldChar w:fldCharType="separate"/>
      </w:r>
      <w:r>
        <w:t>83</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Credit provider, on request, to give debtor etc. copy of notice given under s. 3(4), 59 or 60</w:t>
      </w:r>
      <w:r>
        <w:tab/>
      </w:r>
      <w:r>
        <w:fldChar w:fldCharType="begin"/>
      </w:r>
      <w:r>
        <w:instrText xml:space="preserve"> PAGEREF _Toc161397883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Operation of regulated contracts</w:t>
      </w:r>
    </w:p>
    <w:p>
      <w:pPr>
        <w:pStyle w:val="TOC8"/>
        <w:rPr>
          <w:rFonts w:asciiTheme="minorHAnsi" w:eastAsiaTheme="minorEastAsia" w:hAnsiTheme="minorHAnsi" w:cstheme="minorBidi"/>
          <w:szCs w:val="22"/>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_Toc161397885 \h </w:instrText>
      </w:r>
      <w:r>
        <w:fldChar w:fldCharType="separate"/>
      </w:r>
      <w:r>
        <w:t>84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Varying credit sale contracts and loan contracts</w:t>
      </w:r>
      <w:r>
        <w:tab/>
      </w:r>
      <w:r>
        <w:fldChar w:fldCharType="begin"/>
      </w:r>
      <w:r>
        <w:instrText xml:space="preserve"> PAGEREF _Toc161397886 \h </w:instrText>
      </w:r>
      <w:r>
        <w:fldChar w:fldCharType="separate"/>
      </w:r>
      <w:r>
        <w:t>85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Agreed deferrals of payments, charges for</w:t>
      </w:r>
      <w:r>
        <w:tab/>
      </w:r>
      <w:r>
        <w:fldChar w:fldCharType="begin"/>
      </w:r>
      <w:r>
        <w:instrText xml:space="preserve"> PAGEREF _Toc161397887 \h </w:instrText>
      </w:r>
      <w:r>
        <w:fldChar w:fldCharType="separate"/>
      </w:r>
      <w:r>
        <w:t>88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Defaults, charges for</w:t>
      </w:r>
      <w:r>
        <w:tab/>
      </w:r>
      <w:r>
        <w:fldChar w:fldCharType="begin"/>
      </w:r>
      <w:r>
        <w:instrText xml:space="preserve"> PAGEREF _Toc161397888 \h </w:instrText>
      </w:r>
      <w:r>
        <w:fldChar w:fldCharType="separate"/>
      </w:r>
      <w:r>
        <w:t>90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Varied contracts continue to be regulated contracts</w:t>
      </w:r>
      <w:r>
        <w:tab/>
      </w:r>
      <w:r>
        <w:fldChar w:fldCharType="begin"/>
      </w:r>
      <w:r>
        <w:instrText xml:space="preserve"> PAGEREF _Toc161397889 \h </w:instrText>
      </w:r>
      <w:r>
        <w:fldChar w:fldCharType="separate"/>
      </w:r>
      <w:r>
        <w:t>91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Varying contracts due to illness etc. of debtor</w:t>
      </w:r>
      <w:r>
        <w:tab/>
      </w:r>
      <w:r>
        <w:fldChar w:fldCharType="begin"/>
      </w:r>
      <w:r>
        <w:instrText xml:space="preserve"> PAGEREF _Toc161397890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General</w:t>
      </w:r>
    </w:p>
    <w:p>
      <w:pPr>
        <w:pStyle w:val="TOC8"/>
        <w:rPr>
          <w:rFonts w:asciiTheme="minorHAnsi" w:eastAsiaTheme="minorEastAsia" w:hAnsiTheme="minorHAnsi" w:cstheme="minorBidi"/>
          <w:szCs w:val="22"/>
        </w:rPr>
      </w:pPr>
      <w:r>
        <w:t>75</w:t>
      </w:r>
      <w:r>
        <w:rPr>
          <w:snapToGrid w:val="0"/>
        </w:rPr>
        <w:t>.</w:t>
      </w:r>
      <w:r>
        <w:rPr>
          <w:snapToGrid w:val="0"/>
        </w:rPr>
        <w:tab/>
        <w:t>Unauthorised fees, provisions in contracts as to</w:t>
      </w:r>
      <w:r>
        <w:tab/>
      </w:r>
      <w:r>
        <w:fldChar w:fldCharType="begin"/>
      </w:r>
      <w:r>
        <w:instrText xml:space="preserve"> PAGEREF _Toc161397892 \h </w:instrText>
      </w:r>
      <w:r>
        <w:fldChar w:fldCharType="separate"/>
      </w:r>
      <w:r>
        <w:t>93</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Enforcement expenses, provisions in contracts as to</w:t>
      </w:r>
      <w:r>
        <w:tab/>
      </w:r>
      <w:r>
        <w:fldChar w:fldCharType="begin"/>
      </w:r>
      <w:r>
        <w:instrText xml:space="preserve"> PAGEREF _Toc161397893 \h </w:instrText>
      </w:r>
      <w:r>
        <w:fldChar w:fldCharType="separate"/>
      </w:r>
      <w:r>
        <w:t>94</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_Toc161397894 \h </w:instrText>
      </w:r>
      <w:r>
        <w:fldChar w:fldCharType="separate"/>
      </w:r>
      <w:r>
        <w:t>95</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_Toc161397895 \h </w:instrText>
      </w:r>
      <w:r>
        <w:fldChar w:fldCharType="separate"/>
      </w:r>
      <w:r>
        <w:t>95</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Estimated credit charge, statement of</w:t>
      </w:r>
      <w:r>
        <w:tab/>
      </w:r>
      <w:r>
        <w:fldChar w:fldCharType="begin"/>
      </w:r>
      <w:r>
        <w:instrText xml:space="preserve"> PAGEREF _Toc161397896 \h </w:instrText>
      </w:r>
      <w:r>
        <w:fldChar w:fldCharType="separate"/>
      </w:r>
      <w:r>
        <w:t>95</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_Toc161397897 \h </w:instrText>
      </w:r>
      <w:r>
        <w:fldChar w:fldCharType="separate"/>
      </w:r>
      <w:r>
        <w:t>96</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Credit provider etc., assignment of rights by</w:t>
      </w:r>
      <w:r>
        <w:tab/>
      </w:r>
      <w:r>
        <w:fldChar w:fldCharType="begin"/>
      </w:r>
      <w:r>
        <w:instrText xml:space="preserve"> PAGEREF _Toc161397898 \h </w:instrText>
      </w:r>
      <w:r>
        <w:fldChar w:fldCharType="separate"/>
      </w:r>
      <w:r>
        <w:t>96</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Payments by credit provider to be in cash and in full</w:t>
      </w:r>
      <w:r>
        <w:tab/>
      </w:r>
      <w:r>
        <w:fldChar w:fldCharType="begin"/>
      </w:r>
      <w:r>
        <w:instrText xml:space="preserve"> PAGEREF _Toc161397899 \h </w:instrText>
      </w:r>
      <w:r>
        <w:fldChar w:fldCharType="separate"/>
      </w:r>
      <w:r>
        <w:t>99</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Application of payments received by credit provider</w:t>
      </w:r>
      <w:r>
        <w:tab/>
      </w:r>
      <w:r>
        <w:fldChar w:fldCharType="begin"/>
      </w:r>
      <w:r>
        <w:instrText xml:space="preserve"> PAGEREF _Toc161397900 \h </w:instrText>
      </w:r>
      <w:r>
        <w:fldChar w:fldCharType="separate"/>
      </w:r>
      <w:r>
        <w:t>99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Appropriation of payments between 2 or more contracts</w:t>
      </w:r>
      <w:r>
        <w:tab/>
      </w:r>
      <w:r>
        <w:fldChar w:fldCharType="begin"/>
      </w:r>
      <w:r>
        <w:instrText xml:space="preserve"> PAGEREF _Toc161397901 \h </w:instrText>
      </w:r>
      <w:r>
        <w:fldChar w:fldCharType="separate"/>
      </w:r>
      <w:r>
        <w:t>100</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Tribunal may reduce credit provider’s loss due to breach of law</w:t>
      </w:r>
      <w:r>
        <w:tab/>
      </w:r>
      <w:r>
        <w:fldChar w:fldCharType="begin"/>
      </w:r>
      <w:r>
        <w:instrText xml:space="preserve"> PAGEREF _Toc161397902 \h </w:instrText>
      </w:r>
      <w:r>
        <w:fldChar w:fldCharType="separate"/>
      </w:r>
      <w:r>
        <w:t>100</w:t>
      </w:r>
      <w:r>
        <w:fldChar w:fldCharType="end"/>
      </w:r>
    </w:p>
    <w:p>
      <w:pPr>
        <w:pStyle w:val="TOC8"/>
        <w:rPr>
          <w:rFonts w:asciiTheme="minorHAnsi" w:eastAsiaTheme="minorEastAsia" w:hAnsiTheme="minorHAnsi" w:cstheme="minorBidi"/>
          <w:szCs w:val="22"/>
        </w:rPr>
      </w:pPr>
      <w:r>
        <w:t>85A</w:t>
      </w:r>
      <w:r>
        <w:rPr>
          <w:snapToGrid w:val="0"/>
        </w:rPr>
        <w:t>.</w:t>
      </w:r>
      <w:r>
        <w:rPr>
          <w:snapToGrid w:val="0"/>
        </w:rPr>
        <w:tab/>
        <w:t>Declaration by Tribunal that debtor not liable due to s. 42 or 67</w:t>
      </w:r>
      <w:r>
        <w:tab/>
      </w:r>
      <w:r>
        <w:fldChar w:fldCharType="begin"/>
      </w:r>
      <w:r>
        <w:instrText xml:space="preserve"> PAGEREF _Toc161397903 \h </w:instrText>
      </w:r>
      <w:r>
        <w:fldChar w:fldCharType="separate"/>
      </w:r>
      <w:r>
        <w:t>103</w:t>
      </w:r>
      <w:r>
        <w:fldChar w:fldCharType="end"/>
      </w:r>
    </w:p>
    <w:p>
      <w:pPr>
        <w:pStyle w:val="TOC8"/>
        <w:rPr>
          <w:rFonts w:asciiTheme="minorHAnsi" w:eastAsiaTheme="minorEastAsia" w:hAnsiTheme="minorHAnsi" w:cstheme="minorBidi"/>
          <w:szCs w:val="22"/>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_Toc161397904 \h </w:instrText>
      </w:r>
      <w:r>
        <w:fldChar w:fldCharType="separate"/>
      </w:r>
      <w:r>
        <w:t>103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Declaration under s. 85 as to 2 or more contracts</w:t>
      </w:r>
      <w:r>
        <w:tab/>
      </w:r>
      <w:r>
        <w:fldChar w:fldCharType="begin"/>
      </w:r>
      <w:r>
        <w:instrText xml:space="preserve"> PAGEREF _Toc161397905 \h </w:instrText>
      </w:r>
      <w:r>
        <w:fldChar w:fldCharType="separate"/>
      </w:r>
      <w:r>
        <w:t>105</w:t>
      </w:r>
      <w:r>
        <w:fldChar w:fldCharType="end"/>
      </w:r>
    </w:p>
    <w:p>
      <w:pPr>
        <w:pStyle w:val="TOC8"/>
        <w:rPr>
          <w:rFonts w:asciiTheme="minorHAnsi" w:eastAsiaTheme="minorEastAsia" w:hAnsiTheme="minorHAnsi" w:cstheme="minorBidi"/>
          <w:szCs w:val="22"/>
        </w:rPr>
      </w:pPr>
      <w:r>
        <w:t>86A</w:t>
      </w:r>
      <w:r>
        <w:rPr>
          <w:snapToGrid w:val="0"/>
        </w:rPr>
        <w:t xml:space="preserve">. </w:t>
      </w:r>
      <w:r>
        <w:rPr>
          <w:snapToGrid w:val="0"/>
        </w:rPr>
        <w:tab/>
        <w:t>Contracts with minor errors etc. may be deemed to comply with Act</w:t>
      </w:r>
      <w:r>
        <w:tab/>
      </w:r>
      <w:r>
        <w:fldChar w:fldCharType="begin"/>
      </w:r>
      <w:r>
        <w:instrText xml:space="preserve"> PAGEREF _Toc161397906 \h </w:instrText>
      </w:r>
      <w:r>
        <w:fldChar w:fldCharType="separate"/>
      </w:r>
      <w:r>
        <w:t>106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Reduction in debtor’s liability due to Act, effect of</w:t>
      </w:r>
      <w:r>
        <w:tab/>
      </w:r>
      <w:r>
        <w:fldChar w:fldCharType="begin"/>
      </w:r>
      <w:r>
        <w:instrText xml:space="preserve"> PAGEREF _Toc161397907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88</w:t>
      </w:r>
      <w:r>
        <w:rPr>
          <w:snapToGrid w:val="0"/>
        </w:rPr>
        <w:t>.</w:t>
      </w:r>
      <w:r>
        <w:rPr>
          <w:snapToGrid w:val="0"/>
        </w:rPr>
        <w:tab/>
        <w:t>Court may dismiss charges of offences under s. 3(4), 43, 59, 61 or 64 in some cases</w:t>
      </w:r>
      <w:r>
        <w:tab/>
      </w:r>
      <w:r>
        <w:fldChar w:fldCharType="begin"/>
      </w:r>
      <w:r>
        <w:instrText xml:space="preserve"> PAGEREF _Toc161397908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IV — Regulated mortgages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89</w:t>
      </w:r>
      <w:r>
        <w:rPr>
          <w:snapToGrid w:val="0"/>
        </w:rPr>
        <w:t>.</w:t>
      </w:r>
      <w:r>
        <w:rPr>
          <w:snapToGrid w:val="0"/>
        </w:rPr>
        <w:tab/>
        <w:t>Term used: mortgage</w:t>
      </w:r>
      <w:r>
        <w:tab/>
      </w:r>
      <w:r>
        <w:fldChar w:fldCharType="begin"/>
      </w:r>
      <w:r>
        <w:instrText xml:space="preserve"> PAGEREF _Toc161397911 \h </w:instrText>
      </w:r>
      <w:r>
        <w:fldChar w:fldCharType="separate"/>
      </w:r>
      <w:r>
        <w:t>109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Mortgagee’s obligations not to exceed contract’s obligations</w:t>
      </w:r>
      <w:r>
        <w:tab/>
      </w:r>
      <w:r>
        <w:fldChar w:fldCharType="begin"/>
      </w:r>
      <w:r>
        <w:instrText xml:space="preserve"> PAGEREF _Toc161397912 \h </w:instrText>
      </w:r>
      <w:r>
        <w:fldChar w:fldCharType="separate"/>
      </w:r>
      <w:r>
        <w:t>109</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 of goods to be in writing</w:t>
      </w:r>
      <w:r>
        <w:tab/>
      </w:r>
      <w:r>
        <w:fldChar w:fldCharType="begin"/>
      </w:r>
      <w:r>
        <w:instrText xml:space="preserve"> PAGEREF _Toc161397913 \h </w:instrText>
      </w:r>
      <w:r>
        <w:fldChar w:fldCharType="separate"/>
      </w:r>
      <w:r>
        <w:t>109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Debtor entitled to copy of mortgage</w:t>
      </w:r>
      <w:r>
        <w:tab/>
      </w:r>
      <w:r>
        <w:fldChar w:fldCharType="begin"/>
      </w:r>
      <w:r>
        <w:instrText xml:space="preserve"> PAGEREF _Toc161397914 \h </w:instrText>
      </w:r>
      <w:r>
        <w:fldChar w:fldCharType="separate"/>
      </w:r>
      <w:r>
        <w:t>110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Enforcement expenses, provisions in mortgages as to</w:t>
      </w:r>
      <w:r>
        <w:tab/>
      </w:r>
      <w:r>
        <w:fldChar w:fldCharType="begin"/>
      </w:r>
      <w:r>
        <w:instrText xml:space="preserve"> PAGEREF _Toc161397915 \h </w:instrText>
      </w:r>
      <w:r>
        <w:fldChar w:fldCharType="separate"/>
      </w:r>
      <w:r>
        <w:t>110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Entry of premises by mortgagee, provisions in mortgages as to</w:t>
      </w:r>
      <w:r>
        <w:tab/>
      </w:r>
      <w:r>
        <w:fldChar w:fldCharType="begin"/>
      </w:r>
      <w:r>
        <w:instrText xml:space="preserve"> PAGEREF _Toc161397916 \h </w:instrText>
      </w:r>
      <w:r>
        <w:fldChar w:fldCharType="separate"/>
      </w:r>
      <w:r>
        <w:t>111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Court order needed before entry for repossession</w:t>
      </w:r>
      <w:r>
        <w:tab/>
      </w:r>
      <w:r>
        <w:fldChar w:fldCharType="begin"/>
      </w:r>
      <w:r>
        <w:instrText xml:space="preserve"> PAGEREF _Toc161397917 \h </w:instrText>
      </w:r>
      <w:r>
        <w:fldChar w:fldCharType="separate"/>
      </w:r>
      <w:r>
        <w:t>111</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Location of goods, mortgagor may be required to disclose</w:t>
      </w:r>
      <w:r>
        <w:tab/>
      </w:r>
      <w:r>
        <w:fldChar w:fldCharType="begin"/>
      </w:r>
      <w:r>
        <w:instrText xml:space="preserve"> PAGEREF _Toc161397918 \h </w:instrText>
      </w:r>
      <w:r>
        <w:fldChar w:fldCharType="separate"/>
      </w:r>
      <w:r>
        <w:t>112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Time and place for delivery of goods, court may determine</w:t>
      </w:r>
      <w:r>
        <w:tab/>
      </w:r>
      <w:r>
        <w:fldChar w:fldCharType="begin"/>
      </w:r>
      <w:r>
        <w:instrText xml:space="preserve"> PAGEREF _Toc161397919 \h </w:instrText>
      </w:r>
      <w:r>
        <w:fldChar w:fldCharType="separate"/>
      </w:r>
      <w:r>
        <w:t>112</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Blanket securities over property or assets prohibited</w:t>
      </w:r>
      <w:r>
        <w:tab/>
      </w:r>
      <w:r>
        <w:fldChar w:fldCharType="begin"/>
      </w:r>
      <w:r>
        <w:instrText xml:space="preserve"> PAGEREF _Toc161397920 \h </w:instrText>
      </w:r>
      <w:r>
        <w:fldChar w:fldCharType="separate"/>
      </w:r>
      <w:r>
        <w:t>112</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Agreement to mortgage future property, provisions in mortgage as to</w:t>
      </w:r>
      <w:r>
        <w:tab/>
      </w:r>
      <w:r>
        <w:fldChar w:fldCharType="begin"/>
      </w:r>
      <w:r>
        <w:instrText xml:space="preserve"> PAGEREF _Toc161397921 \h </w:instrText>
      </w:r>
      <w:r>
        <w:fldChar w:fldCharType="separate"/>
      </w:r>
      <w:r>
        <w:t>113</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Mortgages of goods, provisions in continuing credit contracts as to</w:t>
      </w:r>
      <w:r>
        <w:tab/>
      </w:r>
      <w:r>
        <w:fldChar w:fldCharType="begin"/>
      </w:r>
      <w:r>
        <w:instrText xml:space="preserve"> PAGEREF _Toc161397922 \h </w:instrText>
      </w:r>
      <w:r>
        <w:fldChar w:fldCharType="separate"/>
      </w:r>
      <w:r>
        <w:t>114</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Assignment etc. of mortgaged property to defraud mortgagee</w:t>
      </w:r>
      <w:r>
        <w:tab/>
      </w:r>
      <w:r>
        <w:fldChar w:fldCharType="begin"/>
      </w:r>
      <w:r>
        <w:instrText xml:space="preserve"> PAGEREF _Toc161397923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Assignment, etc., of property</w:t>
      </w:r>
    </w:p>
    <w:p>
      <w:pPr>
        <w:pStyle w:val="TOC8"/>
        <w:rPr>
          <w:rFonts w:asciiTheme="minorHAnsi" w:eastAsiaTheme="minorEastAsia" w:hAnsiTheme="minorHAnsi" w:cstheme="minorBidi"/>
          <w:szCs w:val="22"/>
        </w:rPr>
      </w:pPr>
      <w:r>
        <w:t>102</w:t>
      </w:r>
      <w:r>
        <w:rPr>
          <w:snapToGrid w:val="0"/>
        </w:rPr>
        <w:t>.</w:t>
      </w:r>
      <w:r>
        <w:rPr>
          <w:snapToGrid w:val="0"/>
        </w:rPr>
        <w:tab/>
        <w:t>Assignment by mortgagor</w:t>
      </w:r>
      <w:r>
        <w:tab/>
      </w:r>
      <w:r>
        <w:fldChar w:fldCharType="begin"/>
      </w:r>
      <w:r>
        <w:instrText xml:space="preserve"> PAGEREF _Toc161397925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V — Termination and enforcement of regulated contracts and regulated mortgages</w:t>
      </w:r>
    </w:p>
    <w:p>
      <w:pPr>
        <w:pStyle w:val="TOC8"/>
        <w:rPr>
          <w:rFonts w:asciiTheme="minorHAnsi" w:eastAsiaTheme="minorEastAsia" w:hAnsiTheme="minorHAnsi" w:cstheme="minorBidi"/>
          <w:szCs w:val="22"/>
        </w:rPr>
      </w:pPr>
      <w:r>
        <w:t>103</w:t>
      </w:r>
      <w:r>
        <w:rPr>
          <w:snapToGrid w:val="0"/>
        </w:rPr>
        <w:t>.</w:t>
      </w:r>
      <w:r>
        <w:rPr>
          <w:snapToGrid w:val="0"/>
        </w:rPr>
        <w:tab/>
        <w:t>Net balance due, calculation of</w:t>
      </w:r>
      <w:r>
        <w:tab/>
      </w:r>
      <w:r>
        <w:fldChar w:fldCharType="begin"/>
      </w:r>
      <w:r>
        <w:instrText xml:space="preserve"> PAGEREF _Toc161397927 \h </w:instrText>
      </w:r>
      <w:r>
        <w:fldChar w:fldCharType="separate"/>
      </w:r>
      <w:r>
        <w:t>117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Net balance due, credit provider to state on request</w:t>
      </w:r>
      <w:r>
        <w:tab/>
      </w:r>
      <w:r>
        <w:fldChar w:fldCharType="begin"/>
      </w:r>
      <w:r>
        <w:instrText xml:space="preserve"> PAGEREF _Toc161397928 \h </w:instrText>
      </w:r>
      <w:r>
        <w:fldChar w:fldCharType="separate"/>
      </w:r>
      <w:r>
        <w:t>118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Early termination of contract by debtor</w:t>
      </w:r>
      <w:r>
        <w:tab/>
      </w:r>
      <w:r>
        <w:fldChar w:fldCharType="begin"/>
      </w:r>
      <w:r>
        <w:instrText xml:space="preserve"> PAGEREF _Toc161397929 \h </w:instrText>
      </w:r>
      <w:r>
        <w:fldChar w:fldCharType="separate"/>
      </w:r>
      <w:r>
        <w:t>119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Mortgagor may require mortgagee to sell mortgaged goods</w:t>
      </w:r>
      <w:r>
        <w:tab/>
      </w:r>
      <w:r>
        <w:fldChar w:fldCharType="begin"/>
      </w:r>
      <w:r>
        <w:instrText xml:space="preserve"> PAGEREF _Toc161397930 \h </w:instrText>
      </w:r>
      <w:r>
        <w:fldChar w:fldCharType="separate"/>
      </w:r>
      <w:r>
        <w:t>119</w:t>
      </w:r>
      <w:r>
        <w:fldChar w:fldCharType="end"/>
      </w:r>
    </w:p>
    <w:p>
      <w:pPr>
        <w:pStyle w:val="TOC8"/>
        <w:rPr>
          <w:rFonts w:asciiTheme="minorHAnsi" w:eastAsiaTheme="minorEastAsia" w:hAnsiTheme="minorHAnsi" w:cstheme="minorBidi"/>
          <w:szCs w:val="22"/>
        </w:rPr>
      </w:pPr>
      <w:r>
        <w:lastRenderedPageBreak/>
        <w:t>107</w:t>
      </w:r>
      <w:r>
        <w:rPr>
          <w:snapToGrid w:val="0"/>
        </w:rPr>
        <w:t>.</w:t>
      </w:r>
      <w:r>
        <w:rPr>
          <w:snapToGrid w:val="0"/>
        </w:rPr>
        <w:tab/>
        <w:t>Rights of credit provider or mortgagee, restrictions on exercising</w:t>
      </w:r>
      <w:r>
        <w:tab/>
      </w:r>
      <w:r>
        <w:fldChar w:fldCharType="begin"/>
      </w:r>
      <w:r>
        <w:instrText xml:space="preserve"> PAGEREF _Toc161397931 \h </w:instrText>
      </w:r>
      <w:r>
        <w:fldChar w:fldCharType="separate"/>
      </w:r>
      <w:r>
        <w:t>120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Proceedings prohibited if s. 107 notice complied with</w:t>
      </w:r>
      <w:r>
        <w:tab/>
      </w:r>
      <w:r>
        <w:fldChar w:fldCharType="begin"/>
      </w:r>
      <w:r>
        <w:instrText xml:space="preserve"> PAGEREF _Toc161397932 \h </w:instrText>
      </w:r>
      <w:r>
        <w:fldChar w:fldCharType="separate"/>
      </w:r>
      <w:r>
        <w:t>124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Limit on amount recoverable</w:t>
      </w:r>
      <w:r>
        <w:tab/>
      </w:r>
      <w:r>
        <w:fldChar w:fldCharType="begin"/>
      </w:r>
      <w:r>
        <w:instrText xml:space="preserve"> PAGEREF _Toc161397933 \h </w:instrText>
      </w:r>
      <w:r>
        <w:fldChar w:fldCharType="separate"/>
      </w:r>
      <w:r>
        <w:t>124</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Mortgagee’s powers, restrictions on exercising</w:t>
      </w:r>
      <w:r>
        <w:tab/>
      </w:r>
      <w:r>
        <w:fldChar w:fldCharType="begin"/>
      </w:r>
      <w:r>
        <w:instrText xml:space="preserve"> PAGEREF _Toc161397934 \h </w:instrText>
      </w:r>
      <w:r>
        <w:fldChar w:fldCharType="separate"/>
      </w:r>
      <w:r>
        <w:t>124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Court may order delivery of goods to mortgagee</w:t>
      </w:r>
      <w:r>
        <w:tab/>
      </w:r>
      <w:r>
        <w:fldChar w:fldCharType="begin"/>
      </w:r>
      <w:r>
        <w:instrText xml:space="preserve"> PAGEREF _Toc161397935 \h </w:instrText>
      </w:r>
      <w:r>
        <w:fldChar w:fldCharType="separate"/>
      </w:r>
      <w:r>
        <w:t>125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Mortgagee in possession of goods, restrictions on power to sell etc.</w:t>
      </w:r>
      <w:r>
        <w:tab/>
      </w:r>
      <w:r>
        <w:fldChar w:fldCharType="begin"/>
      </w:r>
      <w:r>
        <w:instrText xml:space="preserve"> PAGEREF _Toc161397936 \h </w:instrText>
      </w:r>
      <w:r>
        <w:fldChar w:fldCharType="separate"/>
      </w:r>
      <w:r>
        <w:t>125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Mortgagor’s right to redeem goods in mortgagee’s possession</w:t>
      </w:r>
      <w:r>
        <w:tab/>
      </w:r>
      <w:r>
        <w:fldChar w:fldCharType="begin"/>
      </w:r>
      <w:r>
        <w:instrText xml:space="preserve"> PAGEREF _Toc161397937 \h </w:instrText>
      </w:r>
      <w:r>
        <w:fldChar w:fldCharType="separate"/>
      </w:r>
      <w:r>
        <w:t>127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Sale of goods by mortgagee, application of proceeds etc.</w:t>
      </w:r>
      <w:r>
        <w:tab/>
      </w:r>
      <w:r>
        <w:fldChar w:fldCharType="begin"/>
      </w:r>
      <w:r>
        <w:instrText xml:space="preserve"> PAGEREF _Toc161397938 \h </w:instrText>
      </w:r>
      <w:r>
        <w:fldChar w:fldCharType="separate"/>
      </w:r>
      <w:r>
        <w:t>128</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Farm machinery etc., court may suspend repossession or restore possession of</w:t>
      </w:r>
      <w:r>
        <w:tab/>
      </w:r>
      <w:r>
        <w:fldChar w:fldCharType="begin"/>
      </w:r>
      <w:r>
        <w:instrText xml:space="preserve"> PAGEREF _Toc161397939 \h </w:instrText>
      </w:r>
      <w:r>
        <w:fldChar w:fldCharType="separate"/>
      </w:r>
      <w:r>
        <w:t>131</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Negotiated postponement of exercise of rights of credit provider or mortgagee</w:t>
      </w:r>
      <w:r>
        <w:tab/>
      </w:r>
      <w:r>
        <w:fldChar w:fldCharType="begin"/>
      </w:r>
      <w:r>
        <w:instrText xml:space="preserve"> PAGEREF _Toc161397940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VI — Regulated contracts and regulated mortgages — general</w:t>
      </w:r>
    </w:p>
    <w:p>
      <w:pPr>
        <w:pStyle w:val="TOC8"/>
        <w:rPr>
          <w:rFonts w:asciiTheme="minorHAnsi" w:eastAsiaTheme="minorEastAsia" w:hAnsiTheme="minorHAnsi" w:cstheme="minorBidi"/>
          <w:szCs w:val="22"/>
        </w:rPr>
      </w:pPr>
      <w:r>
        <w:t>117</w:t>
      </w:r>
      <w:r>
        <w:rPr>
          <w:snapToGrid w:val="0"/>
        </w:rPr>
        <w:t>.</w:t>
      </w:r>
      <w:r>
        <w:rPr>
          <w:snapToGrid w:val="0"/>
        </w:rPr>
        <w:tab/>
        <w:t>False etc. representations, offences as to etc.</w:t>
      </w:r>
      <w:r>
        <w:tab/>
      </w:r>
      <w:r>
        <w:fldChar w:fldCharType="begin"/>
      </w:r>
      <w:r>
        <w:instrText xml:space="preserve"> PAGEREF _Toc161397942 \h </w:instrText>
      </w:r>
      <w:r>
        <w:fldChar w:fldCharType="separate"/>
      </w:r>
      <w:r>
        <w:t>136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Court may approve removal of mortgaged goods</w:t>
      </w:r>
      <w:r>
        <w:tab/>
      </w:r>
      <w:r>
        <w:fldChar w:fldCharType="begin"/>
      </w:r>
      <w:r>
        <w:instrText xml:space="preserve"> PAGEREF _Toc161397943 \h </w:instrText>
      </w:r>
      <w:r>
        <w:fldChar w:fldCharType="separate"/>
      </w:r>
      <w:r>
        <w:t>138</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Assignment of wages etc., provisions as to in contracts etc.</w:t>
      </w:r>
      <w:r>
        <w:tab/>
      </w:r>
      <w:r>
        <w:fldChar w:fldCharType="begin"/>
      </w:r>
      <w:r>
        <w:instrText xml:space="preserve"> PAGEREF _Toc161397944 \h </w:instrText>
      </w:r>
      <w:r>
        <w:fldChar w:fldCharType="separate"/>
      </w:r>
      <w:r>
        <w:t>138</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Bills of exchange etc. as security for credit provider</w:t>
      </w:r>
      <w:r>
        <w:tab/>
      </w:r>
      <w:r>
        <w:fldChar w:fldCharType="begin"/>
      </w:r>
      <w:r>
        <w:instrText xml:space="preserve"> PAGEREF _Toc161397945 \h </w:instrText>
      </w:r>
      <w:r>
        <w:fldChar w:fldCharType="separate"/>
      </w:r>
      <w:r>
        <w:t>138</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Advertisements offering credit</w:t>
      </w:r>
      <w:r>
        <w:tab/>
      </w:r>
      <w:r>
        <w:fldChar w:fldCharType="begin"/>
      </w:r>
      <w:r>
        <w:instrText xml:space="preserve"> PAGEREF _Toc161397946 \h </w:instrText>
      </w:r>
      <w:r>
        <w:fldChar w:fldCharType="separate"/>
      </w:r>
      <w:r>
        <w:t>139</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Canvassing offers to provide credit</w:t>
      </w:r>
      <w:r>
        <w:tab/>
      </w:r>
      <w:r>
        <w:fldChar w:fldCharType="begin"/>
      </w:r>
      <w:r>
        <w:instrText xml:space="preserve"> PAGEREF _Toc161397947 \h </w:instrText>
      </w:r>
      <w:r>
        <w:fldChar w:fldCharType="separate"/>
      </w:r>
      <w:r>
        <w:t>143</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Terms of contracts etc., regulations may prescribe</w:t>
      </w:r>
      <w:r>
        <w:tab/>
      </w:r>
      <w:r>
        <w:fldChar w:fldCharType="begin"/>
      </w:r>
      <w:r>
        <w:instrText xml:space="preserve"> PAGEREF _Toc161397948 \h </w:instrText>
      </w:r>
      <w:r>
        <w:fldChar w:fldCharType="separate"/>
      </w:r>
      <w:r>
        <w:t>143</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Agents of debtors etc., agreements etc. as to</w:t>
      </w:r>
      <w:r>
        <w:tab/>
      </w:r>
      <w:r>
        <w:fldChar w:fldCharType="begin"/>
      </w:r>
      <w:r>
        <w:instrText xml:space="preserve"> PAGEREF _Toc161397949 \h </w:instrText>
      </w:r>
      <w:r>
        <w:fldChar w:fldCharType="separate"/>
      </w:r>
      <w:r>
        <w:t>144</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Contract or mortgage not illegal etc. by reason of offence</w:t>
      </w:r>
      <w:r>
        <w:tab/>
      </w:r>
      <w:r>
        <w:fldChar w:fldCharType="begin"/>
      </w:r>
      <w:r>
        <w:instrText xml:space="preserve"> PAGEREF _Toc161397950 \h </w:instrText>
      </w:r>
      <w:r>
        <w:fldChar w:fldCharType="separate"/>
      </w:r>
      <w:r>
        <w:t>144</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Notices to be given to each of 2 or more debtors etc.</w:t>
      </w:r>
      <w:r>
        <w:tab/>
      </w:r>
      <w:r>
        <w:fldChar w:fldCharType="begin"/>
      </w:r>
      <w:r>
        <w:instrText xml:space="preserve"> PAGEREF _Toc161397951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Contracts of insurance</w:t>
      </w:r>
    </w:p>
    <w:p>
      <w:pPr>
        <w:pStyle w:val="TOC8"/>
        <w:rPr>
          <w:rFonts w:asciiTheme="minorHAnsi" w:eastAsiaTheme="minorEastAsia" w:hAnsiTheme="minorHAnsi" w:cstheme="minorBidi"/>
          <w:szCs w:val="22"/>
        </w:rPr>
      </w:pPr>
      <w:r>
        <w:t>127</w:t>
      </w:r>
      <w:r>
        <w:rPr>
          <w:snapToGrid w:val="0"/>
        </w:rPr>
        <w:t>.</w:t>
      </w:r>
      <w:r>
        <w:rPr>
          <w:snapToGrid w:val="0"/>
        </w:rPr>
        <w:tab/>
        <w:t>Insurance for regulated contracts</w:t>
      </w:r>
      <w:r>
        <w:tab/>
      </w:r>
      <w:r>
        <w:fldChar w:fldCharType="begin"/>
      </w:r>
      <w:r>
        <w:instrText xml:space="preserve"> PAGEREF _Toc161397953 \h </w:instrText>
      </w:r>
      <w:r>
        <w:fldChar w:fldCharType="separate"/>
      </w:r>
      <w:r>
        <w:t>146</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Insurance for regulated mortgages</w:t>
      </w:r>
      <w:r>
        <w:tab/>
      </w:r>
      <w:r>
        <w:fldChar w:fldCharType="begin"/>
      </w:r>
      <w:r>
        <w:instrText xml:space="preserve"> PAGEREF _Toc161397954 \h </w:instrText>
      </w:r>
      <w:r>
        <w:fldChar w:fldCharType="separate"/>
      </w:r>
      <w:r>
        <w:t>147</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Unrequired insurance, provisions as to maintenance of in contracts etc.</w:t>
      </w:r>
      <w:r>
        <w:tab/>
      </w:r>
      <w:r>
        <w:fldChar w:fldCharType="begin"/>
      </w:r>
      <w:r>
        <w:instrText xml:space="preserve"> PAGEREF _Toc161397955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130</w:t>
      </w:r>
      <w:r>
        <w:rPr>
          <w:snapToGrid w:val="0"/>
        </w:rPr>
        <w:t>.</w:t>
      </w:r>
      <w:r>
        <w:rPr>
          <w:snapToGrid w:val="0"/>
        </w:rPr>
        <w:tab/>
        <w:t>Contracts of insurance, content of etc.</w:t>
      </w:r>
      <w:r>
        <w:tab/>
      </w:r>
      <w:r>
        <w:fldChar w:fldCharType="begin"/>
      </w:r>
      <w:r>
        <w:instrText xml:space="preserve"> PAGEREF _Toc161397956 \h </w:instrText>
      </w:r>
      <w:r>
        <w:fldChar w:fldCharType="separate"/>
      </w:r>
      <w:r>
        <w:t>149</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Premiums to be paid to insurer</w:t>
      </w:r>
      <w:r>
        <w:tab/>
      </w:r>
      <w:r>
        <w:fldChar w:fldCharType="begin"/>
      </w:r>
      <w:r>
        <w:instrText xml:space="preserve"> PAGEREF _Toc161397957 \h </w:instrText>
      </w:r>
      <w:r>
        <w:fldChar w:fldCharType="separate"/>
      </w:r>
      <w:r>
        <w:t>150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Rejection of insurance proposals, insurers’ duties on</w:t>
      </w:r>
      <w:r>
        <w:tab/>
      </w:r>
      <w:r>
        <w:fldChar w:fldCharType="begin"/>
      </w:r>
      <w:r>
        <w:instrText xml:space="preserve"> PAGEREF _Toc161397958 \h </w:instrText>
      </w:r>
      <w:r>
        <w:fldChar w:fldCharType="separate"/>
      </w:r>
      <w:r>
        <w:t>151</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_Toc161397959 \h </w:instrText>
      </w:r>
      <w:r>
        <w:fldChar w:fldCharType="separate"/>
      </w:r>
      <w:r>
        <w:t>152</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Insurance contracts not void etc. in some cases</w:t>
      </w:r>
      <w:r>
        <w:tab/>
      </w:r>
      <w:r>
        <w:fldChar w:fldCharType="begin"/>
      </w:r>
      <w:r>
        <w:instrText xml:space="preserve"> PAGEREF _Toc161397960 \h </w:instrText>
      </w:r>
      <w:r>
        <w:fldChar w:fldCharType="separate"/>
      </w:r>
      <w:r>
        <w:t>152</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Exclusion clauses, effect of in some cases</w:t>
      </w:r>
      <w:r>
        <w:tab/>
      </w:r>
      <w:r>
        <w:fldChar w:fldCharType="begin"/>
      </w:r>
      <w:r>
        <w:instrText xml:space="preserve"> PAGEREF _Toc161397961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VIII — Contracts of guarantee</w:t>
      </w:r>
    </w:p>
    <w:p>
      <w:pPr>
        <w:pStyle w:val="TOC8"/>
        <w:rPr>
          <w:rFonts w:asciiTheme="minorHAnsi" w:eastAsiaTheme="minorEastAsia" w:hAnsiTheme="minorHAnsi" w:cstheme="minorBidi"/>
          <w:szCs w:val="22"/>
        </w:rPr>
      </w:pPr>
      <w:r>
        <w:t>136</w:t>
      </w:r>
      <w:r>
        <w:rPr>
          <w:snapToGrid w:val="0"/>
        </w:rPr>
        <w:t>.</w:t>
      </w:r>
      <w:r>
        <w:rPr>
          <w:snapToGrid w:val="0"/>
        </w:rPr>
        <w:tab/>
        <w:t>Guarantees to be in writing etc.</w:t>
      </w:r>
      <w:r>
        <w:tab/>
      </w:r>
      <w:r>
        <w:fldChar w:fldCharType="begin"/>
      </w:r>
      <w:r>
        <w:instrText xml:space="preserve"> PAGEREF _Toc161397963 \h </w:instrText>
      </w:r>
      <w:r>
        <w:fldChar w:fldCharType="separate"/>
      </w:r>
      <w:r>
        <w:t>155</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Guarantor’s liability, extent of</w:t>
      </w:r>
      <w:r>
        <w:tab/>
      </w:r>
      <w:r>
        <w:fldChar w:fldCharType="begin"/>
      </w:r>
      <w:r>
        <w:instrText xml:space="preserve"> PAGEREF _Toc161397964 \h </w:instrText>
      </w:r>
      <w:r>
        <w:fldChar w:fldCharType="separate"/>
      </w:r>
      <w:r>
        <w:t>155</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Proceedings against guarantor</w:t>
      </w:r>
      <w:r>
        <w:tab/>
      </w:r>
      <w:r>
        <w:fldChar w:fldCharType="begin"/>
      </w:r>
      <w:r>
        <w:instrText xml:space="preserve"> PAGEREF _Toc161397965 \h </w:instrText>
      </w:r>
      <w:r>
        <w:fldChar w:fldCharType="separate"/>
      </w:r>
      <w:r>
        <w:t>155</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Varying guarantees as to regulated contracts due to illness etc. of guarantor</w:t>
      </w:r>
      <w:r>
        <w:tab/>
      </w:r>
      <w:r>
        <w:fldChar w:fldCharType="begin"/>
      </w:r>
      <w:r>
        <w:instrText xml:space="preserve"> PAGEREF _Toc161397966 \h </w:instrText>
      </w:r>
      <w:r>
        <w:fldChar w:fldCharType="separate"/>
      </w:r>
      <w:r>
        <w:t>156</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Minors, guarantee for</w:t>
      </w:r>
      <w:r>
        <w:tab/>
      </w:r>
      <w:r>
        <w:fldChar w:fldCharType="begin"/>
      </w:r>
      <w:r>
        <w:instrText xml:space="preserve"> PAGEREF _Toc161397967 \h </w:instrText>
      </w:r>
      <w:r>
        <w:fldChar w:fldCharType="separate"/>
      </w:r>
      <w:r>
        <w:t>158</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Credit provider to give guarantor copy of guarantee</w:t>
      </w:r>
      <w:r>
        <w:tab/>
      </w:r>
      <w:r>
        <w:fldChar w:fldCharType="begin"/>
      </w:r>
      <w:r>
        <w:instrText xml:space="preserve"> PAGEREF _Toc161397968 \h </w:instrText>
      </w:r>
      <w:r>
        <w:fldChar w:fldCharType="separate"/>
      </w:r>
      <w:r>
        <w:t>158</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Credit provider to give guarantor prescribed statement</w:t>
      </w:r>
      <w:r>
        <w:tab/>
      </w:r>
      <w:r>
        <w:fldChar w:fldCharType="begin"/>
      </w:r>
      <w:r>
        <w:instrText xml:space="preserve"> PAGEREF _Toc161397969 \h </w:instrText>
      </w:r>
      <w:r>
        <w:fldChar w:fldCharType="separate"/>
      </w:r>
      <w:r>
        <w:t>159</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Discharge of guarantee by guarantor</w:t>
      </w:r>
      <w:r>
        <w:tab/>
      </w:r>
      <w:r>
        <w:fldChar w:fldCharType="begin"/>
      </w:r>
      <w:r>
        <w:instrText xml:space="preserve"> PAGEREF _Toc161397970 \h </w:instrText>
      </w:r>
      <w:r>
        <w:fldChar w:fldCharType="separate"/>
      </w:r>
      <w:r>
        <w:t>159</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Revocation of offer to guarantee, provisions in agreements as to</w:t>
      </w:r>
      <w:r>
        <w:tab/>
      </w:r>
      <w:r>
        <w:fldChar w:fldCharType="begin"/>
      </w:r>
      <w:r>
        <w:instrText xml:space="preserve"> PAGEREF _Toc161397971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IX — Re</w:t>
      </w:r>
      <w:r>
        <w:noBreakHyphen/>
        <w:t>opening of contracts</w:t>
      </w:r>
    </w:p>
    <w:p>
      <w:pPr>
        <w:pStyle w:val="TOC8"/>
        <w:rPr>
          <w:rFonts w:asciiTheme="minorHAnsi" w:eastAsiaTheme="minorEastAsia" w:hAnsiTheme="minorHAnsi" w:cstheme="minorBidi"/>
          <w:szCs w:val="22"/>
        </w:rPr>
      </w:pPr>
      <w:r>
        <w:t>145</w:t>
      </w:r>
      <w:r>
        <w:rPr>
          <w:snapToGrid w:val="0"/>
        </w:rPr>
        <w:t>.</w:t>
      </w:r>
      <w:r>
        <w:rPr>
          <w:snapToGrid w:val="0"/>
        </w:rPr>
        <w:tab/>
        <w:t>Unjust contracts and mortgages, meaning of</w:t>
      </w:r>
      <w:r>
        <w:tab/>
      </w:r>
      <w:r>
        <w:fldChar w:fldCharType="begin"/>
      </w:r>
      <w:r>
        <w:instrText xml:space="preserve"> PAGEREF _Toc161397973 \h </w:instrText>
      </w:r>
      <w:r>
        <w:fldChar w:fldCharType="separate"/>
      </w:r>
      <w:r>
        <w:t>161</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_Toc161397974 \h </w:instrText>
      </w:r>
      <w:r>
        <w:fldChar w:fldCharType="separate"/>
      </w:r>
      <w:r>
        <w:t>161</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Determining if contract etc. is unjust, matters to be considered by Tribunal</w:t>
      </w:r>
      <w:r>
        <w:tab/>
      </w:r>
      <w:r>
        <w:fldChar w:fldCharType="begin"/>
      </w:r>
      <w:r>
        <w:instrText xml:space="preserve"> PAGEREF _Toc161397975 \h </w:instrText>
      </w:r>
      <w:r>
        <w:fldChar w:fldCharType="separate"/>
      </w:r>
      <w:r>
        <w:t>162</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Joinder of parties</w:t>
      </w:r>
      <w:r>
        <w:tab/>
      </w:r>
      <w:r>
        <w:fldChar w:fldCharType="begin"/>
      </w:r>
      <w:r>
        <w:instrText xml:space="preserve"> PAGEREF _Toc161397976 \h </w:instrText>
      </w:r>
      <w:r>
        <w:fldChar w:fldCharType="separate"/>
      </w:r>
      <w:r>
        <w:t>164</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_Toc161397977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X — General</w:t>
      </w:r>
    </w:p>
    <w:p>
      <w:pPr>
        <w:pStyle w:val="TOC8"/>
        <w:rPr>
          <w:rFonts w:asciiTheme="minorHAnsi" w:eastAsiaTheme="minorEastAsia" w:hAnsiTheme="minorHAnsi" w:cstheme="minorBidi"/>
          <w:szCs w:val="22"/>
        </w:rPr>
      </w:pPr>
      <w:r>
        <w:t>150</w:t>
      </w:r>
      <w:r>
        <w:rPr>
          <w:snapToGrid w:val="0"/>
        </w:rPr>
        <w:t>.</w:t>
      </w:r>
      <w:r>
        <w:rPr>
          <w:snapToGrid w:val="0"/>
        </w:rPr>
        <w:tab/>
        <w:t>Assigning interests under wills etc. to credit providers</w:t>
      </w:r>
      <w:r>
        <w:tab/>
      </w:r>
      <w:r>
        <w:fldChar w:fldCharType="begin"/>
      </w:r>
      <w:r>
        <w:instrText xml:space="preserve"> PAGEREF _Toc161397979 \h </w:instrText>
      </w:r>
      <w:r>
        <w:fldChar w:fldCharType="separate"/>
      </w:r>
      <w:r>
        <w:t>166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Legibility of documents</w:t>
      </w:r>
      <w:r>
        <w:tab/>
      </w:r>
      <w:r>
        <w:fldChar w:fldCharType="begin"/>
      </w:r>
      <w:r>
        <w:instrText xml:space="preserve"> PAGEREF _Toc161397980 \h </w:instrText>
      </w:r>
      <w:r>
        <w:fldChar w:fldCharType="separate"/>
      </w:r>
      <w:r>
        <w:t>167</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Tribunal may prohibit use of illegible etc. documents</w:t>
      </w:r>
      <w:r>
        <w:tab/>
      </w:r>
      <w:r>
        <w:fldChar w:fldCharType="begin"/>
      </w:r>
      <w:r>
        <w:instrText xml:space="preserve"> PAGEREF _Toc161397981 \h </w:instrText>
      </w:r>
      <w:r>
        <w:fldChar w:fldCharType="separate"/>
      </w:r>
      <w:r>
        <w:t>167</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Tribunal may determine document is readily legible etc.</w:t>
      </w:r>
      <w:r>
        <w:tab/>
      </w:r>
      <w:r>
        <w:fldChar w:fldCharType="begin"/>
      </w:r>
      <w:r>
        <w:instrText xml:space="preserve"> PAGEREF _Toc161397982 \h </w:instrText>
      </w:r>
      <w:r>
        <w:fldChar w:fldCharType="separate"/>
      </w:r>
      <w:r>
        <w:t>168</w:t>
      </w:r>
      <w:r>
        <w:fldChar w:fldCharType="end"/>
      </w:r>
    </w:p>
    <w:p>
      <w:pPr>
        <w:pStyle w:val="TOC8"/>
        <w:rPr>
          <w:rFonts w:asciiTheme="minorHAnsi" w:eastAsiaTheme="minorEastAsia" w:hAnsiTheme="minorHAnsi" w:cstheme="minorBidi"/>
          <w:szCs w:val="22"/>
        </w:rPr>
      </w:pPr>
      <w:r>
        <w:lastRenderedPageBreak/>
        <w:t>154</w:t>
      </w:r>
      <w:r>
        <w:rPr>
          <w:snapToGrid w:val="0"/>
        </w:rPr>
        <w:t>.</w:t>
      </w:r>
      <w:r>
        <w:rPr>
          <w:snapToGrid w:val="0"/>
        </w:rPr>
        <w:tab/>
        <w:t>Illegible etc. documents, use of</w:t>
      </w:r>
      <w:r>
        <w:tab/>
      </w:r>
      <w:r>
        <w:fldChar w:fldCharType="begin"/>
      </w:r>
      <w:r>
        <w:instrText xml:space="preserve"> PAGEREF _Toc161397983 \h </w:instrText>
      </w:r>
      <w:r>
        <w:fldChar w:fldCharType="separate"/>
      </w:r>
      <w:r>
        <w:t>168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Separation of documents</w:t>
      </w:r>
      <w:r>
        <w:tab/>
      </w:r>
      <w:r>
        <w:fldChar w:fldCharType="begin"/>
      </w:r>
      <w:r>
        <w:instrText xml:space="preserve"> PAGEREF _Toc161397984 \h </w:instrText>
      </w:r>
      <w:r>
        <w:fldChar w:fldCharType="separate"/>
      </w:r>
      <w:r>
        <w:t>169</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Signatures on documents by agents</w:t>
      </w:r>
      <w:r>
        <w:tab/>
      </w:r>
      <w:r>
        <w:fldChar w:fldCharType="begin"/>
      </w:r>
      <w:r>
        <w:instrText xml:space="preserve"> PAGEREF _Toc161397985 \h </w:instrText>
      </w:r>
      <w:r>
        <w:fldChar w:fldCharType="separate"/>
      </w:r>
      <w:r>
        <w:t>169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_Toc161397986 \h </w:instrText>
      </w:r>
      <w:r>
        <w:fldChar w:fldCharType="separate"/>
      </w:r>
      <w:r>
        <w:t>169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General penalty</w:t>
      </w:r>
      <w:r>
        <w:tab/>
      </w:r>
      <w:r>
        <w:fldChar w:fldCharType="begin"/>
      </w:r>
      <w:r>
        <w:instrText xml:space="preserve"> PAGEREF _Toc161397987 \h </w:instrText>
      </w:r>
      <w:r>
        <w:fldChar w:fldCharType="separate"/>
      </w:r>
      <w:r>
        <w:t>169</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Offences, time limit for prosecuting</w:t>
      </w:r>
      <w:r>
        <w:tab/>
      </w:r>
      <w:r>
        <w:fldChar w:fldCharType="begin"/>
      </w:r>
      <w:r>
        <w:instrText xml:space="preserve"> PAGEREF _Toc161397988 \h </w:instrText>
      </w:r>
      <w:r>
        <w:fldChar w:fldCharType="separate"/>
      </w:r>
      <w:r>
        <w:t>170</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Directors etc. of corporations, liability of</w:t>
      </w:r>
      <w:r>
        <w:tab/>
      </w:r>
      <w:r>
        <w:fldChar w:fldCharType="begin"/>
      </w:r>
      <w:r>
        <w:instrText xml:space="preserve"> PAGEREF _Toc161397989 \h </w:instrText>
      </w:r>
      <w:r>
        <w:fldChar w:fldCharType="separate"/>
      </w:r>
      <w:r>
        <w:t>170</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Rights etc. under other laws saved</w:t>
      </w:r>
      <w:r>
        <w:tab/>
      </w:r>
      <w:r>
        <w:fldChar w:fldCharType="begin"/>
      </w:r>
      <w:r>
        <w:instrText xml:space="preserve"> PAGEREF _Toc161397990 \h </w:instrText>
      </w:r>
      <w:r>
        <w:fldChar w:fldCharType="separate"/>
      </w:r>
      <w:r>
        <w:t>170</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Time, computing</w:t>
      </w:r>
      <w:r>
        <w:tab/>
      </w:r>
      <w:r>
        <w:fldChar w:fldCharType="begin"/>
      </w:r>
      <w:r>
        <w:instrText xml:space="preserve"> PAGEREF _Toc161397991 \h </w:instrText>
      </w:r>
      <w:r>
        <w:fldChar w:fldCharType="separate"/>
      </w:r>
      <w:r>
        <w:t>170</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Court’s powers to extend time, exercise of</w:t>
      </w:r>
      <w:r>
        <w:tab/>
      </w:r>
      <w:r>
        <w:fldChar w:fldCharType="begin"/>
      </w:r>
      <w:r>
        <w:instrText xml:space="preserve"> PAGEREF _Toc161397992 \h </w:instrText>
      </w:r>
      <w:r>
        <w:fldChar w:fldCharType="separate"/>
      </w:r>
      <w:r>
        <w:t>170</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Service of documents</w:t>
      </w:r>
      <w:r>
        <w:tab/>
      </w:r>
      <w:r>
        <w:fldChar w:fldCharType="begin"/>
      </w:r>
      <w:r>
        <w:instrText xml:space="preserve"> PAGEREF _Toc161397993 \h </w:instrText>
      </w:r>
      <w:r>
        <w:fldChar w:fldCharType="separate"/>
      </w:r>
      <w:r>
        <w:t>171</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Service by post</w:t>
      </w:r>
      <w:r>
        <w:tab/>
      </w:r>
      <w:r>
        <w:fldChar w:fldCharType="begin"/>
      </w:r>
      <w:r>
        <w:instrText xml:space="preserve"> PAGEREF _Toc161397994 \h </w:instrText>
      </w:r>
      <w:r>
        <w:fldChar w:fldCharType="separate"/>
      </w:r>
      <w:r>
        <w:t>172</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Regulations</w:t>
      </w:r>
      <w:r>
        <w:tab/>
      </w:r>
      <w:r>
        <w:fldChar w:fldCharType="begin"/>
      </w:r>
      <w:r>
        <w:instrText xml:space="preserve"> PAGEREF _Toc161397995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XA — Transitional</w:t>
      </w:r>
    </w:p>
    <w:p>
      <w:pPr>
        <w:pStyle w:val="TOC8"/>
        <w:rPr>
          <w:rFonts w:asciiTheme="minorHAnsi" w:eastAsiaTheme="minorEastAsia" w:hAnsiTheme="minorHAnsi" w:cstheme="minorBidi"/>
          <w:szCs w:val="22"/>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_Toc161397997 \h </w:instrText>
      </w:r>
      <w:r>
        <w:fldChar w:fldCharType="separate"/>
      </w:r>
      <w:r>
        <w:t>174</w:t>
      </w:r>
      <w:r>
        <w:fldChar w:fldCharType="end"/>
      </w:r>
    </w:p>
    <w:p>
      <w:pPr>
        <w:pStyle w:val="TOC8"/>
        <w:rPr>
          <w:rFonts w:asciiTheme="minorHAnsi" w:eastAsiaTheme="minorEastAsia" w:hAnsiTheme="minorHAnsi" w:cstheme="minorBidi"/>
          <w:szCs w:val="22"/>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_Toc161397998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168</w:t>
      </w:r>
      <w:r>
        <w:rPr>
          <w:snapToGrid w:val="0"/>
        </w:rPr>
        <w:t>.</w:t>
      </w:r>
      <w:r>
        <w:rPr>
          <w:snapToGrid w:val="0"/>
        </w:rPr>
        <w:tab/>
        <w:t>Notices required by mortgagee under other Acts</w:t>
      </w:r>
      <w:r>
        <w:tab/>
      </w:r>
      <w:r>
        <w:fldChar w:fldCharType="begin"/>
      </w:r>
      <w:r>
        <w:instrText xml:space="preserve"> PAGEREF _Toc161398000 \h </w:instrText>
      </w:r>
      <w:r>
        <w:fldChar w:fldCharType="separate"/>
      </w:r>
      <w:r>
        <w:t>177</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Land sales, application of Part II to etc.</w:t>
      </w:r>
      <w:r>
        <w:tab/>
      </w:r>
      <w:r>
        <w:fldChar w:fldCharType="begin"/>
      </w:r>
      <w:r>
        <w:instrText xml:space="preserve"> PAGEREF _Toc161398001 \h </w:instrText>
      </w:r>
      <w:r>
        <w:fldChar w:fldCharType="separate"/>
      </w:r>
      <w:r>
        <w:t>177</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Commissioner may fix maximum annual percentage rates</w:t>
      </w:r>
      <w:r>
        <w:tab/>
      </w:r>
      <w:r>
        <w:fldChar w:fldCharType="begin"/>
      </w:r>
      <w:r>
        <w:instrText xml:space="preserve"> PAGEREF _Toc161398002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Accrued credit charge</w:t>
      </w:r>
    </w:p>
    <w:p>
      <w:pPr>
        <w:pStyle w:val="TOC2"/>
        <w:tabs>
          <w:tab w:val="right" w:leader="dot" w:pos="7077"/>
        </w:tabs>
        <w:rPr>
          <w:rFonts w:asciiTheme="minorHAnsi" w:eastAsiaTheme="minorEastAsia" w:hAnsiTheme="minorHAnsi" w:cstheme="minorBidi"/>
          <w:b w:val="0"/>
          <w:sz w:val="22"/>
          <w:szCs w:val="22"/>
        </w:rPr>
      </w:pPr>
      <w:r>
        <w:t>Schedule 2 — Statement of amount financed in relation to credit sale contract</w:t>
      </w:r>
    </w:p>
    <w:p>
      <w:pPr>
        <w:pStyle w:val="TOC2"/>
        <w:tabs>
          <w:tab w:val="right" w:leader="dot" w:pos="7077"/>
        </w:tabs>
        <w:rPr>
          <w:rFonts w:asciiTheme="minorHAnsi" w:eastAsiaTheme="minorEastAsia" w:hAnsiTheme="minorHAnsi" w:cstheme="minorBidi"/>
          <w:b w:val="0"/>
          <w:sz w:val="22"/>
          <w:szCs w:val="22"/>
        </w:rPr>
      </w:pPr>
      <w:r>
        <w:t>Schedule 3 — Statement of credit charge in relation to credit sale contract</w:t>
      </w:r>
    </w:p>
    <w:p>
      <w:pPr>
        <w:pStyle w:val="TOC2"/>
        <w:tabs>
          <w:tab w:val="right" w:leader="dot" w:pos="7077"/>
        </w:tabs>
        <w:rPr>
          <w:rFonts w:asciiTheme="minorHAnsi" w:eastAsiaTheme="minorEastAsia" w:hAnsiTheme="minorHAnsi" w:cstheme="minorBidi"/>
          <w:b w:val="0"/>
          <w:sz w:val="22"/>
          <w:szCs w:val="22"/>
        </w:rPr>
      </w:pPr>
      <w:r>
        <w:t>Schedule 4 — Statement of amount financed in relation to loan contract</w:t>
      </w:r>
    </w:p>
    <w:p>
      <w:pPr>
        <w:pStyle w:val="TOC2"/>
        <w:tabs>
          <w:tab w:val="right" w:leader="dot" w:pos="7077"/>
        </w:tabs>
        <w:rPr>
          <w:rFonts w:asciiTheme="minorHAnsi" w:eastAsiaTheme="minorEastAsia" w:hAnsiTheme="minorHAnsi" w:cstheme="minorBidi"/>
          <w:b w:val="0"/>
          <w:sz w:val="22"/>
          <w:szCs w:val="22"/>
        </w:rPr>
      </w:pPr>
      <w:r>
        <w:t>Schedule 5 — Statement of credit charge in relation to loan contract</w:t>
      </w:r>
    </w:p>
    <w:p>
      <w:pPr>
        <w:pStyle w:val="TOC2"/>
        <w:tabs>
          <w:tab w:val="right" w:leader="dot" w:pos="7077"/>
        </w:tabs>
        <w:rPr>
          <w:rFonts w:asciiTheme="minorHAnsi" w:eastAsiaTheme="minorEastAsia" w:hAnsiTheme="minorHAnsi" w:cstheme="minorBidi"/>
          <w:b w:val="0"/>
          <w:sz w:val="22"/>
          <w:szCs w:val="22"/>
        </w:rPr>
      </w:pPr>
      <w:r>
        <w:t>Schedule 6 — Annual percentage rate</w:t>
      </w:r>
    </w:p>
    <w:p>
      <w:pPr>
        <w:pStyle w:val="TOC2"/>
        <w:tabs>
          <w:tab w:val="right" w:leader="dot" w:pos="7077"/>
        </w:tabs>
        <w:rPr>
          <w:rFonts w:asciiTheme="minorHAnsi" w:eastAsiaTheme="minorEastAsia" w:hAnsiTheme="minorHAnsi" w:cstheme="minorBidi"/>
          <w:b w:val="0"/>
          <w:sz w:val="22"/>
          <w:szCs w:val="22"/>
        </w:rPr>
      </w:pPr>
      <w:r>
        <w:t>Schedule 7 — Statement of account in relation to continuing credit contract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_Toc161398011 \h </w:instrText>
      </w:r>
      <w:r>
        <w:fldChar w:fldCharType="separate"/>
      </w:r>
      <w:r>
        <w:t>198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_Toc161398012 \h </w:instrText>
      </w:r>
      <w:r>
        <w:fldChar w:fldCharType="separate"/>
      </w:r>
      <w:r>
        <w:t>200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_Toc161398013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2" w:name="_Toc161397809"/>
      <w:r>
        <w:rPr>
          <w:rStyle w:val="CharPartNo"/>
        </w:rPr>
        <w:lastRenderedPageBreak/>
        <w:t>Part I</w:t>
      </w:r>
      <w:r>
        <w:rPr>
          <w:rStyle w:val="CharDivNo"/>
        </w:rPr>
        <w:t> </w:t>
      </w:r>
      <w:r>
        <w:t>—</w:t>
      </w:r>
      <w:r>
        <w:rPr>
          <w:rStyle w:val="CharDivText"/>
        </w:rPr>
        <w:t> </w:t>
      </w:r>
      <w:r>
        <w:rPr>
          <w:rStyle w:val="CharPartText"/>
        </w:rPr>
        <w:t>Preliminary</w:t>
      </w:r>
      <w:bookmarkEnd w:id="2"/>
    </w:p>
    <w:p>
      <w:pPr>
        <w:pStyle w:val="Heading5"/>
        <w:rPr>
          <w:snapToGrid w:val="0"/>
        </w:rPr>
      </w:pPr>
      <w:bookmarkStart w:id="3" w:name="_Toc161397810"/>
      <w:r>
        <w:rPr>
          <w:rStyle w:val="CharSectno"/>
        </w:rPr>
        <w:t>1</w:t>
      </w:r>
      <w:r>
        <w:rPr>
          <w:snapToGrid w:val="0"/>
        </w:rPr>
        <w:t>.</w:t>
      </w:r>
      <w:r>
        <w:rPr>
          <w:snapToGrid w:val="0"/>
        </w:rPr>
        <w:tab/>
        <w:t>Short title</w:t>
      </w:r>
      <w:bookmarkEnd w:id="3"/>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pPr>
        <w:pStyle w:val="Heading5"/>
        <w:rPr>
          <w:snapToGrid w:val="0"/>
        </w:rPr>
      </w:pPr>
      <w:bookmarkStart w:id="4" w:name="_Toc161397811"/>
      <w:r>
        <w:rPr>
          <w:rStyle w:val="CharSectno"/>
        </w:rPr>
        <w:t>2</w:t>
      </w:r>
      <w:r>
        <w:rPr>
          <w:snapToGrid w:val="0"/>
        </w:rPr>
        <w:t>.</w:t>
      </w:r>
      <w:r>
        <w:rPr>
          <w:snapToGrid w:val="0"/>
        </w:rPr>
        <w:tab/>
        <w:t>Commencement</w:t>
      </w:r>
      <w:bookmarkEnd w:id="4"/>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5" w:name="_Toc161397812"/>
      <w:r>
        <w:rPr>
          <w:rStyle w:val="CharSectno"/>
        </w:rPr>
        <w:t>3</w:t>
      </w:r>
      <w:r>
        <w:rPr>
          <w:snapToGrid w:val="0"/>
        </w:rPr>
        <w:t>.</w:t>
      </w:r>
      <w:r>
        <w:rPr>
          <w:snapToGrid w:val="0"/>
        </w:rPr>
        <w:tab/>
        <w:t>Application of Act and transitional provisions</w:t>
      </w:r>
      <w:bookmarkEnd w:id="5"/>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6" w:name="_Toc161397813"/>
      <w:r>
        <w:rPr>
          <w:rStyle w:val="CharSectno"/>
        </w:rPr>
        <w:t>4</w:t>
      </w:r>
      <w:r>
        <w:rPr>
          <w:snapToGrid w:val="0"/>
        </w:rPr>
        <w:t>.</w:t>
      </w:r>
      <w:r>
        <w:rPr>
          <w:snapToGrid w:val="0"/>
        </w:rPr>
        <w:tab/>
        <w:t>Act binds Crown</w:t>
      </w:r>
      <w:bookmarkEnd w:id="6"/>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7" w:name="_Toc161397814"/>
      <w:r>
        <w:rPr>
          <w:rStyle w:val="CharSectno"/>
        </w:rPr>
        <w:t>5</w:t>
      </w:r>
      <w:r>
        <w:rPr>
          <w:snapToGrid w:val="0"/>
        </w:rPr>
        <w:t>.</w:t>
      </w:r>
      <w:r>
        <w:rPr>
          <w:snapToGrid w:val="0"/>
        </w:rPr>
        <w:tab/>
        <w:t>Terms used</w:t>
      </w:r>
      <w:bookmarkEnd w:id="7"/>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xml:space="preserve">, in relation to a loan contract or a continuing credit contract, means an annual percentage rate that </w:t>
      </w:r>
      <w:r>
        <w:lastRenderedPageBreak/>
        <w:t>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lastRenderedPageBreak/>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lastRenderedPageBreak/>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strata company under the </w:t>
      </w:r>
      <w:r>
        <w:rPr>
          <w:i/>
        </w:rPr>
        <w:t>Strata Titles Act 1985</w:t>
      </w:r>
      <w:r>
        <w:t>; or</w:t>
      </w:r>
    </w:p>
    <w:p>
      <w:pPr>
        <w:pStyle w:val="Defpara"/>
      </w:pPr>
      <w:r>
        <w:tab/>
        <w:t>(aa)</w:t>
      </w:r>
      <w:r>
        <w:tab/>
        <w:t xml:space="preserve">a community corporation under the </w:t>
      </w:r>
      <w:r>
        <w:rPr>
          <w:i/>
        </w:rPr>
        <w:t>Community Titles Act 2018</w:t>
      </w:r>
      <w:r>
        <w: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lastRenderedPageBreak/>
        <w:tab/>
        <w:t>(a)</w:t>
      </w:r>
      <w:r>
        <w:tab/>
        <w:t>unless the contract is one to which paragraph (b), (c) or (d) applies — means the price payable under the contract for the goods or services; or</w:t>
      </w:r>
    </w:p>
    <w:p>
      <w:pPr>
        <w:pStyle w:val="Defpara"/>
        <w:keepNext/>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Lines w:val="0"/>
      </w:pPr>
      <w:r>
        <w:tab/>
        <w:t>(iii)</w:t>
      </w:r>
      <w:r>
        <w:tab/>
        <w:t xml:space="preserve">in the case of a contract of sale that is a contract of sale of both goods and services, the sum of the reasonable value of the goods at that time and the </w:t>
      </w:r>
      <w:r>
        <w:lastRenderedPageBreak/>
        <w:t xml:space="preserve">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lastRenderedPageBreak/>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lastRenderedPageBreak/>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lastRenderedPageBreak/>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lastRenderedPageBreak/>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 xml:space="preserve">in relation to a regulated mortgage — an amount that, subject to section 93, the mortgagor is liable to pay to </w:t>
      </w:r>
      <w:r>
        <w:lastRenderedPageBreak/>
        <w:t>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w:t>
      </w:r>
      <w:r>
        <w:lastRenderedPageBreak/>
        <w:t>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w:t>
      </w:r>
      <w:r>
        <w:lastRenderedPageBreak/>
        <w:t>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lastRenderedPageBreak/>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lastRenderedPageBreak/>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lastRenderedPageBreak/>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lastRenderedPageBreak/>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lastRenderedPageBreak/>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lastRenderedPageBreak/>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No. 57 of 1997 s. 39(10); No. 26 of 1999 s. 70(2); No. 10 of 2001 s. 53; No. 28 of 2003 s. 31; No. 55 of 2004 s. 173; No. 28 of 2006 s. 83; No. 14 of 2010 s. 36; No. 8 of 2012 s. 73; No. 30 of 2018 s. 129; No. 32 of 2018 s. 199.]</w:t>
      </w:r>
    </w:p>
    <w:p>
      <w:pPr>
        <w:pStyle w:val="Heading5"/>
        <w:rPr>
          <w:snapToGrid w:val="0"/>
        </w:rPr>
      </w:pPr>
      <w:bookmarkStart w:id="8" w:name="_Toc161397815"/>
      <w:r>
        <w:rPr>
          <w:rStyle w:val="CharSectno"/>
        </w:rPr>
        <w:t>6</w:t>
      </w:r>
      <w:r>
        <w:rPr>
          <w:snapToGrid w:val="0"/>
        </w:rPr>
        <w:t>.</w:t>
      </w:r>
      <w:r>
        <w:rPr>
          <w:snapToGrid w:val="0"/>
        </w:rPr>
        <w:tab/>
        <w:t>Jurisdiction of courts and Tribunal</w:t>
      </w:r>
      <w:bookmarkEnd w:id="8"/>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lastRenderedPageBreak/>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No. 59 of 2004 s. 141.] </w:t>
      </w:r>
    </w:p>
    <w:p>
      <w:pPr>
        <w:pStyle w:val="Heading5"/>
        <w:rPr>
          <w:snapToGrid w:val="0"/>
        </w:rPr>
      </w:pPr>
      <w:bookmarkStart w:id="9" w:name="_Toc161397816"/>
      <w:r>
        <w:rPr>
          <w:rStyle w:val="CharSectno"/>
        </w:rPr>
        <w:t>7</w:t>
      </w:r>
      <w:r>
        <w:rPr>
          <w:snapToGrid w:val="0"/>
        </w:rPr>
        <w:t>.</w:t>
      </w:r>
      <w:r>
        <w:rPr>
          <w:snapToGrid w:val="0"/>
        </w:rPr>
        <w:tab/>
        <w:t>Credit contracts deemed to be regulated contracts</w:t>
      </w:r>
      <w:bookmarkEnd w:id="9"/>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lastRenderedPageBreak/>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10" w:name="_Toc161397817"/>
      <w:r>
        <w:rPr>
          <w:rStyle w:val="CharSectno"/>
        </w:rPr>
        <w:t>8</w:t>
      </w:r>
      <w:r>
        <w:rPr>
          <w:snapToGrid w:val="0"/>
        </w:rPr>
        <w:t>.</w:t>
      </w:r>
      <w:r>
        <w:rPr>
          <w:snapToGrid w:val="0"/>
        </w:rPr>
        <w:tab/>
        <w:t>Act applies to assignees etc. of rights and obligations</w:t>
      </w:r>
      <w:bookmarkEnd w:id="1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11" w:name="_Toc161397818"/>
      <w:r>
        <w:rPr>
          <w:rStyle w:val="CharSectno"/>
        </w:rPr>
        <w:t>9</w:t>
      </w:r>
      <w:r>
        <w:rPr>
          <w:snapToGrid w:val="0"/>
        </w:rPr>
        <w:t>.</w:t>
      </w:r>
      <w:r>
        <w:rPr>
          <w:snapToGrid w:val="0"/>
        </w:rPr>
        <w:tab/>
        <w:t>Contracts of employment excluded</w:t>
      </w:r>
      <w:bookmarkEnd w:id="11"/>
    </w:p>
    <w:p>
      <w:pPr>
        <w:pStyle w:val="Subsection"/>
        <w:rPr>
          <w:snapToGrid w:val="0"/>
        </w:rPr>
      </w:pPr>
      <w:r>
        <w:rPr>
          <w:snapToGrid w:val="0"/>
        </w:rPr>
        <w:tab/>
      </w:r>
      <w:r>
        <w:rPr>
          <w:snapToGrid w:val="0"/>
        </w:rPr>
        <w:tab/>
        <w:t xml:space="preserve">A reference in this Act to a contract or agreement in respect of the payment by a debtor for services supplied by another person does not include a reference to a contract or agreement that is solely a contract of service that creates the relationship of </w:t>
      </w:r>
      <w:r>
        <w:rPr>
          <w:snapToGrid w:val="0"/>
        </w:rPr>
        <w:lastRenderedPageBreak/>
        <w:t>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No. 42 of 2004 s. 174.]</w:t>
      </w:r>
    </w:p>
    <w:p>
      <w:pPr>
        <w:pStyle w:val="Heading5"/>
        <w:rPr>
          <w:snapToGrid w:val="0"/>
        </w:rPr>
      </w:pPr>
      <w:bookmarkStart w:id="12" w:name="_Toc161397819"/>
      <w:r>
        <w:rPr>
          <w:rStyle w:val="CharSectno"/>
        </w:rPr>
        <w:t>10</w:t>
      </w:r>
      <w:r>
        <w:rPr>
          <w:snapToGrid w:val="0"/>
        </w:rPr>
        <w:t>.</w:t>
      </w:r>
      <w:r>
        <w:rPr>
          <w:snapToGrid w:val="0"/>
        </w:rPr>
        <w:tab/>
        <w:t>Term used: annual percentage rate</w:t>
      </w:r>
      <w:bookmarkEnd w:id="12"/>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13" w:name="_Toc161397820"/>
      <w:r>
        <w:rPr>
          <w:rStyle w:val="CharSectno"/>
        </w:rPr>
        <w:t>11</w:t>
      </w:r>
      <w:r>
        <w:rPr>
          <w:snapToGrid w:val="0"/>
        </w:rPr>
        <w:t>.</w:t>
      </w:r>
      <w:r>
        <w:rPr>
          <w:snapToGrid w:val="0"/>
        </w:rPr>
        <w:tab/>
        <w:t>Terms used: credit charge, accrued credit charge</w:t>
      </w:r>
      <w:bookmarkEnd w:id="13"/>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lastRenderedPageBreak/>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14" w:name="_Toc161397821"/>
      <w:r>
        <w:rPr>
          <w:rStyle w:val="CharSectno"/>
        </w:rPr>
        <w:t>12</w:t>
      </w:r>
      <w:r>
        <w:rPr>
          <w:snapToGrid w:val="0"/>
        </w:rPr>
        <w:t>.</w:t>
      </w:r>
      <w:r>
        <w:rPr>
          <w:snapToGrid w:val="0"/>
        </w:rPr>
        <w:tab/>
        <w:t>Terms used: tied loan contract, tied continuing credit contract</w:t>
      </w:r>
      <w:bookmarkEnd w:id="14"/>
    </w:p>
    <w:p>
      <w:pPr>
        <w:pStyle w:val="Subsection"/>
        <w:spacing w:before="140"/>
        <w:rPr>
          <w:snapToGrid w:val="0"/>
        </w:rPr>
      </w:pPr>
      <w:r>
        <w:rPr>
          <w:snapToGrid w:val="0"/>
        </w:rPr>
        <w:tab/>
        <w:t>(1)</w:t>
      </w:r>
      <w:r>
        <w:rPr>
          <w:snapToGrid w:val="0"/>
        </w:rPr>
        <w:tab/>
        <w:t xml:space="preserve">For the purposes of this Act, a loan contract is a tied loan contract where the credit provider enters into the loan contract </w:t>
      </w:r>
      <w:r>
        <w:rPr>
          <w:snapToGrid w:val="0"/>
        </w:rPr>
        <w:lastRenderedPageBreak/>
        <w:t>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15" w:name="_Toc161397822"/>
      <w:r>
        <w:rPr>
          <w:rStyle w:val="CharSectno"/>
        </w:rPr>
        <w:t>13</w:t>
      </w:r>
      <w:r>
        <w:rPr>
          <w:snapToGrid w:val="0"/>
        </w:rPr>
        <w:t>.</w:t>
      </w:r>
      <w:r>
        <w:rPr>
          <w:snapToGrid w:val="0"/>
        </w:rPr>
        <w:tab/>
        <w:t>Some contracts for hire of goods deemed credit sale contracts</w:t>
      </w:r>
      <w:bookmarkEnd w:id="15"/>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 xml:space="preserve">the contract provides, or it is reasonably likely having regard to the nature of the goods that the goods are, or are to be, affixed to land or to other goods and the goods </w:t>
      </w:r>
      <w:r>
        <w:rPr>
          <w:snapToGrid w:val="0"/>
        </w:rPr>
        <w:lastRenderedPageBreak/>
        <w:t>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lastRenderedPageBreak/>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lastRenderedPageBreak/>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6" w:name="_Toc161397823"/>
      <w:r>
        <w:rPr>
          <w:rStyle w:val="CharSectno"/>
        </w:rPr>
        <w:t>14</w:t>
      </w:r>
      <w:r>
        <w:rPr>
          <w:snapToGrid w:val="0"/>
        </w:rPr>
        <w:t>.</w:t>
      </w:r>
      <w:r>
        <w:rPr>
          <w:snapToGrid w:val="0"/>
        </w:rPr>
        <w:tab/>
        <w:t>Contracts that are not credit sale contracts</w:t>
      </w:r>
      <w:bookmarkEnd w:id="16"/>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lastRenderedPageBreak/>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7" w:name="_Toc161397824"/>
      <w:r>
        <w:rPr>
          <w:rStyle w:val="CharSectno"/>
        </w:rPr>
        <w:t>15</w:t>
      </w:r>
      <w:r>
        <w:rPr>
          <w:snapToGrid w:val="0"/>
        </w:rPr>
        <w:t>.</w:t>
      </w:r>
      <w:r>
        <w:rPr>
          <w:snapToGrid w:val="0"/>
        </w:rPr>
        <w:tab/>
        <w:t>Some credit excluded from being credit in relation to loan contracts</w:t>
      </w:r>
      <w:bookmarkEnd w:id="17"/>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8" w:name="_Toc161397825"/>
      <w:r>
        <w:rPr>
          <w:rStyle w:val="CharSectno"/>
        </w:rPr>
        <w:t>16</w:t>
      </w:r>
      <w:r>
        <w:rPr>
          <w:snapToGrid w:val="0"/>
        </w:rPr>
        <w:t>.</w:t>
      </w:r>
      <w:r>
        <w:rPr>
          <w:snapToGrid w:val="0"/>
        </w:rPr>
        <w:tab/>
        <w:t>Business of providing credit, meaning of</w:t>
      </w:r>
      <w:bookmarkEnd w:id="18"/>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9" w:name="_Toc161397826"/>
      <w:r>
        <w:rPr>
          <w:rStyle w:val="CharSectno"/>
        </w:rPr>
        <w:lastRenderedPageBreak/>
        <w:t>17</w:t>
      </w:r>
      <w:r>
        <w:rPr>
          <w:snapToGrid w:val="0"/>
        </w:rPr>
        <w:t>.</w:t>
      </w:r>
      <w:r>
        <w:rPr>
          <w:snapToGrid w:val="0"/>
        </w:rPr>
        <w:tab/>
        <w:t>Recognised States</w:t>
      </w:r>
      <w:bookmarkEnd w:id="19"/>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20" w:name="_Toc161397827"/>
      <w:r>
        <w:rPr>
          <w:rStyle w:val="CharSectno"/>
        </w:rPr>
        <w:t>18</w:t>
      </w:r>
      <w:r>
        <w:rPr>
          <w:snapToGrid w:val="0"/>
        </w:rPr>
        <w:t>.</w:t>
      </w:r>
      <w:r>
        <w:rPr>
          <w:snapToGrid w:val="0"/>
        </w:rPr>
        <w:tab/>
        <w:t>Exceptions from application of Act</w:t>
      </w:r>
      <w:bookmarkEnd w:id="20"/>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No. 47 of 1989 s. 3; No. 26 of 1999 s. 70(3); No. 12 of 2001 s. 51; No. 17 of 2005 s. 24.] </w:t>
      </w:r>
    </w:p>
    <w:p>
      <w:pPr>
        <w:pStyle w:val="Heading5"/>
        <w:rPr>
          <w:snapToGrid w:val="0"/>
        </w:rPr>
      </w:pPr>
      <w:bookmarkStart w:id="21" w:name="_Toc161397828"/>
      <w:r>
        <w:rPr>
          <w:rStyle w:val="CharSectno"/>
        </w:rPr>
        <w:t>19</w:t>
      </w:r>
      <w:r>
        <w:rPr>
          <w:snapToGrid w:val="0"/>
        </w:rPr>
        <w:t>.</w:t>
      </w:r>
      <w:r>
        <w:rPr>
          <w:snapToGrid w:val="0"/>
        </w:rPr>
        <w:tab/>
        <w:t>Excluding and varying operation of Act</w:t>
      </w:r>
      <w:bookmarkEnd w:id="21"/>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lastRenderedPageBreak/>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22" w:name="_Toc161397829"/>
      <w:r>
        <w:rPr>
          <w:rStyle w:val="CharSectno"/>
        </w:rPr>
        <w:lastRenderedPageBreak/>
        <w:t>19A</w:t>
      </w:r>
      <w:r>
        <w:rPr>
          <w:snapToGrid w:val="0"/>
        </w:rPr>
        <w:t xml:space="preserve">. </w:t>
      </w:r>
      <w:r>
        <w:rPr>
          <w:snapToGrid w:val="0"/>
        </w:rPr>
        <w:tab/>
        <w:t>Act not to apply to some credit contracts made on or after 1 Nov 1996</w:t>
      </w:r>
      <w:bookmarkEnd w:id="22"/>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1</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1</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No. 30 of 1996 s. 13; amended: No. 14 of 2010 s. 9(2).]</w:t>
      </w:r>
    </w:p>
    <w:p>
      <w:pPr>
        <w:pStyle w:val="Heading5"/>
        <w:spacing w:before="200"/>
        <w:rPr>
          <w:snapToGrid w:val="0"/>
        </w:rPr>
      </w:pPr>
      <w:bookmarkStart w:id="23" w:name="_Toc161397830"/>
      <w:r>
        <w:rPr>
          <w:rStyle w:val="CharSectno"/>
        </w:rPr>
        <w:lastRenderedPageBreak/>
        <w:t>19B</w:t>
      </w:r>
      <w:r>
        <w:rPr>
          <w:snapToGrid w:val="0"/>
        </w:rPr>
        <w:t>.</w:t>
      </w:r>
      <w:r>
        <w:rPr>
          <w:snapToGrid w:val="0"/>
        </w:rPr>
        <w:tab/>
        <w:t>Act to continue to apply to some acts etc. done before 1 Nov 1996</w:t>
      </w:r>
      <w:bookmarkEnd w:id="23"/>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1</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lastRenderedPageBreak/>
        <w:tab/>
        <w:t>[Section 19B inserted: No. 30 of 1996 s. 13; amended: No. 14 of 2010 s. 9(3)</w:t>
      </w:r>
      <w:r>
        <w:rPr>
          <w:i w:val="0"/>
          <w:vertAlign w:val="superscript"/>
        </w:rPr>
        <w:t> 2</w:t>
      </w:r>
      <w:r>
        <w:t>; No. 17 of 2014 s. 20.]</w:t>
      </w:r>
    </w:p>
    <w:p>
      <w:pPr>
        <w:pStyle w:val="Heading2"/>
      </w:pPr>
      <w:bookmarkStart w:id="24" w:name="_Toc161397831"/>
      <w:r>
        <w:rPr>
          <w:rStyle w:val="CharPartNo"/>
        </w:rPr>
        <w:lastRenderedPageBreak/>
        <w:t>Part II</w:t>
      </w:r>
      <w:r>
        <w:rPr>
          <w:rStyle w:val="CharDivNo"/>
        </w:rPr>
        <w:t> </w:t>
      </w:r>
      <w:r>
        <w:t>—</w:t>
      </w:r>
      <w:r>
        <w:rPr>
          <w:rStyle w:val="CharDivText"/>
        </w:rPr>
        <w:t> </w:t>
      </w:r>
      <w:r>
        <w:rPr>
          <w:rStyle w:val="CharPartText"/>
        </w:rPr>
        <w:t>Contracts of sale</w:t>
      </w:r>
      <w:bookmarkEnd w:id="24"/>
    </w:p>
    <w:p>
      <w:pPr>
        <w:pStyle w:val="Heading5"/>
        <w:rPr>
          <w:snapToGrid w:val="0"/>
        </w:rPr>
      </w:pPr>
      <w:bookmarkStart w:id="25" w:name="_Toc161397832"/>
      <w:r>
        <w:rPr>
          <w:rStyle w:val="CharSectno"/>
        </w:rPr>
        <w:t>20</w:t>
      </w:r>
      <w:r>
        <w:rPr>
          <w:snapToGrid w:val="0"/>
        </w:rPr>
        <w:t>.</w:t>
      </w:r>
      <w:r>
        <w:rPr>
          <w:snapToGrid w:val="0"/>
        </w:rPr>
        <w:tab/>
        <w:t>Application of Part</w:t>
      </w:r>
      <w:bookmarkEnd w:id="25"/>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26" w:name="_Toc161397833"/>
      <w:r>
        <w:rPr>
          <w:rStyle w:val="CharSectno"/>
        </w:rPr>
        <w:t>21</w:t>
      </w:r>
      <w:r>
        <w:rPr>
          <w:snapToGrid w:val="0"/>
        </w:rPr>
        <w:t>.</w:t>
      </w:r>
      <w:r>
        <w:rPr>
          <w:snapToGrid w:val="0"/>
        </w:rPr>
        <w:tab/>
        <w:t>Buyer may rescind contract of sale in some cases</w:t>
      </w:r>
      <w:bookmarkEnd w:id="26"/>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 xml:space="preserve">may, on the application of the supplier or the buyer, where there is a dispute as to the return of the goods to </w:t>
      </w:r>
      <w:r>
        <w:rPr>
          <w:snapToGrid w:val="0"/>
        </w:rPr>
        <w:lastRenderedPageBreak/>
        <w:t>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27" w:name="_Toc161397834"/>
      <w:r>
        <w:rPr>
          <w:rStyle w:val="CharSectno"/>
        </w:rPr>
        <w:t>22</w:t>
      </w:r>
      <w:r>
        <w:rPr>
          <w:snapToGrid w:val="0"/>
        </w:rPr>
        <w:t>.</w:t>
      </w:r>
      <w:r>
        <w:rPr>
          <w:snapToGrid w:val="0"/>
        </w:rPr>
        <w:tab/>
        <w:t>Supplier not to require buyer to obtain credit from specified person</w:t>
      </w:r>
      <w:bookmarkEnd w:id="27"/>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28" w:name="_Toc161397835"/>
      <w:r>
        <w:rPr>
          <w:rStyle w:val="CharSectno"/>
        </w:rPr>
        <w:t>23</w:t>
      </w:r>
      <w:r>
        <w:rPr>
          <w:snapToGrid w:val="0"/>
        </w:rPr>
        <w:t>.</w:t>
      </w:r>
      <w:r>
        <w:rPr>
          <w:snapToGrid w:val="0"/>
        </w:rPr>
        <w:tab/>
        <w:t>Rescission etc. of certain contracts, consequences of</w:t>
      </w:r>
      <w:bookmarkEnd w:id="28"/>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 xml:space="preserve">any mortgage or guarantee relating to the regulated loan contract to the extent that the contract is discharged is also discharged to the extent that it secures or guarantees the payment of a debt or other pecuniary obligation, or </w:t>
      </w:r>
      <w:r>
        <w:rPr>
          <w:snapToGrid w:val="0"/>
        </w:rPr>
        <w:lastRenderedPageBreak/>
        <w:t>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29" w:name="_Toc161397836"/>
      <w:r>
        <w:rPr>
          <w:rStyle w:val="CharSectno"/>
        </w:rPr>
        <w:t>24</w:t>
      </w:r>
      <w:r>
        <w:rPr>
          <w:snapToGrid w:val="0"/>
        </w:rPr>
        <w:t>.</w:t>
      </w:r>
      <w:r>
        <w:rPr>
          <w:snapToGrid w:val="0"/>
        </w:rPr>
        <w:tab/>
        <w:t>Supplier and linked credit provider, liability of</w:t>
      </w:r>
      <w:bookmarkEnd w:id="29"/>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lastRenderedPageBreak/>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 xml:space="preserve">the linked credit provider, before becoming aware of the contract of sale or of proposals for the making of the contract of sale (whichever the linked credit provider first became aware of), did not suspect, and could not reasonably have been expected to suspect, that a person </w:t>
      </w:r>
      <w:r>
        <w:rPr>
          <w:snapToGrid w:val="0"/>
        </w:rPr>
        <w:lastRenderedPageBreak/>
        <w:t>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lastRenderedPageBreak/>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lastRenderedPageBreak/>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 xml:space="preserve">Notwithstanding anything to the contrary in any other Act, where in proceedings in respect of the liability arising under subsection (1) judgment is given against a supplier and a linked credit provider, or against a linked credit provider, for damages </w:t>
      </w:r>
      <w:r>
        <w:rPr>
          <w:snapToGrid w:val="0"/>
        </w:rPr>
        <w:lastRenderedPageBreak/>
        <w:t>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No. 58 of 1992 s. 4.]</w:t>
      </w:r>
    </w:p>
    <w:p>
      <w:pPr>
        <w:pStyle w:val="Heading5"/>
        <w:rPr>
          <w:snapToGrid w:val="0"/>
        </w:rPr>
      </w:pPr>
      <w:bookmarkStart w:id="30" w:name="_Toc161397837"/>
      <w:r>
        <w:rPr>
          <w:rStyle w:val="CharSectno"/>
        </w:rPr>
        <w:t>25</w:t>
      </w:r>
      <w:r>
        <w:rPr>
          <w:snapToGrid w:val="0"/>
        </w:rPr>
        <w:t>.</w:t>
      </w:r>
      <w:r>
        <w:rPr>
          <w:snapToGrid w:val="0"/>
        </w:rPr>
        <w:tab/>
        <w:t>Rescission etc. of contract of sale, consequences of for a tied loan contract, mortgage etc.</w:t>
      </w:r>
      <w:bookmarkEnd w:id="30"/>
    </w:p>
    <w:p>
      <w:pPr>
        <w:pStyle w:val="Subsection"/>
        <w:rPr>
          <w:snapToGrid w:val="0"/>
        </w:rPr>
      </w:pPr>
      <w:r>
        <w:rPr>
          <w:snapToGrid w:val="0"/>
        </w:rPr>
        <w:tab/>
        <w:t>(1)</w:t>
      </w:r>
      <w:r>
        <w:rPr>
          <w:snapToGrid w:val="0"/>
        </w:rPr>
        <w:tab/>
        <w:t xml:space="preserve">Subject to section 27, where a contract of sale is rescinded or discharged (whether under this Act or any other Act or law) and there is a tied loan contract made with the buyer by a linked </w:t>
      </w:r>
      <w:r>
        <w:rPr>
          <w:snapToGrid w:val="0"/>
        </w:rPr>
        <w:lastRenderedPageBreak/>
        <w:t>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31" w:name="_Toc161397838"/>
      <w:r>
        <w:rPr>
          <w:rStyle w:val="CharSectno"/>
        </w:rPr>
        <w:t>26</w:t>
      </w:r>
      <w:r>
        <w:rPr>
          <w:snapToGrid w:val="0"/>
        </w:rPr>
        <w:t>.</w:t>
      </w:r>
      <w:r>
        <w:rPr>
          <w:snapToGrid w:val="0"/>
        </w:rPr>
        <w:tab/>
        <w:t>Rescission of contract of sale, consequences of for any mortgage related to tied continuing credit contract etc.</w:t>
      </w:r>
      <w:bookmarkEnd w:id="31"/>
    </w:p>
    <w:p>
      <w:pPr>
        <w:pStyle w:val="Subsection"/>
        <w:rPr>
          <w:snapToGrid w:val="0"/>
        </w:rPr>
      </w:pPr>
      <w:r>
        <w:rPr>
          <w:snapToGrid w:val="0"/>
        </w:rPr>
        <w:tab/>
        <w:t>(1)</w:t>
      </w:r>
      <w:r>
        <w:rPr>
          <w:snapToGrid w:val="0"/>
        </w:rPr>
        <w:tab/>
        <w:t xml:space="preserve">Subject to section 27, where a contract of sale is rescinded or discharged (whether under this Act or any other Act or law) and </w:t>
      </w:r>
      <w:r>
        <w:rPr>
          <w:snapToGrid w:val="0"/>
        </w:rPr>
        <w:lastRenderedPageBreak/>
        <w:t>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 xml:space="preserve">Where, under subsection (1)(c), goods are delivered to the credit provider, the credit provider is entitled to possession of the goods as against the supplier until the credit provider has been </w:t>
      </w:r>
      <w:r>
        <w:rPr>
          <w:snapToGrid w:val="0"/>
        </w:rPr>
        <w:lastRenderedPageBreak/>
        <w:t>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32" w:name="_Toc161397839"/>
      <w:r>
        <w:rPr>
          <w:rStyle w:val="CharSectno"/>
        </w:rPr>
        <w:t>27</w:t>
      </w:r>
      <w:r>
        <w:rPr>
          <w:snapToGrid w:val="0"/>
        </w:rPr>
        <w:t>.</w:t>
      </w:r>
      <w:r>
        <w:rPr>
          <w:snapToGrid w:val="0"/>
        </w:rPr>
        <w:tab/>
        <w:t>Operation of s. 25 and 26</w:t>
      </w:r>
      <w:bookmarkEnd w:id="32"/>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33" w:name="_Toc161397840"/>
      <w:r>
        <w:rPr>
          <w:rStyle w:val="CharSectno"/>
        </w:rPr>
        <w:t>28</w:t>
      </w:r>
      <w:r>
        <w:rPr>
          <w:snapToGrid w:val="0"/>
        </w:rPr>
        <w:t>.</w:t>
      </w:r>
      <w:r>
        <w:rPr>
          <w:snapToGrid w:val="0"/>
        </w:rPr>
        <w:tab/>
        <w:t>Disputes as to operation of s. 23, 25 or 26, court’s powers as to</w:t>
      </w:r>
      <w:bookmarkEnd w:id="33"/>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34" w:name="_Toc161397841"/>
      <w:r>
        <w:rPr>
          <w:rStyle w:val="CharSectno"/>
        </w:rPr>
        <w:lastRenderedPageBreak/>
        <w:t>29</w:t>
      </w:r>
      <w:r>
        <w:rPr>
          <w:snapToGrid w:val="0"/>
        </w:rPr>
        <w:t>.</w:t>
      </w:r>
      <w:r>
        <w:rPr>
          <w:snapToGrid w:val="0"/>
        </w:rPr>
        <w:tab/>
        <w:t>Supplier to notify linked credit provider of rescission etc.</w:t>
      </w:r>
      <w:bookmarkEnd w:id="34"/>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35" w:name="_Toc161397842"/>
      <w:r>
        <w:rPr>
          <w:rStyle w:val="CharPartNo"/>
        </w:rPr>
        <w:lastRenderedPageBreak/>
        <w:t>Part III</w:t>
      </w:r>
      <w:r>
        <w:t> — </w:t>
      </w:r>
      <w:r>
        <w:rPr>
          <w:rStyle w:val="CharPartText"/>
        </w:rPr>
        <w:t>Regulated contracts</w:t>
      </w:r>
      <w:bookmarkEnd w:id="35"/>
    </w:p>
    <w:p>
      <w:pPr>
        <w:pStyle w:val="Heading3"/>
        <w:spacing w:before="180"/>
        <w:rPr>
          <w:snapToGrid w:val="0"/>
        </w:rPr>
      </w:pPr>
      <w:bookmarkStart w:id="36" w:name="_Toc161397843"/>
      <w:r>
        <w:rPr>
          <w:rStyle w:val="CharDivNo"/>
        </w:rPr>
        <w:t>Division 1</w:t>
      </w:r>
      <w:r>
        <w:rPr>
          <w:snapToGrid w:val="0"/>
        </w:rPr>
        <w:t> — </w:t>
      </w:r>
      <w:r>
        <w:rPr>
          <w:rStyle w:val="CharDivText"/>
        </w:rPr>
        <w:t>Credit sale contracts and loan contracts</w:t>
      </w:r>
      <w:bookmarkEnd w:id="36"/>
    </w:p>
    <w:p>
      <w:pPr>
        <w:pStyle w:val="Heading5"/>
        <w:spacing w:before="180"/>
        <w:rPr>
          <w:snapToGrid w:val="0"/>
        </w:rPr>
      </w:pPr>
      <w:bookmarkStart w:id="37" w:name="_Toc161397844"/>
      <w:r>
        <w:rPr>
          <w:rStyle w:val="CharSectno"/>
        </w:rPr>
        <w:t>30</w:t>
      </w:r>
      <w:r>
        <w:rPr>
          <w:snapToGrid w:val="0"/>
        </w:rPr>
        <w:t>.</w:t>
      </w:r>
      <w:r>
        <w:rPr>
          <w:snapToGrid w:val="0"/>
        </w:rPr>
        <w:tab/>
        <w:t>Application of Part</w:t>
      </w:r>
      <w:bookmarkEnd w:id="37"/>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pPr>
        <w:pStyle w:val="Subsection"/>
        <w:spacing w:before="100"/>
        <w:rPr>
          <w:snapToGrid w:val="0"/>
        </w:rPr>
      </w:pPr>
      <w:r>
        <w:rPr>
          <w:snapToGrid w:val="0"/>
        </w:rPr>
        <w:lastRenderedPageBreak/>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No. 58 of 1992 s. 5.] </w:t>
      </w:r>
    </w:p>
    <w:p>
      <w:pPr>
        <w:pStyle w:val="Heading5"/>
        <w:rPr>
          <w:snapToGrid w:val="0"/>
        </w:rPr>
      </w:pPr>
      <w:bookmarkStart w:id="38" w:name="_Toc161397845"/>
      <w:r>
        <w:rPr>
          <w:rStyle w:val="CharSectno"/>
        </w:rPr>
        <w:t>31</w:t>
      </w:r>
      <w:r>
        <w:rPr>
          <w:snapToGrid w:val="0"/>
        </w:rPr>
        <w:t>.</w:t>
      </w:r>
      <w:r>
        <w:rPr>
          <w:snapToGrid w:val="0"/>
        </w:rPr>
        <w:tab/>
        <w:t>Contracts to be in writing</w:t>
      </w:r>
      <w:bookmarkEnd w:id="38"/>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39" w:name="_Toc161397846"/>
      <w:r>
        <w:rPr>
          <w:rStyle w:val="CharSectno"/>
        </w:rPr>
        <w:t>32</w:t>
      </w:r>
      <w:r>
        <w:rPr>
          <w:snapToGrid w:val="0"/>
        </w:rPr>
        <w:t>.</w:t>
      </w:r>
      <w:r>
        <w:rPr>
          <w:snapToGrid w:val="0"/>
        </w:rPr>
        <w:tab/>
        <w:t>Form of offer to enter into contract</w:t>
      </w:r>
      <w:bookmarkEnd w:id="39"/>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lastRenderedPageBreak/>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 xml:space="preserve">Where a credit provider or an agent of a credit provider gives to a person an offer in writing signed by or on behalf of the credit provider to enter into a credit sale contract or a loan contract, </w:t>
      </w:r>
      <w:r>
        <w:rPr>
          <w:snapToGrid w:val="0"/>
        </w:rPr>
        <w:lastRenderedPageBreak/>
        <w:t>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0" w:name="_Toc161397847"/>
      <w:r>
        <w:rPr>
          <w:rStyle w:val="CharSectno"/>
        </w:rPr>
        <w:lastRenderedPageBreak/>
        <w:t>33</w:t>
      </w:r>
      <w:r>
        <w:rPr>
          <w:snapToGrid w:val="0"/>
        </w:rPr>
        <w:t>.</w:t>
      </w:r>
      <w:r>
        <w:rPr>
          <w:snapToGrid w:val="0"/>
        </w:rPr>
        <w:tab/>
        <w:t>Credit provider to give offeror notice of acceptance etc.</w:t>
      </w:r>
      <w:bookmarkEnd w:id="40"/>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1" w:name="_Toc161397848"/>
      <w:r>
        <w:rPr>
          <w:rStyle w:val="CharSectno"/>
        </w:rPr>
        <w:t>34</w:t>
      </w:r>
      <w:r>
        <w:rPr>
          <w:snapToGrid w:val="0"/>
        </w:rPr>
        <w:t>.</w:t>
      </w:r>
      <w:r>
        <w:rPr>
          <w:snapToGrid w:val="0"/>
        </w:rPr>
        <w:tab/>
        <w:t>Credit provider to give debtor prescribed statement</w:t>
      </w:r>
      <w:bookmarkEnd w:id="41"/>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42" w:name="_Toc161397849"/>
      <w:r>
        <w:rPr>
          <w:rStyle w:val="CharSectno"/>
        </w:rPr>
        <w:lastRenderedPageBreak/>
        <w:t>35</w:t>
      </w:r>
      <w:r>
        <w:rPr>
          <w:snapToGrid w:val="0"/>
        </w:rPr>
        <w:t>.</w:t>
      </w:r>
      <w:r>
        <w:rPr>
          <w:snapToGrid w:val="0"/>
        </w:rPr>
        <w:tab/>
        <w:t>Credit sale contracts, content of</w:t>
      </w:r>
      <w:bookmarkEnd w:id="42"/>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lastRenderedPageBreak/>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 xml:space="preserve">an amount in respect of the discharge of a liability of the debtor to the credit provider under a regulated contract that exceeds the amount of the net balance due to the credit provider calculated in accordance with </w:t>
      </w:r>
      <w:r>
        <w:rPr>
          <w:snapToGrid w:val="0"/>
        </w:rPr>
        <w:lastRenderedPageBreak/>
        <w:t>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43" w:name="_Toc161397850"/>
      <w:r>
        <w:rPr>
          <w:rStyle w:val="CharSectno"/>
        </w:rPr>
        <w:t>36</w:t>
      </w:r>
      <w:r>
        <w:rPr>
          <w:snapToGrid w:val="0"/>
        </w:rPr>
        <w:t>.</w:t>
      </w:r>
      <w:r>
        <w:rPr>
          <w:snapToGrid w:val="0"/>
        </w:rPr>
        <w:tab/>
        <w:t>Loan contracts, content of</w:t>
      </w:r>
      <w:bookmarkEnd w:id="43"/>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lastRenderedPageBreak/>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lastRenderedPageBreak/>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44" w:name="_Toc161397851"/>
      <w:r>
        <w:rPr>
          <w:rStyle w:val="CharSectno"/>
        </w:rPr>
        <w:t>37</w:t>
      </w:r>
      <w:r>
        <w:rPr>
          <w:snapToGrid w:val="0"/>
        </w:rPr>
        <w:t>.</w:t>
      </w:r>
      <w:r>
        <w:rPr>
          <w:snapToGrid w:val="0"/>
        </w:rPr>
        <w:tab/>
        <w:t>Credit sale contracts that consolidate amounts due under other such contracts, content and rescission of</w:t>
      </w:r>
      <w:bookmarkEnd w:id="44"/>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lastRenderedPageBreak/>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lastRenderedPageBreak/>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45" w:name="_Toc161397852"/>
      <w:r>
        <w:rPr>
          <w:rStyle w:val="CharSectno"/>
        </w:rPr>
        <w:t>38</w:t>
      </w:r>
      <w:r>
        <w:rPr>
          <w:snapToGrid w:val="0"/>
        </w:rPr>
        <w:t>.</w:t>
      </w:r>
      <w:r>
        <w:rPr>
          <w:snapToGrid w:val="0"/>
        </w:rPr>
        <w:tab/>
        <w:t>Annual percentage rate in contracts</w:t>
      </w:r>
      <w:bookmarkEnd w:id="45"/>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 xml:space="preserve">where an applicable method has been prescribed for the purposes of this section, the percentage </w:t>
      </w:r>
      <w:r>
        <w:rPr>
          <w:snapToGrid w:val="0"/>
        </w:rPr>
        <w:lastRenderedPageBreak/>
        <w:t>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46" w:name="_Toc161397853"/>
      <w:r>
        <w:rPr>
          <w:rStyle w:val="CharSectno"/>
        </w:rPr>
        <w:t>39</w:t>
      </w:r>
      <w:r>
        <w:rPr>
          <w:snapToGrid w:val="0"/>
        </w:rPr>
        <w:t>.</w:t>
      </w:r>
      <w:r>
        <w:rPr>
          <w:snapToGrid w:val="0"/>
        </w:rPr>
        <w:tab/>
        <w:t>Annual percentage rates for loan contracts secured by land mortgage</w:t>
      </w:r>
      <w:bookmarkEnd w:id="46"/>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47" w:name="_Toc161397854"/>
      <w:r>
        <w:rPr>
          <w:rStyle w:val="CharSectno"/>
        </w:rPr>
        <w:t>40</w:t>
      </w:r>
      <w:r>
        <w:rPr>
          <w:snapToGrid w:val="0"/>
        </w:rPr>
        <w:t>.</w:t>
      </w:r>
      <w:r>
        <w:rPr>
          <w:snapToGrid w:val="0"/>
        </w:rPr>
        <w:tab/>
        <w:t>More than one rate of interest in contract etc. not permitted in contracts</w:t>
      </w:r>
      <w:bookmarkEnd w:id="47"/>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 xml:space="preserve">Where, in a credit sale contract or a loan contract, there is a statement of, or a reference to, more than one annual percentage </w:t>
      </w:r>
      <w:r>
        <w:rPr>
          <w:snapToGrid w:val="0"/>
        </w:rPr>
        <w:lastRenderedPageBreak/>
        <w:t>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48" w:name="_Toc161397855"/>
      <w:r>
        <w:rPr>
          <w:rStyle w:val="CharSectno"/>
        </w:rPr>
        <w:t>41</w:t>
      </w:r>
      <w:r>
        <w:rPr>
          <w:snapToGrid w:val="0"/>
        </w:rPr>
        <w:t>.</w:t>
      </w:r>
      <w:r>
        <w:rPr>
          <w:snapToGrid w:val="0"/>
        </w:rPr>
        <w:tab/>
        <w:t>Variation of contracts ineffective without notice</w:t>
      </w:r>
      <w:bookmarkEnd w:id="48"/>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49" w:name="_Toc161397856"/>
      <w:r>
        <w:rPr>
          <w:rStyle w:val="CharSectno"/>
        </w:rPr>
        <w:t>42</w:t>
      </w:r>
      <w:r>
        <w:rPr>
          <w:snapToGrid w:val="0"/>
        </w:rPr>
        <w:t>.</w:t>
      </w:r>
      <w:r>
        <w:rPr>
          <w:snapToGrid w:val="0"/>
        </w:rPr>
        <w:tab/>
        <w:t>Breach of s. 31, 35, 36, 38, 39, 40(1) or 91(1), effect of</w:t>
      </w:r>
      <w:bookmarkEnd w:id="49"/>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lastRenderedPageBreak/>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50" w:name="_Toc161397857"/>
      <w:r>
        <w:rPr>
          <w:rStyle w:val="CharSectno"/>
        </w:rPr>
        <w:t>43</w:t>
      </w:r>
      <w:r>
        <w:rPr>
          <w:snapToGrid w:val="0"/>
        </w:rPr>
        <w:t>.</w:t>
      </w:r>
      <w:r>
        <w:rPr>
          <w:snapToGrid w:val="0"/>
        </w:rPr>
        <w:tab/>
        <w:t>Credit provider not to enter contract that does not comply with this Division</w:t>
      </w:r>
      <w:bookmarkEnd w:id="50"/>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51" w:name="_Toc161397858"/>
      <w:r>
        <w:rPr>
          <w:rStyle w:val="CharSectno"/>
        </w:rPr>
        <w:t>44</w:t>
      </w:r>
      <w:r>
        <w:rPr>
          <w:snapToGrid w:val="0"/>
        </w:rPr>
        <w:t>.</w:t>
      </w:r>
      <w:r>
        <w:rPr>
          <w:snapToGrid w:val="0"/>
        </w:rPr>
        <w:tab/>
        <w:t>Minimum credit charge, restrictions as to</w:t>
      </w:r>
      <w:bookmarkEnd w:id="51"/>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lastRenderedPageBreak/>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52" w:name="_Toc161397859"/>
      <w:r>
        <w:rPr>
          <w:rStyle w:val="CharSectno"/>
        </w:rPr>
        <w:t>45</w:t>
      </w:r>
      <w:r>
        <w:rPr>
          <w:snapToGrid w:val="0"/>
        </w:rPr>
        <w:t>.</w:t>
      </w:r>
      <w:r>
        <w:rPr>
          <w:snapToGrid w:val="0"/>
        </w:rPr>
        <w:tab/>
        <w:t>Credit provider, on request, to give debtor etc. statement of payments etc.</w:t>
      </w:r>
      <w:bookmarkEnd w:id="52"/>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53" w:name="_Toc161397860"/>
      <w:r>
        <w:rPr>
          <w:rStyle w:val="CharSectno"/>
        </w:rPr>
        <w:lastRenderedPageBreak/>
        <w:t>46</w:t>
      </w:r>
      <w:r>
        <w:rPr>
          <w:snapToGrid w:val="0"/>
        </w:rPr>
        <w:t>.</w:t>
      </w:r>
      <w:r>
        <w:rPr>
          <w:snapToGrid w:val="0"/>
        </w:rPr>
        <w:tab/>
        <w:t>Credit provider, on request, to give debtor etc. copy of some documents</w:t>
      </w:r>
      <w:bookmarkEnd w:id="53"/>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54" w:name="_Toc161397861"/>
      <w:r>
        <w:rPr>
          <w:rStyle w:val="CharSectno"/>
        </w:rPr>
        <w:t>47</w:t>
      </w:r>
      <w:r>
        <w:rPr>
          <w:snapToGrid w:val="0"/>
        </w:rPr>
        <w:t>.</w:t>
      </w:r>
      <w:r>
        <w:rPr>
          <w:snapToGrid w:val="0"/>
        </w:rPr>
        <w:tab/>
        <w:t>Tribunal may determine reasonable legal fees etc.</w:t>
      </w:r>
      <w:bookmarkEnd w:id="54"/>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lastRenderedPageBreak/>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55" w:name="_Toc161397862"/>
      <w:r>
        <w:rPr>
          <w:rStyle w:val="CharDivNo"/>
        </w:rPr>
        <w:t>Division 2</w:t>
      </w:r>
      <w:r>
        <w:rPr>
          <w:snapToGrid w:val="0"/>
        </w:rPr>
        <w:t> — </w:t>
      </w:r>
      <w:r>
        <w:rPr>
          <w:rStyle w:val="CharDivText"/>
        </w:rPr>
        <w:t>Continuing credit contracts</w:t>
      </w:r>
      <w:bookmarkEnd w:id="55"/>
    </w:p>
    <w:p>
      <w:pPr>
        <w:pStyle w:val="Heading5"/>
        <w:rPr>
          <w:snapToGrid w:val="0"/>
        </w:rPr>
      </w:pPr>
      <w:bookmarkStart w:id="56" w:name="_Toc161397863"/>
      <w:r>
        <w:rPr>
          <w:rStyle w:val="CharSectno"/>
        </w:rPr>
        <w:t>48</w:t>
      </w:r>
      <w:r>
        <w:rPr>
          <w:snapToGrid w:val="0"/>
        </w:rPr>
        <w:t>.</w:t>
      </w:r>
      <w:r>
        <w:rPr>
          <w:snapToGrid w:val="0"/>
        </w:rPr>
        <w:tab/>
        <w:t>Interpretation</w:t>
      </w:r>
      <w:bookmarkEnd w:id="56"/>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 xml:space="preserve">mentioned person has </w:t>
      </w:r>
      <w:r>
        <w:rPr>
          <w:snapToGrid w:val="0"/>
        </w:rPr>
        <w:lastRenderedPageBreak/>
        <w:t>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keepNext/>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lastRenderedPageBreak/>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keepNext/>
        <w:keepLines/>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57" w:name="_Toc161397864"/>
      <w:r>
        <w:rPr>
          <w:rStyle w:val="CharSectno"/>
        </w:rPr>
        <w:t>49</w:t>
      </w:r>
      <w:r>
        <w:rPr>
          <w:snapToGrid w:val="0"/>
        </w:rPr>
        <w:t>.</w:t>
      </w:r>
      <w:r>
        <w:rPr>
          <w:snapToGrid w:val="0"/>
        </w:rPr>
        <w:tab/>
        <w:t>Application of Part</w:t>
      </w:r>
      <w:bookmarkEnd w:id="57"/>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 xml:space="preserve">an amount, other than an account charge, owing at any time by the debtor is or will become </w:t>
      </w:r>
      <w:r>
        <w:rPr>
          <w:snapToGrid w:val="0"/>
        </w:rPr>
        <w:lastRenderedPageBreak/>
        <w:t>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lastRenderedPageBreak/>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58" w:name="_Toc161397865"/>
      <w:r>
        <w:rPr>
          <w:rStyle w:val="CharSectno"/>
        </w:rPr>
        <w:t>50</w:t>
      </w:r>
      <w:r>
        <w:rPr>
          <w:snapToGrid w:val="0"/>
        </w:rPr>
        <w:t>.</w:t>
      </w:r>
      <w:r>
        <w:rPr>
          <w:snapToGrid w:val="0"/>
        </w:rPr>
        <w:tab/>
        <w:t>Billing cycle, meaning and maximum period of</w:t>
      </w:r>
      <w:bookmarkEnd w:id="58"/>
    </w:p>
    <w:p>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59" w:name="_Toc161397866"/>
      <w:r>
        <w:rPr>
          <w:rStyle w:val="CharSectno"/>
        </w:rPr>
        <w:t>51</w:t>
      </w:r>
      <w:r>
        <w:rPr>
          <w:snapToGrid w:val="0"/>
        </w:rPr>
        <w:t>.</w:t>
      </w:r>
      <w:r>
        <w:rPr>
          <w:snapToGrid w:val="0"/>
        </w:rPr>
        <w:tab/>
        <w:t>Payment of supplier by credit provider on behalf of debtor</w:t>
      </w:r>
      <w:bookmarkEnd w:id="59"/>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60" w:name="_Toc161397867"/>
      <w:r>
        <w:rPr>
          <w:rStyle w:val="CharSectno"/>
        </w:rPr>
        <w:t>52</w:t>
      </w:r>
      <w:r>
        <w:rPr>
          <w:snapToGrid w:val="0"/>
        </w:rPr>
        <w:t>.</w:t>
      </w:r>
      <w:r>
        <w:rPr>
          <w:snapToGrid w:val="0"/>
        </w:rPr>
        <w:tab/>
        <w:t>Chargeable amount for billing cycle, meaning and maximum of</w:t>
      </w:r>
      <w:bookmarkEnd w:id="60"/>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lastRenderedPageBreak/>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61" w:name="_Toc161397868"/>
      <w:r>
        <w:rPr>
          <w:rStyle w:val="CharSectno"/>
        </w:rPr>
        <w:t>53</w:t>
      </w:r>
      <w:r>
        <w:rPr>
          <w:snapToGrid w:val="0"/>
        </w:rPr>
        <w:t>.</w:t>
      </w:r>
      <w:r>
        <w:rPr>
          <w:snapToGrid w:val="0"/>
        </w:rPr>
        <w:tab/>
        <w:t>Amount payable under contract, restrictions as to</w:t>
      </w:r>
      <w:bookmarkEnd w:id="61"/>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lastRenderedPageBreak/>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62" w:name="_Toc161397869"/>
      <w:r>
        <w:rPr>
          <w:rStyle w:val="CharSectno"/>
        </w:rPr>
        <w:t>54</w:t>
      </w:r>
      <w:r>
        <w:rPr>
          <w:snapToGrid w:val="0"/>
        </w:rPr>
        <w:t>.</w:t>
      </w:r>
      <w:r>
        <w:rPr>
          <w:snapToGrid w:val="0"/>
        </w:rPr>
        <w:tab/>
        <w:t>Credit charge for billing cycle, meaning and maximum of</w:t>
      </w:r>
      <w:bookmarkEnd w:id="62"/>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lastRenderedPageBreak/>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63" w:name="_Toc161397870"/>
      <w:r>
        <w:rPr>
          <w:rStyle w:val="CharSectno"/>
        </w:rPr>
        <w:t>55</w:t>
      </w:r>
      <w:r>
        <w:rPr>
          <w:snapToGrid w:val="0"/>
        </w:rPr>
        <w:t>.</w:t>
      </w:r>
      <w:r>
        <w:rPr>
          <w:snapToGrid w:val="0"/>
        </w:rPr>
        <w:tab/>
        <w:t>Annual percentage rates for contracts</w:t>
      </w:r>
      <w:bookmarkEnd w:id="63"/>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7.25pt" o:ole="" fillcolor="window">
            <v:imagedata r:id="rId21" o:title=""/>
          </v:shape>
          <o:OLEObject Type="Embed" ProgID="Equation.3" ShapeID="_x0000_i1025" DrawAspect="Content" ObjectID="_1811679939" r:id="rId22"/>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 xml:space="preserve">is the percentage rate that, under the contract, is to be applied to the chargeable amount for each </w:t>
      </w:r>
      <w:r>
        <w:rPr>
          <w:snapToGrid w:val="0"/>
        </w:rPr>
        <w:lastRenderedPageBreak/>
        <w:t>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64" w:name="_Toc161397871"/>
      <w:r>
        <w:rPr>
          <w:rStyle w:val="CharSectno"/>
        </w:rPr>
        <w:lastRenderedPageBreak/>
        <w:t>56</w:t>
      </w:r>
      <w:r>
        <w:rPr>
          <w:snapToGrid w:val="0"/>
        </w:rPr>
        <w:t>.</w:t>
      </w:r>
      <w:r>
        <w:rPr>
          <w:snapToGrid w:val="0"/>
        </w:rPr>
        <w:tab/>
        <w:t>Billing cycle less than one month</w:t>
      </w:r>
      <w:bookmarkEnd w:id="64"/>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65" w:name="_Toc161397872"/>
      <w:r>
        <w:rPr>
          <w:rStyle w:val="CharSectno"/>
        </w:rPr>
        <w:t>57</w:t>
      </w:r>
      <w:r>
        <w:rPr>
          <w:snapToGrid w:val="0"/>
        </w:rPr>
        <w:t>.</w:t>
      </w:r>
      <w:r>
        <w:rPr>
          <w:snapToGrid w:val="0"/>
        </w:rPr>
        <w:tab/>
        <w:t>Non</w:t>
      </w:r>
      <w:r>
        <w:rPr>
          <w:snapToGrid w:val="0"/>
        </w:rPr>
        <w:noBreakHyphen/>
        <w:t>business days</w:t>
      </w:r>
      <w:bookmarkEnd w:id="65"/>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66" w:name="_Toc161397873"/>
      <w:r>
        <w:rPr>
          <w:rStyle w:val="CharSectno"/>
        </w:rPr>
        <w:t>58</w:t>
      </w:r>
      <w:r>
        <w:rPr>
          <w:snapToGrid w:val="0"/>
        </w:rPr>
        <w:t>.</w:t>
      </w:r>
      <w:r>
        <w:rPr>
          <w:snapToGrid w:val="0"/>
        </w:rPr>
        <w:tab/>
        <w:t>Credit provider to give debtor prescribed statement</w:t>
      </w:r>
      <w:bookmarkEnd w:id="66"/>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lastRenderedPageBreak/>
        <w:tab/>
        <w:t>Penalty: $2 000.</w:t>
      </w:r>
    </w:p>
    <w:p>
      <w:pPr>
        <w:pStyle w:val="Heading5"/>
        <w:rPr>
          <w:snapToGrid w:val="0"/>
        </w:rPr>
      </w:pPr>
      <w:bookmarkStart w:id="67" w:name="_Toc161397874"/>
      <w:r>
        <w:rPr>
          <w:rStyle w:val="CharSectno"/>
        </w:rPr>
        <w:t>59</w:t>
      </w:r>
      <w:r>
        <w:rPr>
          <w:snapToGrid w:val="0"/>
        </w:rPr>
        <w:t>.</w:t>
      </w:r>
      <w:r>
        <w:rPr>
          <w:snapToGrid w:val="0"/>
        </w:rPr>
        <w:tab/>
        <w:t>Credit provider to give debtor certain information</w:t>
      </w:r>
      <w:bookmarkEnd w:id="67"/>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lastRenderedPageBreak/>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No. 12 of 2008 Sch. 1 cl. 6(1).]</w:t>
      </w:r>
    </w:p>
    <w:p>
      <w:pPr>
        <w:pStyle w:val="Heading5"/>
        <w:rPr>
          <w:snapToGrid w:val="0"/>
        </w:rPr>
      </w:pPr>
      <w:bookmarkStart w:id="68" w:name="_Toc161397875"/>
      <w:r>
        <w:rPr>
          <w:rStyle w:val="CharSectno"/>
        </w:rPr>
        <w:t>60</w:t>
      </w:r>
      <w:r>
        <w:rPr>
          <w:snapToGrid w:val="0"/>
        </w:rPr>
        <w:t>.</w:t>
      </w:r>
      <w:r>
        <w:rPr>
          <w:snapToGrid w:val="0"/>
        </w:rPr>
        <w:tab/>
        <w:t>Variation of contracts ineffective without notice</w:t>
      </w:r>
      <w:bookmarkEnd w:id="68"/>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lastRenderedPageBreak/>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69" w:name="_Toc161397876"/>
      <w:r>
        <w:rPr>
          <w:rStyle w:val="CharSectno"/>
        </w:rPr>
        <w:t>61</w:t>
      </w:r>
      <w:r>
        <w:rPr>
          <w:snapToGrid w:val="0"/>
        </w:rPr>
        <w:t>.</w:t>
      </w:r>
      <w:r>
        <w:rPr>
          <w:snapToGrid w:val="0"/>
        </w:rPr>
        <w:tab/>
        <w:t>Credit provider to give debtor statement of account as per Sch. 7</w:t>
      </w:r>
      <w:bookmarkEnd w:id="69"/>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lastRenderedPageBreak/>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70" w:name="_Toc161397877"/>
      <w:r>
        <w:rPr>
          <w:rStyle w:val="CharSectno"/>
        </w:rPr>
        <w:t>62</w:t>
      </w:r>
      <w:r>
        <w:rPr>
          <w:snapToGrid w:val="0"/>
        </w:rPr>
        <w:t>.</w:t>
      </w:r>
      <w:r>
        <w:rPr>
          <w:snapToGrid w:val="0"/>
        </w:rPr>
        <w:tab/>
        <w:t>Billing errors, notice, effect and correction of</w:t>
      </w:r>
      <w:bookmarkEnd w:id="7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lastRenderedPageBreak/>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lastRenderedPageBreak/>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71" w:name="_Toc161397878"/>
      <w:r>
        <w:rPr>
          <w:rStyle w:val="CharSectno"/>
        </w:rPr>
        <w:t>63</w:t>
      </w:r>
      <w:r>
        <w:rPr>
          <w:snapToGrid w:val="0"/>
        </w:rPr>
        <w:t>.</w:t>
      </w:r>
      <w:r>
        <w:rPr>
          <w:snapToGrid w:val="0"/>
        </w:rPr>
        <w:tab/>
        <w:t>Credit provider to give debtor request for payment etc. before starting recovery proceedings</w:t>
      </w:r>
      <w:bookmarkEnd w:id="71"/>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72" w:name="_Toc161397879"/>
      <w:r>
        <w:rPr>
          <w:rStyle w:val="CharSectno"/>
        </w:rPr>
        <w:t>64</w:t>
      </w:r>
      <w:r>
        <w:rPr>
          <w:snapToGrid w:val="0"/>
        </w:rPr>
        <w:t>.</w:t>
      </w:r>
      <w:r>
        <w:rPr>
          <w:snapToGrid w:val="0"/>
        </w:rPr>
        <w:tab/>
        <w:t>Statement of account not to include opening balance in some circumstances</w:t>
      </w:r>
      <w:bookmarkEnd w:id="72"/>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lastRenderedPageBreak/>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73" w:name="_Toc161397880"/>
      <w:r>
        <w:rPr>
          <w:rStyle w:val="CharSectno"/>
        </w:rPr>
        <w:t>65</w:t>
      </w:r>
      <w:r>
        <w:rPr>
          <w:snapToGrid w:val="0"/>
        </w:rPr>
        <w:t>.</w:t>
      </w:r>
      <w:r>
        <w:rPr>
          <w:snapToGrid w:val="0"/>
        </w:rPr>
        <w:tab/>
        <w:t>Statement of account not needed in some circumstances</w:t>
      </w:r>
      <w:bookmarkEnd w:id="73"/>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 xml:space="preserve">mentioned billing cycle, the credit provider, in accordance with the contract, exercised a right not to provide further credit under the </w:t>
      </w:r>
      <w:r>
        <w:rPr>
          <w:snapToGrid w:val="0"/>
        </w:rPr>
        <w:lastRenderedPageBreak/>
        <w:t>contract and did not, during the billing cycle, provide further credit.</w:t>
      </w:r>
    </w:p>
    <w:p>
      <w:pPr>
        <w:pStyle w:val="Heading5"/>
        <w:spacing w:before="140"/>
        <w:rPr>
          <w:snapToGrid w:val="0"/>
        </w:rPr>
      </w:pPr>
      <w:bookmarkStart w:id="74" w:name="_Toc161397881"/>
      <w:r>
        <w:rPr>
          <w:rStyle w:val="CharSectno"/>
        </w:rPr>
        <w:t>66</w:t>
      </w:r>
      <w:r>
        <w:rPr>
          <w:snapToGrid w:val="0"/>
        </w:rPr>
        <w:t>.</w:t>
      </w:r>
      <w:r>
        <w:rPr>
          <w:snapToGrid w:val="0"/>
        </w:rPr>
        <w:tab/>
        <w:t>Credit provider to pay amounts owed to debtor upon request</w:t>
      </w:r>
      <w:bookmarkEnd w:id="74"/>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75" w:name="_Toc161397882"/>
      <w:r>
        <w:rPr>
          <w:rStyle w:val="CharSectno"/>
        </w:rPr>
        <w:t>67</w:t>
      </w:r>
      <w:r>
        <w:rPr>
          <w:snapToGrid w:val="0"/>
        </w:rPr>
        <w:t>.</w:t>
      </w:r>
      <w:r>
        <w:rPr>
          <w:snapToGrid w:val="0"/>
        </w:rPr>
        <w:tab/>
        <w:t>Breach of s. 3(4), 59, 61, 91(1) etc., effect of</w:t>
      </w:r>
      <w:bookmarkEnd w:id="75"/>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lastRenderedPageBreak/>
        <w:tab/>
        <w:t>(2)</w:t>
      </w:r>
      <w:r>
        <w:rPr>
          <w:snapToGrid w:val="0"/>
        </w:rPr>
        <w:tab/>
        <w:t>Nothing in this section affects the liability of a person to be convicted of an offence under this Act.</w:t>
      </w:r>
    </w:p>
    <w:p>
      <w:pPr>
        <w:pStyle w:val="Heading5"/>
        <w:rPr>
          <w:snapToGrid w:val="0"/>
        </w:rPr>
      </w:pPr>
      <w:bookmarkStart w:id="76" w:name="_Toc161397883"/>
      <w:r>
        <w:rPr>
          <w:rStyle w:val="CharSectno"/>
        </w:rPr>
        <w:t>68</w:t>
      </w:r>
      <w:r>
        <w:rPr>
          <w:snapToGrid w:val="0"/>
        </w:rPr>
        <w:t>.</w:t>
      </w:r>
      <w:r>
        <w:rPr>
          <w:snapToGrid w:val="0"/>
        </w:rPr>
        <w:tab/>
        <w:t>Credit provider, on request, to give debtor etc. copy of notice given under s. 3(4), 59 or 60</w:t>
      </w:r>
      <w:bookmarkEnd w:id="76"/>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77" w:name="_Toc161397884"/>
      <w:r>
        <w:rPr>
          <w:rStyle w:val="CharDivNo"/>
        </w:rPr>
        <w:t>Division 3</w:t>
      </w:r>
      <w:r>
        <w:rPr>
          <w:snapToGrid w:val="0"/>
        </w:rPr>
        <w:t> — </w:t>
      </w:r>
      <w:r>
        <w:rPr>
          <w:rStyle w:val="CharDivText"/>
        </w:rPr>
        <w:t>Operation of regulated contracts</w:t>
      </w:r>
      <w:bookmarkEnd w:id="77"/>
    </w:p>
    <w:p>
      <w:pPr>
        <w:pStyle w:val="Heading5"/>
        <w:rPr>
          <w:snapToGrid w:val="0"/>
        </w:rPr>
      </w:pPr>
      <w:bookmarkStart w:id="78" w:name="_Toc161397885"/>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78"/>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 xml:space="preserve">the amount that would be due to the credit provider under section 105 if, immediately before the relevant </w:t>
      </w:r>
      <w:r>
        <w:rPr>
          <w:snapToGrid w:val="0"/>
        </w:rPr>
        <w:lastRenderedPageBreak/>
        <w:t>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79" w:name="_Toc161397886"/>
      <w:r>
        <w:rPr>
          <w:rStyle w:val="CharSectno"/>
        </w:rPr>
        <w:t>70</w:t>
      </w:r>
      <w:r>
        <w:rPr>
          <w:snapToGrid w:val="0"/>
        </w:rPr>
        <w:t>.</w:t>
      </w:r>
      <w:r>
        <w:rPr>
          <w:snapToGrid w:val="0"/>
        </w:rPr>
        <w:tab/>
        <w:t>Varying credit sale contracts and loan contracts</w:t>
      </w:r>
      <w:bookmarkEnd w:id="79"/>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lastRenderedPageBreak/>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lastRenderedPageBreak/>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 xml:space="preserve">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w:t>
      </w:r>
      <w:r>
        <w:rPr>
          <w:snapToGrid w:val="0"/>
        </w:rPr>
        <w:lastRenderedPageBreak/>
        <w:t>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No. 12 of 2008 Sch. 1 cl. 6(2).]</w:t>
      </w:r>
    </w:p>
    <w:p>
      <w:pPr>
        <w:pStyle w:val="Heading5"/>
        <w:spacing w:before="120"/>
        <w:rPr>
          <w:snapToGrid w:val="0"/>
        </w:rPr>
      </w:pPr>
      <w:bookmarkStart w:id="80" w:name="_Toc161397887"/>
      <w:r>
        <w:rPr>
          <w:rStyle w:val="CharSectno"/>
        </w:rPr>
        <w:t>71</w:t>
      </w:r>
      <w:r>
        <w:rPr>
          <w:snapToGrid w:val="0"/>
        </w:rPr>
        <w:t>.</w:t>
      </w:r>
      <w:r>
        <w:rPr>
          <w:snapToGrid w:val="0"/>
        </w:rPr>
        <w:tab/>
        <w:t>Agreed deferrals of payments, charges for</w:t>
      </w:r>
      <w:bookmarkEnd w:id="80"/>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lastRenderedPageBreak/>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lastRenderedPageBreak/>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No. 12 of 2008 Sch. 1 cl. 6(3).]</w:t>
      </w:r>
    </w:p>
    <w:p>
      <w:pPr>
        <w:pStyle w:val="Heading5"/>
        <w:rPr>
          <w:snapToGrid w:val="0"/>
        </w:rPr>
      </w:pPr>
      <w:bookmarkStart w:id="81" w:name="_Toc161397888"/>
      <w:r>
        <w:rPr>
          <w:rStyle w:val="CharSectno"/>
        </w:rPr>
        <w:t>72</w:t>
      </w:r>
      <w:r>
        <w:rPr>
          <w:snapToGrid w:val="0"/>
        </w:rPr>
        <w:t>.</w:t>
      </w:r>
      <w:r>
        <w:rPr>
          <w:snapToGrid w:val="0"/>
        </w:rPr>
        <w:tab/>
        <w:t>Defaults, charges for</w:t>
      </w:r>
      <w:bookmarkEnd w:id="81"/>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lastRenderedPageBreak/>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82" w:name="_Toc161397889"/>
      <w:r>
        <w:rPr>
          <w:rStyle w:val="CharSectno"/>
        </w:rPr>
        <w:t>73</w:t>
      </w:r>
      <w:r>
        <w:rPr>
          <w:snapToGrid w:val="0"/>
        </w:rPr>
        <w:t>.</w:t>
      </w:r>
      <w:r>
        <w:rPr>
          <w:snapToGrid w:val="0"/>
        </w:rPr>
        <w:tab/>
        <w:t>Varied contracts continue to be regulated contracts</w:t>
      </w:r>
      <w:bookmarkEnd w:id="82"/>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83" w:name="_Toc161397890"/>
      <w:r>
        <w:rPr>
          <w:rStyle w:val="CharSectno"/>
        </w:rPr>
        <w:lastRenderedPageBreak/>
        <w:t>74</w:t>
      </w:r>
      <w:r>
        <w:rPr>
          <w:snapToGrid w:val="0"/>
        </w:rPr>
        <w:t>.</w:t>
      </w:r>
      <w:r>
        <w:rPr>
          <w:snapToGrid w:val="0"/>
        </w:rPr>
        <w:tab/>
        <w:t>Varying contracts due to illness etc. of debtor</w:t>
      </w:r>
      <w:bookmarkEnd w:id="83"/>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keepNext/>
        <w:keepLines/>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lastRenderedPageBreak/>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84" w:name="_Toc161397891"/>
      <w:r>
        <w:rPr>
          <w:rStyle w:val="CharDivNo"/>
        </w:rPr>
        <w:t>Division 4</w:t>
      </w:r>
      <w:r>
        <w:rPr>
          <w:snapToGrid w:val="0"/>
        </w:rPr>
        <w:t> — </w:t>
      </w:r>
      <w:r>
        <w:rPr>
          <w:rStyle w:val="CharDivText"/>
        </w:rPr>
        <w:t>General</w:t>
      </w:r>
      <w:bookmarkEnd w:id="84"/>
    </w:p>
    <w:p>
      <w:pPr>
        <w:pStyle w:val="Heading5"/>
        <w:rPr>
          <w:snapToGrid w:val="0"/>
        </w:rPr>
      </w:pPr>
      <w:bookmarkStart w:id="85" w:name="_Toc161397892"/>
      <w:r>
        <w:rPr>
          <w:rStyle w:val="CharSectno"/>
        </w:rPr>
        <w:t>75</w:t>
      </w:r>
      <w:r>
        <w:rPr>
          <w:snapToGrid w:val="0"/>
        </w:rPr>
        <w:t>.</w:t>
      </w:r>
      <w:r>
        <w:rPr>
          <w:snapToGrid w:val="0"/>
        </w:rPr>
        <w:tab/>
        <w:t>Unauthorised fees, provisions in contracts as to</w:t>
      </w:r>
      <w:bookmarkEnd w:id="85"/>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lastRenderedPageBreak/>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86" w:name="_Toc161397893"/>
      <w:r>
        <w:rPr>
          <w:rStyle w:val="CharSectno"/>
        </w:rPr>
        <w:t>76</w:t>
      </w:r>
      <w:r>
        <w:rPr>
          <w:snapToGrid w:val="0"/>
        </w:rPr>
        <w:t>.</w:t>
      </w:r>
      <w:r>
        <w:rPr>
          <w:snapToGrid w:val="0"/>
        </w:rPr>
        <w:tab/>
        <w:t>Enforcement expenses, provisions in contracts as to</w:t>
      </w:r>
      <w:bookmarkEnd w:id="86"/>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87" w:name="_Toc161397894"/>
      <w:r>
        <w:rPr>
          <w:rStyle w:val="CharSectno"/>
        </w:rPr>
        <w:lastRenderedPageBreak/>
        <w:t>77</w:t>
      </w:r>
      <w:r>
        <w:rPr>
          <w:snapToGrid w:val="0"/>
        </w:rPr>
        <w:t>.</w:t>
      </w:r>
      <w:r>
        <w:rPr>
          <w:snapToGrid w:val="0"/>
        </w:rPr>
        <w:tab/>
        <w:t>Negating etc. right to revoke offer to enter into contract, provisions in contracts as to</w:t>
      </w:r>
      <w:bookmarkEnd w:id="87"/>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88" w:name="_Toc161397895"/>
      <w:r>
        <w:rPr>
          <w:rStyle w:val="CharSectno"/>
        </w:rPr>
        <w:t>78</w:t>
      </w:r>
      <w:r>
        <w:rPr>
          <w:snapToGrid w:val="0"/>
        </w:rPr>
        <w:t>.</w:t>
      </w:r>
      <w:r>
        <w:rPr>
          <w:snapToGrid w:val="0"/>
        </w:rPr>
        <w:tab/>
        <w:t>Annual percentage rate, statement of in case of pre</w:t>
      </w:r>
      <w:r>
        <w:rPr>
          <w:snapToGrid w:val="0"/>
        </w:rPr>
        <w:noBreakHyphen/>
        <w:t>determined credit charge</w:t>
      </w:r>
      <w:bookmarkEnd w:id="88"/>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89" w:name="_Toc161397896"/>
      <w:r>
        <w:rPr>
          <w:rStyle w:val="CharSectno"/>
        </w:rPr>
        <w:t>79</w:t>
      </w:r>
      <w:r>
        <w:rPr>
          <w:snapToGrid w:val="0"/>
        </w:rPr>
        <w:t>.</w:t>
      </w:r>
      <w:r>
        <w:rPr>
          <w:snapToGrid w:val="0"/>
        </w:rPr>
        <w:tab/>
        <w:t>Estimated credit charge, statement of</w:t>
      </w:r>
      <w:bookmarkEnd w:id="89"/>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lastRenderedPageBreak/>
        <w:tab/>
        <w:t>(b)</w:t>
      </w:r>
      <w:r>
        <w:rPr>
          <w:snapToGrid w:val="0"/>
        </w:rPr>
        <w:tab/>
        <w:t>stated as a charge greater than that required to be stated by not more than 1 part in 100 of the charge required to be stated.</w:t>
      </w:r>
    </w:p>
    <w:p>
      <w:pPr>
        <w:pStyle w:val="Heading5"/>
        <w:rPr>
          <w:snapToGrid w:val="0"/>
        </w:rPr>
      </w:pPr>
      <w:bookmarkStart w:id="90" w:name="_Toc161397897"/>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90"/>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91" w:name="_Toc161397898"/>
      <w:r>
        <w:rPr>
          <w:rStyle w:val="CharSectno"/>
        </w:rPr>
        <w:t>81</w:t>
      </w:r>
      <w:r>
        <w:rPr>
          <w:snapToGrid w:val="0"/>
        </w:rPr>
        <w:t>.</w:t>
      </w:r>
      <w:r>
        <w:rPr>
          <w:snapToGrid w:val="0"/>
        </w:rPr>
        <w:tab/>
        <w:t>Credit provider etc., assignment of rights by</w:t>
      </w:r>
      <w:bookmarkEnd w:id="91"/>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 xml:space="preserve">being a mortgagee under a mortgage relating to a regulated contract shall not, subject to subsection (2), </w:t>
      </w:r>
      <w:r>
        <w:rPr>
          <w:snapToGrid w:val="0"/>
        </w:rPr>
        <w:lastRenderedPageBreak/>
        <w:t>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 xml:space="preserve">An assignee under an assignment to which subsection (1) applies of the rights of a credit provider under a regulated contract or of a mortgagee under a mortgage relating to a </w:t>
      </w:r>
      <w:r>
        <w:rPr>
          <w:snapToGrid w:val="0"/>
        </w:rPr>
        <w:lastRenderedPageBreak/>
        <w:t>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lastRenderedPageBreak/>
        <w:tab/>
        <w:t>(7)</w:t>
      </w:r>
      <w:r>
        <w:rPr>
          <w:snapToGrid w:val="0"/>
        </w:rPr>
        <w:tab/>
        <w:t>This section does not apply to or in respect of an assignment that occurs by operation of law.</w:t>
      </w:r>
    </w:p>
    <w:p>
      <w:pPr>
        <w:pStyle w:val="Heading5"/>
        <w:rPr>
          <w:snapToGrid w:val="0"/>
        </w:rPr>
      </w:pPr>
      <w:bookmarkStart w:id="92" w:name="_Toc161397899"/>
      <w:r>
        <w:rPr>
          <w:rStyle w:val="CharSectno"/>
        </w:rPr>
        <w:t>82</w:t>
      </w:r>
      <w:r>
        <w:rPr>
          <w:snapToGrid w:val="0"/>
        </w:rPr>
        <w:t>.</w:t>
      </w:r>
      <w:r>
        <w:rPr>
          <w:snapToGrid w:val="0"/>
        </w:rPr>
        <w:tab/>
        <w:t>Payments by credit provider to be in cash and in full</w:t>
      </w:r>
      <w:bookmarkEnd w:id="92"/>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93" w:name="_Toc161397900"/>
      <w:r>
        <w:rPr>
          <w:rStyle w:val="CharSectno"/>
        </w:rPr>
        <w:t>83</w:t>
      </w:r>
      <w:r>
        <w:rPr>
          <w:snapToGrid w:val="0"/>
        </w:rPr>
        <w:t>.</w:t>
      </w:r>
      <w:r>
        <w:rPr>
          <w:snapToGrid w:val="0"/>
        </w:rPr>
        <w:tab/>
        <w:t>Application of payments received by credit provider</w:t>
      </w:r>
      <w:bookmarkEnd w:id="93"/>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94" w:name="_Toc161397901"/>
      <w:r>
        <w:rPr>
          <w:rStyle w:val="CharSectno"/>
        </w:rPr>
        <w:lastRenderedPageBreak/>
        <w:t>84</w:t>
      </w:r>
      <w:r>
        <w:rPr>
          <w:snapToGrid w:val="0"/>
        </w:rPr>
        <w:t>.</w:t>
      </w:r>
      <w:r>
        <w:rPr>
          <w:snapToGrid w:val="0"/>
        </w:rPr>
        <w:tab/>
        <w:t>Appropriation of payments between 2 or more contracts</w:t>
      </w:r>
      <w:bookmarkEnd w:id="94"/>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95" w:name="_Toc161397902"/>
      <w:r>
        <w:rPr>
          <w:rStyle w:val="CharSectno"/>
        </w:rPr>
        <w:t>85</w:t>
      </w:r>
      <w:r>
        <w:rPr>
          <w:snapToGrid w:val="0"/>
        </w:rPr>
        <w:t>.</w:t>
      </w:r>
      <w:r>
        <w:rPr>
          <w:snapToGrid w:val="0"/>
        </w:rPr>
        <w:tab/>
        <w:t>Tribunal may reduce credit provider’s loss due to breach of law</w:t>
      </w:r>
      <w:bookmarkEnd w:id="95"/>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lastRenderedPageBreak/>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in the case of a regulated contract and a contravention of or failure to comply with this Act by a credit provider may, where it is satisfied that the contravention or failure has occurred — determine not to increase the </w:t>
      </w:r>
      <w:r>
        <w:rPr>
          <w:snapToGrid w:val="0"/>
        </w:rPr>
        <w:lastRenderedPageBreak/>
        <w:t>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lastRenderedPageBreak/>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No. 58 of 1992 s. 8 and 9.] </w:t>
      </w:r>
    </w:p>
    <w:p>
      <w:pPr>
        <w:pStyle w:val="Heading5"/>
        <w:rPr>
          <w:snapToGrid w:val="0"/>
        </w:rPr>
      </w:pPr>
      <w:bookmarkStart w:id="96" w:name="_Toc161397903"/>
      <w:r>
        <w:rPr>
          <w:rStyle w:val="CharSectno"/>
        </w:rPr>
        <w:t>85A</w:t>
      </w:r>
      <w:r>
        <w:rPr>
          <w:snapToGrid w:val="0"/>
        </w:rPr>
        <w:t>.</w:t>
      </w:r>
      <w:r>
        <w:rPr>
          <w:snapToGrid w:val="0"/>
        </w:rPr>
        <w:tab/>
        <w:t>Declaration by Tribunal that debtor not liable due to s. 42 or 67</w:t>
      </w:r>
      <w:bookmarkEnd w:id="96"/>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No. 47 of 1989 s. 4.]</w:t>
      </w:r>
    </w:p>
    <w:p>
      <w:pPr>
        <w:pStyle w:val="Heading5"/>
        <w:rPr>
          <w:snapToGrid w:val="0"/>
        </w:rPr>
      </w:pPr>
      <w:bookmarkStart w:id="97" w:name="_Toc161397904"/>
      <w:r>
        <w:rPr>
          <w:rStyle w:val="CharSectno"/>
        </w:rPr>
        <w:t>85B</w:t>
      </w:r>
      <w:r>
        <w:rPr>
          <w:snapToGrid w:val="0"/>
        </w:rPr>
        <w:t xml:space="preserve">. </w:t>
      </w:r>
      <w:r>
        <w:rPr>
          <w:snapToGrid w:val="0"/>
        </w:rPr>
        <w:tab/>
        <w:t>Stay of civil penalty under s. 42 or 67 pending decision of s. 85 application</w:t>
      </w:r>
      <w:bookmarkEnd w:id="97"/>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 xml:space="preserve">Until the interim determination ceases to have effect, the credit provider must not, without the consent of the Tribunal, in </w:t>
      </w:r>
      <w:r>
        <w:rPr>
          <w:snapToGrid w:val="0"/>
        </w:rPr>
        <w:lastRenderedPageBreak/>
        <w:t>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No. 58 of 1992 s. 10; amended: No. 55 of 2004 s. 174.] </w:t>
      </w:r>
    </w:p>
    <w:p>
      <w:pPr>
        <w:pStyle w:val="Heading5"/>
        <w:rPr>
          <w:snapToGrid w:val="0"/>
        </w:rPr>
      </w:pPr>
      <w:bookmarkStart w:id="98" w:name="_Toc161397905"/>
      <w:r>
        <w:rPr>
          <w:rStyle w:val="CharSectno"/>
        </w:rPr>
        <w:lastRenderedPageBreak/>
        <w:t>86</w:t>
      </w:r>
      <w:r>
        <w:rPr>
          <w:snapToGrid w:val="0"/>
        </w:rPr>
        <w:t>.</w:t>
      </w:r>
      <w:r>
        <w:rPr>
          <w:snapToGrid w:val="0"/>
        </w:rPr>
        <w:tab/>
        <w:t>Declaration under s. 85 as to 2 or more contracts</w:t>
      </w:r>
      <w:bookmarkEnd w:id="98"/>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lastRenderedPageBreak/>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No. 58 of 1992 s. 11; No. 55 of 2004 s. 175.]</w:t>
      </w:r>
    </w:p>
    <w:p>
      <w:pPr>
        <w:pStyle w:val="Heading5"/>
        <w:spacing w:before="160"/>
        <w:rPr>
          <w:snapToGrid w:val="0"/>
        </w:rPr>
      </w:pPr>
      <w:bookmarkStart w:id="99" w:name="_Toc161397906"/>
      <w:r>
        <w:rPr>
          <w:rStyle w:val="CharSectno"/>
        </w:rPr>
        <w:t>86A</w:t>
      </w:r>
      <w:r>
        <w:rPr>
          <w:snapToGrid w:val="0"/>
        </w:rPr>
        <w:t xml:space="preserve">. </w:t>
      </w:r>
      <w:r>
        <w:rPr>
          <w:snapToGrid w:val="0"/>
        </w:rPr>
        <w:tab/>
        <w:t>Contracts with minor errors etc. may be deemed to comply with Act</w:t>
      </w:r>
      <w:bookmarkEnd w:id="99"/>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 xml:space="preserve">A contract that is the subject of an order under subsection (1) shall, to the extent of the matters specified in the order, be </w:t>
      </w:r>
      <w:r>
        <w:rPr>
          <w:snapToGrid w:val="0"/>
        </w:rPr>
        <w:lastRenderedPageBreak/>
        <w:t>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No. 47 of 1989 s. 5.]</w:t>
      </w:r>
    </w:p>
    <w:p>
      <w:pPr>
        <w:pStyle w:val="Heading5"/>
        <w:rPr>
          <w:snapToGrid w:val="0"/>
        </w:rPr>
      </w:pPr>
      <w:bookmarkStart w:id="100" w:name="_Toc161397907"/>
      <w:r>
        <w:rPr>
          <w:rStyle w:val="CharSectno"/>
        </w:rPr>
        <w:t>87</w:t>
      </w:r>
      <w:r>
        <w:rPr>
          <w:snapToGrid w:val="0"/>
        </w:rPr>
        <w:t>.</w:t>
      </w:r>
      <w:r>
        <w:rPr>
          <w:snapToGrid w:val="0"/>
        </w:rPr>
        <w:tab/>
        <w:t>Reduction in debtor’s liability due to Act, effect of</w:t>
      </w:r>
      <w:bookmarkEnd w:id="100"/>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101" w:name="_Toc161397908"/>
      <w:r>
        <w:rPr>
          <w:rStyle w:val="CharSectno"/>
        </w:rPr>
        <w:t>88</w:t>
      </w:r>
      <w:r>
        <w:rPr>
          <w:snapToGrid w:val="0"/>
        </w:rPr>
        <w:t>.</w:t>
      </w:r>
      <w:r>
        <w:rPr>
          <w:snapToGrid w:val="0"/>
        </w:rPr>
        <w:tab/>
        <w:t>Court may dismiss charges of offences under s. 3(4), 43, 59, 61 or 64 in some cases</w:t>
      </w:r>
      <w:bookmarkEnd w:id="101"/>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lastRenderedPageBreak/>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102" w:name="_Toc161397909"/>
      <w:r>
        <w:rPr>
          <w:rStyle w:val="CharPartNo"/>
        </w:rPr>
        <w:lastRenderedPageBreak/>
        <w:t>Part IV</w:t>
      </w:r>
      <w:r>
        <w:t> — </w:t>
      </w:r>
      <w:r>
        <w:rPr>
          <w:rStyle w:val="CharPartText"/>
        </w:rPr>
        <w:t>Regulated mortgages</w:t>
      </w:r>
      <w:bookmarkEnd w:id="102"/>
    </w:p>
    <w:p>
      <w:pPr>
        <w:pStyle w:val="Heading3"/>
        <w:rPr>
          <w:snapToGrid w:val="0"/>
        </w:rPr>
      </w:pPr>
      <w:bookmarkStart w:id="103" w:name="_Toc161397910"/>
      <w:r>
        <w:rPr>
          <w:rStyle w:val="CharDivNo"/>
        </w:rPr>
        <w:t>Division 1</w:t>
      </w:r>
      <w:r>
        <w:rPr>
          <w:snapToGrid w:val="0"/>
        </w:rPr>
        <w:t> — </w:t>
      </w:r>
      <w:r>
        <w:rPr>
          <w:rStyle w:val="CharDivText"/>
        </w:rPr>
        <w:t>General</w:t>
      </w:r>
      <w:bookmarkEnd w:id="103"/>
    </w:p>
    <w:p>
      <w:pPr>
        <w:pStyle w:val="Heading5"/>
        <w:rPr>
          <w:snapToGrid w:val="0"/>
        </w:rPr>
      </w:pPr>
      <w:bookmarkStart w:id="104" w:name="_Toc161397911"/>
      <w:r>
        <w:rPr>
          <w:rStyle w:val="CharSectno"/>
        </w:rPr>
        <w:t>89</w:t>
      </w:r>
      <w:r>
        <w:rPr>
          <w:snapToGrid w:val="0"/>
        </w:rPr>
        <w:t>.</w:t>
      </w:r>
      <w:r>
        <w:rPr>
          <w:snapToGrid w:val="0"/>
        </w:rPr>
        <w:tab/>
        <w:t>Term used: mortgage</w:t>
      </w:r>
      <w:bookmarkEnd w:id="104"/>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105" w:name="_Toc161397912"/>
      <w:r>
        <w:rPr>
          <w:rStyle w:val="CharSectno"/>
        </w:rPr>
        <w:t>90</w:t>
      </w:r>
      <w:r>
        <w:rPr>
          <w:snapToGrid w:val="0"/>
        </w:rPr>
        <w:t>.</w:t>
      </w:r>
      <w:r>
        <w:rPr>
          <w:snapToGrid w:val="0"/>
        </w:rPr>
        <w:tab/>
        <w:t>Mortgagee’s obligations not to exceed contract’s obligations</w:t>
      </w:r>
      <w:bookmarkEnd w:id="105"/>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06" w:name="_Toc161397913"/>
      <w:r>
        <w:rPr>
          <w:rStyle w:val="CharSectno"/>
        </w:rPr>
        <w:t>91</w:t>
      </w:r>
      <w:r>
        <w:rPr>
          <w:snapToGrid w:val="0"/>
        </w:rPr>
        <w:t>.</w:t>
      </w:r>
      <w:r>
        <w:rPr>
          <w:snapToGrid w:val="0"/>
        </w:rPr>
        <w:tab/>
        <w:t>Mortgage of goods to be in writing</w:t>
      </w:r>
      <w:bookmarkEnd w:id="106"/>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No. 8 of 2009 s. 44.]</w:t>
      </w:r>
    </w:p>
    <w:p>
      <w:pPr>
        <w:pStyle w:val="Heading5"/>
        <w:rPr>
          <w:snapToGrid w:val="0"/>
        </w:rPr>
      </w:pPr>
      <w:bookmarkStart w:id="107" w:name="_Toc161397914"/>
      <w:r>
        <w:rPr>
          <w:rStyle w:val="CharSectno"/>
        </w:rPr>
        <w:t>92</w:t>
      </w:r>
      <w:r>
        <w:rPr>
          <w:snapToGrid w:val="0"/>
        </w:rPr>
        <w:t>.</w:t>
      </w:r>
      <w:r>
        <w:rPr>
          <w:snapToGrid w:val="0"/>
        </w:rPr>
        <w:tab/>
        <w:t>Debtor entitled to copy of mortgage</w:t>
      </w:r>
      <w:bookmarkEnd w:id="107"/>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108" w:name="_Toc161397915"/>
      <w:r>
        <w:rPr>
          <w:rStyle w:val="CharSectno"/>
        </w:rPr>
        <w:t>93</w:t>
      </w:r>
      <w:r>
        <w:rPr>
          <w:snapToGrid w:val="0"/>
        </w:rPr>
        <w:t>.</w:t>
      </w:r>
      <w:r>
        <w:rPr>
          <w:snapToGrid w:val="0"/>
        </w:rPr>
        <w:tab/>
        <w:t>Enforcement expenses, provisions in mortgages as to</w:t>
      </w:r>
      <w:bookmarkEnd w:id="108"/>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lastRenderedPageBreak/>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109" w:name="_Toc161397916"/>
      <w:r>
        <w:rPr>
          <w:rStyle w:val="CharSectno"/>
        </w:rPr>
        <w:t>94</w:t>
      </w:r>
      <w:r>
        <w:rPr>
          <w:snapToGrid w:val="0"/>
        </w:rPr>
        <w:t>.</w:t>
      </w:r>
      <w:r>
        <w:rPr>
          <w:snapToGrid w:val="0"/>
        </w:rPr>
        <w:tab/>
        <w:t>Entry of premises by mortgagee, provisions in mortgages as to</w:t>
      </w:r>
      <w:bookmarkEnd w:id="109"/>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10" w:name="_Toc161397917"/>
      <w:r>
        <w:rPr>
          <w:rStyle w:val="CharSectno"/>
        </w:rPr>
        <w:t>95</w:t>
      </w:r>
      <w:r>
        <w:rPr>
          <w:snapToGrid w:val="0"/>
        </w:rPr>
        <w:t>.</w:t>
      </w:r>
      <w:r>
        <w:rPr>
          <w:snapToGrid w:val="0"/>
        </w:rPr>
        <w:tab/>
        <w:t>Court order needed before entry for repossession</w:t>
      </w:r>
      <w:bookmarkEnd w:id="110"/>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lastRenderedPageBreak/>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111" w:name="_Toc161397918"/>
      <w:r>
        <w:rPr>
          <w:rStyle w:val="CharSectno"/>
        </w:rPr>
        <w:t>96</w:t>
      </w:r>
      <w:r>
        <w:rPr>
          <w:snapToGrid w:val="0"/>
        </w:rPr>
        <w:t>.</w:t>
      </w:r>
      <w:r>
        <w:rPr>
          <w:snapToGrid w:val="0"/>
        </w:rPr>
        <w:tab/>
        <w:t>Location of goods, mortgagor may be required to disclose</w:t>
      </w:r>
      <w:bookmarkEnd w:id="111"/>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112" w:name="_Toc161397919"/>
      <w:r>
        <w:rPr>
          <w:rStyle w:val="CharSectno"/>
        </w:rPr>
        <w:t>97</w:t>
      </w:r>
      <w:r>
        <w:rPr>
          <w:snapToGrid w:val="0"/>
        </w:rPr>
        <w:t>.</w:t>
      </w:r>
      <w:r>
        <w:rPr>
          <w:snapToGrid w:val="0"/>
        </w:rPr>
        <w:tab/>
        <w:t>Time and place for delivery of goods, court may determine</w:t>
      </w:r>
      <w:bookmarkEnd w:id="112"/>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113" w:name="_Toc161397920"/>
      <w:r>
        <w:rPr>
          <w:rStyle w:val="CharSectno"/>
        </w:rPr>
        <w:t>98</w:t>
      </w:r>
      <w:r>
        <w:rPr>
          <w:snapToGrid w:val="0"/>
        </w:rPr>
        <w:t>.</w:t>
      </w:r>
      <w:r>
        <w:rPr>
          <w:snapToGrid w:val="0"/>
        </w:rPr>
        <w:tab/>
        <w:t>Blanket securities over property or assets prohibited</w:t>
      </w:r>
      <w:bookmarkEnd w:id="113"/>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lastRenderedPageBreak/>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14" w:name="_Toc161397921"/>
      <w:r>
        <w:rPr>
          <w:rStyle w:val="CharSectno"/>
        </w:rPr>
        <w:t>99</w:t>
      </w:r>
      <w:r>
        <w:rPr>
          <w:snapToGrid w:val="0"/>
        </w:rPr>
        <w:t>.</w:t>
      </w:r>
      <w:r>
        <w:rPr>
          <w:snapToGrid w:val="0"/>
        </w:rPr>
        <w:tab/>
        <w:t>Agreement to mortgage future property, provisions in mortgage as to</w:t>
      </w:r>
      <w:bookmarkEnd w:id="114"/>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15" w:name="_Toc161397922"/>
      <w:r>
        <w:rPr>
          <w:rStyle w:val="CharSectno"/>
        </w:rPr>
        <w:lastRenderedPageBreak/>
        <w:t>100</w:t>
      </w:r>
      <w:r>
        <w:rPr>
          <w:snapToGrid w:val="0"/>
        </w:rPr>
        <w:t>.</w:t>
      </w:r>
      <w:r>
        <w:rPr>
          <w:snapToGrid w:val="0"/>
        </w:rPr>
        <w:tab/>
        <w:t>Mortgages of goods, provisions in continuing credit contracts as to</w:t>
      </w:r>
      <w:bookmarkEnd w:id="115"/>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116" w:name="_Toc161397923"/>
      <w:r>
        <w:rPr>
          <w:rStyle w:val="CharSectno"/>
        </w:rPr>
        <w:t>101</w:t>
      </w:r>
      <w:r>
        <w:rPr>
          <w:snapToGrid w:val="0"/>
        </w:rPr>
        <w:t>.</w:t>
      </w:r>
      <w:r>
        <w:rPr>
          <w:snapToGrid w:val="0"/>
        </w:rPr>
        <w:tab/>
        <w:t>Assignment etc. of mortgaged property to defraud mortgagee</w:t>
      </w:r>
      <w:bookmarkEnd w:id="116"/>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117" w:name="_Toc161397924"/>
      <w:r>
        <w:rPr>
          <w:rStyle w:val="CharDivNo"/>
        </w:rPr>
        <w:t>Division 2</w:t>
      </w:r>
      <w:r>
        <w:rPr>
          <w:snapToGrid w:val="0"/>
        </w:rPr>
        <w:t> — </w:t>
      </w:r>
      <w:r>
        <w:rPr>
          <w:rStyle w:val="CharDivText"/>
        </w:rPr>
        <w:t>Assignment, etc., of property</w:t>
      </w:r>
      <w:bookmarkEnd w:id="117"/>
    </w:p>
    <w:p>
      <w:pPr>
        <w:pStyle w:val="Heading5"/>
        <w:rPr>
          <w:snapToGrid w:val="0"/>
        </w:rPr>
      </w:pPr>
      <w:bookmarkStart w:id="118" w:name="_Toc161397925"/>
      <w:r>
        <w:rPr>
          <w:rStyle w:val="CharSectno"/>
        </w:rPr>
        <w:t>102</w:t>
      </w:r>
      <w:r>
        <w:rPr>
          <w:snapToGrid w:val="0"/>
        </w:rPr>
        <w:t>.</w:t>
      </w:r>
      <w:r>
        <w:rPr>
          <w:snapToGrid w:val="0"/>
        </w:rPr>
        <w:tab/>
        <w:t>Assignment by mortgagor</w:t>
      </w:r>
      <w:bookmarkEnd w:id="118"/>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lastRenderedPageBreak/>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 xml:space="preserve">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w:t>
      </w:r>
      <w:r>
        <w:rPr>
          <w:snapToGrid w:val="0"/>
        </w:rPr>
        <w:lastRenderedPageBreak/>
        <w:t>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No. 12 of 2008 Sch. 1 cl. 6(4).]</w:t>
      </w:r>
    </w:p>
    <w:p>
      <w:pPr>
        <w:pStyle w:val="Heading2"/>
      </w:pPr>
      <w:bookmarkStart w:id="119" w:name="_Toc161397926"/>
      <w:r>
        <w:rPr>
          <w:rStyle w:val="CharPartNo"/>
        </w:rPr>
        <w:lastRenderedPageBreak/>
        <w:t>Part V</w:t>
      </w:r>
      <w:r>
        <w:rPr>
          <w:rStyle w:val="CharDivNo"/>
        </w:rPr>
        <w:t> </w:t>
      </w:r>
      <w:r>
        <w:t>—</w:t>
      </w:r>
      <w:r>
        <w:rPr>
          <w:rStyle w:val="CharDivText"/>
        </w:rPr>
        <w:t> </w:t>
      </w:r>
      <w:r>
        <w:rPr>
          <w:rStyle w:val="CharPartText"/>
        </w:rPr>
        <w:t>Termination and enforcement of regulated contracts and regulated mortgages</w:t>
      </w:r>
      <w:bookmarkEnd w:id="119"/>
    </w:p>
    <w:p>
      <w:pPr>
        <w:pStyle w:val="Heading5"/>
        <w:rPr>
          <w:snapToGrid w:val="0"/>
        </w:rPr>
      </w:pPr>
      <w:bookmarkStart w:id="120" w:name="_Toc161397927"/>
      <w:r>
        <w:rPr>
          <w:rStyle w:val="CharSectno"/>
        </w:rPr>
        <w:t>103</w:t>
      </w:r>
      <w:r>
        <w:rPr>
          <w:snapToGrid w:val="0"/>
        </w:rPr>
        <w:t>.</w:t>
      </w:r>
      <w:r>
        <w:rPr>
          <w:snapToGrid w:val="0"/>
        </w:rPr>
        <w:tab/>
        <w:t>Net balance due, calculation of</w:t>
      </w:r>
      <w:bookmarkEnd w:id="120"/>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121" w:name="_Toc161397928"/>
      <w:r>
        <w:rPr>
          <w:rStyle w:val="CharSectno"/>
        </w:rPr>
        <w:lastRenderedPageBreak/>
        <w:t>104</w:t>
      </w:r>
      <w:r>
        <w:rPr>
          <w:snapToGrid w:val="0"/>
        </w:rPr>
        <w:t>.</w:t>
      </w:r>
      <w:r>
        <w:rPr>
          <w:snapToGrid w:val="0"/>
        </w:rPr>
        <w:tab/>
        <w:t>Net balance due, credit provider to state on request</w:t>
      </w:r>
      <w:bookmarkEnd w:id="121"/>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 xml:space="preserve">An amount determined by the Tribunal on an application under subsection (3) by a debtor or guarantor under a regulated </w:t>
      </w:r>
      <w:r>
        <w:rPr>
          <w:snapToGrid w:val="0"/>
        </w:rPr>
        <w:lastRenderedPageBreak/>
        <w:t>contract shall, for the purposes of this Part, be deemed to be the net balance due to the credit provider under the contract.</w:t>
      </w:r>
    </w:p>
    <w:p>
      <w:pPr>
        <w:pStyle w:val="Heading5"/>
        <w:rPr>
          <w:snapToGrid w:val="0"/>
        </w:rPr>
      </w:pPr>
      <w:bookmarkStart w:id="122" w:name="_Toc161397929"/>
      <w:r>
        <w:rPr>
          <w:rStyle w:val="CharSectno"/>
        </w:rPr>
        <w:t>105</w:t>
      </w:r>
      <w:r>
        <w:rPr>
          <w:snapToGrid w:val="0"/>
        </w:rPr>
        <w:t>.</w:t>
      </w:r>
      <w:r>
        <w:rPr>
          <w:snapToGrid w:val="0"/>
        </w:rPr>
        <w:tab/>
        <w:t>Early termination of contract by debtor</w:t>
      </w:r>
      <w:bookmarkEnd w:id="122"/>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123" w:name="_Toc161397930"/>
      <w:r>
        <w:rPr>
          <w:rStyle w:val="CharSectno"/>
        </w:rPr>
        <w:t>106</w:t>
      </w:r>
      <w:r>
        <w:rPr>
          <w:snapToGrid w:val="0"/>
        </w:rPr>
        <w:t>.</w:t>
      </w:r>
      <w:r>
        <w:rPr>
          <w:snapToGrid w:val="0"/>
        </w:rPr>
        <w:tab/>
        <w:t>Mortgagor may require mortgagee to sell mortgaged goods</w:t>
      </w:r>
      <w:bookmarkEnd w:id="123"/>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lastRenderedPageBreak/>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124" w:name="_Toc161397931"/>
      <w:r>
        <w:rPr>
          <w:rStyle w:val="CharSectno"/>
        </w:rPr>
        <w:t>107</w:t>
      </w:r>
      <w:r>
        <w:rPr>
          <w:snapToGrid w:val="0"/>
        </w:rPr>
        <w:t>.</w:t>
      </w:r>
      <w:r>
        <w:rPr>
          <w:snapToGrid w:val="0"/>
        </w:rPr>
        <w:tab/>
        <w:t>Rights of credit provider or mortgagee, restrictions on exercising</w:t>
      </w:r>
      <w:bookmarkEnd w:id="124"/>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lastRenderedPageBreak/>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 xml:space="preserve">Where a mortgage secures payment of a debt or other pecuniary obligation or the performance of any other obligation under a </w:t>
      </w:r>
      <w:r>
        <w:rPr>
          <w:snapToGrid w:val="0"/>
        </w:rPr>
        <w:lastRenderedPageBreak/>
        <w:t>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lastRenderedPageBreak/>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125" w:name="_Toc161397932"/>
      <w:r>
        <w:rPr>
          <w:rStyle w:val="CharSectno"/>
        </w:rPr>
        <w:t>108</w:t>
      </w:r>
      <w:r>
        <w:rPr>
          <w:snapToGrid w:val="0"/>
        </w:rPr>
        <w:t>.</w:t>
      </w:r>
      <w:r>
        <w:rPr>
          <w:snapToGrid w:val="0"/>
        </w:rPr>
        <w:tab/>
        <w:t>Proceedings prohibited if s. 107 notice complied with</w:t>
      </w:r>
      <w:bookmarkEnd w:id="125"/>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126" w:name="_Toc161397933"/>
      <w:r>
        <w:rPr>
          <w:rStyle w:val="CharSectno"/>
        </w:rPr>
        <w:t>109</w:t>
      </w:r>
      <w:r>
        <w:rPr>
          <w:snapToGrid w:val="0"/>
        </w:rPr>
        <w:t>.</w:t>
      </w:r>
      <w:r>
        <w:rPr>
          <w:snapToGrid w:val="0"/>
        </w:rPr>
        <w:tab/>
        <w:t>Limit on amount recoverable</w:t>
      </w:r>
      <w:bookmarkEnd w:id="126"/>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127" w:name="_Toc161397934"/>
      <w:r>
        <w:rPr>
          <w:rStyle w:val="CharSectno"/>
        </w:rPr>
        <w:t>110</w:t>
      </w:r>
      <w:r>
        <w:rPr>
          <w:snapToGrid w:val="0"/>
        </w:rPr>
        <w:t>.</w:t>
      </w:r>
      <w:r>
        <w:rPr>
          <w:snapToGrid w:val="0"/>
        </w:rPr>
        <w:tab/>
        <w:t>Mortgagee’s powers, restrictions on exercising</w:t>
      </w:r>
      <w:bookmarkEnd w:id="127"/>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lastRenderedPageBreak/>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128" w:name="_Toc161397935"/>
      <w:r>
        <w:rPr>
          <w:rStyle w:val="CharSectno"/>
        </w:rPr>
        <w:t>111</w:t>
      </w:r>
      <w:r>
        <w:rPr>
          <w:snapToGrid w:val="0"/>
        </w:rPr>
        <w:t>.</w:t>
      </w:r>
      <w:r>
        <w:rPr>
          <w:snapToGrid w:val="0"/>
        </w:rPr>
        <w:tab/>
        <w:t>Court may order delivery of goods to mortgagee</w:t>
      </w:r>
      <w:bookmarkEnd w:id="128"/>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129" w:name="_Toc161397936"/>
      <w:r>
        <w:rPr>
          <w:rStyle w:val="CharSectno"/>
        </w:rPr>
        <w:t>112</w:t>
      </w:r>
      <w:r>
        <w:rPr>
          <w:snapToGrid w:val="0"/>
        </w:rPr>
        <w:t>.</w:t>
      </w:r>
      <w:r>
        <w:rPr>
          <w:snapToGrid w:val="0"/>
        </w:rPr>
        <w:tab/>
        <w:t>Mortgagee in possession of goods, restrictions on power to sell etc.</w:t>
      </w:r>
      <w:bookmarkEnd w:id="129"/>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 xml:space="preserve">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w:t>
      </w:r>
      <w:r>
        <w:rPr>
          <w:snapToGrid w:val="0"/>
        </w:rPr>
        <w:lastRenderedPageBreak/>
        <w:t>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 xml:space="preserve">where the mortgagee claims to be able to sell the goods for a specified amount that is greater than the amount </w:t>
      </w:r>
      <w:r>
        <w:rPr>
          <w:snapToGrid w:val="0"/>
        </w:rPr>
        <w:lastRenderedPageBreak/>
        <w:t>referred to in paragraph (a) — for that specified greater amount.</w:t>
      </w:r>
    </w:p>
    <w:p>
      <w:pPr>
        <w:pStyle w:val="Penstart"/>
        <w:rPr>
          <w:snapToGrid w:val="0"/>
        </w:rPr>
      </w:pPr>
      <w:r>
        <w:rPr>
          <w:snapToGrid w:val="0"/>
        </w:rPr>
        <w:tab/>
        <w:t>Penalty: $1 000.</w:t>
      </w:r>
    </w:p>
    <w:p>
      <w:pPr>
        <w:pStyle w:val="Heading5"/>
        <w:rPr>
          <w:snapToGrid w:val="0"/>
        </w:rPr>
      </w:pPr>
      <w:bookmarkStart w:id="130" w:name="_Toc161397937"/>
      <w:r>
        <w:rPr>
          <w:rStyle w:val="CharSectno"/>
        </w:rPr>
        <w:t>113</w:t>
      </w:r>
      <w:r>
        <w:rPr>
          <w:snapToGrid w:val="0"/>
        </w:rPr>
        <w:t>.</w:t>
      </w:r>
      <w:r>
        <w:rPr>
          <w:snapToGrid w:val="0"/>
        </w:rPr>
        <w:tab/>
        <w:t>Mortgagor’s right to redeem goods in mortgagee’s possession</w:t>
      </w:r>
      <w:bookmarkEnd w:id="130"/>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lastRenderedPageBreak/>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131" w:name="_Toc161397938"/>
      <w:r>
        <w:rPr>
          <w:rStyle w:val="CharSectno"/>
        </w:rPr>
        <w:t>114</w:t>
      </w:r>
      <w:r>
        <w:rPr>
          <w:snapToGrid w:val="0"/>
        </w:rPr>
        <w:t>.</w:t>
      </w:r>
      <w:r>
        <w:rPr>
          <w:snapToGrid w:val="0"/>
        </w:rPr>
        <w:tab/>
        <w:t>Sale of goods by mortgagee, application of proceeds etc.</w:t>
      </w:r>
      <w:bookmarkEnd w:id="131"/>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lastRenderedPageBreak/>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lastRenderedPageBreak/>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132" w:name="_Toc161397939"/>
      <w:r>
        <w:rPr>
          <w:rStyle w:val="CharSectno"/>
        </w:rPr>
        <w:t>115</w:t>
      </w:r>
      <w:r>
        <w:rPr>
          <w:snapToGrid w:val="0"/>
        </w:rPr>
        <w:t>.</w:t>
      </w:r>
      <w:r>
        <w:rPr>
          <w:snapToGrid w:val="0"/>
        </w:rPr>
        <w:tab/>
        <w:t>Farm machinery etc., court may suspend repossession or restore possession of</w:t>
      </w:r>
      <w:bookmarkEnd w:id="132"/>
    </w:p>
    <w:p>
      <w:pPr>
        <w:pStyle w:val="Subsection"/>
        <w:rPr>
          <w:snapToGrid w:val="0"/>
        </w:rPr>
      </w:pPr>
      <w:r>
        <w:rPr>
          <w:snapToGrid w:val="0"/>
        </w:rPr>
        <w:tab/>
        <w:t>(1)</w:t>
      </w:r>
      <w:r>
        <w:rPr>
          <w:snapToGrid w:val="0"/>
        </w:rPr>
        <w:tab/>
        <w:t xml:space="preserve">Where the mortgagor under a regulated mortgage is a person whose sole or principal business is a farming undertaking and </w:t>
      </w:r>
      <w:r>
        <w:rPr>
          <w:snapToGrid w:val="0"/>
        </w:rPr>
        <w:lastRenderedPageBreak/>
        <w:t>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lastRenderedPageBreak/>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33" w:name="_Toc161397940"/>
      <w:r>
        <w:rPr>
          <w:rStyle w:val="CharSectno"/>
        </w:rPr>
        <w:t>116</w:t>
      </w:r>
      <w:r>
        <w:rPr>
          <w:snapToGrid w:val="0"/>
        </w:rPr>
        <w:t>.</w:t>
      </w:r>
      <w:r>
        <w:rPr>
          <w:snapToGrid w:val="0"/>
        </w:rPr>
        <w:tab/>
        <w:t>Negotiated postponement of exercise of rights of credit provider or mortgagee</w:t>
      </w:r>
      <w:bookmarkEnd w:id="133"/>
    </w:p>
    <w:p>
      <w:pPr>
        <w:pStyle w:val="Subsection"/>
        <w:rPr>
          <w:snapToGrid w:val="0"/>
        </w:rPr>
      </w:pPr>
      <w:r>
        <w:rPr>
          <w:snapToGrid w:val="0"/>
        </w:rPr>
        <w:tab/>
        <w:t>(1)</w:t>
      </w:r>
      <w:r>
        <w:rPr>
          <w:snapToGrid w:val="0"/>
        </w:rPr>
        <w:tab/>
        <w:t xml:space="preserve">Where a credit provider or mortgagee has given notice under section 107 to a debtor or mortgagor of his intention to institute proceedings in respect of, or to exercise a right under, a </w:t>
      </w:r>
      <w:r>
        <w:rPr>
          <w:snapToGrid w:val="0"/>
        </w:rPr>
        <w:lastRenderedPageBreak/>
        <w:t>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lastRenderedPageBreak/>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34" w:name="_Toc161397941"/>
      <w:r>
        <w:rPr>
          <w:rStyle w:val="CharPartNo"/>
        </w:rPr>
        <w:lastRenderedPageBreak/>
        <w:t>Part VI</w:t>
      </w:r>
      <w:r>
        <w:rPr>
          <w:rStyle w:val="CharDivNo"/>
        </w:rPr>
        <w:t> </w:t>
      </w:r>
      <w:r>
        <w:t>—</w:t>
      </w:r>
      <w:r>
        <w:rPr>
          <w:rStyle w:val="CharDivText"/>
        </w:rPr>
        <w:t> </w:t>
      </w:r>
      <w:r>
        <w:rPr>
          <w:rStyle w:val="CharPartText"/>
        </w:rPr>
        <w:t>Regulated contracts and regulated mortgages — general</w:t>
      </w:r>
      <w:bookmarkEnd w:id="134"/>
    </w:p>
    <w:p>
      <w:pPr>
        <w:pStyle w:val="Heading5"/>
        <w:spacing w:before="240"/>
        <w:rPr>
          <w:snapToGrid w:val="0"/>
        </w:rPr>
      </w:pPr>
      <w:bookmarkStart w:id="135" w:name="_Toc161397942"/>
      <w:r>
        <w:rPr>
          <w:rStyle w:val="CharSectno"/>
        </w:rPr>
        <w:t>117</w:t>
      </w:r>
      <w:r>
        <w:rPr>
          <w:snapToGrid w:val="0"/>
        </w:rPr>
        <w:t>.</w:t>
      </w:r>
      <w:r>
        <w:rPr>
          <w:snapToGrid w:val="0"/>
        </w:rPr>
        <w:tab/>
        <w:t>False etc. representations, offences as to etc.</w:t>
      </w:r>
      <w:bookmarkEnd w:id="135"/>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 xml:space="preserve">It is a defence to a prosecution of a supplier for an offence under subsection (3) or (4) or to a claim by a credit provider under </w:t>
      </w:r>
      <w:r>
        <w:rPr>
          <w:snapToGrid w:val="0"/>
        </w:rPr>
        <w:lastRenderedPageBreak/>
        <w:t>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136" w:name="_Toc161397943"/>
      <w:r>
        <w:rPr>
          <w:rStyle w:val="CharSectno"/>
        </w:rPr>
        <w:lastRenderedPageBreak/>
        <w:t>118</w:t>
      </w:r>
      <w:r>
        <w:rPr>
          <w:snapToGrid w:val="0"/>
        </w:rPr>
        <w:t>.</w:t>
      </w:r>
      <w:r>
        <w:rPr>
          <w:snapToGrid w:val="0"/>
        </w:rPr>
        <w:tab/>
        <w:t>Court may approve removal of mortgaged goods</w:t>
      </w:r>
      <w:bookmarkEnd w:id="136"/>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137" w:name="_Toc161397944"/>
      <w:r>
        <w:rPr>
          <w:rStyle w:val="CharSectno"/>
        </w:rPr>
        <w:t>119</w:t>
      </w:r>
      <w:r>
        <w:rPr>
          <w:snapToGrid w:val="0"/>
        </w:rPr>
        <w:t>.</w:t>
      </w:r>
      <w:r>
        <w:rPr>
          <w:snapToGrid w:val="0"/>
        </w:rPr>
        <w:tab/>
        <w:t>Assignment of wages etc., provisions as to in contracts etc.</w:t>
      </w:r>
      <w:bookmarkEnd w:id="137"/>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138" w:name="_Toc161397945"/>
      <w:r>
        <w:rPr>
          <w:rStyle w:val="CharSectno"/>
        </w:rPr>
        <w:t>120</w:t>
      </w:r>
      <w:r>
        <w:rPr>
          <w:snapToGrid w:val="0"/>
        </w:rPr>
        <w:t>.</w:t>
      </w:r>
      <w:r>
        <w:rPr>
          <w:snapToGrid w:val="0"/>
        </w:rPr>
        <w:tab/>
        <w:t>Bills of exchange etc. as security for credit provider</w:t>
      </w:r>
      <w:bookmarkEnd w:id="138"/>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 xml:space="preserve">A reference in subsection (1) to the taking of a bill of exchange or promissory note does not include a reference to the taking of a cheque dated on or before the date on which it is taken or an </w:t>
      </w:r>
      <w:r>
        <w:rPr>
          <w:snapToGrid w:val="0"/>
        </w:rPr>
        <w:lastRenderedPageBreak/>
        <w:t>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No. 24 of 2000 s. 49.]</w:t>
      </w:r>
    </w:p>
    <w:p>
      <w:pPr>
        <w:pStyle w:val="Heading5"/>
        <w:rPr>
          <w:snapToGrid w:val="0"/>
        </w:rPr>
      </w:pPr>
      <w:bookmarkStart w:id="139" w:name="_Toc161397946"/>
      <w:r>
        <w:rPr>
          <w:rStyle w:val="CharSectno"/>
        </w:rPr>
        <w:t>121</w:t>
      </w:r>
      <w:r>
        <w:rPr>
          <w:snapToGrid w:val="0"/>
        </w:rPr>
        <w:t>.</w:t>
      </w:r>
      <w:r>
        <w:rPr>
          <w:snapToGrid w:val="0"/>
        </w:rPr>
        <w:tab/>
        <w:t>Advertisements offering credit</w:t>
      </w:r>
      <w:bookmarkEnd w:id="139"/>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lastRenderedPageBreak/>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lastRenderedPageBreak/>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lastRenderedPageBreak/>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 xml:space="preserve">Broadcasting and Television </w:t>
      </w:r>
      <w:r>
        <w:rPr>
          <w:i/>
          <w:snapToGrid w:val="0"/>
        </w:rPr>
        <w:lastRenderedPageBreak/>
        <w:t>Act 1942</w:t>
      </w:r>
      <w:r>
        <w:rPr>
          <w:iCs/>
          <w:snapToGrid w:val="0"/>
          <w:vertAlign w:val="superscript"/>
        </w:rPr>
        <w:t> 3</w:t>
      </w:r>
      <w:r>
        <w:rPr>
          <w:snapToGrid w:val="0"/>
        </w:rPr>
        <w:t xml:space="preserve"> of the Commonwealth, as amended and in force for the time being.</w:t>
      </w:r>
    </w:p>
    <w:p>
      <w:pPr>
        <w:pStyle w:val="Heading5"/>
        <w:rPr>
          <w:snapToGrid w:val="0"/>
        </w:rPr>
      </w:pPr>
      <w:bookmarkStart w:id="140" w:name="_Toc161397947"/>
      <w:r>
        <w:rPr>
          <w:rStyle w:val="CharSectno"/>
        </w:rPr>
        <w:t>122</w:t>
      </w:r>
      <w:r>
        <w:rPr>
          <w:snapToGrid w:val="0"/>
        </w:rPr>
        <w:t>.</w:t>
      </w:r>
      <w:r>
        <w:rPr>
          <w:snapToGrid w:val="0"/>
        </w:rPr>
        <w:tab/>
        <w:t>Canvassing offers to provide credit</w:t>
      </w:r>
      <w:bookmarkEnd w:id="140"/>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41" w:name="_Toc161397948"/>
      <w:r>
        <w:rPr>
          <w:rStyle w:val="CharSectno"/>
        </w:rPr>
        <w:t>123</w:t>
      </w:r>
      <w:r>
        <w:rPr>
          <w:snapToGrid w:val="0"/>
        </w:rPr>
        <w:t>.</w:t>
      </w:r>
      <w:r>
        <w:rPr>
          <w:snapToGrid w:val="0"/>
        </w:rPr>
        <w:tab/>
        <w:t>Terms of contracts etc., regulations may prescribe</w:t>
      </w:r>
      <w:bookmarkEnd w:id="141"/>
    </w:p>
    <w:p>
      <w:pPr>
        <w:pStyle w:val="Subsection"/>
        <w:rPr>
          <w:snapToGrid w:val="0"/>
        </w:rPr>
      </w:pPr>
      <w:r>
        <w:rPr>
          <w:snapToGrid w:val="0"/>
        </w:rPr>
        <w:tab/>
      </w:r>
      <w:r>
        <w:rPr>
          <w:snapToGrid w:val="0"/>
        </w:rPr>
        <w:tab/>
        <w:t xml:space="preserve">The regulations may require the use of specified descriptive terms in a regulated contract, a notice under section 59, a statement of account referred to in section 61 or any other </w:t>
      </w:r>
      <w:r>
        <w:rPr>
          <w:snapToGrid w:val="0"/>
        </w:rPr>
        <w:lastRenderedPageBreak/>
        <w:t>document, or in an advertisement relating to the provision of credit or to the business of a credit provider.</w:t>
      </w:r>
    </w:p>
    <w:p>
      <w:pPr>
        <w:pStyle w:val="Heading5"/>
        <w:rPr>
          <w:snapToGrid w:val="0"/>
        </w:rPr>
      </w:pPr>
      <w:bookmarkStart w:id="142" w:name="_Toc161397949"/>
      <w:r>
        <w:rPr>
          <w:rStyle w:val="CharSectno"/>
        </w:rPr>
        <w:t>124</w:t>
      </w:r>
      <w:r>
        <w:rPr>
          <w:snapToGrid w:val="0"/>
        </w:rPr>
        <w:t>.</w:t>
      </w:r>
      <w:r>
        <w:rPr>
          <w:snapToGrid w:val="0"/>
        </w:rPr>
        <w:tab/>
        <w:t>Agents of debtors etc., agreements etc. as to</w:t>
      </w:r>
      <w:bookmarkEnd w:id="142"/>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43" w:name="_Toc161397950"/>
      <w:r>
        <w:rPr>
          <w:rStyle w:val="CharSectno"/>
        </w:rPr>
        <w:t>125</w:t>
      </w:r>
      <w:r>
        <w:rPr>
          <w:snapToGrid w:val="0"/>
        </w:rPr>
        <w:t>.</w:t>
      </w:r>
      <w:r>
        <w:rPr>
          <w:snapToGrid w:val="0"/>
        </w:rPr>
        <w:tab/>
        <w:t>Contract or mortgage not illegal etc. by reason of offence</w:t>
      </w:r>
      <w:bookmarkEnd w:id="143"/>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44" w:name="_Toc161397951"/>
      <w:r>
        <w:rPr>
          <w:rStyle w:val="CharSectno"/>
        </w:rPr>
        <w:lastRenderedPageBreak/>
        <w:t>126</w:t>
      </w:r>
      <w:r>
        <w:rPr>
          <w:snapToGrid w:val="0"/>
        </w:rPr>
        <w:t>.</w:t>
      </w:r>
      <w:r>
        <w:rPr>
          <w:snapToGrid w:val="0"/>
        </w:rPr>
        <w:tab/>
        <w:t>Notices to be given to each of 2 or more debtors etc.</w:t>
      </w:r>
      <w:bookmarkEnd w:id="144"/>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45" w:name="_Toc161397952"/>
      <w:r>
        <w:rPr>
          <w:rStyle w:val="CharPartNo"/>
        </w:rPr>
        <w:lastRenderedPageBreak/>
        <w:t>Part VII</w:t>
      </w:r>
      <w:r>
        <w:rPr>
          <w:rStyle w:val="CharDivNo"/>
        </w:rPr>
        <w:t> </w:t>
      </w:r>
      <w:r>
        <w:t>—</w:t>
      </w:r>
      <w:r>
        <w:rPr>
          <w:rStyle w:val="CharDivText"/>
        </w:rPr>
        <w:t> </w:t>
      </w:r>
      <w:r>
        <w:rPr>
          <w:rStyle w:val="CharPartText"/>
        </w:rPr>
        <w:t>Contracts of insurance</w:t>
      </w:r>
      <w:bookmarkEnd w:id="145"/>
    </w:p>
    <w:p>
      <w:pPr>
        <w:pStyle w:val="Heading5"/>
        <w:rPr>
          <w:snapToGrid w:val="0"/>
        </w:rPr>
      </w:pPr>
      <w:bookmarkStart w:id="146" w:name="_Toc161397953"/>
      <w:r>
        <w:rPr>
          <w:rStyle w:val="CharSectno"/>
        </w:rPr>
        <w:t>127</w:t>
      </w:r>
      <w:r>
        <w:rPr>
          <w:snapToGrid w:val="0"/>
        </w:rPr>
        <w:t>.</w:t>
      </w:r>
      <w:r>
        <w:rPr>
          <w:snapToGrid w:val="0"/>
        </w:rPr>
        <w:tab/>
        <w:t>Insurance for regulated contracts</w:t>
      </w:r>
      <w:bookmarkEnd w:id="146"/>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 xml:space="preserve">A court by which a supplier is convicted of an offence under subsection (3) may, on the application of the debtor under the </w:t>
      </w:r>
      <w:r>
        <w:rPr>
          <w:snapToGrid w:val="0"/>
        </w:rPr>
        <w:lastRenderedPageBreak/>
        <w:t>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47" w:name="_Toc161397954"/>
      <w:r>
        <w:rPr>
          <w:rStyle w:val="CharSectno"/>
        </w:rPr>
        <w:t>128</w:t>
      </w:r>
      <w:r>
        <w:rPr>
          <w:snapToGrid w:val="0"/>
        </w:rPr>
        <w:t>.</w:t>
      </w:r>
      <w:r>
        <w:rPr>
          <w:snapToGrid w:val="0"/>
        </w:rPr>
        <w:tab/>
        <w:t>Insurance for regulated mortgages</w:t>
      </w:r>
      <w:bookmarkEnd w:id="147"/>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 xml:space="preserve">to require insurance for a period subsequent to that for which insurance is in force as referred to in subsection (1) against risks or subject to terms, </w:t>
      </w:r>
      <w:r>
        <w:rPr>
          <w:snapToGrid w:val="0"/>
        </w:rPr>
        <w:lastRenderedPageBreak/>
        <w:t>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48" w:name="_Toc161397955"/>
      <w:r>
        <w:rPr>
          <w:rStyle w:val="CharSectno"/>
        </w:rPr>
        <w:t>129</w:t>
      </w:r>
      <w:r>
        <w:rPr>
          <w:snapToGrid w:val="0"/>
        </w:rPr>
        <w:t>.</w:t>
      </w:r>
      <w:r>
        <w:rPr>
          <w:snapToGrid w:val="0"/>
        </w:rPr>
        <w:tab/>
        <w:t>Unrequired insurance, provisions as to maintenance of in contracts etc.</w:t>
      </w:r>
      <w:bookmarkEnd w:id="148"/>
    </w:p>
    <w:p>
      <w:pPr>
        <w:pStyle w:val="Subsection"/>
        <w:rPr>
          <w:snapToGrid w:val="0"/>
        </w:rPr>
      </w:pPr>
      <w:r>
        <w:rPr>
          <w:snapToGrid w:val="0"/>
        </w:rPr>
        <w:tab/>
        <w:t>(1)</w:t>
      </w:r>
      <w:r>
        <w:rPr>
          <w:snapToGrid w:val="0"/>
        </w:rPr>
        <w:tab/>
        <w:t xml:space="preserve">Where a debtor or a mortgagor has, in relation to a regulated contract or a regulated mortgage, entered into a contract of insurance that is not a contract of insurance in accordance with </w:t>
      </w:r>
      <w:r>
        <w:rPr>
          <w:snapToGrid w:val="0"/>
        </w:rPr>
        <w:lastRenderedPageBreak/>
        <w:t>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49" w:name="_Toc161397956"/>
      <w:r>
        <w:rPr>
          <w:rStyle w:val="CharSectno"/>
        </w:rPr>
        <w:t>130</w:t>
      </w:r>
      <w:r>
        <w:rPr>
          <w:snapToGrid w:val="0"/>
        </w:rPr>
        <w:t>.</w:t>
      </w:r>
      <w:r>
        <w:rPr>
          <w:snapToGrid w:val="0"/>
        </w:rPr>
        <w:tab/>
        <w:t>Contracts of insurance, content of etc.</w:t>
      </w:r>
      <w:bookmarkEnd w:id="149"/>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lastRenderedPageBreak/>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50" w:name="_Toc161397957"/>
      <w:r>
        <w:rPr>
          <w:rStyle w:val="CharSectno"/>
        </w:rPr>
        <w:t>131</w:t>
      </w:r>
      <w:r>
        <w:rPr>
          <w:snapToGrid w:val="0"/>
        </w:rPr>
        <w:t>.</w:t>
      </w:r>
      <w:r>
        <w:rPr>
          <w:snapToGrid w:val="0"/>
        </w:rPr>
        <w:tab/>
        <w:t>Premiums to be paid to insurer</w:t>
      </w:r>
      <w:bookmarkEnd w:id="150"/>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lastRenderedPageBreak/>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51" w:name="_Toc161397958"/>
      <w:r>
        <w:rPr>
          <w:rStyle w:val="CharSectno"/>
        </w:rPr>
        <w:t>132</w:t>
      </w:r>
      <w:r>
        <w:rPr>
          <w:snapToGrid w:val="0"/>
        </w:rPr>
        <w:t>.</w:t>
      </w:r>
      <w:r>
        <w:rPr>
          <w:snapToGrid w:val="0"/>
        </w:rPr>
        <w:tab/>
        <w:t>Rejection of insurance proposals, insurers’ duties on</w:t>
      </w:r>
      <w:bookmarkEnd w:id="15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lastRenderedPageBreak/>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No. 84 of 2004 s. 82.]</w:t>
      </w:r>
    </w:p>
    <w:p>
      <w:pPr>
        <w:pStyle w:val="Heading5"/>
        <w:rPr>
          <w:snapToGrid w:val="0"/>
        </w:rPr>
      </w:pPr>
      <w:bookmarkStart w:id="152" w:name="_Toc161397959"/>
      <w:r>
        <w:rPr>
          <w:rStyle w:val="CharSectno"/>
        </w:rPr>
        <w:t>133</w:t>
      </w:r>
      <w:r>
        <w:rPr>
          <w:snapToGrid w:val="0"/>
        </w:rPr>
        <w:t>.</w:t>
      </w:r>
      <w:r>
        <w:rPr>
          <w:snapToGrid w:val="0"/>
        </w:rPr>
        <w:tab/>
        <w:t>No</w:t>
      </w:r>
      <w:r>
        <w:rPr>
          <w:snapToGrid w:val="0"/>
        </w:rPr>
        <w:noBreakHyphen/>
        <w:t>claim bonus, debtor etc. entitled to</w:t>
      </w:r>
      <w:bookmarkEnd w:id="152"/>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53" w:name="_Toc161397960"/>
      <w:r>
        <w:rPr>
          <w:rStyle w:val="CharSectno"/>
        </w:rPr>
        <w:t>134</w:t>
      </w:r>
      <w:r>
        <w:rPr>
          <w:snapToGrid w:val="0"/>
        </w:rPr>
        <w:t>.</w:t>
      </w:r>
      <w:r>
        <w:rPr>
          <w:snapToGrid w:val="0"/>
        </w:rPr>
        <w:tab/>
        <w:t>Insurance contracts not void etc. in some cases</w:t>
      </w:r>
      <w:bookmarkEnd w:id="153"/>
    </w:p>
    <w:p>
      <w:pPr>
        <w:pStyle w:val="Subsection"/>
        <w:spacing w:before="180"/>
        <w:rPr>
          <w:snapToGrid w:val="0"/>
        </w:rPr>
      </w:pPr>
      <w:r>
        <w:rPr>
          <w:snapToGrid w:val="0"/>
        </w:rPr>
        <w:tab/>
      </w:r>
      <w:r>
        <w:rPr>
          <w:snapToGrid w:val="0"/>
        </w:rPr>
        <w:tab/>
        <w:t xml:space="preserve">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w:t>
      </w:r>
      <w:r>
        <w:rPr>
          <w:snapToGrid w:val="0"/>
        </w:rPr>
        <w:lastRenderedPageBreak/>
        <w:t>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54" w:name="_Toc161397961"/>
      <w:r>
        <w:rPr>
          <w:rStyle w:val="CharSectno"/>
        </w:rPr>
        <w:t>135</w:t>
      </w:r>
      <w:r>
        <w:rPr>
          <w:snapToGrid w:val="0"/>
        </w:rPr>
        <w:t>.</w:t>
      </w:r>
      <w:r>
        <w:rPr>
          <w:snapToGrid w:val="0"/>
        </w:rPr>
        <w:tab/>
        <w:t>Exclusion clauses, effect of in some cases</w:t>
      </w:r>
      <w:bookmarkEnd w:id="154"/>
    </w:p>
    <w:p>
      <w:pPr>
        <w:pStyle w:val="Subsection"/>
        <w:spacing w:before="180"/>
        <w:rPr>
          <w:snapToGrid w:val="0"/>
        </w:rPr>
      </w:pPr>
      <w:r>
        <w:rPr>
          <w:snapToGrid w:val="0"/>
        </w:rPr>
        <w:tab/>
        <w:t>(1)</w:t>
      </w:r>
      <w:r>
        <w:rPr>
          <w:snapToGrid w:val="0"/>
        </w:rPr>
        <w:tab/>
        <w:t xml:space="preserve">Where by or under the provisions of a contract of insurance relating to a regulated contract or a regulated mortgage that is entered into, reinstated or renewed by the debtor or mortgagor under the regulated contract or regulated mortgage with an </w:t>
      </w:r>
      <w:r>
        <w:rPr>
          <w:snapToGrid w:val="0"/>
        </w:rPr>
        <w:lastRenderedPageBreak/>
        <w:t>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55" w:name="_Toc161397962"/>
      <w:r>
        <w:rPr>
          <w:rStyle w:val="CharPartNo"/>
        </w:rPr>
        <w:lastRenderedPageBreak/>
        <w:t>Part VIII</w:t>
      </w:r>
      <w:r>
        <w:rPr>
          <w:rStyle w:val="CharDivNo"/>
        </w:rPr>
        <w:t> </w:t>
      </w:r>
      <w:r>
        <w:t>—</w:t>
      </w:r>
      <w:r>
        <w:rPr>
          <w:rStyle w:val="CharDivText"/>
        </w:rPr>
        <w:t> </w:t>
      </w:r>
      <w:r>
        <w:rPr>
          <w:rStyle w:val="CharPartText"/>
        </w:rPr>
        <w:t>Contracts of guarantee</w:t>
      </w:r>
      <w:bookmarkEnd w:id="155"/>
    </w:p>
    <w:p>
      <w:pPr>
        <w:pStyle w:val="Heading5"/>
        <w:rPr>
          <w:snapToGrid w:val="0"/>
        </w:rPr>
      </w:pPr>
      <w:bookmarkStart w:id="156" w:name="_Toc161397963"/>
      <w:r>
        <w:rPr>
          <w:rStyle w:val="CharSectno"/>
        </w:rPr>
        <w:t>136</w:t>
      </w:r>
      <w:r>
        <w:rPr>
          <w:snapToGrid w:val="0"/>
        </w:rPr>
        <w:t>.</w:t>
      </w:r>
      <w:r>
        <w:rPr>
          <w:snapToGrid w:val="0"/>
        </w:rPr>
        <w:tab/>
        <w:t>Guarantees to be in writing etc.</w:t>
      </w:r>
      <w:bookmarkEnd w:id="156"/>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157" w:name="_Toc161397964"/>
      <w:r>
        <w:rPr>
          <w:rStyle w:val="CharSectno"/>
        </w:rPr>
        <w:t>137</w:t>
      </w:r>
      <w:r>
        <w:rPr>
          <w:snapToGrid w:val="0"/>
        </w:rPr>
        <w:t>.</w:t>
      </w:r>
      <w:r>
        <w:rPr>
          <w:snapToGrid w:val="0"/>
        </w:rPr>
        <w:tab/>
        <w:t>Guarantor’s liability, extent of</w:t>
      </w:r>
      <w:bookmarkEnd w:id="157"/>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158" w:name="_Toc161397965"/>
      <w:r>
        <w:rPr>
          <w:rStyle w:val="CharSectno"/>
        </w:rPr>
        <w:t>138</w:t>
      </w:r>
      <w:r>
        <w:rPr>
          <w:snapToGrid w:val="0"/>
        </w:rPr>
        <w:t>.</w:t>
      </w:r>
      <w:r>
        <w:rPr>
          <w:snapToGrid w:val="0"/>
        </w:rPr>
        <w:tab/>
        <w:t>Proceedings against guarantor</w:t>
      </w:r>
      <w:bookmarkEnd w:id="158"/>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lastRenderedPageBreak/>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59" w:name="_Toc161397966"/>
      <w:r>
        <w:rPr>
          <w:rStyle w:val="CharSectno"/>
        </w:rPr>
        <w:t>139</w:t>
      </w:r>
      <w:r>
        <w:rPr>
          <w:snapToGrid w:val="0"/>
        </w:rPr>
        <w:t>.</w:t>
      </w:r>
      <w:r>
        <w:rPr>
          <w:snapToGrid w:val="0"/>
        </w:rPr>
        <w:tab/>
        <w:t>Varying guarantees as to regulated contracts due to illness etc. of guarantor</w:t>
      </w:r>
      <w:bookmarkEnd w:id="159"/>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lastRenderedPageBreak/>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 xml:space="preserve">The Tribunal may, where it receives an application under subsection (6), make such variation of the order to which the </w:t>
      </w:r>
      <w:r>
        <w:rPr>
          <w:snapToGrid w:val="0"/>
        </w:rPr>
        <w:lastRenderedPageBreak/>
        <w:t>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60" w:name="_Toc161397967"/>
      <w:r>
        <w:rPr>
          <w:rStyle w:val="CharSectno"/>
        </w:rPr>
        <w:t>140</w:t>
      </w:r>
      <w:r>
        <w:rPr>
          <w:snapToGrid w:val="0"/>
        </w:rPr>
        <w:t>.</w:t>
      </w:r>
      <w:r>
        <w:rPr>
          <w:snapToGrid w:val="0"/>
        </w:rPr>
        <w:tab/>
        <w:t>Minors, guarantee for</w:t>
      </w:r>
      <w:bookmarkEnd w:id="160"/>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61" w:name="_Toc161397968"/>
      <w:r>
        <w:rPr>
          <w:rStyle w:val="CharSectno"/>
        </w:rPr>
        <w:t>141</w:t>
      </w:r>
      <w:r>
        <w:rPr>
          <w:snapToGrid w:val="0"/>
        </w:rPr>
        <w:t>.</w:t>
      </w:r>
      <w:r>
        <w:rPr>
          <w:snapToGrid w:val="0"/>
        </w:rPr>
        <w:tab/>
        <w:t>Credit provider to give guarantor copy of guarantee</w:t>
      </w:r>
      <w:bookmarkEnd w:id="161"/>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62" w:name="_Toc161397969"/>
      <w:r>
        <w:rPr>
          <w:rStyle w:val="CharSectno"/>
        </w:rPr>
        <w:lastRenderedPageBreak/>
        <w:t>142</w:t>
      </w:r>
      <w:r>
        <w:rPr>
          <w:snapToGrid w:val="0"/>
        </w:rPr>
        <w:t>.</w:t>
      </w:r>
      <w:r>
        <w:rPr>
          <w:snapToGrid w:val="0"/>
        </w:rPr>
        <w:tab/>
        <w:t>Credit provider to give guarantor prescribed statement</w:t>
      </w:r>
      <w:bookmarkEnd w:id="162"/>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163" w:name="_Toc161397970"/>
      <w:r>
        <w:rPr>
          <w:rStyle w:val="CharSectno"/>
        </w:rPr>
        <w:t>143</w:t>
      </w:r>
      <w:r>
        <w:rPr>
          <w:snapToGrid w:val="0"/>
        </w:rPr>
        <w:t>.</w:t>
      </w:r>
      <w:r>
        <w:rPr>
          <w:snapToGrid w:val="0"/>
        </w:rPr>
        <w:tab/>
        <w:t>Discharge of guarantee by guarantor</w:t>
      </w:r>
      <w:bookmarkEnd w:id="163"/>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164" w:name="_Toc161397971"/>
      <w:r>
        <w:rPr>
          <w:rStyle w:val="CharSectno"/>
        </w:rPr>
        <w:t>144</w:t>
      </w:r>
      <w:r>
        <w:rPr>
          <w:snapToGrid w:val="0"/>
        </w:rPr>
        <w:t>.</w:t>
      </w:r>
      <w:r>
        <w:rPr>
          <w:snapToGrid w:val="0"/>
        </w:rPr>
        <w:tab/>
        <w:t>Revocation of offer to guarantee, provisions in agreements as to</w:t>
      </w:r>
      <w:bookmarkEnd w:id="164"/>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lastRenderedPageBreak/>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65" w:name="_Toc161397972"/>
      <w:r>
        <w:rPr>
          <w:rStyle w:val="CharPartNo"/>
        </w:rPr>
        <w:lastRenderedPageBreak/>
        <w:t>Part IX</w:t>
      </w:r>
      <w:r>
        <w:rPr>
          <w:rStyle w:val="CharDivNo"/>
        </w:rPr>
        <w:t> </w:t>
      </w:r>
      <w:r>
        <w:t>—</w:t>
      </w:r>
      <w:r>
        <w:rPr>
          <w:rStyle w:val="CharDivText"/>
        </w:rPr>
        <w:t> </w:t>
      </w:r>
      <w:r>
        <w:rPr>
          <w:rStyle w:val="CharPartText"/>
        </w:rPr>
        <w:t>Re</w:t>
      </w:r>
      <w:r>
        <w:rPr>
          <w:rStyle w:val="CharPartText"/>
        </w:rPr>
        <w:noBreakHyphen/>
        <w:t>opening of contracts</w:t>
      </w:r>
      <w:bookmarkEnd w:id="165"/>
    </w:p>
    <w:p>
      <w:pPr>
        <w:pStyle w:val="Heading5"/>
        <w:rPr>
          <w:snapToGrid w:val="0"/>
        </w:rPr>
      </w:pPr>
      <w:bookmarkStart w:id="166" w:name="_Toc161397973"/>
      <w:r>
        <w:rPr>
          <w:rStyle w:val="CharSectno"/>
        </w:rPr>
        <w:t>145</w:t>
      </w:r>
      <w:r>
        <w:rPr>
          <w:snapToGrid w:val="0"/>
        </w:rPr>
        <w:t>.</w:t>
      </w:r>
      <w:r>
        <w:rPr>
          <w:snapToGrid w:val="0"/>
        </w:rPr>
        <w:tab/>
        <w:t>Unjust contracts and mortgages, meaning of</w:t>
      </w:r>
      <w:bookmarkEnd w:id="166"/>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67" w:name="_Toc161397974"/>
      <w:r>
        <w:rPr>
          <w:rStyle w:val="CharSectno"/>
        </w:rPr>
        <w:t>146</w:t>
      </w:r>
      <w:r>
        <w:rPr>
          <w:snapToGrid w:val="0"/>
        </w:rPr>
        <w:t>.</w:t>
      </w:r>
      <w:r>
        <w:rPr>
          <w:snapToGrid w:val="0"/>
        </w:rPr>
        <w:tab/>
        <w:t>Tribunal may re</w:t>
      </w:r>
      <w:r>
        <w:rPr>
          <w:snapToGrid w:val="0"/>
        </w:rPr>
        <w:noBreakHyphen/>
        <w:t>open transactions for unjust contracts etc.</w:t>
      </w:r>
      <w:bookmarkEnd w:id="167"/>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lastRenderedPageBreak/>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68" w:name="_Toc161397975"/>
      <w:r>
        <w:rPr>
          <w:rStyle w:val="CharSectno"/>
        </w:rPr>
        <w:t>147</w:t>
      </w:r>
      <w:r>
        <w:rPr>
          <w:snapToGrid w:val="0"/>
        </w:rPr>
        <w:t>.</w:t>
      </w:r>
      <w:r>
        <w:rPr>
          <w:snapToGrid w:val="0"/>
        </w:rPr>
        <w:tab/>
        <w:t>Determining if contract etc. is unjust, matters to be considered by Tribunal</w:t>
      </w:r>
      <w:bookmarkEnd w:id="168"/>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lastRenderedPageBreak/>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 xml:space="preserve">by any person to the knowledge (at the time the contract was made) of any other party to the </w:t>
      </w:r>
      <w:r>
        <w:rPr>
          <w:snapToGrid w:val="0"/>
        </w:rPr>
        <w:lastRenderedPageBreak/>
        <w:t>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69" w:name="_Toc161397976"/>
      <w:r>
        <w:rPr>
          <w:rStyle w:val="CharSectno"/>
        </w:rPr>
        <w:t>148</w:t>
      </w:r>
      <w:r>
        <w:rPr>
          <w:snapToGrid w:val="0"/>
        </w:rPr>
        <w:t>.</w:t>
      </w:r>
      <w:r>
        <w:rPr>
          <w:snapToGrid w:val="0"/>
        </w:rPr>
        <w:tab/>
        <w:t>Joinder of parties</w:t>
      </w:r>
      <w:bookmarkEnd w:id="169"/>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70" w:name="_Toc161397977"/>
      <w:r>
        <w:rPr>
          <w:rStyle w:val="CharSectno"/>
        </w:rPr>
        <w:lastRenderedPageBreak/>
        <w:t>149</w:t>
      </w:r>
      <w:r>
        <w:rPr>
          <w:snapToGrid w:val="0"/>
        </w:rPr>
        <w:t>.</w:t>
      </w:r>
      <w:r>
        <w:rPr>
          <w:snapToGrid w:val="0"/>
        </w:rPr>
        <w:tab/>
        <w:t>Limitation on re</w:t>
      </w:r>
      <w:r>
        <w:rPr>
          <w:snapToGrid w:val="0"/>
        </w:rPr>
        <w:noBreakHyphen/>
        <w:t>opening transactions</w:t>
      </w:r>
      <w:bookmarkEnd w:id="170"/>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71" w:name="_Toc161397978"/>
      <w:r>
        <w:rPr>
          <w:rStyle w:val="CharPartNo"/>
        </w:rPr>
        <w:lastRenderedPageBreak/>
        <w:t>Part X</w:t>
      </w:r>
      <w:r>
        <w:rPr>
          <w:rStyle w:val="CharDivNo"/>
        </w:rPr>
        <w:t> </w:t>
      </w:r>
      <w:r>
        <w:t>—</w:t>
      </w:r>
      <w:r>
        <w:rPr>
          <w:rStyle w:val="CharDivText"/>
        </w:rPr>
        <w:t> </w:t>
      </w:r>
      <w:r>
        <w:rPr>
          <w:rStyle w:val="CharPartText"/>
        </w:rPr>
        <w:t>General</w:t>
      </w:r>
      <w:bookmarkEnd w:id="171"/>
    </w:p>
    <w:p>
      <w:pPr>
        <w:pStyle w:val="Heading5"/>
        <w:rPr>
          <w:snapToGrid w:val="0"/>
        </w:rPr>
      </w:pPr>
      <w:bookmarkStart w:id="172" w:name="_Toc161397979"/>
      <w:r>
        <w:rPr>
          <w:rStyle w:val="CharSectno"/>
        </w:rPr>
        <w:t>150</w:t>
      </w:r>
      <w:r>
        <w:rPr>
          <w:snapToGrid w:val="0"/>
        </w:rPr>
        <w:t>.</w:t>
      </w:r>
      <w:r>
        <w:rPr>
          <w:snapToGrid w:val="0"/>
        </w:rPr>
        <w:tab/>
        <w:t>Assigning interests under wills etc. to credit providers</w:t>
      </w:r>
      <w:bookmarkEnd w:id="172"/>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lastRenderedPageBreak/>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73" w:name="_Toc161397980"/>
      <w:r>
        <w:rPr>
          <w:rStyle w:val="CharSectno"/>
        </w:rPr>
        <w:t>151</w:t>
      </w:r>
      <w:r>
        <w:rPr>
          <w:snapToGrid w:val="0"/>
        </w:rPr>
        <w:t>.</w:t>
      </w:r>
      <w:r>
        <w:rPr>
          <w:snapToGrid w:val="0"/>
        </w:rPr>
        <w:tab/>
        <w:t>Legibility of documents</w:t>
      </w:r>
      <w:bookmarkEnd w:id="173"/>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74" w:name="_Toc161397981"/>
      <w:r>
        <w:rPr>
          <w:rStyle w:val="CharSectno"/>
        </w:rPr>
        <w:t>152</w:t>
      </w:r>
      <w:r>
        <w:rPr>
          <w:snapToGrid w:val="0"/>
        </w:rPr>
        <w:t>.</w:t>
      </w:r>
      <w:r>
        <w:rPr>
          <w:snapToGrid w:val="0"/>
        </w:rPr>
        <w:tab/>
        <w:t>Tribunal may prohibit use of illegible etc. documents</w:t>
      </w:r>
      <w:bookmarkEnd w:id="174"/>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lastRenderedPageBreak/>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75" w:name="_Toc161397982"/>
      <w:r>
        <w:rPr>
          <w:rStyle w:val="CharSectno"/>
        </w:rPr>
        <w:t>153</w:t>
      </w:r>
      <w:r>
        <w:rPr>
          <w:snapToGrid w:val="0"/>
        </w:rPr>
        <w:t>.</w:t>
      </w:r>
      <w:r>
        <w:rPr>
          <w:snapToGrid w:val="0"/>
        </w:rPr>
        <w:tab/>
        <w:t>Tribunal may determine document is readily legible etc.</w:t>
      </w:r>
      <w:bookmarkEnd w:id="175"/>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76" w:name="_Toc161397983"/>
      <w:r>
        <w:rPr>
          <w:rStyle w:val="CharSectno"/>
        </w:rPr>
        <w:t>154</w:t>
      </w:r>
      <w:r>
        <w:rPr>
          <w:snapToGrid w:val="0"/>
        </w:rPr>
        <w:t>.</w:t>
      </w:r>
      <w:r>
        <w:rPr>
          <w:snapToGrid w:val="0"/>
        </w:rPr>
        <w:tab/>
        <w:t>Illegible etc. documents, use of</w:t>
      </w:r>
      <w:bookmarkEnd w:id="176"/>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lastRenderedPageBreak/>
        <w:tab/>
        <w:t>Penalty: $2 000.</w:t>
      </w:r>
    </w:p>
    <w:p>
      <w:pPr>
        <w:pStyle w:val="Heading5"/>
        <w:rPr>
          <w:snapToGrid w:val="0"/>
        </w:rPr>
      </w:pPr>
      <w:bookmarkStart w:id="177" w:name="_Toc161397984"/>
      <w:r>
        <w:rPr>
          <w:rStyle w:val="CharSectno"/>
        </w:rPr>
        <w:t>155</w:t>
      </w:r>
      <w:r>
        <w:rPr>
          <w:snapToGrid w:val="0"/>
        </w:rPr>
        <w:t>.</w:t>
      </w:r>
      <w:r>
        <w:rPr>
          <w:snapToGrid w:val="0"/>
        </w:rPr>
        <w:tab/>
        <w:t>Separation of documents</w:t>
      </w:r>
      <w:bookmarkEnd w:id="177"/>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78" w:name="_Toc161397985"/>
      <w:r>
        <w:rPr>
          <w:rStyle w:val="CharSectno"/>
        </w:rPr>
        <w:t>156</w:t>
      </w:r>
      <w:r>
        <w:rPr>
          <w:snapToGrid w:val="0"/>
        </w:rPr>
        <w:t>.</w:t>
      </w:r>
      <w:r>
        <w:rPr>
          <w:snapToGrid w:val="0"/>
        </w:rPr>
        <w:tab/>
        <w:t>Signatures on documents by agents</w:t>
      </w:r>
      <w:bookmarkEnd w:id="178"/>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79" w:name="_Toc161397986"/>
      <w:r>
        <w:rPr>
          <w:rStyle w:val="CharSectno"/>
        </w:rPr>
        <w:t>157</w:t>
      </w:r>
      <w:r>
        <w:rPr>
          <w:snapToGrid w:val="0"/>
        </w:rPr>
        <w:t>.</w:t>
      </w:r>
      <w:r>
        <w:rPr>
          <w:snapToGrid w:val="0"/>
        </w:rPr>
        <w:tab/>
        <w:t>Contracting</w:t>
      </w:r>
      <w:r>
        <w:rPr>
          <w:snapToGrid w:val="0"/>
        </w:rPr>
        <w:noBreakHyphen/>
        <w:t>out of Act prohibited</w:t>
      </w:r>
      <w:bookmarkEnd w:id="179"/>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80" w:name="_Toc161397987"/>
      <w:r>
        <w:rPr>
          <w:rStyle w:val="CharSectno"/>
        </w:rPr>
        <w:t>158</w:t>
      </w:r>
      <w:r>
        <w:rPr>
          <w:snapToGrid w:val="0"/>
        </w:rPr>
        <w:t>.</w:t>
      </w:r>
      <w:r>
        <w:rPr>
          <w:snapToGrid w:val="0"/>
        </w:rPr>
        <w:tab/>
        <w:t>General penalty</w:t>
      </w:r>
      <w:bookmarkEnd w:id="180"/>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81" w:name="_Toc161397988"/>
      <w:r>
        <w:rPr>
          <w:rStyle w:val="CharSectno"/>
        </w:rPr>
        <w:lastRenderedPageBreak/>
        <w:t>159</w:t>
      </w:r>
      <w:r>
        <w:rPr>
          <w:snapToGrid w:val="0"/>
        </w:rPr>
        <w:t>.</w:t>
      </w:r>
      <w:r>
        <w:rPr>
          <w:snapToGrid w:val="0"/>
        </w:rPr>
        <w:tab/>
        <w:t>Offences, time limit for prosecuting</w:t>
      </w:r>
      <w:bookmarkEnd w:id="181"/>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82" w:name="_Toc161397989"/>
      <w:r>
        <w:rPr>
          <w:rStyle w:val="CharSectno"/>
        </w:rPr>
        <w:t>160</w:t>
      </w:r>
      <w:r>
        <w:rPr>
          <w:snapToGrid w:val="0"/>
        </w:rPr>
        <w:t>.</w:t>
      </w:r>
      <w:r>
        <w:rPr>
          <w:snapToGrid w:val="0"/>
        </w:rPr>
        <w:tab/>
        <w:t>Directors etc. of corporations, liability of</w:t>
      </w:r>
      <w:bookmarkEnd w:id="182"/>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83" w:name="_Toc161397990"/>
      <w:r>
        <w:rPr>
          <w:rStyle w:val="CharSectno"/>
        </w:rPr>
        <w:t>161</w:t>
      </w:r>
      <w:r>
        <w:rPr>
          <w:snapToGrid w:val="0"/>
        </w:rPr>
        <w:t>.</w:t>
      </w:r>
      <w:r>
        <w:rPr>
          <w:snapToGrid w:val="0"/>
        </w:rPr>
        <w:tab/>
        <w:t>Rights etc. under other laws saved</w:t>
      </w:r>
      <w:bookmarkEnd w:id="183"/>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84" w:name="_Toc161397991"/>
      <w:r>
        <w:rPr>
          <w:rStyle w:val="CharSectno"/>
        </w:rPr>
        <w:t>162</w:t>
      </w:r>
      <w:r>
        <w:rPr>
          <w:snapToGrid w:val="0"/>
        </w:rPr>
        <w:t>.</w:t>
      </w:r>
      <w:r>
        <w:rPr>
          <w:snapToGrid w:val="0"/>
        </w:rPr>
        <w:tab/>
        <w:t>Time, computing</w:t>
      </w:r>
      <w:bookmarkEnd w:id="184"/>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85" w:name="_Toc161397992"/>
      <w:r>
        <w:rPr>
          <w:rStyle w:val="CharSectno"/>
        </w:rPr>
        <w:t>163</w:t>
      </w:r>
      <w:r>
        <w:rPr>
          <w:snapToGrid w:val="0"/>
        </w:rPr>
        <w:t>.</w:t>
      </w:r>
      <w:r>
        <w:rPr>
          <w:snapToGrid w:val="0"/>
        </w:rPr>
        <w:tab/>
        <w:t>Court’s powers to extend time, exercise of</w:t>
      </w:r>
      <w:bookmarkEnd w:id="185"/>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86" w:name="_Toc161397993"/>
      <w:r>
        <w:rPr>
          <w:rStyle w:val="CharSectno"/>
        </w:rPr>
        <w:lastRenderedPageBreak/>
        <w:t>164</w:t>
      </w:r>
      <w:r>
        <w:rPr>
          <w:snapToGrid w:val="0"/>
        </w:rPr>
        <w:t>.</w:t>
      </w:r>
      <w:r>
        <w:rPr>
          <w:snapToGrid w:val="0"/>
        </w:rPr>
        <w:tab/>
        <w:t>Service of documents</w:t>
      </w:r>
      <w:bookmarkEnd w:id="18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 xml:space="preserve">mentioned person unless the person giving or serving the document or notice had before he gave or served the document or notice been given notice in writing that the rights </w:t>
      </w:r>
      <w:r>
        <w:rPr>
          <w:snapToGrid w:val="0"/>
        </w:rPr>
        <w:lastRenderedPageBreak/>
        <w:t>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No. 10 of 2001 s. 54.]</w:t>
      </w:r>
    </w:p>
    <w:p>
      <w:pPr>
        <w:pStyle w:val="Heading5"/>
        <w:rPr>
          <w:snapToGrid w:val="0"/>
        </w:rPr>
      </w:pPr>
      <w:bookmarkStart w:id="187" w:name="_Toc161397994"/>
      <w:r>
        <w:rPr>
          <w:rStyle w:val="CharSectno"/>
        </w:rPr>
        <w:t>165</w:t>
      </w:r>
      <w:r>
        <w:rPr>
          <w:snapToGrid w:val="0"/>
        </w:rPr>
        <w:t>.</w:t>
      </w:r>
      <w:r>
        <w:rPr>
          <w:snapToGrid w:val="0"/>
        </w:rPr>
        <w:tab/>
        <w:t>Service by post</w:t>
      </w:r>
      <w:bookmarkEnd w:id="187"/>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No. 12 of 2008 Sch. 1 cl. 6(5).]</w:t>
      </w:r>
    </w:p>
    <w:p>
      <w:pPr>
        <w:pStyle w:val="Heading5"/>
        <w:rPr>
          <w:snapToGrid w:val="0"/>
        </w:rPr>
      </w:pPr>
      <w:bookmarkStart w:id="188" w:name="_Toc161397995"/>
      <w:r>
        <w:rPr>
          <w:rStyle w:val="CharSectno"/>
        </w:rPr>
        <w:t>167</w:t>
      </w:r>
      <w:r>
        <w:rPr>
          <w:snapToGrid w:val="0"/>
        </w:rPr>
        <w:t>.</w:t>
      </w:r>
      <w:r>
        <w:rPr>
          <w:snapToGrid w:val="0"/>
        </w:rPr>
        <w:tab/>
        <w:t>Regulations</w:t>
      </w:r>
      <w:bookmarkEnd w:id="188"/>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 xml:space="preserve">determined credit charge or estimated credit charge that has accrued at a particular time under a </w:t>
      </w:r>
      <w:r>
        <w:rPr>
          <w:snapToGrid w:val="0"/>
        </w:rPr>
        <w:lastRenderedPageBreak/>
        <w:t>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89" w:name="_Toc161397996"/>
      <w:r>
        <w:rPr>
          <w:rStyle w:val="CharPartNo"/>
        </w:rPr>
        <w:lastRenderedPageBreak/>
        <w:t>Part XA</w:t>
      </w:r>
      <w:r>
        <w:rPr>
          <w:rStyle w:val="CharDivNo"/>
        </w:rPr>
        <w:t> </w:t>
      </w:r>
      <w:r>
        <w:t>—</w:t>
      </w:r>
      <w:r>
        <w:rPr>
          <w:rStyle w:val="CharDivText"/>
        </w:rPr>
        <w:t> </w:t>
      </w:r>
      <w:r>
        <w:rPr>
          <w:rStyle w:val="CharPartText"/>
        </w:rPr>
        <w:t>Transitional</w:t>
      </w:r>
      <w:bookmarkEnd w:id="189"/>
    </w:p>
    <w:p>
      <w:pPr>
        <w:pStyle w:val="Footnoteheading"/>
        <w:ind w:left="890"/>
        <w:rPr>
          <w:snapToGrid w:val="0"/>
        </w:rPr>
      </w:pPr>
      <w:r>
        <w:rPr>
          <w:snapToGrid w:val="0"/>
        </w:rPr>
        <w:tab/>
        <w:t>[Heading inserted: No. 58 of 1992 s. 6.]</w:t>
      </w:r>
    </w:p>
    <w:p>
      <w:pPr>
        <w:pStyle w:val="Heading5"/>
        <w:rPr>
          <w:snapToGrid w:val="0"/>
        </w:rPr>
      </w:pPr>
      <w:bookmarkStart w:id="190" w:name="_Toc16139799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190"/>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lastRenderedPageBreak/>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No. 58 of 1992 s. 6; amended: No. 55 of 2004 s. 176.]</w:t>
      </w:r>
    </w:p>
    <w:p>
      <w:pPr>
        <w:pStyle w:val="Heading5"/>
        <w:rPr>
          <w:snapToGrid w:val="0"/>
        </w:rPr>
      </w:pPr>
      <w:bookmarkStart w:id="191" w:name="_Toc161397998"/>
      <w:r>
        <w:rPr>
          <w:rStyle w:val="CharSectno"/>
        </w:rPr>
        <w:t>167B</w:t>
      </w:r>
      <w:r>
        <w:rPr>
          <w:snapToGrid w:val="0"/>
        </w:rPr>
        <w:t xml:space="preserve">. </w:t>
      </w:r>
      <w:r>
        <w:rPr>
          <w:snapToGrid w:val="0"/>
        </w:rPr>
        <w:tab/>
        <w:t>Amendments in 1992 as to description of consumer credit insurance, operation of</w:t>
      </w:r>
      <w:bookmarkEnd w:id="191"/>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w:t>
      </w:r>
      <w:r>
        <w:rPr>
          <w:snapToGrid w:val="0"/>
        </w:rPr>
        <w:lastRenderedPageBreak/>
        <w:t>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No. 58 of 1992 s. 6; amended: No. 55 of 2004 s. 177.] </w:t>
      </w:r>
    </w:p>
    <w:p>
      <w:pPr>
        <w:pStyle w:val="Heading2"/>
      </w:pPr>
      <w:bookmarkStart w:id="192" w:name="_Toc161397999"/>
      <w:r>
        <w:rPr>
          <w:rStyle w:val="CharPartNo"/>
        </w:rPr>
        <w:lastRenderedPageBreak/>
        <w:t>Part XI</w:t>
      </w:r>
      <w:r>
        <w:rPr>
          <w:rStyle w:val="CharDivNo"/>
        </w:rPr>
        <w:t> </w:t>
      </w:r>
      <w:r>
        <w:t>—</w:t>
      </w:r>
      <w:r>
        <w:rPr>
          <w:rStyle w:val="CharDivText"/>
        </w:rPr>
        <w:t> </w:t>
      </w:r>
      <w:r>
        <w:rPr>
          <w:rStyle w:val="CharPartText"/>
        </w:rPr>
        <w:t>Miscellaneous</w:t>
      </w:r>
      <w:bookmarkEnd w:id="192"/>
    </w:p>
    <w:p>
      <w:pPr>
        <w:pStyle w:val="Heading5"/>
        <w:rPr>
          <w:snapToGrid w:val="0"/>
        </w:rPr>
      </w:pPr>
      <w:bookmarkStart w:id="193" w:name="_Toc161398000"/>
      <w:r>
        <w:rPr>
          <w:rStyle w:val="CharSectno"/>
        </w:rPr>
        <w:t>168</w:t>
      </w:r>
      <w:r>
        <w:rPr>
          <w:snapToGrid w:val="0"/>
        </w:rPr>
        <w:t>.</w:t>
      </w:r>
      <w:r>
        <w:rPr>
          <w:snapToGrid w:val="0"/>
        </w:rPr>
        <w:tab/>
        <w:t>Notices required by mortgagee under other Acts</w:t>
      </w:r>
      <w:bookmarkEnd w:id="193"/>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94" w:name="_Toc161398001"/>
      <w:r>
        <w:rPr>
          <w:rStyle w:val="CharSectno"/>
        </w:rPr>
        <w:t>169</w:t>
      </w:r>
      <w:r>
        <w:rPr>
          <w:snapToGrid w:val="0"/>
        </w:rPr>
        <w:t>.</w:t>
      </w:r>
      <w:r>
        <w:rPr>
          <w:snapToGrid w:val="0"/>
        </w:rPr>
        <w:tab/>
        <w:t>Land sales, application of Part II to etc.</w:t>
      </w:r>
      <w:bookmarkEnd w:id="194"/>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 xml:space="preserve">sections 24 to 29 apply to a vendor of land and the provision of credit in respect of the payment by a purchaser under a contract for the purchase of land from that vendor in the same way as they apply to a supplier </w:t>
      </w:r>
      <w:r>
        <w:rPr>
          <w:snapToGrid w:val="0"/>
        </w:rPr>
        <w:lastRenderedPageBreak/>
        <w:t>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95" w:name="_Toc161398002"/>
      <w:r>
        <w:rPr>
          <w:rStyle w:val="CharSectno"/>
        </w:rPr>
        <w:t>170</w:t>
      </w:r>
      <w:r>
        <w:rPr>
          <w:snapToGrid w:val="0"/>
        </w:rPr>
        <w:t>.</w:t>
      </w:r>
      <w:r>
        <w:rPr>
          <w:snapToGrid w:val="0"/>
        </w:rPr>
        <w:tab/>
        <w:t>Commissioner may fix maximum annual percentage rates</w:t>
      </w:r>
      <w:bookmarkEnd w:id="19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lastRenderedPageBreak/>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No. 55 of 2004 s. 178.]</w:t>
      </w:r>
    </w:p>
    <w:p>
      <w:pPr>
        <w:rPr>
          <w:rStyle w:val="CharDivText"/>
        </w:rPr>
        <w:sectPr>
          <w:headerReference w:type="even" r:id="rId23"/>
          <w:headerReference w:type="default" r:id="rId24"/>
          <w:headerReference w:type="first" r:id="rId25"/>
          <w:type w:val="oddPage"/>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196" w:name="_Toc161398003"/>
      <w:r>
        <w:rPr>
          <w:rStyle w:val="CharSchNo"/>
        </w:rPr>
        <w:lastRenderedPageBreak/>
        <w:t>Schedule 1</w:t>
      </w:r>
      <w:r>
        <w:t> — </w:t>
      </w:r>
      <w:r>
        <w:rPr>
          <w:rStyle w:val="CharSchText"/>
        </w:rPr>
        <w:t>Accrued credit charge</w:t>
      </w:r>
      <w:bookmarkEnd w:id="196"/>
    </w:p>
    <w:p>
      <w:pPr>
        <w:pStyle w:val="yShoulderClause"/>
      </w:pPr>
      <w:r>
        <w:t>[s. 11]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2.25pt" o:ole="" fillcolor="window">
            <v:imagedata r:id="rId26" o:title=""/>
          </v:shape>
          <o:OLEObject Type="Embed" ProgID="Equation.3" ShapeID="_x0000_i1026" DrawAspect="Content" ObjectID="_1811679940" r:id="rId27"/>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lastRenderedPageBreak/>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97" w:name="_Toc161398004"/>
      <w:r>
        <w:rPr>
          <w:rStyle w:val="CharSchNo"/>
        </w:rPr>
        <w:lastRenderedPageBreak/>
        <w:t>Schedule 2</w:t>
      </w:r>
      <w:r>
        <w:t> — </w:t>
      </w:r>
      <w:r>
        <w:rPr>
          <w:rStyle w:val="CharSchText"/>
        </w:rPr>
        <w:t>Statement of amount financed in relation to credit sale contract</w:t>
      </w:r>
      <w:bookmarkEnd w:id="197"/>
    </w:p>
    <w:p>
      <w:pPr>
        <w:pStyle w:val="yShoulderClause"/>
        <w:spacing w:before="40"/>
        <w:rPr>
          <w:snapToGrid w:val="0"/>
        </w:rPr>
      </w:pPr>
      <w:r>
        <w:rPr>
          <w:snapToGrid w:val="0"/>
        </w:rPr>
        <w:t>[s. 35]</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0"/>
        <w:rPr>
          <w:snapToGrid w:val="0"/>
        </w:rPr>
      </w:pPr>
      <w:r>
        <w:rPr>
          <w:snapToGrid w:val="0"/>
        </w:rPr>
        <w:tab/>
        <w:t>(i)</w:t>
      </w:r>
      <w:r>
        <w:rPr>
          <w:snapToGrid w:val="0"/>
        </w:rPr>
        <w:tab/>
        <w:t>charges for installation of the goods; or</w:t>
      </w:r>
    </w:p>
    <w:p>
      <w:pPr>
        <w:pStyle w:val="yIndenti0"/>
        <w:rPr>
          <w:snapToGrid w:val="0"/>
        </w:rPr>
      </w:pPr>
      <w:r>
        <w:rPr>
          <w:snapToGrid w:val="0"/>
        </w:rPr>
        <w:tab/>
        <w:t>(ii)</w:t>
      </w:r>
      <w:r>
        <w:rPr>
          <w:snapToGrid w:val="0"/>
        </w:rPr>
        <w:tab/>
        <w:t>charges for maintenance of the goods; or</w:t>
      </w:r>
    </w:p>
    <w:p>
      <w:pPr>
        <w:pStyle w:val="yIndenti0"/>
        <w:rPr>
          <w:snapToGrid w:val="0"/>
        </w:rPr>
      </w:pPr>
      <w:r>
        <w:rPr>
          <w:snapToGrid w:val="0"/>
        </w:rPr>
        <w:tab/>
        <w:t>(iii)</w:t>
      </w:r>
      <w:r>
        <w:rPr>
          <w:snapToGrid w:val="0"/>
        </w:rPr>
        <w:tab/>
        <w:t>charges for delivery of the goods to the debtor; or</w:t>
      </w:r>
    </w:p>
    <w:p>
      <w:pPr>
        <w:pStyle w:val="yIndenti0"/>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0"/>
        <w:rPr>
          <w:snapToGrid w:val="0"/>
        </w:rPr>
      </w:pPr>
      <w:r>
        <w:rPr>
          <w:snapToGrid w:val="0"/>
        </w:rPr>
        <w:lastRenderedPageBreak/>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pStyle w:val="yIndenti0"/>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pStyle w:val="yIndenti0"/>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[(vi)</w:t>
      </w:r>
      <w:r>
        <w:rPr>
          <w:snapToGrid w:val="0"/>
        </w:rPr>
        <w:tab/>
        <w:t>deleted]</w:t>
      </w:r>
    </w:p>
    <w:p>
      <w:pPr>
        <w:pStyle w:val="yIndenti0"/>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 xml:space="preserve">or, where an amount is payable in respect of a contract of insurance entered into in relation to the contract relating to one or more of the risks referred to in the preceding </w:t>
      </w:r>
      <w:r>
        <w:rPr>
          <w:snapToGrid w:val="0"/>
        </w:rPr>
        <w:lastRenderedPageBreak/>
        <w:t>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 xml:space="preserve">If an amount payable in relation to a contract of life insurance is included in an amount disclosed under clause 1(e)(iv), nothing in this </w:t>
      </w:r>
      <w:r>
        <w:rPr>
          <w:snapToGrid w:val="0"/>
        </w:rPr>
        <w:lastRenderedPageBreak/>
        <w:t>Schedule requires any further disclosure relating to that contract of life insurance.</w:t>
      </w:r>
    </w:p>
    <w:p>
      <w:pPr>
        <w:pStyle w:val="yFootnotesection"/>
        <w:spacing w:before="90"/>
      </w:pPr>
      <w:r>
        <w:tab/>
        <w:t xml:space="preserve">[Clause 3 inserted: No. 58 of 1992 s. 7(a)(iii).] </w:t>
      </w:r>
    </w:p>
    <w:p>
      <w:pPr>
        <w:pStyle w:val="yScheduleHeading"/>
        <w:outlineLvl w:val="0"/>
      </w:pPr>
      <w:bookmarkStart w:id="198" w:name="_Toc161398005"/>
      <w:r>
        <w:rPr>
          <w:rStyle w:val="CharSchNo"/>
        </w:rPr>
        <w:lastRenderedPageBreak/>
        <w:t>Schedule 3</w:t>
      </w:r>
      <w:r>
        <w:t> — </w:t>
      </w:r>
      <w:r>
        <w:rPr>
          <w:rStyle w:val="CharSchText"/>
        </w:rPr>
        <w:t>Statement of credit charge in relation to credit sale contract</w:t>
      </w:r>
      <w:bookmarkEnd w:id="198"/>
    </w:p>
    <w:p>
      <w:pPr>
        <w:pStyle w:val="yShoulderClause"/>
        <w:rPr>
          <w:snapToGrid w:val="0"/>
        </w:rPr>
      </w:pPr>
      <w:r>
        <w:rPr>
          <w:snapToGrid w:val="0"/>
        </w:rPr>
        <w:t>[s. 35]</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0"/>
        <w:rPr>
          <w:snapToGrid w:val="0"/>
        </w:rPr>
      </w:pPr>
      <w:r>
        <w:rPr>
          <w:snapToGrid w:val="0"/>
        </w:rPr>
        <w:tab/>
        <w:t>(i)</w:t>
      </w:r>
      <w:r>
        <w:rPr>
          <w:snapToGrid w:val="0"/>
        </w:rPr>
        <w:tab/>
        <w:t>the amount of the minimum credit charge (if any); and</w:t>
      </w:r>
    </w:p>
    <w:p>
      <w:pPr>
        <w:pStyle w:val="yIndenti0"/>
        <w:rPr>
          <w:snapToGrid w:val="0"/>
        </w:rPr>
      </w:pPr>
      <w:r>
        <w:rPr>
          <w:snapToGrid w:val="0"/>
        </w:rPr>
        <w:tab/>
        <w:t>(ii)</w:t>
      </w:r>
      <w:r>
        <w:rPr>
          <w:snapToGrid w:val="0"/>
        </w:rPr>
        <w:tab/>
        <w:t>the amount of the pre</w:t>
      </w:r>
      <w:r>
        <w:rPr>
          <w:snapToGrid w:val="0"/>
        </w:rPr>
        <w:noBreakHyphen/>
        <w:t>determined credit charge (if any); and</w:t>
      </w:r>
    </w:p>
    <w:p>
      <w:pPr>
        <w:pStyle w:val="yIndenti0"/>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0"/>
        <w:rPr>
          <w:snapToGrid w:val="0"/>
        </w:rPr>
      </w:pPr>
      <w:r>
        <w:rPr>
          <w:snapToGrid w:val="0"/>
        </w:rPr>
        <w:tab/>
        <w:t>(i)</w:t>
      </w:r>
      <w:r>
        <w:rPr>
          <w:snapToGrid w:val="0"/>
        </w:rPr>
        <w:tab/>
        <w:t>state the method by which the amount of the estimated credit charge that cannot be so expressed is to be ascertained; and</w:t>
      </w:r>
    </w:p>
    <w:p>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99" w:name="_Toc161398006"/>
      <w:r>
        <w:rPr>
          <w:rStyle w:val="CharSchNo"/>
        </w:rPr>
        <w:lastRenderedPageBreak/>
        <w:t>Schedule 4</w:t>
      </w:r>
      <w:r>
        <w:t> — </w:t>
      </w:r>
      <w:r>
        <w:rPr>
          <w:rStyle w:val="CharSchText"/>
        </w:rPr>
        <w:t>Statement of amount financed in relation to loan contract</w:t>
      </w:r>
      <w:bookmarkEnd w:id="199"/>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0"/>
        <w:rPr>
          <w:snapToGrid w:val="0"/>
        </w:rPr>
      </w:pPr>
      <w:r>
        <w:rPr>
          <w:snapToGrid w:val="0"/>
        </w:rPr>
        <w:tab/>
        <w:t>(vi)</w:t>
      </w:r>
      <w:r>
        <w:rPr>
          <w:snapToGrid w:val="0"/>
        </w:rPr>
        <w:tab/>
        <w:t xml:space="preserve">amounts so payable in respect of insurance against loss of profits by the debtor or, where there is more </w:t>
      </w:r>
      <w:r>
        <w:rPr>
          <w:snapToGrid w:val="0"/>
        </w:rPr>
        <w:lastRenderedPageBreak/>
        <w:t>than one debtor, amounts so payable in respect of insurance against loss of profits by the debtors; and</w:t>
      </w:r>
    </w:p>
    <w:p>
      <w:pPr>
        <w:pStyle w:val="yIndenti0"/>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lastRenderedPageBreak/>
        <w:tab/>
        <w:t xml:space="preserve">[Clause 1 amended: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No. 58 of 1992 s. 7(b)(iii).] </w:t>
      </w:r>
    </w:p>
    <w:p>
      <w:pPr>
        <w:pStyle w:val="yScheduleHeading"/>
        <w:outlineLvl w:val="0"/>
      </w:pPr>
      <w:bookmarkStart w:id="200" w:name="_Toc161398007"/>
      <w:r>
        <w:rPr>
          <w:rStyle w:val="CharSchNo"/>
        </w:rPr>
        <w:lastRenderedPageBreak/>
        <w:t>Schedule 5</w:t>
      </w:r>
      <w:r>
        <w:t> — </w:t>
      </w:r>
      <w:r>
        <w:rPr>
          <w:rStyle w:val="CharSchText"/>
        </w:rPr>
        <w:t>Statement of credit charge in relation to loan contract</w:t>
      </w:r>
      <w:bookmarkEnd w:id="200"/>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0"/>
        <w:rPr>
          <w:snapToGrid w:val="0"/>
        </w:rPr>
      </w:pPr>
      <w:r>
        <w:rPr>
          <w:snapToGrid w:val="0"/>
        </w:rPr>
        <w:tab/>
        <w:t>(i)</w:t>
      </w:r>
      <w:r>
        <w:rPr>
          <w:snapToGrid w:val="0"/>
        </w:rPr>
        <w:tab/>
        <w:t>the amount of the minimum credit charge (if any); and</w:t>
      </w:r>
    </w:p>
    <w:p>
      <w:pPr>
        <w:pStyle w:val="yIndenti0"/>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0"/>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0"/>
        <w:rPr>
          <w:snapToGrid w:val="0"/>
        </w:rPr>
      </w:pPr>
      <w:r>
        <w:rPr>
          <w:snapToGrid w:val="0"/>
        </w:rPr>
        <w:tab/>
        <w:t>(i)</w:t>
      </w:r>
      <w:r>
        <w:rPr>
          <w:snapToGrid w:val="0"/>
        </w:rPr>
        <w:tab/>
        <w:t>state the method by which the amount of the estimated credit charge that cannot be so expressed is to be ascertained; and</w:t>
      </w:r>
    </w:p>
    <w:p>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201" w:name="_Toc161398008"/>
      <w:r>
        <w:rPr>
          <w:rStyle w:val="CharSchNo"/>
        </w:rPr>
        <w:lastRenderedPageBreak/>
        <w:t>Schedule 6</w:t>
      </w:r>
      <w:r>
        <w:t> — </w:t>
      </w:r>
      <w:r>
        <w:rPr>
          <w:rStyle w:val="CharSchText"/>
        </w:rPr>
        <w:t>Annual percentage rate</w:t>
      </w:r>
      <w:bookmarkEnd w:id="201"/>
    </w:p>
    <w:p>
      <w:pPr>
        <w:pStyle w:val="yShoulderClause"/>
        <w:rPr>
          <w:snapToGrid w:val="0"/>
        </w:rPr>
      </w:pPr>
      <w:r>
        <w:rPr>
          <w:snapToGrid w:val="0"/>
        </w:rPr>
        <w:t>[s. 38]</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75pt;height:32.25pt" o:ole="" fillcolor="window">
            <v:imagedata r:id="rId28" o:title=""/>
          </v:shape>
          <o:OLEObject Type="Embed" ProgID="Equation.3" ShapeID="_x0000_i1027" DrawAspect="Content" ObjectID="_1811679941" r:id="rId29"/>
        </w:obje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5.25pt;height:32.25pt" o:ole="" fillcolor="window">
            <v:imagedata r:id="rId30" o:title=""/>
          </v:shape>
          <o:OLEObject Type="Embed" ProgID="Equation.3" ShapeID="_x0000_i1028" DrawAspect="Content" ObjectID="_1811679942" r:id="rId31"/>
        </w:object>
      </w:r>
    </w:p>
    <w:p>
      <w:pPr>
        <w:pStyle w:val="yIndenta"/>
        <w:spacing w:before="60"/>
        <w:rPr>
          <w:snapToGrid w:val="0"/>
        </w:rPr>
      </w:pPr>
      <w:r>
        <w:rPr>
          <w:snapToGrid w:val="0"/>
        </w:rPr>
        <w:tab/>
      </w:r>
      <w:r>
        <w:rPr>
          <w:snapToGrid w:val="0"/>
        </w:rPr>
        <w:tab/>
        <w:t>where — </w:t>
      </w:r>
    </w:p>
    <w:p>
      <w:pPr>
        <w:pStyle w:val="yIndenta"/>
        <w:spacing w:before="60"/>
        <w:ind w:left="2127" w:hanging="2127"/>
        <w:rPr>
          <w:snapToGrid w:val="0"/>
        </w:rPr>
      </w:pPr>
      <w:r>
        <w:rPr>
          <w:snapToGrid w:val="0"/>
        </w:rPr>
        <w:tab/>
      </w:r>
      <w:r>
        <w:rPr>
          <w:snapToGrid w:val="0"/>
        </w:rPr>
        <w:tab/>
        <w:t xml:space="preserve">C </w:t>
      </w:r>
      <w:r>
        <w:rPr>
          <w:snapToGrid w:val="0"/>
        </w:rPr>
        <w:tab/>
        <w:t>is the same number as in the first</w:t>
      </w:r>
      <w:r>
        <w:rPr>
          <w:snapToGrid w:val="0"/>
        </w:rPr>
        <w:noBreakHyphen/>
        <w:t>mentioned formula; and</w:t>
      </w:r>
    </w:p>
    <w:p>
      <w:pPr>
        <w:pStyle w:val="yIndenta"/>
        <w:spacing w:before="60"/>
        <w:ind w:left="2127" w:hanging="2127"/>
        <w:rPr>
          <w:snapToGrid w:val="0"/>
        </w:rPr>
      </w:pPr>
      <w:r>
        <w:rPr>
          <w:snapToGrid w:val="0"/>
        </w:rPr>
        <w:tab/>
      </w:r>
      <w:r>
        <w:rPr>
          <w:snapToGrid w:val="0"/>
        </w:rPr>
        <w:tab/>
        <w:t xml:space="preserve">T </w:t>
      </w:r>
      <w:r>
        <w:rPr>
          <w:snapToGrid w:val="0"/>
        </w:rPr>
        <w:tab/>
        <w:t>is the total amount of the pre</w:t>
      </w:r>
      <w:r>
        <w:rPr>
          <w:snapToGrid w:val="0"/>
        </w:rPr>
        <w:noBreakHyphen/>
        <w:t>determined credit charge; and</w:t>
      </w:r>
    </w:p>
    <w:p>
      <w:pPr>
        <w:pStyle w:val="yIndenta"/>
        <w:spacing w:before="60"/>
        <w:ind w:left="2127" w:hanging="2127"/>
        <w:rPr>
          <w:snapToGrid w:val="0"/>
        </w:rPr>
      </w:pPr>
      <w:r>
        <w:rPr>
          <w:snapToGrid w:val="0"/>
        </w:rPr>
        <w:tab/>
      </w:r>
      <w:r>
        <w:rPr>
          <w:snapToGrid w:val="0"/>
        </w:rPr>
        <w:tab/>
        <w:t xml:space="preserve">N </w:t>
      </w:r>
      <w:r>
        <w:rPr>
          <w:snapToGrid w:val="0"/>
        </w:rPr>
        <w:tab/>
        <w:t>is the total number of instalments; and</w:t>
      </w:r>
    </w:p>
    <w:p>
      <w:pPr>
        <w:pStyle w:val="yIndenta"/>
        <w:spacing w:before="60"/>
        <w:ind w:left="2127" w:hanging="2127"/>
        <w:rPr>
          <w:snapToGrid w:val="0"/>
        </w:rPr>
      </w:pPr>
      <w:r>
        <w:rPr>
          <w:snapToGrid w:val="0"/>
        </w:rPr>
        <w:tab/>
      </w:r>
      <w:r>
        <w:rPr>
          <w:snapToGrid w:val="0"/>
        </w:rPr>
        <w:tab/>
        <w:t xml:space="preserve">A </w:t>
      </w:r>
      <w:r>
        <w:rPr>
          <w:snapToGrid w:val="0"/>
        </w:rPr>
        <w:tab/>
        <w:t>is the amount financed.</w:t>
      </w:r>
    </w:p>
    <w:p>
      <w:pPr>
        <w:pStyle w:val="ySubsection"/>
        <w:keepNext/>
        <w:rPr>
          <w:snapToGrid w:val="0"/>
        </w:rPr>
      </w:pPr>
      <w:r>
        <w:rPr>
          <w:snapToGrid w:val="0"/>
        </w:rPr>
        <w:lastRenderedPageBreak/>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202" w:name="_Toc161398009"/>
      <w:r>
        <w:rPr>
          <w:rStyle w:val="CharSchNo"/>
        </w:rPr>
        <w:lastRenderedPageBreak/>
        <w:t>Schedule 7</w:t>
      </w:r>
      <w:r>
        <w:t> — </w:t>
      </w:r>
      <w:r>
        <w:rPr>
          <w:rStyle w:val="CharSchText"/>
        </w:rPr>
        <w:t>Statement of account in relation to continuing credit contract</w:t>
      </w:r>
      <w:bookmarkEnd w:id="202"/>
    </w:p>
    <w:p>
      <w:pPr>
        <w:pStyle w:val="yShoulderClause"/>
        <w:rPr>
          <w:snapToGrid w:val="0"/>
        </w:rPr>
      </w:pPr>
      <w:r>
        <w:rPr>
          <w:snapToGrid w:val="0"/>
        </w:rPr>
        <w:t>[s. 61]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t>
      </w:r>
      <w:r>
        <w:rPr>
          <w:snapToGrid w:val="0"/>
        </w:rPr>
        <w:lastRenderedPageBreak/>
        <w:t>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0"/>
        <w:rPr>
          <w:snapToGrid w:val="0"/>
        </w:rPr>
      </w:pPr>
      <w:r>
        <w:rPr>
          <w:snapToGrid w:val="0"/>
        </w:rPr>
        <w:tab/>
        <w:t>(i)</w:t>
      </w:r>
      <w:r>
        <w:rPr>
          <w:snapToGrid w:val="0"/>
        </w:rPr>
        <w:tab/>
        <w:t>charges for installation of the goods; or</w:t>
      </w:r>
    </w:p>
    <w:p>
      <w:pPr>
        <w:pStyle w:val="yIndenti0"/>
        <w:rPr>
          <w:snapToGrid w:val="0"/>
        </w:rPr>
      </w:pPr>
      <w:r>
        <w:rPr>
          <w:snapToGrid w:val="0"/>
        </w:rPr>
        <w:tab/>
        <w:t>(ii)</w:t>
      </w:r>
      <w:r>
        <w:rPr>
          <w:snapToGrid w:val="0"/>
        </w:rPr>
        <w:tab/>
        <w:t>charges for maintenance of the goods; or</w:t>
      </w:r>
    </w:p>
    <w:p>
      <w:pPr>
        <w:pStyle w:val="yIndenti0"/>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0"/>
        <w:rPr>
          <w:snapToGrid w:val="0"/>
        </w:rPr>
      </w:pPr>
      <w:r>
        <w:rPr>
          <w:snapToGrid w:val="0"/>
        </w:rPr>
        <w:lastRenderedPageBreak/>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0"/>
        <w:rPr>
          <w:snapToGrid w:val="0"/>
        </w:rPr>
      </w:pPr>
      <w:r>
        <w:rPr>
          <w:snapToGrid w:val="0"/>
        </w:rPr>
        <w:tab/>
        <w:t>(i)</w:t>
      </w:r>
      <w:r>
        <w:rPr>
          <w:snapToGrid w:val="0"/>
        </w:rPr>
        <w:tab/>
        <w:t>the amount payable or the manner in which it may be ascertained from the statement; and</w:t>
      </w:r>
    </w:p>
    <w:p>
      <w:pPr>
        <w:pStyle w:val="yIndenti0"/>
        <w:rPr>
          <w:snapToGrid w:val="0"/>
        </w:rPr>
      </w:pPr>
      <w:r>
        <w:rPr>
          <w:snapToGrid w:val="0"/>
        </w:rPr>
        <w:tab/>
        <w:t>(ii)</w:t>
      </w:r>
      <w:r>
        <w:rPr>
          <w:snapToGrid w:val="0"/>
        </w:rPr>
        <w:tab/>
        <w:t>the person to whom and the place at which the amount is payable; and</w:t>
      </w:r>
    </w:p>
    <w:p>
      <w:pPr>
        <w:pStyle w:val="yIndenti0"/>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 xml:space="preserve">particulars of amounts that during the billing cycle are added to the amount payable under the contract by the debtor to the credit provider and are the consideration, or part of the consideration, for the discharge of the liability of the debtor </w:t>
      </w:r>
      <w:r>
        <w:rPr>
          <w:snapToGrid w:val="0"/>
        </w:rPr>
        <w:lastRenderedPageBreak/>
        <w:t>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0"/>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0"/>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0"/>
        <w:rPr>
          <w:snapToGrid w:val="0"/>
        </w:rPr>
      </w:pPr>
      <w:r>
        <w:rPr>
          <w:snapToGrid w:val="0"/>
        </w:rPr>
        <w:lastRenderedPageBreak/>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0"/>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pgSz w:w="11907" w:h="16840" w:code="9"/>
          <w:pgMar w:top="2381" w:right="2409" w:bottom="3543" w:left="2409" w:header="720" w:footer="3544" w:gutter="0"/>
          <w:cols w:space="720"/>
          <w:noEndnote/>
          <w:docGrid w:linePitch="326"/>
        </w:sectPr>
      </w:pPr>
    </w:p>
    <w:p>
      <w:pPr>
        <w:pStyle w:val="nHeading2"/>
      </w:pPr>
      <w:bookmarkStart w:id="204" w:name="_Toc161398010"/>
      <w:r>
        <w:lastRenderedPageBreak/>
        <w:t>Notes</w:t>
      </w:r>
      <w:bookmarkEnd w:id="204"/>
    </w:p>
    <w:p>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05" w:name="_Toc161398011"/>
      <w:r>
        <w:t>Compilation table</w:t>
      </w:r>
      <w:bookmarkEnd w:id="205"/>
    </w:p>
    <w:tbl>
      <w:tblPr>
        <w:tblW w:w="7076"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trPr>
          <w:gridAfter w:val="1"/>
          <w:wAfter w:w="11" w:type="dxa"/>
          <w:tblHeader/>
        </w:trPr>
        <w:tc>
          <w:tcPr>
            <w:tcW w:w="2245"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Act 1984</w:t>
            </w:r>
          </w:p>
        </w:tc>
        <w:tc>
          <w:tcPr>
            <w:tcW w:w="1134"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(Credit) Act 1989</w:t>
            </w:r>
            <w:r>
              <w:t xml:space="preserve"> Pt. 2</w:t>
            </w:r>
            <w:r>
              <w:rPr>
                <w:vertAlign w:val="superscript"/>
              </w:rPr>
              <w:t> 5</w:t>
            </w:r>
          </w:p>
        </w:tc>
        <w:tc>
          <w:tcPr>
            <w:tcW w:w="1134"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Amendment Act 1992</w:t>
            </w:r>
          </w:p>
        </w:tc>
        <w:tc>
          <w:tcPr>
            <w:tcW w:w="1134"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Consumer Credit (Western Australia) Act 1996</w:t>
            </w:r>
            <w:r>
              <w:t xml:space="preserve"> s. 13</w:t>
            </w:r>
          </w:p>
        </w:tc>
        <w:tc>
          <w:tcPr>
            <w:tcW w:w="1134"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Statutes (Repeals and Minor Amendments) Act 1997</w:t>
            </w:r>
            <w:r>
              <w:t xml:space="preserve"> s. 39(10)</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and Repeal (Financial Sector Reform) Act 1999</w:t>
            </w:r>
            <w:r>
              <w:t xml:space="preserve"> s. 70</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i/>
              </w:rPr>
            </w:pPr>
            <w:r>
              <w:rPr>
                <w:i/>
              </w:rPr>
              <w:t>Statutes (Repeals and Minor Amendments) Act 2000</w:t>
            </w:r>
            <w:r>
              <w:t xml:space="preserve"> s. 49</w:t>
            </w:r>
          </w:p>
        </w:tc>
        <w:tc>
          <w:tcPr>
            <w:tcW w:w="1134"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rPr>
              <w:t xml:space="preserve">Corporations (Consequential Amendments) Act 2001 </w:t>
            </w:r>
            <w:r>
              <w:t>Pt. 17</w:t>
            </w:r>
          </w:p>
        </w:tc>
        <w:tc>
          <w:tcPr>
            <w:tcW w:w="1134"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lastRenderedPageBreak/>
              <w:t xml:space="preserve">Building Societies Amendment Act 2001 </w:t>
            </w:r>
            <w:r>
              <w:t>s. 51</w:t>
            </w:r>
          </w:p>
        </w:tc>
        <w:tc>
          <w:tcPr>
            <w:tcW w:w="1134"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(Equality of Status) Act 2003</w:t>
            </w:r>
            <w:r>
              <w:t xml:space="preserve"> Pt. 11</w:t>
            </w:r>
          </w:p>
        </w:tc>
        <w:tc>
          <w:tcPr>
            <w:tcW w:w="1134"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iCs/>
                <w:snapToGrid w:val="0"/>
              </w:rPr>
              <w:t>Workers’ Compensation Reform Act 2004</w:t>
            </w:r>
            <w:r>
              <w:rPr>
                <w:snapToGrid w:val="0"/>
              </w:rPr>
              <w:t xml:space="preserve"> s. 174</w:t>
            </w:r>
          </w:p>
        </w:tc>
        <w:tc>
          <w:tcPr>
            <w:tcW w:w="1134"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6</w:t>
            </w:r>
          </w:p>
        </w:tc>
        <w:tc>
          <w:tcPr>
            <w:tcW w:w="1134"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pPr>
            <w:r>
              <w:t xml:space="preserve">2 May 2005 (see s. 2 and </w:t>
            </w:r>
            <w:r>
              <w:rPr>
                <w:i/>
              </w:rPr>
              <w:t>Gazette</w:t>
            </w:r>
            <w:r>
              <w:t xml:space="preserve"> 31 Dec 2004 p. 7129 (correction in </w:t>
            </w:r>
            <w:r>
              <w:rPr>
                <w:i/>
              </w:rPr>
              <w:t>Gazette</w:t>
            </w:r>
            <w:r>
              <w:t xml:space="preserve"> 7 Jan 2005 p. 53))</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b/>
                <w:bCs/>
              </w:rPr>
            </w:pPr>
            <w:r>
              <w:rPr>
                <w:i/>
                <w:iCs/>
              </w:rPr>
              <w:t>Housing Societies Repeal Act 2005</w:t>
            </w:r>
            <w:r>
              <w:t xml:space="preserve"> s. 24 </w:t>
            </w:r>
          </w:p>
        </w:tc>
        <w:tc>
          <w:tcPr>
            <w:tcW w:w="1134" w:type="dxa"/>
            <w:gridSpan w:val="2"/>
          </w:tcPr>
          <w:p>
            <w:pPr>
              <w:pStyle w:val="nTable"/>
              <w:keepNext/>
              <w:keepLines/>
              <w:spacing w:after="40"/>
              <w:rPr>
                <w:bCs/>
              </w:rPr>
            </w:pPr>
            <w:r>
              <w:rPr>
                <w:bCs/>
              </w:rPr>
              <w:t>17 of 2005</w:t>
            </w:r>
          </w:p>
        </w:tc>
        <w:tc>
          <w:tcPr>
            <w:tcW w:w="1134" w:type="dxa"/>
            <w:gridSpan w:val="2"/>
          </w:tcPr>
          <w:p>
            <w:pPr>
              <w:pStyle w:val="nTable"/>
            </w:pPr>
            <w:r>
              <w:t>5 Oct 2005</w:t>
            </w:r>
          </w:p>
        </w:tc>
        <w:tc>
          <w:tcPr>
            <w:tcW w:w="2552" w:type="dxa"/>
            <w:gridSpan w:val="2"/>
          </w:tcPr>
          <w:p>
            <w:pPr>
              <w:pStyle w:val="nTable"/>
            </w:pPr>
            <w:r>
              <w:t xml:space="preserve">10 Jul 2010 (see s. 2(3) and </w:t>
            </w:r>
            <w:r>
              <w:rPr>
                <w:i/>
              </w:rPr>
              <w:t>Gazette</w:t>
            </w:r>
            <w:r>
              <w:t xml:space="preserve"> 9 Jul 2010 p. 3239)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7</w:t>
            </w:r>
          </w:p>
        </w:tc>
        <w:tc>
          <w:tcPr>
            <w:tcW w:w="1134" w:type="dxa"/>
            <w:gridSpan w:val="2"/>
          </w:tcPr>
          <w:p>
            <w:pPr>
              <w:pStyle w:val="nTable"/>
              <w:keepNext/>
              <w:keepLines/>
              <w:spacing w:after="40"/>
              <w:rPr>
                <w:bCs/>
              </w:rPr>
            </w:pPr>
            <w:r>
              <w:rPr>
                <w:bCs/>
              </w:rPr>
              <w:t>28 of 2006</w:t>
            </w:r>
          </w:p>
        </w:tc>
        <w:tc>
          <w:tcPr>
            <w:tcW w:w="1134" w:type="dxa"/>
            <w:gridSpan w:val="2"/>
          </w:tcPr>
          <w:p>
            <w:pPr>
              <w:pStyle w:val="nTable"/>
            </w:pPr>
            <w:r>
              <w:t>26 Jun 2006</w:t>
            </w:r>
          </w:p>
        </w:tc>
        <w:tc>
          <w:tcPr>
            <w:tcW w:w="2552" w:type="dxa"/>
            <w:gridSpan w:val="2"/>
          </w:tcPr>
          <w:p>
            <w:pPr>
              <w:pStyle w:val="nTable"/>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Cs/>
                <w:vertAlign w:val="superscript"/>
              </w:rPr>
            </w:pPr>
            <w:r>
              <w:rPr>
                <w:i/>
              </w:rPr>
              <w:t>Duties Legislation Amendment Act 2008</w:t>
            </w:r>
            <w:r>
              <w:rPr>
                <w:iCs/>
              </w:rPr>
              <w:t xml:space="preserve"> Sch. 1 cl. 6</w:t>
            </w:r>
          </w:p>
        </w:tc>
        <w:tc>
          <w:tcPr>
            <w:tcW w:w="1134" w:type="dxa"/>
            <w:gridSpan w:val="2"/>
          </w:tcPr>
          <w:p>
            <w:pPr>
              <w:pStyle w:val="nTable"/>
              <w:spacing w:after="40"/>
            </w:pPr>
            <w:r>
              <w:t>12 of 2008</w:t>
            </w:r>
          </w:p>
        </w:tc>
        <w:tc>
          <w:tcPr>
            <w:tcW w:w="1134" w:type="dxa"/>
            <w:gridSpan w:val="2"/>
          </w:tcPr>
          <w:p>
            <w:pPr>
              <w:pStyle w:val="nTable"/>
            </w:pPr>
            <w:r>
              <w:t>14 Apr 2008</w:t>
            </w:r>
          </w:p>
        </w:tc>
        <w:tc>
          <w:tcPr>
            <w:tcW w:w="2552" w:type="dxa"/>
            <w:gridSpan w:val="2"/>
          </w:tcPr>
          <w:p>
            <w:pPr>
              <w:pStyle w:val="nTable"/>
            </w:pPr>
            <w:r>
              <w:t>1 Jul 2008 (see s. 2(d))</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Cs/>
              </w:rPr>
            </w:pPr>
            <w:r>
              <w:rPr>
                <w:i/>
              </w:rPr>
              <w:t>Statutes (Repeals and Miscellaneous Amendments) Act 2009</w:t>
            </w:r>
            <w:r>
              <w:rPr>
                <w:iCs/>
              </w:rPr>
              <w:t xml:space="preserve"> s. 44</w:t>
            </w:r>
          </w:p>
        </w:tc>
        <w:tc>
          <w:tcPr>
            <w:tcW w:w="1134"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keepNext/>
              <w:spacing w:after="40"/>
              <w:rPr>
                <w:snapToGrid w:val="0"/>
              </w:rPr>
            </w:pPr>
            <w:r>
              <w:rPr>
                <w:snapToGrid w:val="0"/>
              </w:rPr>
              <w:t>28 Jun 2010</w:t>
            </w:r>
          </w:p>
        </w:tc>
        <w:tc>
          <w:tcPr>
            <w:tcW w:w="2557" w:type="dxa"/>
            <w:gridSpan w:val="2"/>
          </w:tcPr>
          <w:p>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76" w:type="dxa"/>
            <w:gridSpan w:val="8"/>
          </w:tcPr>
          <w:p>
            <w:pPr>
              <w:pStyle w:val="nTable"/>
              <w:keepNext/>
              <w:rPr>
                <w:snapToGrid w:val="0"/>
              </w:rPr>
            </w:pPr>
            <w:r>
              <w:rPr>
                <w:b/>
                <w:bCs/>
              </w:rPr>
              <w:lastRenderedPageBreak/>
              <w:t xml:space="preserve">Reprint 3: The </w:t>
            </w:r>
            <w:r>
              <w:rPr>
                <w:b/>
                <w:bCs/>
                <w:i/>
              </w:rPr>
              <w:t>Credit Act 1984</w:t>
            </w:r>
            <w:r>
              <w:rPr>
                <w:b/>
                <w:bCs/>
              </w:rPr>
              <w:t xml:space="preserve"> as at 11 Mar 2011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pPr>
              <w:pStyle w:val="nTable"/>
              <w:spacing w:after="40"/>
              <w:rPr>
                <w:snapToGrid w:val="0"/>
              </w:rPr>
            </w:pPr>
            <w:r>
              <w:rPr>
                <w:snapToGrid w:val="0"/>
              </w:rPr>
              <w:t>8 of 2012</w:t>
            </w:r>
          </w:p>
        </w:tc>
        <w:tc>
          <w:tcPr>
            <w:tcW w:w="1134" w:type="dxa"/>
            <w:gridSpan w:val="2"/>
          </w:tcPr>
          <w:p>
            <w:pPr>
              <w:pStyle w:val="nTable"/>
              <w:spacing w:after="40"/>
              <w:rPr>
                <w:snapToGrid w:val="0"/>
              </w:rPr>
            </w:pPr>
            <w:r>
              <w:rPr>
                <w:snapToGrid w:val="0"/>
              </w:rPr>
              <w:t>21 May 2012</w:t>
            </w:r>
          </w:p>
        </w:tc>
        <w:tc>
          <w:tcPr>
            <w:tcW w:w="2557" w:type="dxa"/>
            <w:gridSpan w:val="2"/>
          </w:tcPr>
          <w:p>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52" w:type="dxa"/>
            <w:gridSpan w:val="2"/>
            <w:tcBorders>
              <w:top w:val="nil"/>
              <w:bottom w:val="nil"/>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top w:val="nil"/>
              <w:bottom w:val="nil"/>
            </w:tcBorders>
          </w:tcPr>
          <w:p>
            <w:pPr>
              <w:pStyle w:val="nTable"/>
              <w:spacing w:after="40"/>
              <w:rPr>
                <w:snapToGrid w:val="0"/>
              </w:rPr>
            </w:pPr>
            <w:r>
              <w:rPr>
                <w:snapToGrid w:val="0"/>
              </w:rPr>
              <w:t>17 of 2014</w:t>
            </w:r>
          </w:p>
        </w:tc>
        <w:tc>
          <w:tcPr>
            <w:tcW w:w="1134" w:type="dxa"/>
            <w:gridSpan w:val="2"/>
            <w:tcBorders>
              <w:top w:val="nil"/>
              <w:bottom w:val="nil"/>
            </w:tcBorders>
          </w:tcPr>
          <w:p>
            <w:pPr>
              <w:pStyle w:val="nTable"/>
              <w:spacing w:after="40"/>
              <w:rPr>
                <w:snapToGrid w:val="0"/>
              </w:rPr>
            </w:pPr>
            <w:r>
              <w:rPr>
                <w:snapToGrid w:val="0"/>
              </w:rPr>
              <w:t>2 Jul 2014</w:t>
            </w:r>
          </w:p>
        </w:tc>
        <w:tc>
          <w:tcPr>
            <w:tcW w:w="2557" w:type="dxa"/>
            <w:gridSpan w:val="2"/>
            <w:tcBorders>
              <w:top w:val="nil"/>
              <w:bottom w:val="nil"/>
            </w:tcBorders>
          </w:tcPr>
          <w:p>
            <w:pPr>
              <w:pStyle w:val="nTable"/>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2" w:type="dxa"/>
            <w:gridSpan w:val="2"/>
            <w:tcBorders>
              <w:top w:val="nil"/>
              <w:bottom w:val="nil"/>
            </w:tcBorders>
          </w:tcPr>
          <w:p>
            <w:pPr>
              <w:pStyle w:val="nTable"/>
              <w:spacing w:after="40"/>
              <w:ind w:right="113"/>
              <w:rPr>
                <w:i/>
                <w:snapToGrid w:val="0"/>
              </w:rPr>
            </w:pPr>
            <w:r>
              <w:rPr>
                <w:i/>
              </w:rPr>
              <w:t>Strata Titles Amendment Act 2018</w:t>
            </w:r>
            <w:r>
              <w:t xml:space="preserve"> Pt. 3 Div. 4</w:t>
            </w:r>
          </w:p>
        </w:tc>
        <w:tc>
          <w:tcPr>
            <w:tcW w:w="1133" w:type="dxa"/>
            <w:gridSpan w:val="2"/>
            <w:tcBorders>
              <w:top w:val="nil"/>
              <w:bottom w:val="nil"/>
            </w:tcBorders>
          </w:tcPr>
          <w:p>
            <w:pPr>
              <w:pStyle w:val="nTable"/>
              <w:spacing w:after="40"/>
              <w:rPr>
                <w:snapToGrid w:val="0"/>
              </w:rPr>
            </w:pPr>
            <w:r>
              <w:t>30 of 2018</w:t>
            </w:r>
          </w:p>
        </w:tc>
        <w:tc>
          <w:tcPr>
            <w:tcW w:w="1134" w:type="dxa"/>
            <w:gridSpan w:val="2"/>
            <w:tcBorders>
              <w:top w:val="nil"/>
              <w:bottom w:val="nil"/>
            </w:tcBorders>
          </w:tcPr>
          <w:p>
            <w:pPr>
              <w:pStyle w:val="nTable"/>
              <w:spacing w:after="40"/>
              <w:rPr>
                <w:snapToGrid w:val="0"/>
              </w:rPr>
            </w:pPr>
            <w:r>
              <w:t>19 Nov 2018</w:t>
            </w:r>
          </w:p>
        </w:tc>
        <w:tc>
          <w:tcPr>
            <w:tcW w:w="2557" w:type="dxa"/>
            <w:gridSpan w:val="2"/>
            <w:tcBorders>
              <w:top w:val="nil"/>
              <w:bottom w:val="nil"/>
            </w:tcBorders>
          </w:tcPr>
          <w:p>
            <w:pPr>
              <w:pStyle w:val="nTable"/>
              <w:rPr>
                <w:snapToGrid w:val="0"/>
              </w:rPr>
            </w:pPr>
            <w:r>
              <w:rPr>
                <w:snapToGrid w:val="0"/>
              </w:rPr>
              <w:t>1 May 2020 (see s. 2(b) and SL 2020/39 cl. 2)</w:t>
            </w:r>
          </w:p>
        </w:tc>
      </w:tr>
      <w:tr>
        <w:tblPrEx>
          <w:tblBorders>
            <w:top w:val="none" w:sz="0" w:space="0" w:color="auto"/>
            <w:bottom w:val="none" w:sz="0" w:space="0" w:color="auto"/>
            <w:insideH w:val="none" w:sz="0" w:space="0" w:color="auto"/>
          </w:tblBorders>
        </w:tblPrEx>
        <w:trPr>
          <w:cantSplit/>
        </w:trPr>
        <w:tc>
          <w:tcPr>
            <w:tcW w:w="2252" w:type="dxa"/>
            <w:gridSpan w:val="2"/>
            <w:tcBorders>
              <w:bottom w:val="single" w:sz="4" w:space="0" w:color="auto"/>
            </w:tcBorders>
          </w:tcPr>
          <w:p>
            <w:pPr>
              <w:pStyle w:val="nTable"/>
              <w:spacing w:after="40"/>
              <w:ind w:right="113"/>
              <w:rPr>
                <w:i/>
              </w:rPr>
            </w:pPr>
            <w:r>
              <w:rPr>
                <w:i/>
              </w:rPr>
              <w:t>Community Titles Act 2018</w:t>
            </w:r>
            <w:r>
              <w:t xml:space="preserve"> Pt. 14 Div. 4</w:t>
            </w:r>
          </w:p>
        </w:tc>
        <w:tc>
          <w:tcPr>
            <w:tcW w:w="1133" w:type="dxa"/>
            <w:gridSpan w:val="2"/>
            <w:tcBorders>
              <w:bottom w:val="single" w:sz="4" w:space="0" w:color="auto"/>
            </w:tcBorders>
          </w:tcPr>
          <w:p>
            <w:pPr>
              <w:pStyle w:val="nTable"/>
              <w:spacing w:after="40"/>
            </w:pPr>
            <w:r>
              <w:t>32 of 2018</w:t>
            </w:r>
          </w:p>
        </w:tc>
        <w:tc>
          <w:tcPr>
            <w:tcW w:w="1134" w:type="dxa"/>
            <w:gridSpan w:val="2"/>
            <w:tcBorders>
              <w:bottom w:val="single" w:sz="4" w:space="0" w:color="auto"/>
            </w:tcBorders>
          </w:tcPr>
          <w:p>
            <w:pPr>
              <w:pStyle w:val="nTable"/>
              <w:spacing w:after="40"/>
            </w:pPr>
            <w:r>
              <w:t>19 Nov 2018</w:t>
            </w:r>
          </w:p>
        </w:tc>
        <w:tc>
          <w:tcPr>
            <w:tcW w:w="2557" w:type="dxa"/>
            <w:gridSpan w:val="2"/>
            <w:tcBorders>
              <w:bottom w:val="single" w:sz="4" w:space="0" w:color="auto"/>
            </w:tcBorders>
          </w:tcPr>
          <w:p>
            <w:pPr>
              <w:pStyle w:val="nTable"/>
              <w:rPr>
                <w:snapToGrid w:val="0"/>
              </w:rPr>
            </w:pPr>
            <w:r>
              <w:t>30 Jun 2021 (see s. 2(b) and SL 2021/69 cl. 2)</w:t>
            </w:r>
          </w:p>
        </w:tc>
      </w:tr>
    </w:tbl>
    <w:p>
      <w:pPr>
        <w:pStyle w:val="nHeading3"/>
      </w:pPr>
      <w:bookmarkStart w:id="206" w:name="_Toc161398012"/>
      <w:r>
        <w:t>Uncommenced provisions table</w:t>
      </w:r>
      <w:bookmarkEnd w:id="20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Workers Compensation and Injury Management Act 2023</w:t>
            </w:r>
            <w:r>
              <w:rPr>
                <w:iCs/>
              </w:rPr>
              <w:t xml:space="preserve"> s. 709</w:t>
            </w:r>
          </w:p>
        </w:tc>
        <w:tc>
          <w:tcPr>
            <w:tcW w:w="1134" w:type="dxa"/>
          </w:tcPr>
          <w:p>
            <w:pPr>
              <w:pStyle w:val="nTable"/>
              <w:spacing w:after="40"/>
            </w:pPr>
            <w:r>
              <w:t>21 of 2023</w:t>
            </w:r>
          </w:p>
        </w:tc>
        <w:tc>
          <w:tcPr>
            <w:tcW w:w="1134" w:type="dxa"/>
          </w:tcPr>
          <w:p>
            <w:pPr>
              <w:pStyle w:val="nTable"/>
              <w:spacing w:after="40"/>
              <w:rPr>
                <w:highlight w:val="yellow"/>
              </w:rPr>
            </w:pPr>
            <w:r>
              <w:t>24 Oct 2023</w:t>
            </w:r>
          </w:p>
        </w:tc>
        <w:tc>
          <w:tcPr>
            <w:tcW w:w="2552" w:type="dxa"/>
          </w:tcPr>
          <w:p>
            <w:pPr>
              <w:pStyle w:val="nTable"/>
              <w:spacing w:after="40"/>
            </w:pPr>
            <w:r>
              <w:rPr>
                <w:noProof/>
              </w:rPr>
              <w:t>1 Jul 2024</w:t>
            </w:r>
            <w:r>
              <w:t xml:space="preserve"> (see s. 2(d)</w:t>
            </w:r>
            <w:r>
              <w:rPr>
                <w:noProof/>
              </w:rPr>
              <w:t xml:space="preserve"> and SL 2024/34 cl. 2</w:t>
            </w:r>
            <w:r>
              <w:t>)</w:t>
            </w:r>
          </w:p>
        </w:tc>
      </w:tr>
    </w:tbl>
    <w:p>
      <w:pPr>
        <w:pStyle w:val="nHeading3"/>
      </w:pPr>
      <w:bookmarkStart w:id="207" w:name="_Toc161398013"/>
      <w:r>
        <w:t>Other notes</w:t>
      </w:r>
      <w:bookmarkEnd w:id="207"/>
    </w:p>
    <w:p>
      <w:pPr>
        <w:pStyle w:val="nNote"/>
        <w:keepNext/>
        <w:keepLines/>
        <w:rPr>
          <w:snapToGrid w:val="0"/>
        </w:rPr>
      </w:pPr>
      <w:r>
        <w:rPr>
          <w:snapToGrid w:val="0"/>
          <w:vertAlign w:val="superscript"/>
        </w:rPr>
        <w:t>1</w:t>
      </w:r>
      <w:r>
        <w:rPr>
          <w:snapToGrid w:val="0"/>
        </w:rPr>
        <w:tab/>
        <w:t xml:space="preserve">Repealed by the </w:t>
      </w:r>
      <w:r>
        <w:rPr>
          <w:i/>
          <w:snapToGrid w:val="0"/>
        </w:rPr>
        <w:t>Credit (Commonwealth Powers) (Transitional and Consequential Provisions) Act 2010</w:t>
      </w:r>
      <w:r>
        <w:rPr>
          <w:snapToGrid w:val="0"/>
        </w:rPr>
        <w:t>.</w:t>
      </w:r>
    </w:p>
    <w:p>
      <w:pPr>
        <w:pStyle w:val="nNote"/>
        <w:rPr>
          <w:snapToGrid w:val="0"/>
        </w:rPr>
      </w:pPr>
      <w:r>
        <w:rPr>
          <w:snapToGrid w:val="0"/>
          <w:vertAlign w:val="superscript"/>
        </w:rPr>
        <w:t>2</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Note"/>
        <w:rPr>
          <w:snapToGrid w:val="0"/>
        </w:rPr>
      </w:pPr>
      <w:r>
        <w:rPr>
          <w:snapToGrid w:val="0"/>
          <w:vertAlign w:val="superscript"/>
        </w:rPr>
        <w:t>3</w:t>
      </w:r>
      <w:r>
        <w:rPr>
          <w:snapToGrid w:val="0"/>
        </w:rPr>
        <w:tab/>
        <w:t xml:space="preserve">Now see the </w:t>
      </w:r>
      <w:r>
        <w:rPr>
          <w:i/>
          <w:snapToGrid w:val="0"/>
        </w:rPr>
        <w:t>Broadcasting Services Act 1992</w:t>
      </w:r>
      <w:r>
        <w:rPr>
          <w:snapToGrid w:val="0"/>
        </w:rPr>
        <w:t xml:space="preserve"> of the Commonwealth.</w:t>
      </w:r>
    </w:p>
    <w:p>
      <w:pPr>
        <w:pStyle w:val="nNote"/>
      </w:pPr>
      <w:r>
        <w:rPr>
          <w:snapToGrid w:val="0"/>
          <w:vertAlign w:val="superscript"/>
        </w:rPr>
        <w:t>4</w:t>
      </w:r>
      <w:r>
        <w:rPr>
          <w:snapToGrid w:val="0"/>
        </w:rPr>
        <w:tab/>
      </w:r>
      <w:r>
        <w:t xml:space="preserve">Repealed by the </w:t>
      </w:r>
      <w:r>
        <w:rPr>
          <w:bCs/>
          <w:i/>
          <w:snapToGrid w:val="0"/>
        </w:rPr>
        <w:t>State Administrative Tribunal (Conferral of Jurisdiction) Amendment and Repeal Act 2004</w:t>
      </w:r>
      <w:r>
        <w:t>.</w:t>
      </w:r>
    </w:p>
    <w:p>
      <w:pPr>
        <w:pStyle w:val="nNote"/>
        <w:keepNext/>
        <w:rPr>
          <w:snapToGrid w:val="0"/>
        </w:rPr>
      </w:pPr>
      <w:r>
        <w:rPr>
          <w:snapToGrid w:val="0"/>
          <w:vertAlign w:val="superscript"/>
        </w:rPr>
        <w:lastRenderedPageBreak/>
        <w:t>5</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Note"/>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pPr>
      <w:r>
        <w:rPr>
          <w:vertAlign w:val="superscript"/>
        </w:rPr>
        <w:t>7</w:t>
      </w:r>
      <w:r>
        <w:tab/>
        <w:t xml:space="preserve">The </w:t>
      </w:r>
      <w:r>
        <w:rPr>
          <w:i/>
          <w:iCs/>
        </w:rPr>
        <w:t>Machinery of Government (Miscellaneous Amendments) Act 2006</w:t>
      </w:r>
      <w:r>
        <w:t xml:space="preserve"> Pt. 4 Div. 23 has transitional provisions some of which may be relevant to this Act. </w:t>
      </w:r>
    </w:p>
    <w:p/>
    <w:p>
      <w:pPr>
        <w:sectPr>
          <w:headerReference w:type="even" r:id="rId36"/>
          <w:headerReference w:type="default" r:id="rId37"/>
          <w:pgSz w:w="11907" w:h="16840" w:code="9"/>
          <w:pgMar w:top="2376" w:right="2405" w:bottom="3542" w:left="2405" w:header="706" w:footer="3544" w:gutter="0"/>
          <w:cols w:space="720"/>
          <w:noEndnote/>
          <w:docGrid w:linePitch="326"/>
        </w:sectPr>
      </w:pPr>
    </w:p>
    <w:p>
      <w:pPr>
        <w:pStyle w:val="nHeading2"/>
        <w:rPr>
          <w:sz w:val="28"/>
        </w:rPr>
      </w:pPr>
      <w:bookmarkStart w:id="209" w:name="_Toc161398014"/>
      <w:r>
        <w:rPr>
          <w:sz w:val="28"/>
        </w:rPr>
        <w:lastRenderedPageBreak/>
        <w:t>Defined terms</w:t>
      </w:r>
      <w:bookmarkEnd w:id="2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w:t>
      </w:r>
    </w:p>
    <w:p>
      <w:pPr>
        <w:pStyle w:val="DefinedTerms"/>
      </w:pPr>
      <w:r>
        <w:t>civil penalty</w:t>
      </w:r>
      <w:r>
        <w:tab/>
        <w:t>85B.(8)</w:t>
      </w:r>
    </w:p>
    <w:p>
      <w:pPr>
        <w:pStyle w:val="DefinedTerms"/>
      </w:pPr>
      <w:r>
        <w:t>commencement day</w:t>
      </w:r>
      <w:r>
        <w:tab/>
        <w:t>19A.(1)</w:t>
      </w:r>
    </w:p>
    <w:p>
      <w:pPr>
        <w:pStyle w:val="DefinedTerms"/>
      </w:pPr>
      <w:r>
        <w:t>commercial broadcasting station</w:t>
      </w:r>
      <w:r>
        <w:tab/>
        <w:t>121(8)</w:t>
      </w:r>
    </w:p>
    <w:p>
      <w:pPr>
        <w:pStyle w:val="DefinedTerms"/>
      </w:pPr>
      <w:r>
        <w:t>commercial television station</w:t>
      </w:r>
      <w:r>
        <w:tab/>
        <w:t>121(8)</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creditor</w:t>
      </w:r>
      <w:r>
        <w:tab/>
        <w:t>48(2)</w:t>
      </w:r>
    </w:p>
    <w:p>
      <w:pPr>
        <w:pStyle w:val="DefinedTerms"/>
      </w:pPr>
      <w:r>
        <w:t>credit provider</w:t>
      </w:r>
      <w:r>
        <w:tab/>
        <w:t>5(1)</w:t>
      </w:r>
    </w:p>
    <w:p>
      <w:pPr>
        <w:pStyle w:val="DefinedTerms"/>
      </w:pPr>
      <w:r>
        <w:t>credit sale contract</w:t>
      </w:r>
      <w:r>
        <w:tab/>
        <w:t>5(1)</w:t>
      </w:r>
    </w:p>
    <w:p>
      <w:pPr>
        <w:pStyle w:val="DefinedTerms"/>
      </w:pPr>
      <w:r>
        <w:t>cross-claim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lastRenderedPageBreak/>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farming undertaking</w:t>
      </w:r>
      <w:r>
        <w:tab/>
        <w:t>5(1)</w:t>
      </w:r>
    </w:p>
    <w:p>
      <w:pPr>
        <w:pStyle w:val="DefinedTerms"/>
      </w:pPr>
      <w:r>
        <w:t>farm machinery</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pPr>
      <w:r>
        <w:t>relevant date</w:t>
      </w:r>
      <w:r>
        <w:tab/>
        <w:t>35(4), 36(4), 69(2), Sch. 2, Sch. 3, Sch. 4, Sch. 5</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pPr>
      <w:r>
        <w:t>trade-in allowance</w:t>
      </w:r>
      <w:r>
        <w:tab/>
        <w:t>5(1)</w:t>
      </w:r>
    </w:p>
    <w:p>
      <w:pPr>
        <w:pStyle w:val="DefinedTerms"/>
      </w:pPr>
      <w:r>
        <w:lastRenderedPageBreak/>
        <w:t>trade or tie agreement</w:t>
      </w:r>
      <w:r>
        <w:tab/>
        <w:t>5(1)</w:t>
      </w:r>
    </w:p>
    <w:p>
      <w:pPr>
        <w:pStyle w:val="DefinedTerms"/>
      </w:pPr>
      <w:r>
        <w:t>Tribunal</w:t>
      </w:r>
      <w:r>
        <w:tab/>
        <w:t>5(1)</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pPr>
        <w:pStyle w:val="nNote"/>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1234353" w14:textId="4FDEC3AE" w:rsidR="00000000" w:rsidRDefault="00F9206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0DA8AE4" w14:textId="77777777" w:rsidR="00000000" w:rsidRDefault="00F9206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t>
                      </w:r>
                      <w:r>
                        <w:rPr>
                          <w:sz w:val="16"/>
                          <w:u w:val="single"/>
                        </w:rPr>
                        <w:t>.wa.gov.au</w:t>
                      </w:r>
                      <w:r>
                        <w:rPr>
                          <w:sz w:val="16"/>
                        </w:rPr>
                        <w:t>.</w:t>
                      </w:r>
                    </w:p>
                    <w:p w14:paraId="4B0F0819" w14:textId="16F8803D" w:rsidR="00000000" w:rsidRDefault="00F9206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AB6748F" w14:textId="77777777" w:rsidR="00000000" w:rsidRDefault="00F9206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trPr>
        <w:jc w:val="center"/>
      </w:trP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rPr>
        <w:jc w:val="center"/>
      </w:trPr>
      <w:tc>
        <w:tcPr>
          <w:tcW w:w="1490" w:type="dxa"/>
        </w:tcPr>
        <w:p>
          <w:pPr>
            <w:pStyle w:val="Header"/>
            <w:spacing w:before="40"/>
          </w:pPr>
        </w:p>
      </w:tc>
      <w:tc>
        <w:tcPr>
          <w:tcW w:w="5773" w:type="dxa"/>
          <w:vAlign w:val="bottom"/>
        </w:tcPr>
        <w:p>
          <w:pPr>
            <w:pStyle w:val="Header"/>
            <w:spacing w:before="40"/>
          </w:pPr>
        </w:p>
      </w:tc>
    </w:tr>
    <w:tr>
      <w:trPr>
        <w:jc w:val="center"/>
      </w:trP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42" w:type="dxa"/>
          <w:vAlign w:val="bottom"/>
        </w:tcPr>
        <w:p>
          <w:pPr>
            <w:pStyle w:val="Header"/>
            <w:spacing w:before="40"/>
            <w:jc w:val="right"/>
          </w:pPr>
        </w:p>
      </w:tc>
      <w:tc>
        <w:tcPr>
          <w:tcW w:w="1521" w:type="dxa"/>
        </w:tcPr>
        <w:p>
          <w:pPr>
            <w:pStyle w:val="Header"/>
            <w:spacing w:before="40"/>
            <w:ind w:right="17"/>
            <w:jc w:val="right"/>
          </w:pPr>
        </w:p>
      </w:tc>
    </w:tr>
    <w:tr>
      <w:trPr>
        <w:jc w:val="center"/>
      </w:trP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203" w:name="Schedule"/>
    <w:bookmarkEnd w:id="2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8" w:name="Compilation"/>
    <w:bookmarkEnd w:id="20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10" w:name="DefinedTerms"/>
    <w:bookmarkEnd w:id="21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1" w:name="Coversheet"/>
    <w:bookmarkEnd w:id="2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416223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62310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Customizations.RemoveCustomization"/>
    <w:docVar w:name="WAFER_20210623104408_GUID" w:val="6b6a5885-bdc1-45c5-8d94-71dc5bc47e28"/>
    <w:docVar w:name="WAFER_20231019133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9133325_GUID" w:val="78a2b184-ecb2-4ee2-a8c1-2bf4c10497ab"/>
    <w:docVar w:name="WAFER_202312220933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093339_GUID" w:val="a77810cf-5a65-4ab5-ae1c-a240d6dad711"/>
    <w:docVar w:name="WAFER_20240314162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4162230_GUID" w:val="39df55dd-082e-4fde-93d0-1369cde631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B182BFA-96FC-48CD-83DA-C97F8E9E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Indenta">
    <w:name w:val="nzIndent(a)"/>
    <w:basedOn w:val="zIndenta"/>
    <w:pPr>
      <w:spacing w:before="4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wmf"/><Relationship Id="rId39" Type="http://schemas.openxmlformats.org/officeDocument/2006/relationships/header" Target="header16.xml"/><Relationship Id="rId21" Type="http://schemas.openxmlformats.org/officeDocument/2006/relationships/image" Target="media/image2.wmf"/><Relationship Id="rId34" Type="http://schemas.openxmlformats.org/officeDocument/2006/relationships/header" Target="header11.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6.pn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4.wmf"/><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4.bin"/><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oleObject" Target="embeddings/oleObject2.bin"/><Relationship Id="rId30" Type="http://schemas.openxmlformats.org/officeDocument/2006/relationships/image" Target="media/image5.wmf"/><Relationship Id="rId35" Type="http://schemas.openxmlformats.org/officeDocument/2006/relationships/header" Target="header12.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5FE94-97C9-4941-9CD8-29529D89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56898</Words>
  <Characters>266286</Characters>
  <Application>Microsoft Office Word</Application>
  <DocSecurity>0</DocSecurity>
  <Lines>6827</Lines>
  <Paragraphs>3020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320164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1984 - 03-i0-02</dc:title>
  <dc:subject/>
  <dc:creator/>
  <cp:keywords/>
  <dc:description/>
  <cp:lastModifiedBy>Master Repository Process</cp:lastModifiedBy>
  <cp:revision>4</cp:revision>
  <cp:lastPrinted>2009-01-06T08:52:00Z</cp:lastPrinted>
  <dcterms:created xsi:type="dcterms:W3CDTF">2025-06-17T07:38:00Z</dcterms:created>
  <dcterms:modified xsi:type="dcterms:W3CDTF">2025-06-17T07:39:00Z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Confidential</vt:lpwstr>
  </property>
  <property fmtid="{D5CDD505-2E9C-101B-9397-08002B2CF9AE}" pid="3" name="TemplateVersion">
    <vt:lpwstr>3.0</vt:lpwstr>
  </property>
  <property fmtid="{D5CDD505-2E9C-101B-9397-08002B2CF9AE}" pid="4" name="DraftNo">
    <vt:lpwstr>1</vt:lpwstr>
  </property>
  <property fmtid="{D5CDD505-2E9C-101B-9397-08002B2CF9AE}" pid="5" name="DocumentType">
    <vt:lpwstr>Act</vt:lpwstr>
  </property>
  <property fmtid="{D5CDD505-2E9C-101B-9397-08002B2CF9AE}" pid="6" name="CommencementDate">
    <vt:lpwstr>20231024</vt:lpwstr>
  </property>
  <property fmtid="{D5CDD505-2E9C-101B-9397-08002B2CF9AE}" pid="7" name="CommencementYear">
    <vt:lpwstr>2023</vt:lpwstr>
  </property>
  <property fmtid="{D5CDD505-2E9C-101B-9397-08002B2CF9AE}" pid="8" name="AsAtDate">
    <vt:lpwstr>24 Oct 2023</vt:lpwstr>
  </property>
  <property fmtid="{D5CDD505-2E9C-101B-9397-08002B2CF9AE}" pid="9" name="Suffix">
    <vt:lpwstr>03-i0-02</vt:lpwstr>
  </property>
  <property fmtid="{D5CDD505-2E9C-101B-9397-08002B2CF9AE}" pid="10" name="Official">
    <vt:lpwstr/>
  </property>
</Properties>
</file>