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Coroners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_Toc154752036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_Toc154752037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_Toc154752038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Death under </w:t>
      </w:r>
      <w:r>
        <w:rPr>
          <w:i/>
        </w:rPr>
        <w:t>Voluntary Assisted Dying Act 2019</w:t>
      </w:r>
      <w:r>
        <w:t xml:space="preserve"> not reportable death</w:t>
      </w:r>
      <w:r>
        <w:tab/>
      </w:r>
      <w:r>
        <w:fldChar w:fldCharType="begin"/>
      </w:r>
      <w:r>
        <w:instrText xml:space="preserve"> PAGEREF _Toc154752039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Common law rules to cease to have effect</w:t>
      </w:r>
      <w:r>
        <w:tab/>
      </w:r>
      <w:r>
        <w:fldChar w:fldCharType="begin"/>
      </w:r>
      <w:r>
        <w:instrText xml:space="preserve"> PAGEREF _Toc154752040 \h </w:instrText>
      </w:r>
      <w:r>
        <w:fldChar w:fldCharType="separate"/>
      </w:r>
      <w:r>
        <w:t>5</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Pt. 2 applies</w:t>
      </w:r>
      <w:r>
        <w:tab/>
      </w:r>
      <w:r>
        <w:fldChar w:fldCharType="begin"/>
      </w:r>
      <w:r>
        <w:instrText xml:space="preserve"> PAGEREF _Toc154752041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Coroners and Coroner’s court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Coroner’s court</w:t>
      </w:r>
    </w:p>
    <w:p>
      <w:pPr>
        <w:pStyle w:val="TOC8"/>
        <w:rPr>
          <w:rFonts w:asciiTheme="minorHAnsi" w:eastAsiaTheme="minorEastAsia" w:hAnsiTheme="minorHAnsi" w:cstheme="minorBidi"/>
          <w:szCs w:val="22"/>
        </w:rPr>
      </w:pPr>
      <w:r>
        <w:t>5</w:t>
      </w:r>
      <w:r>
        <w:rPr>
          <w:snapToGrid w:val="0"/>
        </w:rPr>
        <w:t>.</w:t>
      </w:r>
      <w:r>
        <w:rPr>
          <w:snapToGrid w:val="0"/>
        </w:rPr>
        <w:tab/>
        <w:t>Establishment of court</w:t>
      </w:r>
      <w:r>
        <w:tab/>
      </w:r>
      <w:r>
        <w:fldChar w:fldCharType="begin"/>
      </w:r>
      <w:r>
        <w:instrText xml:space="preserve"> PAGEREF _Toc154752044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State Coroner and other coroners</w:t>
      </w:r>
    </w:p>
    <w:p>
      <w:pPr>
        <w:pStyle w:val="TOC8"/>
        <w:rPr>
          <w:rFonts w:asciiTheme="minorHAnsi" w:eastAsiaTheme="minorEastAsia" w:hAnsiTheme="minorHAnsi" w:cstheme="minorBidi"/>
          <w:szCs w:val="22"/>
        </w:rPr>
      </w:pPr>
      <w:r>
        <w:t>6</w:t>
      </w:r>
      <w:r>
        <w:rPr>
          <w:snapToGrid w:val="0"/>
        </w:rPr>
        <w:t>.</w:t>
      </w:r>
      <w:r>
        <w:rPr>
          <w:snapToGrid w:val="0"/>
        </w:rPr>
        <w:tab/>
        <w:t>State Coroner</w:t>
      </w:r>
      <w:r>
        <w:tab/>
      </w:r>
      <w:r>
        <w:fldChar w:fldCharType="begin"/>
      </w:r>
      <w:r>
        <w:instrText xml:space="preserve"> PAGEREF _Toc154752046 \h </w:instrText>
      </w:r>
      <w:r>
        <w:fldChar w:fldCharType="separate"/>
      </w:r>
      <w:r>
        <w:t>7</w:t>
      </w:r>
      <w:r>
        <w:fldChar w:fldCharType="end"/>
      </w:r>
    </w:p>
    <w:p>
      <w:pPr>
        <w:pStyle w:val="TOC8"/>
        <w:rPr>
          <w:rFonts w:asciiTheme="minorHAnsi" w:eastAsiaTheme="minorEastAsia" w:hAnsiTheme="minorHAnsi" w:cstheme="minorBidi"/>
          <w:szCs w:val="22"/>
        </w:rPr>
      </w:pPr>
      <w:r>
        <w:t>7.</w:t>
      </w:r>
      <w:r>
        <w:tab/>
        <w:t>Deputy State Coroner</w:t>
      </w:r>
      <w:r>
        <w:tab/>
      </w:r>
      <w:r>
        <w:fldChar w:fldCharType="begin"/>
      </w:r>
      <w:r>
        <w:instrText xml:space="preserve"> PAGEREF _Toc154752047 \h </w:instrText>
      </w:r>
      <w:r>
        <w:fldChar w:fldCharType="separate"/>
      </w:r>
      <w:r>
        <w:t>8</w:t>
      </w:r>
      <w:r>
        <w:fldChar w:fldCharType="end"/>
      </w:r>
    </w:p>
    <w:p>
      <w:pPr>
        <w:pStyle w:val="TOC8"/>
        <w:rPr>
          <w:rFonts w:asciiTheme="minorHAnsi" w:eastAsiaTheme="minorEastAsia" w:hAnsiTheme="minorHAnsi" w:cstheme="minorBidi"/>
          <w:szCs w:val="22"/>
        </w:rPr>
      </w:pPr>
      <w:r>
        <w:t>7A.</w:t>
      </w:r>
      <w:r>
        <w:tab/>
        <w:t>Acting Deputy State Coroner</w:t>
      </w:r>
      <w:r>
        <w:tab/>
      </w:r>
      <w:r>
        <w:fldChar w:fldCharType="begin"/>
      </w:r>
      <w:r>
        <w:instrText xml:space="preserve"> PAGEREF _Toc154752048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State Coroner</w:t>
      </w:r>
      <w:r>
        <w:tab/>
      </w:r>
      <w:r>
        <w:fldChar w:fldCharType="begin"/>
      </w:r>
      <w:r>
        <w:instrText xml:space="preserve"> PAGEREF _Toc154752049 \h </w:instrText>
      </w:r>
      <w:r>
        <w:fldChar w:fldCharType="separate"/>
      </w:r>
      <w:r>
        <w:t>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Oath of office</w:t>
      </w:r>
      <w:r>
        <w:tab/>
      </w:r>
      <w:r>
        <w:fldChar w:fldCharType="begin"/>
      </w:r>
      <w:r>
        <w:instrText xml:space="preserve"> PAGEREF _Toc154752050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Delegation</w:t>
      </w:r>
      <w:r>
        <w:tab/>
      </w:r>
      <w:r>
        <w:fldChar w:fldCharType="begin"/>
      </w:r>
      <w:r>
        <w:instrText xml:space="preserve"> PAGEREF _Toc154752051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Coroners</w:t>
      </w:r>
      <w:r>
        <w:tab/>
      </w:r>
      <w:r>
        <w:fldChar w:fldCharType="begin"/>
      </w:r>
      <w:r>
        <w:instrText xml:space="preserve"> PAGEREF _Toc154752052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Coroner’s registrars and investigators</w:t>
      </w:r>
    </w:p>
    <w:p>
      <w:pPr>
        <w:pStyle w:val="TOC8"/>
        <w:rPr>
          <w:rFonts w:asciiTheme="minorHAnsi" w:eastAsiaTheme="minorEastAsia" w:hAnsiTheme="minorHAnsi" w:cstheme="minorBidi"/>
          <w:szCs w:val="22"/>
        </w:rPr>
      </w:pPr>
      <w:r>
        <w:t>12.</w:t>
      </w:r>
      <w:r>
        <w:tab/>
        <w:t>Coroner’s registrars</w:t>
      </w:r>
      <w:r>
        <w:tab/>
      </w:r>
      <w:r>
        <w:fldChar w:fldCharType="begin"/>
      </w:r>
      <w:r>
        <w:instrText xml:space="preserve"> PAGEREF _Toc154752054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Functions of coroner’s </w:t>
      </w:r>
      <w:r>
        <w:t>registrars</w:t>
      </w:r>
      <w:r>
        <w:tab/>
      </w:r>
      <w:r>
        <w:fldChar w:fldCharType="begin"/>
      </w:r>
      <w:r>
        <w:instrText xml:space="preserve"> PAGEREF _Toc154752055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Appointment of coroner’s investigators</w:t>
      </w:r>
      <w:r>
        <w:tab/>
      </w:r>
      <w:r>
        <w:fldChar w:fldCharType="begin"/>
      </w:r>
      <w:r>
        <w:instrText xml:space="preserve"> PAGEREF _Toc154752056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Affidavits</w:t>
      </w:r>
      <w:r>
        <w:tab/>
      </w:r>
      <w:r>
        <w:fldChar w:fldCharType="begin"/>
      </w:r>
      <w:r>
        <w:instrText xml:space="preserve"> PAGEREF _Toc154752057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Counselling</w:t>
      </w:r>
    </w:p>
    <w:p>
      <w:pPr>
        <w:pStyle w:val="TOC8"/>
        <w:rPr>
          <w:rFonts w:asciiTheme="minorHAnsi" w:eastAsiaTheme="minorEastAsia" w:hAnsiTheme="minorHAnsi" w:cstheme="minorBidi"/>
          <w:szCs w:val="22"/>
        </w:rPr>
      </w:pPr>
      <w:r>
        <w:t>16</w:t>
      </w:r>
      <w:r>
        <w:rPr>
          <w:snapToGrid w:val="0"/>
        </w:rPr>
        <w:t>.</w:t>
      </w:r>
      <w:r>
        <w:rPr>
          <w:snapToGrid w:val="0"/>
        </w:rPr>
        <w:tab/>
        <w:t>Counselling</w:t>
      </w:r>
      <w:r>
        <w:tab/>
      </w:r>
      <w:r>
        <w:fldChar w:fldCharType="begin"/>
      </w:r>
      <w:r>
        <w:instrText xml:space="preserve"> PAGEREF _Toc154752059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Reporting of deaths</w:t>
      </w:r>
    </w:p>
    <w:p>
      <w:pPr>
        <w:pStyle w:val="TOC8"/>
        <w:rPr>
          <w:rFonts w:asciiTheme="minorHAnsi" w:eastAsiaTheme="minorEastAsia" w:hAnsiTheme="minorHAnsi" w:cstheme="minorBidi"/>
          <w:szCs w:val="22"/>
        </w:rPr>
      </w:pPr>
      <w:r>
        <w:t>17</w:t>
      </w:r>
      <w:r>
        <w:rPr>
          <w:snapToGrid w:val="0"/>
        </w:rPr>
        <w:t>.</w:t>
      </w:r>
      <w:r>
        <w:rPr>
          <w:snapToGrid w:val="0"/>
        </w:rPr>
        <w:tab/>
        <w:t>Obligation to report death</w:t>
      </w:r>
      <w:r>
        <w:tab/>
      </w:r>
      <w:r>
        <w:fldChar w:fldCharType="begin"/>
      </w:r>
      <w:r>
        <w:instrText xml:space="preserve"> PAGEREF _Toc154752061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Information to be given to coroner</w:t>
      </w:r>
      <w:r>
        <w:tab/>
      </w:r>
      <w:r>
        <w:fldChar w:fldCharType="begin"/>
      </w:r>
      <w:r>
        <w:instrText xml:space="preserve"> PAGEREF _Toc154752062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deaths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powers and duties of coroners</w:t>
      </w:r>
    </w:p>
    <w:p>
      <w:pPr>
        <w:pStyle w:val="TOC8"/>
        <w:rPr>
          <w:rFonts w:asciiTheme="minorHAnsi" w:eastAsiaTheme="minorEastAsia" w:hAnsiTheme="minorHAnsi" w:cstheme="minorBidi"/>
          <w:szCs w:val="22"/>
        </w:rPr>
      </w:pPr>
      <w:r>
        <w:t>19</w:t>
      </w:r>
      <w:r>
        <w:rPr>
          <w:snapToGrid w:val="0"/>
        </w:rPr>
        <w:t>.</w:t>
      </w:r>
      <w:r>
        <w:rPr>
          <w:snapToGrid w:val="0"/>
        </w:rPr>
        <w:tab/>
        <w:t>Jurisdiction of coroner to investigate death</w:t>
      </w:r>
      <w:r>
        <w:tab/>
      </w:r>
      <w:r>
        <w:fldChar w:fldCharType="begin"/>
      </w:r>
      <w:r>
        <w:instrText xml:space="preserve"> PAGEREF _Toc154752065 \h </w:instrText>
      </w:r>
      <w:r>
        <w:fldChar w:fldCharType="separate"/>
      </w:r>
      <w:r>
        <w:t>15</w:t>
      </w:r>
      <w:r>
        <w:fldChar w:fldCharType="end"/>
      </w:r>
    </w:p>
    <w:p>
      <w:pPr>
        <w:pStyle w:val="TOC8"/>
        <w:rPr>
          <w:rFonts w:asciiTheme="minorHAnsi" w:eastAsiaTheme="minorEastAsia" w:hAnsiTheme="minorHAnsi" w:cstheme="minorBidi"/>
          <w:szCs w:val="22"/>
        </w:rPr>
      </w:pPr>
      <w:r>
        <w:t>19A.</w:t>
      </w:r>
      <w:r>
        <w:tab/>
        <w:t>Certain reportable deaths do not require investigation</w:t>
      </w:r>
      <w:r>
        <w:tab/>
      </w:r>
      <w:r>
        <w:fldChar w:fldCharType="begin"/>
      </w:r>
      <w:r>
        <w:instrText xml:space="preserve"> PAGEREF _Toc154752066 \h </w:instrText>
      </w:r>
      <w:r>
        <w:fldChar w:fldCharType="separate"/>
      </w:r>
      <w:r>
        <w:t>15</w:t>
      </w:r>
      <w:r>
        <w:fldChar w:fldCharType="end"/>
      </w:r>
    </w:p>
    <w:p>
      <w:pPr>
        <w:pStyle w:val="TOC8"/>
        <w:rPr>
          <w:rFonts w:asciiTheme="minorHAnsi" w:eastAsiaTheme="minorEastAsia" w:hAnsiTheme="minorHAnsi" w:cstheme="minorBidi"/>
          <w:szCs w:val="22"/>
        </w:rPr>
      </w:pPr>
      <w:r>
        <w:t>19B.</w:t>
      </w:r>
      <w:r>
        <w:tab/>
        <w:t>Investigations and Aboriginal ancestral remains</w:t>
      </w:r>
      <w:r>
        <w:tab/>
      </w:r>
      <w:r>
        <w:fldChar w:fldCharType="begin"/>
      </w:r>
      <w:r>
        <w:instrText xml:space="preserve"> PAGEREF _Toc154752067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Information to be provided to next of kin</w:t>
      </w:r>
      <w:r>
        <w:tab/>
      </w:r>
      <w:r>
        <w:fldChar w:fldCharType="begin"/>
      </w:r>
      <w:r>
        <w:instrText xml:space="preserve"> PAGEREF _Toc154752068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Directions by State Coroner</w:t>
      </w:r>
      <w:r>
        <w:tab/>
      </w:r>
      <w:r>
        <w:fldChar w:fldCharType="begin"/>
      </w:r>
      <w:r>
        <w:instrText xml:space="preserve"> PAGEREF _Toc154752069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Jurisdiction of coroner to hold inquest into death</w:t>
      </w:r>
      <w:r>
        <w:tab/>
      </w:r>
      <w:r>
        <w:fldChar w:fldCharType="begin"/>
      </w:r>
      <w:r>
        <w:instrText xml:space="preserve"> PAGEREF _Toc154752070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Investigation of suspected deaths</w:t>
      </w:r>
      <w:r>
        <w:tab/>
      </w:r>
      <w:r>
        <w:fldChar w:fldCharType="begin"/>
      </w:r>
      <w:r>
        <w:instrText xml:space="preserve"> PAGEREF _Toc154752071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Application for inquest into death</w:t>
      </w:r>
      <w:r>
        <w:tab/>
      </w:r>
      <w:r>
        <w:fldChar w:fldCharType="begin"/>
      </w:r>
      <w:r>
        <w:instrText xml:space="preserve"> PAGEREF _Toc154752072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Findings and comments of coroner</w:t>
      </w:r>
      <w:r>
        <w:tab/>
      </w:r>
      <w:r>
        <w:fldChar w:fldCharType="begin"/>
      </w:r>
      <w:r>
        <w:instrText xml:space="preserve"> PAGEREF _Toc154752073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 of findings and comments</w:t>
      </w:r>
      <w:r>
        <w:tab/>
      </w:r>
      <w:r>
        <w:fldChar w:fldCharType="begin"/>
      </w:r>
      <w:r>
        <w:instrText xml:space="preserve"> PAGEREF _Toc154752074 \h </w:instrText>
      </w:r>
      <w:r>
        <w:fldChar w:fldCharType="separate"/>
      </w:r>
      <w:r>
        <w:t>20</w:t>
      </w:r>
      <w:r>
        <w:fldChar w:fldCharType="end"/>
      </w:r>
    </w:p>
    <w:p>
      <w:pPr>
        <w:pStyle w:val="TOC8"/>
        <w:rPr>
          <w:rFonts w:asciiTheme="minorHAnsi" w:eastAsiaTheme="minorEastAsia" w:hAnsiTheme="minorHAnsi" w:cstheme="minorBidi"/>
          <w:szCs w:val="22"/>
        </w:rPr>
      </w:pPr>
      <w:r>
        <w:t>26A.</w:t>
      </w:r>
      <w:r>
        <w:tab/>
        <w:t>Access to evidence</w:t>
      </w:r>
      <w:r>
        <w:tab/>
      </w:r>
      <w:r>
        <w:fldChar w:fldCharType="begin"/>
      </w:r>
      <w:r>
        <w:instrText xml:space="preserve"> PAGEREF _Toc154752075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Reports</w:t>
      </w:r>
      <w:r>
        <w:tab/>
      </w:r>
      <w:r>
        <w:fldChar w:fldCharType="begin"/>
      </w:r>
      <w:r>
        <w:instrText xml:space="preserve"> PAGEREF _Toc154752076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Notification of reported deaths to Registrar of Births, Deaths and Marriages</w:t>
      </w:r>
      <w:r>
        <w:tab/>
      </w:r>
      <w:r>
        <w:fldChar w:fldCharType="begin"/>
      </w:r>
      <w:r>
        <w:instrText xml:space="preserve"> PAGEREF _Toc154752077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Certificate of disposal of body</w:t>
      </w:r>
      <w:r>
        <w:tab/>
      </w:r>
      <w:r>
        <w:fldChar w:fldCharType="begin"/>
      </w:r>
      <w:r>
        <w:instrText xml:space="preserve"> PAGEREF _Toc154752078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Control of body</w:t>
      </w:r>
      <w:r>
        <w:tab/>
      </w:r>
      <w:r>
        <w:fldChar w:fldCharType="begin"/>
      </w:r>
      <w:r>
        <w:instrText xml:space="preserve"> PAGEREF _Toc154752079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Aid to coroners in other places</w:t>
      </w:r>
      <w:r>
        <w:tab/>
      </w:r>
      <w:r>
        <w:fldChar w:fldCharType="begin"/>
      </w:r>
      <w:r>
        <w:instrText xml:space="preserve"> PAGEREF _Toc154752080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investigation</w:t>
      </w:r>
    </w:p>
    <w:p>
      <w:pPr>
        <w:pStyle w:val="TOC8"/>
        <w:rPr>
          <w:rFonts w:asciiTheme="minorHAnsi" w:eastAsiaTheme="minorEastAsia" w:hAnsiTheme="minorHAnsi" w:cstheme="minorBidi"/>
          <w:szCs w:val="22"/>
        </w:rPr>
      </w:pPr>
      <w:r>
        <w:t>32</w:t>
      </w:r>
      <w:r>
        <w:rPr>
          <w:snapToGrid w:val="0"/>
        </w:rPr>
        <w:t>.</w:t>
      </w:r>
      <w:r>
        <w:rPr>
          <w:snapToGrid w:val="0"/>
        </w:rPr>
        <w:tab/>
        <w:t>Restriction of access to area</w:t>
      </w:r>
      <w:r>
        <w:tab/>
      </w:r>
      <w:r>
        <w:fldChar w:fldCharType="begin"/>
      </w:r>
      <w:r>
        <w:instrText xml:space="preserve"> PAGEREF _Toc154752082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entry, inspection and possession</w:t>
      </w:r>
      <w:r>
        <w:tab/>
      </w:r>
      <w:r>
        <w:fldChar w:fldCharType="begin"/>
      </w:r>
      <w:r>
        <w:instrText xml:space="preserve"> PAGEREF _Toc154752083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Post mortem examinations</w:t>
      </w:r>
      <w:r>
        <w:tab/>
      </w:r>
      <w:r>
        <w:fldChar w:fldCharType="begin"/>
      </w:r>
      <w:r>
        <w:instrText xml:space="preserve"> PAGEREF _Toc154752084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Independent doctor at post mortem examination</w:t>
      </w:r>
      <w:r>
        <w:tab/>
      </w:r>
      <w:r>
        <w:fldChar w:fldCharType="begin"/>
      </w:r>
      <w:r>
        <w:instrText xml:space="preserve"> PAGEREF _Toc154752085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for post mortem examination</w:t>
      </w:r>
      <w:r>
        <w:tab/>
      </w:r>
      <w:r>
        <w:fldChar w:fldCharType="begin"/>
      </w:r>
      <w:r>
        <w:instrText xml:space="preserve"> PAGEREF _Toc154752086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Objections to post mortem examinations</w:t>
      </w:r>
      <w:r>
        <w:tab/>
      </w:r>
      <w:r>
        <w:fldChar w:fldCharType="begin"/>
      </w:r>
      <w:r>
        <w:instrText xml:space="preserve"> PAGEREF _Toc154752087 \h </w:instrText>
      </w:r>
      <w:r>
        <w:fldChar w:fldCharType="separate"/>
      </w:r>
      <w:r>
        <w:t>29</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Exhumation</w:t>
      </w:r>
      <w:r>
        <w:tab/>
      </w:r>
      <w:r>
        <w:fldChar w:fldCharType="begin"/>
      </w:r>
      <w:r>
        <w:instrText xml:space="preserve"> PAGEREF _Toc154752088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Inquests into deaths</w:t>
      </w:r>
    </w:p>
    <w:p>
      <w:pPr>
        <w:pStyle w:val="TOC8"/>
        <w:rPr>
          <w:rFonts w:asciiTheme="minorHAnsi" w:eastAsiaTheme="minorEastAsia" w:hAnsiTheme="minorHAnsi" w:cstheme="minorBidi"/>
          <w:szCs w:val="22"/>
        </w:rPr>
      </w:pPr>
      <w:r>
        <w:t>39</w:t>
      </w:r>
      <w:r>
        <w:rPr>
          <w:snapToGrid w:val="0"/>
        </w:rPr>
        <w:t>.</w:t>
      </w:r>
      <w:r>
        <w:rPr>
          <w:snapToGrid w:val="0"/>
        </w:rPr>
        <w:tab/>
        <w:t>Advertisement of inquest</w:t>
      </w:r>
      <w:r>
        <w:tab/>
      </w:r>
      <w:r>
        <w:fldChar w:fldCharType="begin"/>
      </w:r>
      <w:r>
        <w:instrText xml:space="preserve"> PAGEREF _Toc154752090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Two or more deaths</w:t>
      </w:r>
      <w:r>
        <w:tab/>
      </w:r>
      <w:r>
        <w:fldChar w:fldCharType="begin"/>
      </w:r>
      <w:r>
        <w:instrText xml:space="preserve"> PAGEREF _Toc154752091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Rules of evidence not to apply</w:t>
      </w:r>
      <w:r>
        <w:tab/>
      </w:r>
      <w:r>
        <w:fldChar w:fldCharType="begin"/>
      </w:r>
      <w:r>
        <w:instrText xml:space="preserve"> PAGEREF _Toc154752092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Rights of interested persons</w:t>
      </w:r>
      <w:r>
        <w:tab/>
      </w:r>
      <w:r>
        <w:fldChar w:fldCharType="begin"/>
      </w:r>
      <w:r>
        <w:instrText xml:space="preserve"> PAGEREF _Toc154752093 \h </w:instrText>
      </w:r>
      <w:r>
        <w:fldChar w:fldCharType="separate"/>
      </w:r>
      <w:r>
        <w:t>33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Attorney General may appear at inquest</w:t>
      </w:r>
      <w:r>
        <w:tab/>
      </w:r>
      <w:r>
        <w:fldChar w:fldCharType="begin"/>
      </w:r>
      <w:r>
        <w:instrText xml:space="preserve"> PAGEREF _Toc154752094 \h </w:instrText>
      </w:r>
      <w:r>
        <w:fldChar w:fldCharType="separate"/>
      </w:r>
      <w:r>
        <w:t>33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Other persons may appear at inquest</w:t>
      </w:r>
      <w:r>
        <w:tab/>
      </w:r>
      <w:r>
        <w:fldChar w:fldCharType="begin"/>
      </w:r>
      <w:r>
        <w:instrText xml:space="preserve"> PAGEREF _Toc154752095 \h </w:instrText>
      </w:r>
      <w:r>
        <w:fldChar w:fldCharType="separate"/>
      </w:r>
      <w:r>
        <w:t>33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Exclusion from inquest</w:t>
      </w:r>
      <w:r>
        <w:tab/>
      </w:r>
      <w:r>
        <w:fldChar w:fldCharType="begin"/>
      </w:r>
      <w:r>
        <w:instrText xml:space="preserve"> PAGEREF _Toc154752096 \h </w:instrText>
      </w:r>
      <w:r>
        <w:fldChar w:fldCharType="separate"/>
      </w:r>
      <w:r>
        <w:t>34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Powers of coroners at inquests</w:t>
      </w:r>
      <w:r>
        <w:tab/>
      </w:r>
      <w:r>
        <w:fldChar w:fldCharType="begin"/>
      </w:r>
      <w:r>
        <w:instrText xml:space="preserve"> PAGEREF _Toc154752097 \h </w:instrText>
      </w:r>
      <w:r>
        <w:fldChar w:fldCharType="separate"/>
      </w:r>
      <w:r>
        <w:t>34</w:t>
      </w:r>
      <w:r>
        <w:fldChar w:fldCharType="end"/>
      </w:r>
    </w:p>
    <w:p>
      <w:pPr>
        <w:pStyle w:val="TOC8"/>
        <w:rPr>
          <w:rFonts w:asciiTheme="minorHAnsi" w:eastAsiaTheme="minorEastAsia" w:hAnsiTheme="minorHAnsi" w:cstheme="minorBidi"/>
          <w:szCs w:val="22"/>
        </w:rPr>
      </w:pPr>
      <w:r>
        <w:t>46A.</w:t>
      </w:r>
      <w:r>
        <w:tab/>
        <w:t>Disobeying coroner</w:t>
      </w:r>
      <w:r>
        <w:tab/>
      </w:r>
      <w:r>
        <w:fldChar w:fldCharType="begin"/>
      </w:r>
      <w:r>
        <w:instrText xml:space="preserve"> PAGEREF _Toc154752098 \h </w:instrText>
      </w:r>
      <w:r>
        <w:fldChar w:fldCharType="separate"/>
      </w:r>
      <w:r>
        <w:t>35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Statements made by witness</w:t>
      </w:r>
      <w:r>
        <w:tab/>
      </w:r>
      <w:r>
        <w:fldChar w:fldCharType="begin"/>
      </w:r>
      <w:r>
        <w:instrText xml:space="preserve"> PAGEREF _Toc154752099 \h </w:instrText>
      </w:r>
      <w:r>
        <w:fldChar w:fldCharType="separate"/>
      </w:r>
      <w:r>
        <w:t>35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Record of evidence</w:t>
      </w:r>
      <w:r>
        <w:tab/>
      </w:r>
      <w:r>
        <w:fldChar w:fldCharType="begin"/>
      </w:r>
      <w:r>
        <w:instrText xml:space="preserve"> PAGEREF _Toc154752100 \h </w:instrText>
      </w:r>
      <w:r>
        <w:fldChar w:fldCharType="separate"/>
      </w:r>
      <w:r>
        <w:t>36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Restriction on publication of reports</w:t>
      </w:r>
      <w:r>
        <w:tab/>
      </w:r>
      <w:r>
        <w:fldChar w:fldCharType="begin"/>
      </w:r>
      <w:r>
        <w:instrText xml:space="preserve"> PAGEREF _Toc154752101 \h </w:instrText>
      </w:r>
      <w:r>
        <w:fldChar w:fldCharType="separate"/>
      </w:r>
      <w:r>
        <w:t>37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Reference to disciplinary body</w:t>
      </w:r>
      <w:r>
        <w:tab/>
      </w:r>
      <w:r>
        <w:fldChar w:fldCharType="begin"/>
      </w:r>
      <w:r>
        <w:instrText xml:space="preserve"> PAGEREF _Toc154752102 \h </w:instrText>
      </w:r>
      <w:r>
        <w:fldChar w:fldCharType="separate"/>
      </w:r>
      <w:r>
        <w:t>37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Interruption of inquest</w:t>
      </w:r>
      <w:r>
        <w:tab/>
      </w:r>
      <w:r>
        <w:fldChar w:fldCharType="begin"/>
      </w:r>
      <w:r>
        <w:instrText xml:space="preserve"> PAGEREF _Toc154752103 \h </w:instrText>
      </w:r>
      <w:r>
        <w:fldChar w:fldCharType="separate"/>
      </w:r>
      <w:r>
        <w:t>38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New inquests and re</w:t>
      </w:r>
      <w:r>
        <w:rPr>
          <w:snapToGrid w:val="0"/>
        </w:rPr>
        <w:noBreakHyphen/>
        <w:t>opening of inquests</w:t>
      </w:r>
      <w:r>
        <w:tab/>
      </w:r>
      <w:r>
        <w:fldChar w:fldCharType="begin"/>
      </w:r>
      <w:r>
        <w:instrText xml:space="preserve"> PAGEREF _Toc154752104 \h </w:instrText>
      </w:r>
      <w:r>
        <w:fldChar w:fldCharType="separate"/>
      </w:r>
      <w:r>
        <w:t>38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Inquest not to proceed where criminal proceedings instituted</w:t>
      </w:r>
      <w:r>
        <w:tab/>
      </w:r>
      <w:r>
        <w:fldChar w:fldCharType="begin"/>
      </w:r>
      <w:r>
        <w:instrText xml:space="preserve"> PAGEREF _Toc154752105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53A.</w:t>
      </w:r>
      <w:r>
        <w:tab/>
        <w:t>State Coroner may provide information about deaths to human tissue donation agencies</w:t>
      </w:r>
      <w:r>
        <w:tab/>
      </w:r>
      <w:r>
        <w:fldChar w:fldCharType="begin"/>
      </w:r>
      <w:r>
        <w:instrText xml:space="preserve"> PAGEREF _Toc154752107 \h </w:instrText>
      </w:r>
      <w:r>
        <w:fldChar w:fldCharType="separate"/>
      </w:r>
      <w:r>
        <w:t>40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Obstruction</w:t>
      </w:r>
      <w:r>
        <w:tab/>
      </w:r>
      <w:r>
        <w:fldChar w:fldCharType="begin"/>
      </w:r>
      <w:r>
        <w:instrText xml:space="preserve"> PAGEREF _Toc154752108 \h </w:instrText>
      </w:r>
      <w:r>
        <w:fldChar w:fldCharType="separate"/>
      </w:r>
      <w:r>
        <w:t>41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Protection from legal proceedings</w:t>
      </w:r>
      <w:r>
        <w:tab/>
      </w:r>
      <w:r>
        <w:fldChar w:fldCharType="begin"/>
      </w:r>
      <w:r>
        <w:instrText xml:space="preserve"> PAGEREF _Toc154752109 \h </w:instrText>
      </w:r>
      <w:r>
        <w:fldChar w:fldCharType="separate"/>
      </w:r>
      <w:r>
        <w:t>41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Coroner not to be called as witness</w:t>
      </w:r>
      <w:r>
        <w:tab/>
      </w:r>
      <w:r>
        <w:fldChar w:fldCharType="begin"/>
      </w:r>
      <w:r>
        <w:instrText xml:space="preserve"> PAGEREF _Toc154752110 \h </w:instrText>
      </w:r>
      <w:r>
        <w:fldChar w:fldCharType="separate"/>
      </w:r>
      <w:r>
        <w:t>41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Review of Act</w:t>
      </w:r>
      <w:r>
        <w:tab/>
      </w:r>
      <w:r>
        <w:fldChar w:fldCharType="begin"/>
      </w:r>
      <w:r>
        <w:instrText xml:space="preserve"> PAGEREF _Toc154752111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Guidelines</w:t>
      </w:r>
      <w:r>
        <w:tab/>
      </w:r>
      <w:r>
        <w:fldChar w:fldCharType="begin"/>
      </w:r>
      <w:r>
        <w:instrText xml:space="preserve"> PAGEREF _Toc154752112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_Toc154752113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Repeal of </w:t>
      </w:r>
      <w:r>
        <w:rPr>
          <w:i/>
        </w:rPr>
        <w:t>Coroners Act 1920</w:t>
      </w:r>
      <w:r>
        <w:t>, amendment of certain other Acts and savings provision</w:t>
      </w:r>
    </w:p>
    <w:p>
      <w:pPr>
        <w:pStyle w:val="TOC8"/>
        <w:rPr>
          <w:rFonts w:asciiTheme="minorHAnsi" w:eastAsiaTheme="minorEastAsia" w:hAnsiTheme="minorHAnsi" w:cstheme="minorBidi"/>
          <w:szCs w:val="22"/>
        </w:rPr>
      </w:pPr>
      <w:r>
        <w:t>62.</w:t>
      </w:r>
      <w:r>
        <w:tab/>
        <w:t>Application of Act to deaths which occurred before Act came into operation</w:t>
      </w:r>
      <w:r>
        <w:tab/>
      </w:r>
      <w:r>
        <w:fldChar w:fldCharType="begin"/>
      </w:r>
      <w:r>
        <w:instrText xml:space="preserve"> PAGEREF _Toc154752115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_Toc154752117 \h </w:instrText>
      </w:r>
      <w:r>
        <w:fldChar w:fldCharType="separate"/>
      </w:r>
      <w:r>
        <w:t>45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_Toc154752118 \h </w:instrText>
      </w:r>
      <w:r>
        <w:fldChar w:fldCharType="separate"/>
      </w:r>
      <w:r>
        <w:t>47</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_Toc154752119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 xml:space="preserve">An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3" w:name="_Toc154752035"/>
      <w:r>
        <w:rPr>
          <w:rStyle w:val="CharPartNo"/>
        </w:rPr>
        <w:lastRenderedPageBreak/>
        <w:t>Part 1</w:t>
      </w:r>
      <w:r>
        <w:rPr>
          <w:rStyle w:val="CharDivNo"/>
        </w:rPr>
        <w:t> </w:t>
      </w:r>
      <w:r>
        <w:t>—</w:t>
      </w:r>
      <w:r>
        <w:rPr>
          <w:rStyle w:val="CharDivText"/>
        </w:rPr>
        <w:t> </w:t>
      </w:r>
      <w:r>
        <w:rPr>
          <w:rStyle w:val="CharPartText"/>
        </w:rPr>
        <w:t>Preliminary</w:t>
      </w:r>
      <w:bookmarkEnd w:id="3"/>
      <w:r>
        <w:rPr>
          <w:rStyle w:val="CharPartText"/>
        </w:rPr>
        <w:t xml:space="preserve"> </w:t>
      </w:r>
    </w:p>
    <w:p>
      <w:pPr>
        <w:pStyle w:val="Heading5"/>
        <w:rPr>
          <w:snapToGrid w:val="0"/>
        </w:rPr>
      </w:pPr>
      <w:bookmarkStart w:id="4" w:name="_Toc154752036"/>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5" w:name="_Toc154752037"/>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6" w:name="_Toc154752038"/>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lastRenderedPageBreak/>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7" w:name="_Toc154752039"/>
      <w:r>
        <w:rPr>
          <w:rStyle w:val="CharSectno"/>
        </w:rPr>
        <w:t>3A</w:t>
      </w:r>
      <w:r>
        <w:t>.</w:t>
      </w:r>
      <w:r>
        <w:tab/>
        <w:t xml:space="preserve">Death under </w:t>
      </w:r>
      <w:r>
        <w:rPr>
          <w:i/>
        </w:rPr>
        <w:t>Voluntary Assisted Dying Act 2019</w:t>
      </w:r>
      <w:r>
        <w:t xml:space="preserve"> not reportable death</w:t>
      </w:r>
      <w:bookmarkEnd w:id="7"/>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8" w:name="_Toc154752040"/>
      <w:r>
        <w:rPr>
          <w:rStyle w:val="CharSectno"/>
        </w:rPr>
        <w:t>4</w:t>
      </w:r>
      <w:r>
        <w:rPr>
          <w:snapToGrid w:val="0"/>
        </w:rPr>
        <w:t>.</w:t>
      </w:r>
      <w:r>
        <w:rPr>
          <w:snapToGrid w:val="0"/>
        </w:rPr>
        <w:tab/>
        <w:t>Common law rules to cease to have effect</w:t>
      </w:r>
      <w:bookmarkEnd w:id="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9" w:name="_Toc154752041"/>
      <w:r>
        <w:rPr>
          <w:rStyle w:val="CharSectno"/>
        </w:rPr>
        <w:lastRenderedPageBreak/>
        <w:t>4A</w:t>
      </w:r>
      <w:r>
        <w:t>.</w:t>
      </w:r>
      <w:r>
        <w:tab/>
      </w:r>
      <w:r>
        <w:rPr>
          <w:i/>
        </w:rPr>
        <w:t>Courts and Tribunals (Electronic Processes Facilitation) Act 2013</w:t>
      </w:r>
      <w:r>
        <w:t xml:space="preserve"> Pt.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0" w:name="_Toc154752042"/>
      <w:r>
        <w:rPr>
          <w:rStyle w:val="CharPartNo"/>
        </w:rPr>
        <w:lastRenderedPageBreak/>
        <w:t>Part 2</w:t>
      </w:r>
      <w:r>
        <w:t> — </w:t>
      </w:r>
      <w:r>
        <w:rPr>
          <w:rStyle w:val="CharPartText"/>
        </w:rPr>
        <w:t>Coroners and Coroner’s court</w:t>
      </w:r>
      <w:bookmarkEnd w:id="10"/>
      <w:r>
        <w:rPr>
          <w:rStyle w:val="CharPartText"/>
        </w:rPr>
        <w:t xml:space="preserve"> </w:t>
      </w:r>
    </w:p>
    <w:p>
      <w:pPr>
        <w:pStyle w:val="Heading3"/>
        <w:rPr>
          <w:snapToGrid w:val="0"/>
        </w:rPr>
      </w:pPr>
      <w:bookmarkStart w:id="11" w:name="_Toc154752043"/>
      <w:r>
        <w:rPr>
          <w:rStyle w:val="CharDivNo"/>
        </w:rPr>
        <w:t>Division 1</w:t>
      </w:r>
      <w:r>
        <w:rPr>
          <w:snapToGrid w:val="0"/>
        </w:rPr>
        <w:t> — </w:t>
      </w:r>
      <w:r>
        <w:rPr>
          <w:rStyle w:val="CharDivText"/>
        </w:rPr>
        <w:t>Coroner’s court</w:t>
      </w:r>
      <w:bookmarkEnd w:id="11"/>
      <w:r>
        <w:rPr>
          <w:rStyle w:val="CharDivText"/>
        </w:rPr>
        <w:t xml:space="preserve"> </w:t>
      </w:r>
    </w:p>
    <w:p>
      <w:pPr>
        <w:pStyle w:val="Heading5"/>
        <w:rPr>
          <w:snapToGrid w:val="0"/>
        </w:rPr>
      </w:pPr>
      <w:bookmarkStart w:id="12" w:name="_Toc154752044"/>
      <w:r>
        <w:rPr>
          <w:rStyle w:val="CharSectno"/>
        </w:rPr>
        <w:t>5</w:t>
      </w:r>
      <w:r>
        <w:rPr>
          <w:snapToGrid w:val="0"/>
        </w:rPr>
        <w:t>.</w:t>
      </w:r>
      <w:r>
        <w:rPr>
          <w:snapToGrid w:val="0"/>
        </w:rPr>
        <w:tab/>
        <w:t>Establishment of court</w:t>
      </w:r>
      <w:bookmarkEnd w:id="12"/>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13" w:name="_Toc154752045"/>
      <w:r>
        <w:rPr>
          <w:rStyle w:val="CharDivNo"/>
        </w:rPr>
        <w:t>Division 2</w:t>
      </w:r>
      <w:r>
        <w:rPr>
          <w:snapToGrid w:val="0"/>
        </w:rPr>
        <w:t> — </w:t>
      </w:r>
      <w:r>
        <w:rPr>
          <w:rStyle w:val="CharDivText"/>
        </w:rPr>
        <w:t>State Coroner and other coroners</w:t>
      </w:r>
      <w:bookmarkEnd w:id="13"/>
    </w:p>
    <w:p>
      <w:pPr>
        <w:pStyle w:val="Heading5"/>
        <w:rPr>
          <w:snapToGrid w:val="0"/>
        </w:rPr>
      </w:pPr>
      <w:bookmarkStart w:id="14" w:name="_Toc154752046"/>
      <w:r>
        <w:rPr>
          <w:rStyle w:val="CharSectno"/>
        </w:rPr>
        <w:t>6</w:t>
      </w:r>
      <w:r>
        <w:rPr>
          <w:snapToGrid w:val="0"/>
        </w:rPr>
        <w:t>.</w:t>
      </w:r>
      <w:r>
        <w:rPr>
          <w:snapToGrid w:val="0"/>
        </w:rPr>
        <w:tab/>
        <w:t>State Coroner</w:t>
      </w:r>
      <w:bookmarkEnd w:id="14"/>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lastRenderedPageBreak/>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15" w:name="_Toc154752047"/>
      <w:r>
        <w:rPr>
          <w:rStyle w:val="CharSectno"/>
        </w:rPr>
        <w:t>7</w:t>
      </w:r>
      <w:r>
        <w:t>.</w:t>
      </w:r>
      <w:r>
        <w:tab/>
        <w:t>Deputy State Coroner</w:t>
      </w:r>
      <w:bookmarkEnd w:id="15"/>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lastRenderedPageBreak/>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16" w:name="_Toc154752048"/>
      <w:r>
        <w:rPr>
          <w:rStyle w:val="CharSectno"/>
        </w:rPr>
        <w:t>7A</w:t>
      </w:r>
      <w:r>
        <w:t>.</w:t>
      </w:r>
      <w:r>
        <w:tab/>
        <w:t>Acting Deputy State Coroner</w:t>
      </w:r>
      <w:bookmarkEnd w:id="16"/>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17" w:name="_Toc154752049"/>
      <w:r>
        <w:rPr>
          <w:rStyle w:val="CharSectno"/>
        </w:rPr>
        <w:t>8</w:t>
      </w:r>
      <w:r>
        <w:rPr>
          <w:snapToGrid w:val="0"/>
        </w:rPr>
        <w:t>.</w:t>
      </w:r>
      <w:r>
        <w:rPr>
          <w:snapToGrid w:val="0"/>
        </w:rPr>
        <w:tab/>
        <w:t>Functions of State Coroner</w:t>
      </w:r>
      <w:bookmarkEnd w:id="17"/>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lastRenderedPageBreak/>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18" w:name="_Toc154752050"/>
      <w:r>
        <w:rPr>
          <w:rStyle w:val="CharSectno"/>
        </w:rPr>
        <w:t>9</w:t>
      </w:r>
      <w:r>
        <w:rPr>
          <w:snapToGrid w:val="0"/>
        </w:rPr>
        <w:t>.</w:t>
      </w:r>
      <w:r>
        <w:rPr>
          <w:snapToGrid w:val="0"/>
        </w:rPr>
        <w:tab/>
        <w:t>Oath of office</w:t>
      </w:r>
      <w:bookmarkEnd w:id="18"/>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19" w:name="_Toc154752051"/>
      <w:r>
        <w:rPr>
          <w:rStyle w:val="CharSectno"/>
        </w:rPr>
        <w:t>10</w:t>
      </w:r>
      <w:r>
        <w:rPr>
          <w:snapToGrid w:val="0"/>
        </w:rPr>
        <w:t>.</w:t>
      </w:r>
      <w:r>
        <w:rPr>
          <w:snapToGrid w:val="0"/>
        </w:rPr>
        <w:tab/>
        <w:t>Delegation</w:t>
      </w:r>
      <w:bookmarkEnd w:id="19"/>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20" w:name="_Toc154752052"/>
      <w:r>
        <w:rPr>
          <w:rStyle w:val="CharSectno"/>
        </w:rPr>
        <w:t>11</w:t>
      </w:r>
      <w:r>
        <w:rPr>
          <w:snapToGrid w:val="0"/>
        </w:rPr>
        <w:t>.</w:t>
      </w:r>
      <w:r>
        <w:rPr>
          <w:snapToGrid w:val="0"/>
        </w:rPr>
        <w:tab/>
        <w:t>Coroners</w:t>
      </w:r>
      <w:bookmarkEnd w:id="20"/>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21" w:name="_Toc154752053"/>
      <w:r>
        <w:rPr>
          <w:rStyle w:val="CharDivNo"/>
        </w:rPr>
        <w:lastRenderedPageBreak/>
        <w:t>Division 3</w:t>
      </w:r>
      <w:r>
        <w:rPr>
          <w:snapToGrid w:val="0"/>
        </w:rPr>
        <w:t> — </w:t>
      </w:r>
      <w:r>
        <w:rPr>
          <w:rStyle w:val="CharDivText"/>
        </w:rPr>
        <w:t>Coroner’s registrars and investigators</w:t>
      </w:r>
      <w:bookmarkEnd w:id="21"/>
      <w:r>
        <w:rPr>
          <w:rStyle w:val="CharDivText"/>
        </w:rPr>
        <w:t xml:space="preserve"> </w:t>
      </w:r>
    </w:p>
    <w:p>
      <w:pPr>
        <w:pStyle w:val="Footnoteheading"/>
        <w:keepNext/>
      </w:pPr>
      <w:r>
        <w:tab/>
        <w:t>[Heading amended: No. 59 of 2004 s. 76.]</w:t>
      </w:r>
    </w:p>
    <w:p>
      <w:pPr>
        <w:pStyle w:val="Heading5"/>
      </w:pPr>
      <w:bookmarkStart w:id="22" w:name="_Toc154752054"/>
      <w:r>
        <w:rPr>
          <w:rStyle w:val="CharSectno"/>
        </w:rPr>
        <w:t>12</w:t>
      </w:r>
      <w:r>
        <w:t>.</w:t>
      </w:r>
      <w:r>
        <w:tab/>
        <w:t>Coroner’s registrars</w:t>
      </w:r>
      <w:bookmarkEnd w:id="22"/>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23" w:name="_Toc154752055"/>
      <w:r>
        <w:rPr>
          <w:rStyle w:val="CharSectno"/>
        </w:rPr>
        <w:t>13</w:t>
      </w:r>
      <w:r>
        <w:rPr>
          <w:snapToGrid w:val="0"/>
        </w:rPr>
        <w:t>.</w:t>
      </w:r>
      <w:r>
        <w:rPr>
          <w:snapToGrid w:val="0"/>
        </w:rPr>
        <w:tab/>
        <w:t xml:space="preserve">Functions of coroner’s </w:t>
      </w:r>
      <w:r>
        <w:t>registrars</w:t>
      </w:r>
      <w:bookmarkEnd w:id="2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24" w:name="_Toc154752056"/>
      <w:r>
        <w:rPr>
          <w:rStyle w:val="CharSectno"/>
        </w:rPr>
        <w:t>14</w:t>
      </w:r>
      <w:r>
        <w:rPr>
          <w:snapToGrid w:val="0"/>
        </w:rPr>
        <w:t>.</w:t>
      </w:r>
      <w:r>
        <w:rPr>
          <w:snapToGrid w:val="0"/>
        </w:rPr>
        <w:tab/>
        <w:t>Appointment of coroner’s investigators</w:t>
      </w:r>
      <w:bookmarkEnd w:id="24"/>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lastRenderedPageBreak/>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25" w:name="_Toc154752057"/>
      <w:r>
        <w:rPr>
          <w:rStyle w:val="CharSectno"/>
        </w:rPr>
        <w:t>15</w:t>
      </w:r>
      <w:r>
        <w:rPr>
          <w:snapToGrid w:val="0"/>
        </w:rPr>
        <w:t>.</w:t>
      </w:r>
      <w:r>
        <w:rPr>
          <w:snapToGrid w:val="0"/>
        </w:rPr>
        <w:tab/>
        <w:t>Affidavits</w:t>
      </w:r>
      <w:bookmarkEnd w:id="25"/>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26" w:name="_Toc154752058"/>
      <w:r>
        <w:rPr>
          <w:rStyle w:val="CharDivNo"/>
        </w:rPr>
        <w:t>Division 4</w:t>
      </w:r>
      <w:r>
        <w:rPr>
          <w:snapToGrid w:val="0"/>
        </w:rPr>
        <w:t> — </w:t>
      </w:r>
      <w:r>
        <w:rPr>
          <w:rStyle w:val="CharDivText"/>
        </w:rPr>
        <w:t>Counselling</w:t>
      </w:r>
      <w:bookmarkEnd w:id="26"/>
      <w:r>
        <w:rPr>
          <w:rStyle w:val="CharDivText"/>
        </w:rPr>
        <w:t xml:space="preserve"> </w:t>
      </w:r>
    </w:p>
    <w:p>
      <w:pPr>
        <w:pStyle w:val="Heading5"/>
        <w:rPr>
          <w:snapToGrid w:val="0"/>
        </w:rPr>
      </w:pPr>
      <w:bookmarkStart w:id="27" w:name="_Toc154752059"/>
      <w:r>
        <w:rPr>
          <w:rStyle w:val="CharSectno"/>
        </w:rPr>
        <w:t>16</w:t>
      </w:r>
      <w:r>
        <w:rPr>
          <w:snapToGrid w:val="0"/>
        </w:rPr>
        <w:t>.</w:t>
      </w:r>
      <w:r>
        <w:rPr>
          <w:snapToGrid w:val="0"/>
        </w:rPr>
        <w:tab/>
        <w:t>Counselling</w:t>
      </w:r>
      <w:bookmarkEnd w:id="2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28" w:name="_Toc154752060"/>
      <w:r>
        <w:rPr>
          <w:rStyle w:val="CharPartNo"/>
        </w:rPr>
        <w:lastRenderedPageBreak/>
        <w:t>Part 3</w:t>
      </w:r>
      <w:r>
        <w:rPr>
          <w:rStyle w:val="CharDivNo"/>
        </w:rPr>
        <w:t> </w:t>
      </w:r>
      <w:r>
        <w:t>—</w:t>
      </w:r>
      <w:r>
        <w:rPr>
          <w:rStyle w:val="CharDivText"/>
        </w:rPr>
        <w:t> </w:t>
      </w:r>
      <w:r>
        <w:rPr>
          <w:rStyle w:val="CharPartText"/>
        </w:rPr>
        <w:t>Reporting of deaths</w:t>
      </w:r>
      <w:bookmarkEnd w:id="28"/>
    </w:p>
    <w:p>
      <w:pPr>
        <w:pStyle w:val="Heading5"/>
        <w:rPr>
          <w:snapToGrid w:val="0"/>
        </w:rPr>
      </w:pPr>
      <w:bookmarkStart w:id="29" w:name="_Toc154752061"/>
      <w:r>
        <w:rPr>
          <w:rStyle w:val="CharSectno"/>
        </w:rPr>
        <w:t>17</w:t>
      </w:r>
      <w:r>
        <w:rPr>
          <w:snapToGrid w:val="0"/>
        </w:rPr>
        <w:t>.</w:t>
      </w:r>
      <w:r>
        <w:rPr>
          <w:snapToGrid w:val="0"/>
        </w:rPr>
        <w:tab/>
        <w:t>Obligation to report death</w:t>
      </w:r>
      <w:bookmarkEnd w:id="29"/>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30" w:name="_Toc154752062"/>
      <w:r>
        <w:rPr>
          <w:rStyle w:val="CharSectno"/>
        </w:rPr>
        <w:lastRenderedPageBreak/>
        <w:t>18</w:t>
      </w:r>
      <w:r>
        <w:rPr>
          <w:snapToGrid w:val="0"/>
        </w:rPr>
        <w:t>.</w:t>
      </w:r>
      <w:r>
        <w:rPr>
          <w:snapToGrid w:val="0"/>
        </w:rPr>
        <w:tab/>
        <w:t>Information to be given to coroner</w:t>
      </w:r>
      <w:bookmarkEnd w:id="30"/>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31" w:name="_Toc154752063"/>
      <w:r>
        <w:rPr>
          <w:rStyle w:val="CharPartNo"/>
        </w:rPr>
        <w:lastRenderedPageBreak/>
        <w:t>Part 4</w:t>
      </w:r>
      <w:r>
        <w:t> — </w:t>
      </w:r>
      <w:r>
        <w:rPr>
          <w:rStyle w:val="CharPartText"/>
        </w:rPr>
        <w:t>Investigation of deaths</w:t>
      </w:r>
      <w:bookmarkEnd w:id="31"/>
    </w:p>
    <w:p>
      <w:pPr>
        <w:pStyle w:val="Heading3"/>
        <w:rPr>
          <w:snapToGrid w:val="0"/>
        </w:rPr>
      </w:pPr>
      <w:bookmarkStart w:id="32" w:name="_Toc154752064"/>
      <w:r>
        <w:rPr>
          <w:rStyle w:val="CharDivNo"/>
        </w:rPr>
        <w:t>Division 1</w:t>
      </w:r>
      <w:r>
        <w:rPr>
          <w:snapToGrid w:val="0"/>
        </w:rPr>
        <w:t> — </w:t>
      </w:r>
      <w:r>
        <w:rPr>
          <w:rStyle w:val="CharDivText"/>
        </w:rPr>
        <w:t>General powers and duties of coroners</w:t>
      </w:r>
      <w:bookmarkEnd w:id="32"/>
      <w:r>
        <w:rPr>
          <w:rStyle w:val="CharDivText"/>
        </w:rPr>
        <w:t xml:space="preserve"> </w:t>
      </w:r>
    </w:p>
    <w:p>
      <w:pPr>
        <w:pStyle w:val="Heading5"/>
        <w:rPr>
          <w:snapToGrid w:val="0"/>
        </w:rPr>
      </w:pPr>
      <w:bookmarkStart w:id="33" w:name="_Toc154752065"/>
      <w:r>
        <w:rPr>
          <w:rStyle w:val="CharSectno"/>
        </w:rPr>
        <w:t>19</w:t>
      </w:r>
      <w:r>
        <w:rPr>
          <w:snapToGrid w:val="0"/>
        </w:rPr>
        <w:t>.</w:t>
      </w:r>
      <w:r>
        <w:rPr>
          <w:snapToGrid w:val="0"/>
        </w:rPr>
        <w:tab/>
        <w:t>Jurisdiction of coroner to investigate death</w:t>
      </w:r>
      <w:bookmarkEnd w:id="3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34" w:name="_Toc154752066"/>
      <w:r>
        <w:rPr>
          <w:rStyle w:val="CharSectno"/>
        </w:rPr>
        <w:t>19A</w:t>
      </w:r>
      <w:r>
        <w:t>.</w:t>
      </w:r>
      <w:r>
        <w:tab/>
        <w:t>Certain reportable deaths do not require investigation</w:t>
      </w:r>
      <w:bookmarkEnd w:id="34"/>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pPr>
      <w:bookmarkStart w:id="35" w:name="_Toc154752067"/>
      <w:r>
        <w:rPr>
          <w:rStyle w:val="CharSectno"/>
        </w:rPr>
        <w:lastRenderedPageBreak/>
        <w:t>19B</w:t>
      </w:r>
      <w:r>
        <w:t>.</w:t>
      </w:r>
      <w:r>
        <w:tab/>
        <w:t>Investigations and Aboriginal ancestral remains</w:t>
      </w:r>
      <w:bookmarkEnd w:id="35"/>
    </w:p>
    <w:p>
      <w:pPr>
        <w:pStyle w:val="Subsection"/>
      </w:pPr>
      <w:r>
        <w:tab/>
        <w:t>(1)</w:t>
      </w:r>
      <w:r>
        <w:tab/>
        <w:t xml:space="preserve">In this section — </w:t>
      </w:r>
    </w:p>
    <w:p>
      <w:pPr>
        <w:pStyle w:val="Defstart"/>
      </w:pPr>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p>
    <w:p>
      <w:pPr>
        <w:pStyle w:val="Defstart"/>
      </w:pPr>
      <w:r>
        <w:tab/>
      </w:r>
      <w:r>
        <w:rPr>
          <w:rStyle w:val="CharDefText"/>
        </w:rPr>
        <w:t>Aboriginal Cultural Heritage Council</w:t>
      </w:r>
      <w:r>
        <w:t xml:space="preserve"> means the body established under the </w:t>
      </w:r>
      <w:r>
        <w:rPr>
          <w:i/>
        </w:rPr>
        <w:t xml:space="preserve">Aboriginal Cultural Heritage Act 2021 </w:t>
      </w:r>
      <w:r>
        <w:t>section 20(1).</w:t>
      </w:r>
    </w:p>
    <w:p>
      <w:pPr>
        <w:pStyle w:val="Subsection"/>
      </w:pPr>
      <w:r>
        <w:tab/>
        <w:t>(2)</w:t>
      </w:r>
      <w:r>
        <w:tab/>
        <w:t>If a coroner investigating a death believes that the body is, or is likely to be, Aboriginal ancestral remains, the coroner must notify the Aboriginal Cultural Heritage Council.</w:t>
      </w:r>
    </w:p>
    <w:p>
      <w:pPr>
        <w:pStyle w:val="Footnotesection"/>
      </w:pPr>
      <w:r>
        <w:tab/>
        <w:t>[Section 19B inserted: No. 27 of 2021 s. 346(2).]</w:t>
      </w:r>
    </w:p>
    <w:p>
      <w:pPr>
        <w:pStyle w:val="Heading5"/>
        <w:rPr>
          <w:snapToGrid w:val="0"/>
        </w:rPr>
      </w:pPr>
      <w:bookmarkStart w:id="36" w:name="_Toc154752068"/>
      <w:r>
        <w:rPr>
          <w:rStyle w:val="CharSectno"/>
        </w:rPr>
        <w:t>20</w:t>
      </w:r>
      <w:r>
        <w:rPr>
          <w:snapToGrid w:val="0"/>
        </w:rPr>
        <w:t>.</w:t>
      </w:r>
      <w:r>
        <w:rPr>
          <w:snapToGrid w:val="0"/>
        </w:rPr>
        <w:tab/>
        <w:t>Information to be provided to next of kin</w:t>
      </w:r>
      <w:bookmarkEnd w:id="36"/>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lastRenderedPageBreak/>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37" w:name="_Toc154752069"/>
      <w:r>
        <w:rPr>
          <w:rStyle w:val="CharSectno"/>
        </w:rPr>
        <w:t>21</w:t>
      </w:r>
      <w:r>
        <w:rPr>
          <w:snapToGrid w:val="0"/>
        </w:rPr>
        <w:t>.</w:t>
      </w:r>
      <w:r>
        <w:rPr>
          <w:snapToGrid w:val="0"/>
        </w:rPr>
        <w:tab/>
        <w:t>Directions by State Coroner</w:t>
      </w:r>
      <w:bookmarkEnd w:id="37"/>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38" w:name="_Toc154752070"/>
      <w:r>
        <w:rPr>
          <w:rStyle w:val="CharSectno"/>
        </w:rPr>
        <w:lastRenderedPageBreak/>
        <w:t>22</w:t>
      </w:r>
      <w:r>
        <w:rPr>
          <w:snapToGrid w:val="0"/>
        </w:rPr>
        <w:t>.</w:t>
      </w:r>
      <w:r>
        <w:rPr>
          <w:snapToGrid w:val="0"/>
        </w:rPr>
        <w:tab/>
        <w:t>Jurisdiction of coroner to hold inquest into death</w:t>
      </w:r>
      <w:bookmarkEnd w:id="38"/>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39" w:name="_Toc154752071"/>
      <w:r>
        <w:rPr>
          <w:rStyle w:val="CharSectno"/>
        </w:rPr>
        <w:t>23</w:t>
      </w:r>
      <w:r>
        <w:rPr>
          <w:snapToGrid w:val="0"/>
        </w:rPr>
        <w:t>.</w:t>
      </w:r>
      <w:r>
        <w:rPr>
          <w:snapToGrid w:val="0"/>
        </w:rPr>
        <w:tab/>
        <w:t>Investigation of suspected deaths</w:t>
      </w:r>
      <w:bookmarkEnd w:id="39"/>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40" w:name="_Toc154752072"/>
      <w:r>
        <w:rPr>
          <w:rStyle w:val="CharSectno"/>
        </w:rPr>
        <w:t>24</w:t>
      </w:r>
      <w:r>
        <w:rPr>
          <w:snapToGrid w:val="0"/>
        </w:rPr>
        <w:t>.</w:t>
      </w:r>
      <w:r>
        <w:rPr>
          <w:snapToGrid w:val="0"/>
        </w:rPr>
        <w:tab/>
        <w:t>Application for inquest into death</w:t>
      </w:r>
      <w:bookmarkEnd w:id="40"/>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lastRenderedPageBreak/>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41" w:name="_Toc154752073"/>
      <w:r>
        <w:rPr>
          <w:rStyle w:val="CharSectno"/>
        </w:rPr>
        <w:t>25</w:t>
      </w:r>
      <w:r>
        <w:rPr>
          <w:snapToGrid w:val="0"/>
        </w:rPr>
        <w:t>.</w:t>
      </w:r>
      <w:r>
        <w:rPr>
          <w:snapToGrid w:val="0"/>
        </w:rPr>
        <w:tab/>
        <w:t>Findings and comments of coroner</w:t>
      </w:r>
      <w:bookmarkEnd w:id="41"/>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lastRenderedPageBreak/>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42" w:name="_Toc154752074"/>
      <w:r>
        <w:rPr>
          <w:rStyle w:val="CharSectno"/>
        </w:rPr>
        <w:t>26</w:t>
      </w:r>
      <w:r>
        <w:rPr>
          <w:snapToGrid w:val="0"/>
        </w:rPr>
        <w:t>.</w:t>
      </w:r>
      <w:r>
        <w:rPr>
          <w:snapToGrid w:val="0"/>
        </w:rPr>
        <w:tab/>
        <w:t>Record of findings and comments</w:t>
      </w:r>
      <w:bookmarkEnd w:id="42"/>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43" w:name="_Toc154752075"/>
      <w:r>
        <w:rPr>
          <w:rStyle w:val="CharSectno"/>
        </w:rPr>
        <w:t>26A</w:t>
      </w:r>
      <w:r>
        <w:t>.</w:t>
      </w:r>
      <w:r>
        <w:tab/>
        <w:t>Access to evidence</w:t>
      </w:r>
      <w:bookmarkEnd w:id="43"/>
    </w:p>
    <w:p>
      <w:pPr>
        <w:pStyle w:val="Subsection"/>
        <w:keepNext/>
      </w:pPr>
      <w:r>
        <w:tab/>
      </w:r>
      <w:r>
        <w:tab/>
        <w:t xml:space="preserve">If the senior next of kin of a deceased person asks a coroner for access to evidence obtained for the purpose of investigating the death, the coroner is to give that person access to that evidence, </w:t>
      </w:r>
      <w:r>
        <w:lastRenderedPageBreak/>
        <w:t>unless the coroner believes it is not desirable or practicable to do so.</w:t>
      </w:r>
    </w:p>
    <w:p>
      <w:pPr>
        <w:pStyle w:val="Footnotesection"/>
      </w:pPr>
      <w:r>
        <w:tab/>
        <w:t>[Section 26A inserted: No. 15 of 2003 s. 9.]</w:t>
      </w:r>
    </w:p>
    <w:p>
      <w:pPr>
        <w:pStyle w:val="Heading5"/>
        <w:rPr>
          <w:snapToGrid w:val="0"/>
        </w:rPr>
      </w:pPr>
      <w:bookmarkStart w:id="44" w:name="_Toc154752076"/>
      <w:r>
        <w:rPr>
          <w:rStyle w:val="CharSectno"/>
        </w:rPr>
        <w:t>27</w:t>
      </w:r>
      <w:r>
        <w:rPr>
          <w:snapToGrid w:val="0"/>
        </w:rPr>
        <w:t>.</w:t>
      </w:r>
      <w:r>
        <w:rPr>
          <w:snapToGrid w:val="0"/>
        </w:rPr>
        <w:tab/>
        <w:t>Reports</w:t>
      </w:r>
      <w:bookmarkEnd w:id="44"/>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45" w:name="_Toc154752077"/>
      <w:r>
        <w:rPr>
          <w:rStyle w:val="CharSectno"/>
        </w:rPr>
        <w:lastRenderedPageBreak/>
        <w:t>28</w:t>
      </w:r>
      <w:r>
        <w:rPr>
          <w:snapToGrid w:val="0"/>
        </w:rPr>
        <w:t>.</w:t>
      </w:r>
      <w:r>
        <w:rPr>
          <w:snapToGrid w:val="0"/>
        </w:rPr>
        <w:tab/>
        <w:t>Notification of reported deaths to Registrar of Births, Deaths and Marriages</w:t>
      </w:r>
      <w:bookmarkEnd w:id="45"/>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46" w:name="_Toc154752078"/>
      <w:r>
        <w:rPr>
          <w:rStyle w:val="CharSectno"/>
        </w:rPr>
        <w:t>29</w:t>
      </w:r>
      <w:r>
        <w:rPr>
          <w:snapToGrid w:val="0"/>
        </w:rPr>
        <w:t>.</w:t>
      </w:r>
      <w:r>
        <w:rPr>
          <w:snapToGrid w:val="0"/>
        </w:rPr>
        <w:tab/>
        <w:t>Certificate of disposal of body</w:t>
      </w:r>
      <w:bookmarkEnd w:id="46"/>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 xml:space="preserve">if the coroner investigating the death has notice that an application has been made under section 36(3a) for an extension of time, the application is disposed of or any </w:t>
      </w:r>
      <w:r>
        <w:lastRenderedPageBreak/>
        <w:t>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47" w:name="_Toc154752079"/>
      <w:r>
        <w:rPr>
          <w:rStyle w:val="CharSectno"/>
        </w:rPr>
        <w:t>30</w:t>
      </w:r>
      <w:r>
        <w:rPr>
          <w:snapToGrid w:val="0"/>
        </w:rPr>
        <w:t>.</w:t>
      </w:r>
      <w:r>
        <w:rPr>
          <w:snapToGrid w:val="0"/>
        </w:rPr>
        <w:tab/>
        <w:t>Control of body</w:t>
      </w:r>
      <w:bookmarkEnd w:id="47"/>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48" w:name="_Toc154752080"/>
      <w:r>
        <w:rPr>
          <w:rStyle w:val="CharSectno"/>
        </w:rPr>
        <w:t>31</w:t>
      </w:r>
      <w:r>
        <w:rPr>
          <w:snapToGrid w:val="0"/>
        </w:rPr>
        <w:t>.</w:t>
      </w:r>
      <w:r>
        <w:rPr>
          <w:snapToGrid w:val="0"/>
        </w:rPr>
        <w:tab/>
        <w:t>Aid to coroners in other places</w:t>
      </w:r>
      <w:bookmarkEnd w:id="48"/>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49" w:name="_Toc154752081"/>
      <w:r>
        <w:rPr>
          <w:rStyle w:val="CharDivNo"/>
        </w:rPr>
        <w:t>Division 2</w:t>
      </w:r>
      <w:r>
        <w:rPr>
          <w:snapToGrid w:val="0"/>
        </w:rPr>
        <w:t> — </w:t>
      </w:r>
      <w:r>
        <w:rPr>
          <w:rStyle w:val="CharDivText"/>
        </w:rPr>
        <w:t>Powers of investigation</w:t>
      </w:r>
      <w:bookmarkEnd w:id="49"/>
      <w:r>
        <w:rPr>
          <w:rStyle w:val="CharDivText"/>
        </w:rPr>
        <w:t xml:space="preserve"> </w:t>
      </w:r>
    </w:p>
    <w:p>
      <w:pPr>
        <w:pStyle w:val="Heading5"/>
        <w:rPr>
          <w:snapToGrid w:val="0"/>
        </w:rPr>
      </w:pPr>
      <w:bookmarkStart w:id="50" w:name="_Toc154752082"/>
      <w:r>
        <w:rPr>
          <w:rStyle w:val="CharSectno"/>
        </w:rPr>
        <w:t>32</w:t>
      </w:r>
      <w:r>
        <w:rPr>
          <w:snapToGrid w:val="0"/>
        </w:rPr>
        <w:t>.</w:t>
      </w:r>
      <w:r>
        <w:rPr>
          <w:snapToGrid w:val="0"/>
        </w:rPr>
        <w:tab/>
        <w:t>Restriction of access to area</w:t>
      </w:r>
      <w:bookmarkEnd w:id="50"/>
      <w:r>
        <w:rPr>
          <w:snapToGrid w:val="0"/>
        </w:rPr>
        <w:t xml:space="preserve"> </w:t>
      </w:r>
    </w:p>
    <w:p>
      <w:pPr>
        <w:pStyle w:val="Subsection"/>
        <w:rPr>
          <w:snapToGrid w:val="0"/>
        </w:rPr>
      </w:pPr>
      <w:r>
        <w:rPr>
          <w:snapToGrid w:val="0"/>
        </w:rPr>
        <w:tab/>
        <w:t>(1)</w:t>
      </w:r>
      <w:r>
        <w:rPr>
          <w:snapToGrid w:val="0"/>
        </w:rPr>
        <w:tab/>
        <w:t xml:space="preserve">A coroner, or coroner’s investigator, investigating a death may take reasonable steps to restrict access to the place where the </w:t>
      </w:r>
      <w:r>
        <w:rPr>
          <w:snapToGrid w:val="0"/>
        </w:rPr>
        <w:lastRenderedPageBreak/>
        <w:t>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51" w:name="_Toc154752083"/>
      <w:r>
        <w:rPr>
          <w:rStyle w:val="CharSectno"/>
        </w:rPr>
        <w:t>33</w:t>
      </w:r>
      <w:r>
        <w:rPr>
          <w:snapToGrid w:val="0"/>
        </w:rPr>
        <w:t>.</w:t>
      </w:r>
      <w:r>
        <w:rPr>
          <w:snapToGrid w:val="0"/>
        </w:rPr>
        <w:tab/>
        <w:t>Powers of entry, inspection and possession</w:t>
      </w:r>
      <w:bookmarkEnd w:id="5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lastRenderedPageBreak/>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 xml:space="preserve">A coroner may, if the coroner reasonably believes it is necessary for the investigation, in writing authorise a coroner’s </w:t>
      </w:r>
      <w:r>
        <w:rPr>
          <w:snapToGrid w:val="0"/>
        </w:rPr>
        <w:lastRenderedPageBreak/>
        <w:t>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52" w:name="_Toc154752084"/>
      <w:r>
        <w:rPr>
          <w:rStyle w:val="CharSectno"/>
        </w:rPr>
        <w:lastRenderedPageBreak/>
        <w:t>34</w:t>
      </w:r>
      <w:r>
        <w:rPr>
          <w:snapToGrid w:val="0"/>
        </w:rPr>
        <w:t>.</w:t>
      </w:r>
      <w:r>
        <w:rPr>
          <w:snapToGrid w:val="0"/>
        </w:rPr>
        <w:tab/>
        <w:t>Post mortem examinations</w:t>
      </w:r>
      <w:bookmarkEnd w:id="52"/>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lastRenderedPageBreak/>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53" w:name="_Toc154752085"/>
      <w:r>
        <w:rPr>
          <w:rStyle w:val="CharSectno"/>
        </w:rPr>
        <w:t>35</w:t>
      </w:r>
      <w:r>
        <w:rPr>
          <w:snapToGrid w:val="0"/>
        </w:rPr>
        <w:t>.</w:t>
      </w:r>
      <w:r>
        <w:rPr>
          <w:snapToGrid w:val="0"/>
        </w:rPr>
        <w:tab/>
        <w:t>Independent doctor at post mortem examination</w:t>
      </w:r>
      <w:bookmarkEnd w:id="5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54" w:name="_Toc154752086"/>
      <w:r>
        <w:rPr>
          <w:rStyle w:val="CharSectno"/>
        </w:rPr>
        <w:t>36</w:t>
      </w:r>
      <w:r>
        <w:rPr>
          <w:snapToGrid w:val="0"/>
        </w:rPr>
        <w:t>.</w:t>
      </w:r>
      <w:r>
        <w:rPr>
          <w:snapToGrid w:val="0"/>
        </w:rPr>
        <w:tab/>
        <w:t>Application for post mortem examination</w:t>
      </w:r>
      <w:bookmarkEnd w:id="54"/>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lastRenderedPageBreak/>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55" w:name="_Toc154752087"/>
      <w:r>
        <w:rPr>
          <w:rStyle w:val="CharSectno"/>
        </w:rPr>
        <w:t>37</w:t>
      </w:r>
      <w:r>
        <w:rPr>
          <w:snapToGrid w:val="0"/>
        </w:rPr>
        <w:t>.</w:t>
      </w:r>
      <w:r>
        <w:rPr>
          <w:snapToGrid w:val="0"/>
        </w:rPr>
        <w:tab/>
        <w:t>Objections to post mortem examinations</w:t>
      </w:r>
      <w:bookmarkEnd w:id="55"/>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 xml:space="preserve">On the application of the senior next of kin, the Supreme Court may grant an extension of time within which the senior next of kin may apply to the Court for an order that no post mortem be </w:t>
      </w:r>
      <w:r>
        <w:lastRenderedPageBreak/>
        <w:t>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lastRenderedPageBreak/>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56" w:name="_Toc154752088"/>
      <w:r>
        <w:rPr>
          <w:rStyle w:val="CharSectno"/>
        </w:rPr>
        <w:t>38</w:t>
      </w:r>
      <w:r>
        <w:rPr>
          <w:snapToGrid w:val="0"/>
        </w:rPr>
        <w:t>.</w:t>
      </w:r>
      <w:r>
        <w:rPr>
          <w:snapToGrid w:val="0"/>
        </w:rPr>
        <w:tab/>
        <w:t>Exhumation</w:t>
      </w:r>
      <w:bookmarkEnd w:id="56"/>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lastRenderedPageBreak/>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57" w:name="_Toc154752089"/>
      <w:r>
        <w:rPr>
          <w:rStyle w:val="CharPartNo"/>
        </w:rPr>
        <w:lastRenderedPageBreak/>
        <w:t>Part 5</w:t>
      </w:r>
      <w:r>
        <w:rPr>
          <w:rStyle w:val="CharDivNo"/>
        </w:rPr>
        <w:t> </w:t>
      </w:r>
      <w:r>
        <w:t>—</w:t>
      </w:r>
      <w:r>
        <w:rPr>
          <w:rStyle w:val="CharDivText"/>
        </w:rPr>
        <w:t> </w:t>
      </w:r>
      <w:r>
        <w:rPr>
          <w:rStyle w:val="CharPartText"/>
        </w:rPr>
        <w:t>Inquests into deaths</w:t>
      </w:r>
      <w:bookmarkEnd w:id="57"/>
      <w:r>
        <w:rPr>
          <w:rStyle w:val="CharPartText"/>
        </w:rPr>
        <w:t xml:space="preserve"> </w:t>
      </w:r>
    </w:p>
    <w:p>
      <w:pPr>
        <w:pStyle w:val="Heading5"/>
        <w:rPr>
          <w:snapToGrid w:val="0"/>
        </w:rPr>
      </w:pPr>
      <w:bookmarkStart w:id="58" w:name="_Toc154752090"/>
      <w:r>
        <w:rPr>
          <w:rStyle w:val="CharSectno"/>
        </w:rPr>
        <w:t>39</w:t>
      </w:r>
      <w:r>
        <w:rPr>
          <w:snapToGrid w:val="0"/>
        </w:rPr>
        <w:t>.</w:t>
      </w:r>
      <w:r>
        <w:rPr>
          <w:snapToGrid w:val="0"/>
        </w:rPr>
        <w:tab/>
        <w:t>Advertisement of inquest</w:t>
      </w:r>
      <w:bookmarkEnd w:id="58"/>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59" w:name="_Toc154752091"/>
      <w:r>
        <w:rPr>
          <w:rStyle w:val="CharSectno"/>
        </w:rPr>
        <w:t>40</w:t>
      </w:r>
      <w:r>
        <w:rPr>
          <w:snapToGrid w:val="0"/>
        </w:rPr>
        <w:t>.</w:t>
      </w:r>
      <w:r>
        <w:rPr>
          <w:snapToGrid w:val="0"/>
        </w:rPr>
        <w:tab/>
        <w:t>Two or more deaths</w:t>
      </w:r>
      <w:bookmarkEnd w:id="5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60" w:name="_Toc154752092"/>
      <w:r>
        <w:rPr>
          <w:rStyle w:val="CharSectno"/>
        </w:rPr>
        <w:t>41</w:t>
      </w:r>
      <w:r>
        <w:rPr>
          <w:snapToGrid w:val="0"/>
        </w:rPr>
        <w:t>.</w:t>
      </w:r>
      <w:r>
        <w:rPr>
          <w:snapToGrid w:val="0"/>
        </w:rPr>
        <w:tab/>
        <w:t>Rules of evidence not to apply</w:t>
      </w:r>
      <w:bookmarkEnd w:id="60"/>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61" w:name="_Toc154752093"/>
      <w:r>
        <w:rPr>
          <w:rStyle w:val="CharSectno"/>
        </w:rPr>
        <w:t>42</w:t>
      </w:r>
      <w:r>
        <w:rPr>
          <w:snapToGrid w:val="0"/>
        </w:rPr>
        <w:t>.</w:t>
      </w:r>
      <w:r>
        <w:rPr>
          <w:snapToGrid w:val="0"/>
        </w:rPr>
        <w:tab/>
        <w:t>Rights of interested persons</w:t>
      </w:r>
      <w:bookmarkEnd w:id="61"/>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62" w:name="_Toc154752094"/>
      <w:r>
        <w:rPr>
          <w:rStyle w:val="CharSectno"/>
        </w:rPr>
        <w:t>43</w:t>
      </w:r>
      <w:r>
        <w:rPr>
          <w:snapToGrid w:val="0"/>
        </w:rPr>
        <w:t>.</w:t>
      </w:r>
      <w:r>
        <w:rPr>
          <w:snapToGrid w:val="0"/>
        </w:rPr>
        <w:tab/>
        <w:t>Attorney General may appear at inquest</w:t>
      </w:r>
      <w:bookmarkEnd w:id="62"/>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63" w:name="_Toc154752095"/>
      <w:r>
        <w:rPr>
          <w:rStyle w:val="CharSectno"/>
        </w:rPr>
        <w:t>44</w:t>
      </w:r>
      <w:r>
        <w:rPr>
          <w:snapToGrid w:val="0"/>
        </w:rPr>
        <w:t>.</w:t>
      </w:r>
      <w:r>
        <w:rPr>
          <w:snapToGrid w:val="0"/>
        </w:rPr>
        <w:tab/>
        <w:t>Other persons may appear at inquest</w:t>
      </w:r>
      <w:bookmarkEnd w:id="6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lastRenderedPageBreak/>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64" w:name="_Toc154752096"/>
      <w:r>
        <w:rPr>
          <w:rStyle w:val="CharSectno"/>
        </w:rPr>
        <w:t>45</w:t>
      </w:r>
      <w:r>
        <w:rPr>
          <w:snapToGrid w:val="0"/>
        </w:rPr>
        <w:t>.</w:t>
      </w:r>
      <w:r>
        <w:rPr>
          <w:snapToGrid w:val="0"/>
        </w:rPr>
        <w:tab/>
        <w:t>Exclusion from inquest</w:t>
      </w:r>
      <w:bookmarkEnd w:id="64"/>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65" w:name="_Toc154752097"/>
      <w:r>
        <w:rPr>
          <w:rStyle w:val="CharSectno"/>
        </w:rPr>
        <w:t>46</w:t>
      </w:r>
      <w:r>
        <w:rPr>
          <w:snapToGrid w:val="0"/>
        </w:rPr>
        <w:t>.</w:t>
      </w:r>
      <w:r>
        <w:rPr>
          <w:snapToGrid w:val="0"/>
        </w:rPr>
        <w:tab/>
        <w:t>Powers of coroners at inquests</w:t>
      </w:r>
      <w:bookmarkEnd w:id="65"/>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lastRenderedPageBreak/>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66" w:name="_Toc154752098"/>
      <w:r>
        <w:rPr>
          <w:rStyle w:val="CharSectno"/>
        </w:rPr>
        <w:t>46A</w:t>
      </w:r>
      <w:r>
        <w:t>.</w:t>
      </w:r>
      <w:r>
        <w:tab/>
        <w:t>Disobeying coroner</w:t>
      </w:r>
      <w:bookmarkEnd w:id="66"/>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67" w:name="_Toc154752099"/>
      <w:r>
        <w:rPr>
          <w:rStyle w:val="CharSectno"/>
        </w:rPr>
        <w:t>47</w:t>
      </w:r>
      <w:r>
        <w:rPr>
          <w:snapToGrid w:val="0"/>
        </w:rPr>
        <w:t>.</w:t>
      </w:r>
      <w:r>
        <w:rPr>
          <w:snapToGrid w:val="0"/>
        </w:rPr>
        <w:tab/>
        <w:t>Statements made by witness</w:t>
      </w:r>
      <w:bookmarkEnd w:id="67"/>
      <w:r>
        <w:rPr>
          <w:snapToGrid w:val="0"/>
        </w:rPr>
        <w:t xml:space="preserve"> </w:t>
      </w:r>
    </w:p>
    <w:p>
      <w:pPr>
        <w:pStyle w:val="Subsection"/>
        <w:spacing w:before="140"/>
        <w:rPr>
          <w:snapToGrid w:val="0"/>
        </w:rPr>
      </w:pPr>
      <w:r>
        <w:rPr>
          <w:snapToGrid w:val="0"/>
        </w:rPr>
        <w:tab/>
        <w:t>(1)</w:t>
      </w:r>
      <w:r>
        <w:rPr>
          <w:snapToGrid w:val="0"/>
        </w:rPr>
        <w:tab/>
        <w:t xml:space="preserve">If a person called as a witness at an inquest declines to answer any question on the ground that his or her answer will criminate or tend to criminate him or her, the coroner may, if it appears to the coroner expedient for the ends of justice that the person be </w:t>
      </w:r>
      <w:r>
        <w:rPr>
          <w:snapToGrid w:val="0"/>
        </w:rPr>
        <w:lastRenderedPageBreak/>
        <w:t>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68" w:name="_Toc154752100"/>
      <w:r>
        <w:rPr>
          <w:rStyle w:val="CharSectno"/>
        </w:rPr>
        <w:t>48</w:t>
      </w:r>
      <w:r>
        <w:rPr>
          <w:snapToGrid w:val="0"/>
        </w:rPr>
        <w:t>.</w:t>
      </w:r>
      <w:r>
        <w:rPr>
          <w:snapToGrid w:val="0"/>
        </w:rPr>
        <w:tab/>
        <w:t>Record of evidence</w:t>
      </w:r>
      <w:bookmarkEnd w:id="68"/>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lastRenderedPageBreak/>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69" w:name="_Toc154752101"/>
      <w:r>
        <w:rPr>
          <w:rStyle w:val="CharSectno"/>
        </w:rPr>
        <w:t>49</w:t>
      </w:r>
      <w:r>
        <w:rPr>
          <w:snapToGrid w:val="0"/>
        </w:rPr>
        <w:t>.</w:t>
      </w:r>
      <w:r>
        <w:rPr>
          <w:snapToGrid w:val="0"/>
        </w:rPr>
        <w:tab/>
        <w:t>Restriction on publication of reports</w:t>
      </w:r>
      <w:bookmarkEnd w:id="6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70" w:name="_Toc154752102"/>
      <w:r>
        <w:rPr>
          <w:rStyle w:val="CharSectno"/>
        </w:rPr>
        <w:t>50</w:t>
      </w:r>
      <w:r>
        <w:rPr>
          <w:snapToGrid w:val="0"/>
        </w:rPr>
        <w:t>.</w:t>
      </w:r>
      <w:r>
        <w:rPr>
          <w:snapToGrid w:val="0"/>
        </w:rPr>
        <w:tab/>
        <w:t>Reference to disciplinary body</w:t>
      </w:r>
      <w:bookmarkEnd w:id="70"/>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lastRenderedPageBreak/>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71" w:name="_Toc154752103"/>
      <w:r>
        <w:rPr>
          <w:rStyle w:val="CharSectno"/>
        </w:rPr>
        <w:t>51</w:t>
      </w:r>
      <w:r>
        <w:rPr>
          <w:snapToGrid w:val="0"/>
        </w:rPr>
        <w:t>.</w:t>
      </w:r>
      <w:r>
        <w:rPr>
          <w:snapToGrid w:val="0"/>
        </w:rPr>
        <w:tab/>
        <w:t>Interruption of inquest</w:t>
      </w:r>
      <w:bookmarkEnd w:id="71"/>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72" w:name="_Toc154752104"/>
      <w:r>
        <w:rPr>
          <w:rStyle w:val="CharSectno"/>
        </w:rPr>
        <w:t>52</w:t>
      </w:r>
      <w:r>
        <w:rPr>
          <w:snapToGrid w:val="0"/>
        </w:rPr>
        <w:t>.</w:t>
      </w:r>
      <w:r>
        <w:rPr>
          <w:snapToGrid w:val="0"/>
        </w:rPr>
        <w:tab/>
        <w:t>New inquests and re</w:t>
      </w:r>
      <w:r>
        <w:rPr>
          <w:snapToGrid w:val="0"/>
        </w:rPr>
        <w:noBreakHyphen/>
        <w:t>opening of inquests</w:t>
      </w:r>
      <w:bookmarkEnd w:id="72"/>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lastRenderedPageBreak/>
        <w:tab/>
        <w:t>(d)</w:t>
      </w:r>
      <w:r>
        <w:rPr>
          <w:snapToGrid w:val="0"/>
        </w:rPr>
        <w:tab/>
        <w:t>the findings are against the evidence or the weight of the evidence.</w:t>
      </w:r>
    </w:p>
    <w:p>
      <w:pPr>
        <w:pStyle w:val="Heading5"/>
        <w:rPr>
          <w:snapToGrid w:val="0"/>
        </w:rPr>
      </w:pPr>
      <w:bookmarkStart w:id="73" w:name="_Toc154752105"/>
      <w:r>
        <w:rPr>
          <w:rStyle w:val="CharSectno"/>
        </w:rPr>
        <w:t>53</w:t>
      </w:r>
      <w:r>
        <w:rPr>
          <w:snapToGrid w:val="0"/>
        </w:rPr>
        <w:t>.</w:t>
      </w:r>
      <w:r>
        <w:rPr>
          <w:snapToGrid w:val="0"/>
        </w:rPr>
        <w:tab/>
        <w:t>Inquest not to proceed where criminal proceedings instituted</w:t>
      </w:r>
      <w:bookmarkEnd w:id="73"/>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74" w:name="_Toc154752106"/>
      <w:r>
        <w:rPr>
          <w:rStyle w:val="CharPartNo"/>
        </w:rPr>
        <w:lastRenderedPageBreak/>
        <w:t>Part 6</w:t>
      </w:r>
      <w:r>
        <w:rPr>
          <w:rStyle w:val="CharDivNo"/>
        </w:rPr>
        <w:t> </w:t>
      </w:r>
      <w:r>
        <w:t>—</w:t>
      </w:r>
      <w:r>
        <w:rPr>
          <w:rStyle w:val="CharDivText"/>
        </w:rPr>
        <w:t> </w:t>
      </w:r>
      <w:r>
        <w:rPr>
          <w:rStyle w:val="CharPartText"/>
        </w:rPr>
        <w:t>Miscellaneous</w:t>
      </w:r>
      <w:bookmarkEnd w:id="74"/>
      <w:r>
        <w:rPr>
          <w:rStyle w:val="CharPartText"/>
        </w:rPr>
        <w:t xml:space="preserve"> </w:t>
      </w:r>
    </w:p>
    <w:p>
      <w:pPr>
        <w:pStyle w:val="Heading5"/>
      </w:pPr>
      <w:bookmarkStart w:id="75" w:name="_Toc154752107"/>
      <w:r>
        <w:rPr>
          <w:rStyle w:val="CharSectno"/>
        </w:rPr>
        <w:t>53A</w:t>
      </w:r>
      <w:r>
        <w:t>.</w:t>
      </w:r>
      <w:r>
        <w:tab/>
        <w:t>State Coroner may provide information about deaths to human tissue donation agencies</w:t>
      </w:r>
      <w:bookmarkEnd w:id="75"/>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76" w:name="_Toc154752108"/>
      <w:r>
        <w:rPr>
          <w:rStyle w:val="CharSectno"/>
        </w:rPr>
        <w:lastRenderedPageBreak/>
        <w:t>54</w:t>
      </w:r>
      <w:r>
        <w:rPr>
          <w:snapToGrid w:val="0"/>
        </w:rPr>
        <w:t>.</w:t>
      </w:r>
      <w:r>
        <w:rPr>
          <w:snapToGrid w:val="0"/>
        </w:rPr>
        <w:tab/>
        <w:t>Obstruction</w:t>
      </w:r>
      <w:bookmarkEnd w:id="76"/>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77" w:name="_Toc154752109"/>
      <w:r>
        <w:rPr>
          <w:rStyle w:val="CharSectno"/>
        </w:rPr>
        <w:t>55</w:t>
      </w:r>
      <w:r>
        <w:rPr>
          <w:snapToGrid w:val="0"/>
        </w:rPr>
        <w:t>.</w:t>
      </w:r>
      <w:r>
        <w:rPr>
          <w:snapToGrid w:val="0"/>
        </w:rPr>
        <w:tab/>
        <w:t>Protection from legal proceedings</w:t>
      </w:r>
      <w:bookmarkEnd w:id="77"/>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78" w:name="_Toc154752110"/>
      <w:r>
        <w:rPr>
          <w:rStyle w:val="CharSectno"/>
        </w:rPr>
        <w:t>56</w:t>
      </w:r>
      <w:r>
        <w:rPr>
          <w:snapToGrid w:val="0"/>
        </w:rPr>
        <w:t>.</w:t>
      </w:r>
      <w:r>
        <w:rPr>
          <w:snapToGrid w:val="0"/>
        </w:rPr>
        <w:tab/>
        <w:t>Coroner not to be called as witness</w:t>
      </w:r>
      <w:bookmarkEnd w:id="78"/>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79" w:name="_Toc154752111"/>
      <w:r>
        <w:rPr>
          <w:rStyle w:val="CharSectno"/>
        </w:rPr>
        <w:t>57</w:t>
      </w:r>
      <w:r>
        <w:rPr>
          <w:snapToGrid w:val="0"/>
        </w:rPr>
        <w:t>.</w:t>
      </w:r>
      <w:r>
        <w:rPr>
          <w:snapToGrid w:val="0"/>
        </w:rPr>
        <w:tab/>
        <w:t>Review of Act</w:t>
      </w:r>
      <w:bookmarkEnd w:id="79"/>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lastRenderedPageBreak/>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80" w:name="_Toc154752112"/>
      <w:r>
        <w:rPr>
          <w:rStyle w:val="CharSectno"/>
        </w:rPr>
        <w:t>58</w:t>
      </w:r>
      <w:r>
        <w:rPr>
          <w:snapToGrid w:val="0"/>
        </w:rPr>
        <w:t>.</w:t>
      </w:r>
      <w:r>
        <w:rPr>
          <w:snapToGrid w:val="0"/>
        </w:rPr>
        <w:tab/>
        <w:t>Guidelines</w:t>
      </w:r>
      <w:bookmarkEnd w:id="80"/>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81" w:name="_Toc154752113"/>
      <w:r>
        <w:rPr>
          <w:rStyle w:val="CharSectno"/>
        </w:rPr>
        <w:t>59</w:t>
      </w:r>
      <w:r>
        <w:rPr>
          <w:snapToGrid w:val="0"/>
        </w:rPr>
        <w:t>.</w:t>
      </w:r>
      <w:r>
        <w:rPr>
          <w:snapToGrid w:val="0"/>
        </w:rPr>
        <w:tab/>
        <w:t>Regulations</w:t>
      </w:r>
      <w:bookmarkEnd w:id="81"/>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 xml:space="preserve">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82" w:name="_Toc154752114"/>
      <w:r>
        <w:rPr>
          <w:rStyle w:val="CharPartNo"/>
        </w:rPr>
        <w:lastRenderedPageBreak/>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82"/>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83" w:name="_Toc154752115"/>
      <w:r>
        <w:rPr>
          <w:rStyle w:val="CharSectno"/>
        </w:rPr>
        <w:t>62</w:t>
      </w:r>
      <w:r>
        <w:t>.</w:t>
      </w:r>
      <w:r>
        <w:tab/>
        <w:t>Application of Act to deaths which occurred before Act came into operation</w:t>
      </w:r>
      <w:bookmarkEnd w:id="83"/>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84" w:name="_Toc154752116"/>
      <w:r>
        <w:lastRenderedPageBreak/>
        <w:t>Notes</w:t>
      </w:r>
      <w:bookmarkEnd w:id="84"/>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5" w:name="_Toc154752117"/>
      <w:r>
        <w:t>Compilation table</w:t>
      </w:r>
      <w:bookmarkEnd w:id="8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lastRenderedPageBreak/>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lastRenderedPageBreak/>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86" w:name="_Toc154752118"/>
      <w:r>
        <w:t>Uncommenced provisions table</w:t>
      </w:r>
      <w:bookmarkEnd w:id="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80" w:type="dxa"/>
            <w:tcBorders>
              <w:top w:val="nil"/>
              <w:bottom w:val="nil"/>
            </w:tcBorders>
            <w:shd w:val="clear" w:color="auto" w:fill="auto"/>
          </w:tcPr>
          <w:p>
            <w:pPr>
              <w:pStyle w:val="nTable"/>
              <w:spacing w:after="40"/>
            </w:pPr>
            <w:r>
              <w:t>To be proclaimed (see s. 2(b))</w:t>
            </w:r>
          </w:p>
        </w:tc>
      </w:tr>
      <w:tr>
        <w:trPr>
          <w:cantSplit/>
        </w:trPr>
        <w:tc>
          <w:tcPr>
            <w:tcW w:w="2240" w:type="dxa"/>
            <w:tcBorders>
              <w:top w:val="nil"/>
              <w:bottom w:val="nil"/>
            </w:tcBorders>
            <w:shd w:val="clear" w:color="auto" w:fill="auto"/>
          </w:tcPr>
          <w:p>
            <w:pPr>
              <w:pStyle w:val="nTable"/>
              <w:spacing w:after="40"/>
              <w:rPr>
                <w:i/>
              </w:rPr>
            </w:pPr>
            <w:r>
              <w:rPr>
                <w:i/>
              </w:rPr>
              <w:t xml:space="preserve">Abortion Legislation Reform Act 2023 </w:t>
            </w:r>
            <w:r>
              <w:t>Pt. 4 Div. 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80" w:type="dxa"/>
            <w:tcBorders>
              <w:top w:val="nil"/>
              <w:bottom w:val="nil"/>
            </w:tcBorders>
            <w:shd w:val="clear" w:color="auto" w:fill="auto"/>
          </w:tcPr>
          <w:p>
            <w:pPr>
              <w:pStyle w:val="nTable"/>
              <w:spacing w:after="40"/>
            </w:pPr>
            <w:r>
              <w:t>To be proclaimed (see s. 2(b))</w:t>
            </w:r>
          </w:p>
        </w:tc>
      </w:tr>
      <w:tr>
        <w:trPr>
          <w:cantSplit/>
        </w:trPr>
        <w:tc>
          <w:tcPr>
            <w:tcW w:w="2240" w:type="dxa"/>
            <w:tcBorders>
              <w:top w:val="nil"/>
              <w:bottom w:val="single" w:sz="4" w:space="0" w:color="auto"/>
            </w:tcBorders>
            <w:shd w:val="clear" w:color="auto" w:fill="auto"/>
          </w:tcPr>
          <w:p>
            <w:pPr>
              <w:pStyle w:val="nTable"/>
              <w:spacing w:after="40"/>
              <w:rPr>
                <w:iCs/>
              </w:rPr>
            </w:pPr>
            <w:r>
              <w:rPr>
                <w:i/>
              </w:rPr>
              <w:t>Aboriginal Heritage Legislation Amendment and Repeal Act 2023</w:t>
            </w:r>
            <w:r>
              <w:rPr>
                <w:iCs/>
              </w:rPr>
              <w:t xml:space="preserve"> s. 27</w:t>
            </w:r>
          </w:p>
        </w:tc>
        <w:tc>
          <w:tcPr>
            <w:tcW w:w="1134" w:type="dxa"/>
            <w:tcBorders>
              <w:top w:val="nil"/>
              <w:bottom w:val="single" w:sz="4" w:space="0" w:color="auto"/>
            </w:tcBorders>
            <w:shd w:val="clear" w:color="auto" w:fill="auto"/>
          </w:tcPr>
          <w:p>
            <w:pPr>
              <w:pStyle w:val="nTable"/>
              <w:spacing w:after="40"/>
            </w:pPr>
            <w:r>
              <w:t>23 of 2023</w:t>
            </w:r>
          </w:p>
        </w:tc>
        <w:tc>
          <w:tcPr>
            <w:tcW w:w="1134" w:type="dxa"/>
            <w:tcBorders>
              <w:top w:val="nil"/>
              <w:bottom w:val="single" w:sz="4" w:space="0" w:color="auto"/>
            </w:tcBorders>
            <w:shd w:val="clear" w:color="auto" w:fill="auto"/>
          </w:tcPr>
          <w:p>
            <w:pPr>
              <w:pStyle w:val="nTable"/>
              <w:spacing w:after="40"/>
              <w:rPr>
                <w:highlight w:val="yellow"/>
              </w:rPr>
            </w:pPr>
            <w:r>
              <w:t>24 Oct 2023</w:t>
            </w:r>
          </w:p>
        </w:tc>
        <w:tc>
          <w:tcPr>
            <w:tcW w:w="2580" w:type="dxa"/>
            <w:tcBorders>
              <w:top w:val="nil"/>
              <w:bottom w:val="single" w:sz="4" w:space="0" w:color="auto"/>
            </w:tcBorders>
            <w:shd w:val="clear" w:color="auto" w:fill="auto"/>
          </w:tcPr>
          <w:p>
            <w:pPr>
              <w:pStyle w:val="nTable"/>
              <w:spacing w:after="40"/>
            </w:pPr>
            <w:r>
              <w:t>15 Nov 2023 (see s. 2(d) and SL 2023/161 cl. 2)</w:t>
            </w:r>
          </w:p>
        </w:tc>
      </w:tr>
    </w:tbl>
    <w:p>
      <w:pPr>
        <w:pStyle w:val="nHeading3"/>
      </w:pPr>
      <w:bookmarkStart w:id="87" w:name="_Toc154752119"/>
      <w:r>
        <w:lastRenderedPageBreak/>
        <w:t>Other notes</w:t>
      </w:r>
      <w:bookmarkEnd w:id="87"/>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89" w:name="_Toc154752120"/>
      <w:r>
        <w:rPr>
          <w:sz w:val="28"/>
        </w:rPr>
        <w:lastRenderedPageBreak/>
        <w:t>Defined terms</w:t>
      </w:r>
      <w:bookmarkEnd w:id="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ancestral remains</w:t>
      </w:r>
      <w:r>
        <w:tab/>
        <w:t>19B(1)</w:t>
      </w:r>
    </w:p>
    <w:p>
      <w:pPr>
        <w:pStyle w:val="DefinedTerms"/>
      </w:pPr>
      <w:r>
        <w:t>Aboriginal Cultural Heritage Council</w:t>
      </w:r>
      <w:r>
        <w:tab/>
        <w:t>19B(1)</w:t>
      </w:r>
    </w:p>
    <w:p>
      <w:pPr>
        <w:pStyle w:val="DefinedTerms"/>
      </w:pPr>
      <w:r>
        <w:t>agency</w:t>
      </w:r>
      <w:r>
        <w:tab/>
        <w:t>3</w:t>
      </w:r>
    </w:p>
    <w:p>
      <w:pPr>
        <w:pStyle w:val="DefinedTerms"/>
      </w:pPr>
      <w:r>
        <w:t>body having jurisdiction over a person carrying on a trade or profession</w:t>
      </w:r>
      <w:r>
        <w:tab/>
        <w:t>50(2)</w:t>
      </w:r>
    </w:p>
    <w:p>
      <w:pPr>
        <w:pStyle w:val="DefinedTerms"/>
      </w:pPr>
      <w:r>
        <w:t>coroner</w:t>
      </w:r>
      <w:r>
        <w:tab/>
        <w:t>3</w:t>
      </w:r>
    </w:p>
    <w:p>
      <w:pPr>
        <w:pStyle w:val="DefinedTerms"/>
      </w:pPr>
      <w:r>
        <w:t>coroner’s investigator</w:t>
      </w:r>
      <w:r>
        <w:tab/>
        <w:t>3</w:t>
      </w:r>
    </w:p>
    <w:p>
      <w:pPr>
        <w:pStyle w:val="DefinedTerms"/>
      </w:pPr>
      <w:r>
        <w:t>coroner’s registrar</w:t>
      </w:r>
      <w:r>
        <w:tab/>
        <w:t>3</w:t>
      </w:r>
    </w:p>
    <w:p>
      <w:pPr>
        <w:pStyle w:val="DefinedTerms"/>
      </w:pPr>
      <w:r>
        <w:t>court</w:t>
      </w:r>
      <w:r>
        <w:tab/>
        <w:t>3</w:t>
      </w:r>
    </w:p>
    <w:p>
      <w:pPr>
        <w:pStyle w:val="DefinedTerms"/>
      </w:pPr>
      <w:r>
        <w:t>death</w:t>
      </w:r>
      <w:r>
        <w:tab/>
        <w:t>3</w:t>
      </w:r>
    </w:p>
    <w:p>
      <w:pPr>
        <w:pStyle w:val="DefinedTerms"/>
      </w:pPr>
      <w:r>
        <w:t>Deputy State Coroner</w:t>
      </w:r>
      <w:r>
        <w:tab/>
        <w:t>3</w:t>
      </w:r>
    </w:p>
    <w:p>
      <w:pPr>
        <w:pStyle w:val="DefinedTerms"/>
      </w:pPr>
      <w:r>
        <w:t>Director of Public Prosecutions</w:t>
      </w:r>
      <w:r>
        <w:tab/>
        <w:t>3</w:t>
      </w:r>
    </w:p>
    <w:p>
      <w:pPr>
        <w:pStyle w:val="DefinedTerms"/>
      </w:pPr>
      <w:r>
        <w:t>doctor</w:t>
      </w:r>
      <w:r>
        <w:tab/>
        <w:t>3</w:t>
      </w:r>
    </w:p>
    <w:p>
      <w:pPr>
        <w:pStyle w:val="DefinedTerms"/>
      </w:pPr>
      <w:r>
        <w:t>guidelines</w:t>
      </w:r>
      <w:r>
        <w:tab/>
        <w:t>3</w:t>
      </w:r>
    </w:p>
    <w:p>
      <w:pPr>
        <w:pStyle w:val="DefinedTerms"/>
      </w:pPr>
      <w:r>
        <w:t>human tissue donation agency</w:t>
      </w:r>
      <w:r>
        <w:tab/>
        <w:t>53A(3)</w:t>
      </w:r>
    </w:p>
    <w:p>
      <w:pPr>
        <w:pStyle w:val="DefinedTerms"/>
      </w:pPr>
      <w:r>
        <w:t>inquest</w:t>
      </w:r>
      <w:r>
        <w:tab/>
        <w:t>3</w:t>
      </w:r>
    </w:p>
    <w:p>
      <w:pPr>
        <w:pStyle w:val="DefinedTerms"/>
      </w:pPr>
      <w:r>
        <w:t>investigation</w:t>
      </w:r>
      <w:r>
        <w:tab/>
        <w:t>3</w:t>
      </w:r>
    </w:p>
    <w:p>
      <w:pPr>
        <w:pStyle w:val="DefinedTerms"/>
      </w:pPr>
      <w:r>
        <w:t>pathologist</w:t>
      </w:r>
      <w:r>
        <w:tab/>
        <w:t>3</w:t>
      </w:r>
    </w:p>
    <w:p>
      <w:pPr>
        <w:pStyle w:val="DefinedTerms"/>
      </w:pPr>
      <w:r>
        <w:t>person held in care</w:t>
      </w:r>
      <w:r>
        <w:tab/>
        <w:t>3</w:t>
      </w:r>
    </w:p>
    <w:p>
      <w:pPr>
        <w:pStyle w:val="DefinedTerms"/>
      </w:pPr>
      <w:r>
        <w:t>post mortem examination</w:t>
      </w:r>
      <w:r>
        <w:tab/>
        <w:t>3</w:t>
      </w:r>
    </w:p>
    <w:p>
      <w:pPr>
        <w:pStyle w:val="DefinedTerms"/>
      </w:pPr>
      <w:r>
        <w:t>prescribed</w:t>
      </w:r>
      <w:r>
        <w:tab/>
        <w:t>3</w:t>
      </w:r>
    </w:p>
    <w:p>
      <w:pPr>
        <w:pStyle w:val="DefinedTerms"/>
      </w:pPr>
      <w:r>
        <w:t>reportable death</w:t>
      </w:r>
      <w:r>
        <w:tab/>
        <w:t>3</w:t>
      </w:r>
    </w:p>
    <w:p>
      <w:pPr>
        <w:pStyle w:val="DefinedTerms"/>
      </w:pPr>
      <w:r>
        <w:t>senior next of kin</w:t>
      </w:r>
      <w:r>
        <w:tab/>
        <w:t>3, 37(5), 59(2)</w:t>
      </w:r>
    </w:p>
    <w:p>
      <w:pPr>
        <w:pStyle w:val="DefinedTerms"/>
      </w:pPr>
      <w:r>
        <w:t>State Coroner</w:t>
      </w:r>
      <w:r>
        <w:tab/>
        <w:t>3</w:t>
      </w:r>
    </w:p>
    <w:p>
      <w:pPr>
        <w:pStyle w:val="DefinedTerms"/>
      </w:pPr>
      <w:r>
        <w:t>tissue</w:t>
      </w:r>
      <w:r>
        <w:tab/>
        <w:t>3</w:t>
      </w:r>
    </w:p>
    <w:p>
      <w:pPr>
        <w:pStyle w:val="DefinedTerms"/>
      </w:pPr>
      <w:r>
        <w:t>Western Australian death</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03-q0-02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0" w:name="DefinedTerms"/>
    <w:bookmarkEnd w:id="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01"/>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019104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104908_GUID" w:val="16f17a62-daa4-41d9-ac12-d06153a3bda2"/>
    <w:docVar w:name="WAFER_20231027135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5055_GUID" w:val="198f99ce-56b1-4303-8233-c01d11fe4364"/>
    <w:docVar w:name="WAFER_20231222093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01_GUID" w:val="1c168507-7dd1-48ad-95d6-6533de8cc4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
    <w:name w:val="nzSubsection"/>
    <w:basedOn w:val="zSubsection"/>
    <w:pPr>
      <w:spacing w:before="80"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7C53B-01BC-4606-A160-18069A39E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12481</Words>
  <Characters>57666</Characters>
  <Application>Microsoft Office Word</Application>
  <DocSecurity>0</DocSecurity>
  <Lines>1647</Lines>
  <Paragraphs>987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1996 - 03-q0-02</dc:title>
  <dc:subject/>
  <dc:creator/>
  <cp:keywords/>
  <dc:description/>
  <cp:lastModifiedBy>Master Repository Process</cp:lastModifiedBy>
  <cp:revision>4</cp:revision>
  <cp:lastPrinted>2019-12-20T06:03:00Z</cp:lastPrinted>
  <dcterms:created xsi:type="dcterms:W3CDTF">2023-12-29T06:20:00Z</dcterms:created>
  <dcterms:modified xsi:type="dcterms:W3CDTF">2023-12-29T06:20:00Z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AsAtDate">
    <vt:lpwstr>24 Oct 2023</vt:lpwstr>
  </property>
  <property fmtid="{D5CDD505-2E9C-101B-9397-08002B2CF9AE}" pid="8" name="Suffix">
    <vt:lpwstr>03-q0-02</vt:lpwstr>
  </property>
  <property fmtid="{D5CDD505-2E9C-101B-9397-08002B2CF9AE}" pid="9" name="Official">
    <vt:lpwstr/>
  </property>
  <property fmtid="{D5CDD505-2E9C-101B-9397-08002B2CF9AE}" pid="10" name="CommencementDate">
    <vt:lpwstr>20231024</vt:lpwstr>
  </property>
  <property fmtid="{D5CDD505-2E9C-101B-9397-08002B2CF9AE}" pid="11" name="CommencementYear">
    <vt:lpwstr>2023</vt:lpwstr>
  </property>
</Properties>
</file>