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_Toc199924578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_Toc199924579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_Toc199924580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_Toc199924581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_Toc199924582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_Toc199924583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_Toc199924584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_Toc199924585 \h </w:instrText>
      </w:r>
      <w:r>
        <w:fldChar w:fldCharType="separate"/>
      </w:r>
      <w:r>
        <w:t>15</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_Toc199924586 \h </w:instrText>
      </w:r>
      <w:r>
        <w:fldChar w:fldCharType="separate"/>
      </w:r>
      <w:r>
        <w:t>15</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_Toc199924587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_Toc199924589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_Toc199924590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_Toc199924591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_Toc199924592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_Toc199924593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r>
      <w:r>
        <w:t>Constitution of mineral fields and dealings with Crown land in them</w:t>
      </w:r>
      <w:r>
        <w:tab/>
      </w:r>
      <w:r>
        <w:fldChar w:fldCharType="begin"/>
      </w:r>
      <w:r>
        <w:instrText xml:space="preserve"> PAGEREF _Toc199924594 \h </w:instrText>
      </w:r>
      <w:r>
        <w:fldChar w:fldCharType="separate"/>
      </w:r>
      <w:r>
        <w:t>20</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_Toc199924595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_Toc199924598 \h </w:instrText>
      </w:r>
      <w:r>
        <w:fldChar w:fldCharType="separate"/>
      </w:r>
      <w:r>
        <w:t>23</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Minister may exempt land from mining etc.</w:t>
      </w:r>
      <w:r>
        <w:tab/>
      </w:r>
      <w:r>
        <w:fldChar w:fldCharType="begin"/>
      </w:r>
      <w:r>
        <w:instrText xml:space="preserve"> PAGEREF _Toc199924599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_Toc199924600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_Toc199924601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_Toc199924602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_Toc199924604 \h </w:instrText>
      </w:r>
      <w:r>
        <w:fldChar w:fldCharType="separate"/>
      </w:r>
      <w:r>
        <w:t>31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_Toc199924605 \h </w:instrText>
      </w:r>
      <w:r>
        <w:fldChar w:fldCharType="separate"/>
      </w:r>
      <w:r>
        <w:t>32</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_Toc199924606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_Toc199924607 \h </w:instrText>
      </w:r>
      <w:r>
        <w:fldChar w:fldCharType="separate"/>
      </w:r>
      <w:r>
        <w:t>38</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_Toc199924608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_Toc199924609 \h </w:instrText>
      </w:r>
      <w:r>
        <w:fldChar w:fldCharType="separate"/>
      </w:r>
      <w:r>
        <w:t>39</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_Toc199924610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_Toc199924612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_Toc199924613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_Toc199924614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_Toc199924615 \h </w:instrText>
      </w:r>
      <w:r>
        <w:fldChar w:fldCharType="separate"/>
      </w:r>
      <w:r>
        <w:t>47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_Toc199924616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_Toc199924617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_Toc199924618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_Toc199924619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_Toc199924620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_Toc199924621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_Toc199924622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_Toc199924624 \h </w:instrText>
      </w:r>
      <w:r>
        <w:fldChar w:fldCharType="separate"/>
      </w:r>
      <w:r>
        <w:t>56</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_Toc199924625 \h </w:instrText>
      </w:r>
      <w:r>
        <w:fldChar w:fldCharType="separate"/>
      </w:r>
      <w:r>
        <w:t>56</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_Toc199924626 \h </w:instrText>
      </w:r>
      <w:r>
        <w:fldChar w:fldCharType="separate"/>
      </w:r>
      <w:r>
        <w:t>57</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_Toc199924627 \h </w:instrText>
      </w:r>
      <w:r>
        <w:fldChar w:fldCharType="separate"/>
      </w:r>
      <w:r>
        <w:t>57</w:t>
      </w:r>
      <w:r>
        <w:fldChar w:fldCharType="end"/>
      </w:r>
    </w:p>
    <w:p>
      <w:pPr>
        <w:pStyle w:val="TOC8"/>
        <w:rPr>
          <w:rFonts w:asciiTheme="minorHAnsi" w:eastAsiaTheme="minorEastAsia" w:hAnsiTheme="minorHAnsi" w:cstheme="minorBidi"/>
          <w:szCs w:val="22"/>
        </w:rPr>
      </w:pPr>
      <w:r>
        <w:lastRenderedPageBreak/>
        <w:t>40E.</w:t>
      </w:r>
      <w:r>
        <w:tab/>
        <w:t>Permit to prospect on Crown land or conservation land subject of exploration licence</w:t>
      </w:r>
      <w:r>
        <w:tab/>
      </w:r>
      <w:r>
        <w:fldChar w:fldCharType="begin"/>
      </w:r>
      <w:r>
        <w:instrText xml:space="preserve"> PAGEREF _Toc199924628 \h </w:instrText>
      </w:r>
      <w:r>
        <w:fldChar w:fldCharType="separate"/>
      </w:r>
      <w:r>
        <w:t>60</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_Toc199924629 \h </w:instrText>
      </w:r>
      <w:r>
        <w:fldChar w:fldCharType="separate"/>
      </w:r>
      <w:r>
        <w:t>61</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_Toc199924630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_Toc199924633 \h </w:instrText>
      </w:r>
      <w:r>
        <w:fldChar w:fldCharType="separate"/>
      </w:r>
      <w:r>
        <w:t>63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_Toc199924634 \h </w:instrText>
      </w:r>
      <w:r>
        <w:fldChar w:fldCharType="separate"/>
      </w:r>
      <w:r>
        <w:t>63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_Toc199924635 \h </w:instrText>
      </w:r>
      <w:r>
        <w:fldChar w:fldCharType="separate"/>
      </w:r>
      <w:r>
        <w:t>64</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_Toc199924636 \h </w:instrText>
      </w:r>
      <w:r>
        <w:fldChar w:fldCharType="separate"/>
      </w:r>
      <w:r>
        <w:t>65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_Toc199924637 \h </w:instrText>
      </w:r>
      <w:r>
        <w:fldChar w:fldCharType="separate"/>
      </w:r>
      <w:r>
        <w:t>66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_Toc199924638 \h </w:instrText>
      </w:r>
      <w:r>
        <w:fldChar w:fldCharType="separate"/>
      </w:r>
      <w:r>
        <w:t>66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_Toc199924639 \h </w:instrText>
      </w:r>
      <w:r>
        <w:fldChar w:fldCharType="separate"/>
      </w:r>
      <w:r>
        <w:t>68</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_Toc199924640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_Toc199924641 \h </w:instrText>
      </w:r>
      <w:r>
        <w:fldChar w:fldCharType="separate"/>
      </w:r>
      <w:r>
        <w:t>70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_Toc199924642 \h </w:instrText>
      </w:r>
      <w:r>
        <w:fldChar w:fldCharType="separate"/>
      </w:r>
      <w:r>
        <w:t>70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_Toc199924643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_Toc199924644 \h </w:instrText>
      </w:r>
      <w:r>
        <w:fldChar w:fldCharType="separate"/>
      </w:r>
      <w:r>
        <w:t>72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_Toc199924645 \h </w:instrText>
      </w:r>
      <w:r>
        <w:fldChar w:fldCharType="separate"/>
      </w:r>
      <w:r>
        <w:t>73</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_Toc199924646 \h </w:instrText>
      </w:r>
      <w:r>
        <w:fldChar w:fldCharType="separate"/>
      </w:r>
      <w:r>
        <w:t>73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_Toc199924647 \h </w:instrText>
      </w:r>
      <w:r>
        <w:fldChar w:fldCharType="separate"/>
      </w:r>
      <w:r>
        <w:t>73</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_Toc199924648 \h </w:instrText>
      </w:r>
      <w:r>
        <w:fldChar w:fldCharType="separate"/>
      </w:r>
      <w:r>
        <w:t>74</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_Toc199924649 \h </w:instrText>
      </w:r>
      <w:r>
        <w:fldChar w:fldCharType="separate"/>
      </w:r>
      <w:r>
        <w:t>75</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_Toc199924650 \h </w:instrText>
      </w:r>
      <w:r>
        <w:fldChar w:fldCharType="separate"/>
      </w:r>
      <w:r>
        <w:t>76</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_Toc199924651 \h </w:instrText>
      </w:r>
      <w:r>
        <w:fldChar w:fldCharType="separate"/>
      </w:r>
      <w:r>
        <w:t>77</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_Toc199924652 \h </w:instrText>
      </w:r>
      <w:r>
        <w:fldChar w:fldCharType="separate"/>
      </w:r>
      <w:r>
        <w:t>78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_Toc199924653 \h </w:instrText>
      </w:r>
      <w:r>
        <w:fldChar w:fldCharType="separate"/>
      </w:r>
      <w:r>
        <w:t>78</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_Toc199924654 \h </w:instrText>
      </w:r>
      <w:r>
        <w:fldChar w:fldCharType="separate"/>
      </w:r>
      <w:r>
        <w:t>79</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_Toc199924655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_Toc199924657 \h </w:instrText>
      </w:r>
      <w:r>
        <w:fldChar w:fldCharType="separate"/>
      </w:r>
      <w:r>
        <w:t>86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_Toc199924658 \h </w:instrText>
      </w:r>
      <w:r>
        <w:fldChar w:fldCharType="separate"/>
      </w:r>
      <w:r>
        <w:t>88</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_Toc199924659 \h </w:instrText>
      </w:r>
      <w:r>
        <w:fldChar w:fldCharType="separate"/>
      </w:r>
      <w:r>
        <w:t>91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_Toc199924660 \h </w:instrText>
      </w:r>
      <w:r>
        <w:fldChar w:fldCharType="separate"/>
      </w:r>
      <w:r>
        <w:t>91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_Toc199924661 \h </w:instrText>
      </w:r>
      <w:r>
        <w:fldChar w:fldCharType="separate"/>
      </w:r>
      <w:r>
        <w:t>93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_Toc199924662 \h </w:instrText>
      </w:r>
      <w:r>
        <w:fldChar w:fldCharType="separate"/>
      </w:r>
      <w:r>
        <w:t>95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_Toc199924663 \h </w:instrText>
      </w:r>
      <w:r>
        <w:fldChar w:fldCharType="separate"/>
      </w:r>
      <w:r>
        <w:t>96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_Toc199924664 \h </w:instrText>
      </w:r>
      <w:r>
        <w:fldChar w:fldCharType="separate"/>
      </w:r>
      <w:r>
        <w:t>97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_Toc199924665 \h </w:instrText>
      </w:r>
      <w:r>
        <w:fldChar w:fldCharType="separate"/>
      </w:r>
      <w:r>
        <w:t>97</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_Toc199924666 \h </w:instrText>
      </w:r>
      <w:r>
        <w:fldChar w:fldCharType="separate"/>
      </w:r>
      <w:r>
        <w:t>98</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_Toc199924667 \h </w:instrText>
      </w:r>
      <w:r>
        <w:fldChar w:fldCharType="separate"/>
      </w:r>
      <w:r>
        <w:t>99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_Toc199924668 \h </w:instrText>
      </w:r>
      <w:r>
        <w:fldChar w:fldCharType="separate"/>
      </w:r>
      <w:r>
        <w:t>100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_Toc199924669 \h </w:instrText>
      </w:r>
      <w:r>
        <w:fldChar w:fldCharType="separate"/>
      </w:r>
      <w:r>
        <w:t>101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_Toc199924670 \h </w:instrText>
      </w:r>
      <w:r>
        <w:fldChar w:fldCharType="separate"/>
      </w:r>
      <w:r>
        <w:t>103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_Toc199924671 \h </w:instrText>
      </w:r>
      <w:r>
        <w:fldChar w:fldCharType="separate"/>
      </w:r>
      <w:r>
        <w:t>104</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_Toc199924672 \h </w:instrText>
      </w:r>
      <w:r>
        <w:fldChar w:fldCharType="separate"/>
      </w:r>
      <w:r>
        <w:t>105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_Toc199924673 \h </w:instrText>
      </w:r>
      <w:r>
        <w:fldChar w:fldCharType="separate"/>
      </w:r>
      <w:r>
        <w:t>108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_Toc199924674 \h </w:instrText>
      </w:r>
      <w:r>
        <w:fldChar w:fldCharType="separate"/>
      </w:r>
      <w:r>
        <w:t>108</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_Toc199924675 \h </w:instrText>
      </w:r>
      <w:r>
        <w:fldChar w:fldCharType="separate"/>
      </w:r>
      <w:r>
        <w:t>109</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_Toc199924676 \h </w:instrText>
      </w:r>
      <w:r>
        <w:fldChar w:fldCharType="separate"/>
      </w:r>
      <w:r>
        <w:t>110</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_Toc199924677 \h </w:instrText>
      </w:r>
      <w:r>
        <w:fldChar w:fldCharType="separate"/>
      </w:r>
      <w:r>
        <w:t>111</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_Toc199924678 \h </w:instrText>
      </w:r>
      <w:r>
        <w:fldChar w:fldCharType="separate"/>
      </w:r>
      <w:r>
        <w:t>112</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_Toc199924679 \h </w:instrText>
      </w:r>
      <w:r>
        <w:fldChar w:fldCharType="separate"/>
      </w:r>
      <w:r>
        <w:t>112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_Toc199924680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_Toc199924682 \h </w:instrText>
      </w:r>
      <w:r>
        <w:fldChar w:fldCharType="separate"/>
      </w:r>
      <w:r>
        <w:t>120</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_Toc199924683 \h </w:instrText>
      </w:r>
      <w:r>
        <w:fldChar w:fldCharType="separate"/>
      </w:r>
      <w:r>
        <w:t>120</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_Toc199924684 \h </w:instrText>
      </w:r>
      <w:r>
        <w:fldChar w:fldCharType="separate"/>
      </w:r>
      <w:r>
        <w:t>121</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_Toc199924685 \h </w:instrText>
      </w:r>
      <w:r>
        <w:fldChar w:fldCharType="separate"/>
      </w:r>
      <w:r>
        <w:t>124</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_Toc199924686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70F.</w:t>
      </w:r>
      <w:r>
        <w:tab/>
        <w:t>Security relating to retention licence</w:t>
      </w:r>
      <w:r>
        <w:tab/>
      </w:r>
      <w:r>
        <w:fldChar w:fldCharType="begin"/>
      </w:r>
      <w:r>
        <w:instrText xml:space="preserve"> PAGEREF _Toc199924687 \h </w:instrText>
      </w:r>
      <w:r>
        <w:fldChar w:fldCharType="separate"/>
      </w:r>
      <w:r>
        <w:t>127</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_Toc199924688 \h </w:instrText>
      </w:r>
      <w:r>
        <w:fldChar w:fldCharType="separate"/>
      </w:r>
      <w:r>
        <w:t>127</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_Toc199924689 \h </w:instrText>
      </w:r>
      <w:r>
        <w:fldChar w:fldCharType="separate"/>
      </w:r>
      <w:r>
        <w:t>128</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_Toc199924690 \h </w:instrText>
      </w:r>
      <w:r>
        <w:fldChar w:fldCharType="separate"/>
      </w:r>
      <w:r>
        <w:t>129</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_Toc199924691 \h </w:instrText>
      </w:r>
      <w:r>
        <w:fldChar w:fldCharType="separate"/>
      </w:r>
      <w:r>
        <w:t>130</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_Toc199924692 \h </w:instrText>
      </w:r>
      <w:r>
        <w:fldChar w:fldCharType="separate"/>
      </w:r>
      <w:r>
        <w:t>131</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_Toc199924693 \h </w:instrText>
      </w:r>
      <w:r>
        <w:fldChar w:fldCharType="separate"/>
      </w:r>
      <w:r>
        <w:t>132</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_Toc199924694 \h </w:instrText>
      </w:r>
      <w:r>
        <w:fldChar w:fldCharType="separate"/>
      </w:r>
      <w:r>
        <w:t>133</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_Toc199924695 \h </w:instrText>
      </w:r>
      <w:r>
        <w:fldChar w:fldCharType="separate"/>
      </w:r>
      <w:r>
        <w:t>134</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_Toc199924696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_Toc199924698 \h </w:instrText>
      </w:r>
      <w:r>
        <w:fldChar w:fldCharType="separate"/>
      </w:r>
      <w:r>
        <w:t>135</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_Toc199924699 \h </w:instrText>
      </w:r>
      <w:r>
        <w:fldChar w:fldCharType="separate"/>
      </w:r>
      <w:r>
        <w:t>136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_Toc199924700 \h </w:instrText>
      </w:r>
      <w:r>
        <w:fldChar w:fldCharType="separate"/>
      </w:r>
      <w:r>
        <w:t>136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_Toc199924701 \h </w:instrText>
      </w:r>
      <w:r>
        <w:fldChar w:fldCharType="separate"/>
      </w:r>
      <w:r>
        <w:t>137</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_Toc199924702 \h </w:instrText>
      </w:r>
      <w:r>
        <w:fldChar w:fldCharType="separate"/>
      </w:r>
      <w:r>
        <w:t>137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_Toc199924703 \h </w:instrText>
      </w:r>
      <w:r>
        <w:fldChar w:fldCharType="separate"/>
      </w:r>
      <w:r>
        <w:t>137</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_Toc199924704 \h </w:instrText>
      </w:r>
      <w:r>
        <w:fldChar w:fldCharType="separate"/>
      </w:r>
      <w:r>
        <w:t>140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_Toc199924705 \h </w:instrText>
      </w:r>
      <w:r>
        <w:fldChar w:fldCharType="separate"/>
      </w:r>
      <w:r>
        <w:t>141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_Toc199924706 \h </w:instrText>
      </w:r>
      <w:r>
        <w:fldChar w:fldCharType="separate"/>
      </w:r>
      <w:r>
        <w:t>144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_Toc199924707 \h </w:instrText>
      </w:r>
      <w:r>
        <w:fldChar w:fldCharType="separate"/>
      </w:r>
      <w:r>
        <w:t>145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_Toc199924708 \h </w:instrText>
      </w:r>
      <w:r>
        <w:fldChar w:fldCharType="separate"/>
      </w:r>
      <w:r>
        <w:t>145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_Toc199924709 \h </w:instrText>
      </w:r>
      <w:r>
        <w:fldChar w:fldCharType="separate"/>
      </w:r>
      <w:r>
        <w:t>146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_Toc199924710 \h </w:instrText>
      </w:r>
      <w:r>
        <w:fldChar w:fldCharType="separate"/>
      </w:r>
      <w:r>
        <w:t>146</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_Toc199924711 \h </w:instrText>
      </w:r>
      <w:r>
        <w:fldChar w:fldCharType="separate"/>
      </w:r>
      <w:r>
        <w:t>149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_Toc199924712 \h </w:instrText>
      </w:r>
      <w:r>
        <w:fldChar w:fldCharType="separate"/>
      </w:r>
      <w:r>
        <w:t>149</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_Toc199924713 \h </w:instrText>
      </w:r>
      <w:r>
        <w:fldChar w:fldCharType="separate"/>
      </w:r>
      <w:r>
        <w:t>150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_Toc199924714 \h </w:instrText>
      </w:r>
      <w:r>
        <w:fldChar w:fldCharType="separate"/>
      </w:r>
      <w:r>
        <w:t>150</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_Toc199924715 \h </w:instrText>
      </w:r>
      <w:r>
        <w:fldChar w:fldCharType="separate"/>
      </w:r>
      <w:r>
        <w:t>151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_Toc199924716 \h </w:instrText>
      </w:r>
      <w:r>
        <w:fldChar w:fldCharType="separate"/>
      </w:r>
      <w:r>
        <w:t>152</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_Toc199924717 \h </w:instrText>
      </w:r>
      <w:r>
        <w:fldChar w:fldCharType="separate"/>
      </w:r>
      <w:r>
        <w:t>153</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_Toc199924718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_Toc199924720 \h </w:instrText>
      </w:r>
      <w:r>
        <w:fldChar w:fldCharType="separate"/>
      </w:r>
      <w:r>
        <w:t>158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_Toc199924721 \h </w:instrText>
      </w:r>
      <w:r>
        <w:fldChar w:fldCharType="separate"/>
      </w:r>
      <w:r>
        <w:t>159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_Toc199924722 \h </w:instrText>
      </w:r>
      <w:r>
        <w:fldChar w:fldCharType="separate"/>
      </w:r>
      <w:r>
        <w:t>160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_Toc199924723 \h </w:instrText>
      </w:r>
      <w:r>
        <w:fldChar w:fldCharType="separate"/>
      </w:r>
      <w:r>
        <w:t>161</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_Toc199924724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_Toc199924726 \h </w:instrText>
      </w:r>
      <w:r>
        <w:fldChar w:fldCharType="separate"/>
      </w:r>
      <w:r>
        <w:t>162</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_Toc199924727 \h </w:instrText>
      </w:r>
      <w:r>
        <w:fldChar w:fldCharType="separate"/>
      </w:r>
      <w:r>
        <w:t>164</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_Toc199924728 \h </w:instrText>
      </w:r>
      <w:r>
        <w:fldChar w:fldCharType="separate"/>
      </w:r>
      <w:r>
        <w:t>165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_Toc199924729 \h </w:instrText>
      </w:r>
      <w:r>
        <w:fldChar w:fldCharType="separate"/>
      </w:r>
      <w:r>
        <w:t>166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_Toc199924730 \h </w:instrText>
      </w:r>
      <w:r>
        <w:fldChar w:fldCharType="separate"/>
      </w:r>
      <w:r>
        <w:t>166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_Toc199924731 \h </w:instrText>
      </w:r>
      <w:r>
        <w:fldChar w:fldCharType="separate"/>
      </w:r>
      <w:r>
        <w:t>167</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_Toc199924732 \h </w:instrText>
      </w:r>
      <w:r>
        <w:fldChar w:fldCharType="separate"/>
      </w:r>
      <w:r>
        <w:t>167</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forfeiture or expiry of concurrent tenement</w:t>
      </w:r>
      <w:r>
        <w:tab/>
      </w:r>
      <w:r>
        <w:fldChar w:fldCharType="begin"/>
      </w:r>
      <w:r>
        <w:instrText xml:space="preserve"> PAGEREF _Toc199924733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_Toc199924735 \h </w:instrText>
      </w:r>
      <w:r>
        <w:fldChar w:fldCharType="separate"/>
      </w:r>
      <w:r>
        <w:t>168</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_Toc199924736 \h </w:instrText>
      </w:r>
      <w:r>
        <w:fldChar w:fldCharType="separate"/>
      </w:r>
      <w:r>
        <w:t>169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_Toc199924737 \h </w:instrText>
      </w:r>
      <w:r>
        <w:fldChar w:fldCharType="separate"/>
      </w:r>
      <w:r>
        <w:t>170</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_Toc199924738 \h </w:instrText>
      </w:r>
      <w:r>
        <w:fldChar w:fldCharType="separate"/>
      </w:r>
      <w:r>
        <w:t>174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_Toc199924739 \h </w:instrText>
      </w:r>
      <w:r>
        <w:fldChar w:fldCharType="separate"/>
      </w:r>
      <w:r>
        <w:t>175</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_Toc199924740 \h </w:instrText>
      </w:r>
      <w:r>
        <w:fldChar w:fldCharType="separate"/>
      </w:r>
      <w:r>
        <w:t>177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_Toc199924741 \h </w:instrText>
      </w:r>
      <w:r>
        <w:fldChar w:fldCharType="separate"/>
      </w:r>
      <w:r>
        <w:t>179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_Toc199924742 \h </w:instrText>
      </w:r>
      <w:r>
        <w:fldChar w:fldCharType="separate"/>
      </w:r>
      <w:r>
        <w:t>180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_Toc199924743 \h </w:instrText>
      </w:r>
      <w:r>
        <w:fldChar w:fldCharType="separate"/>
      </w:r>
      <w:r>
        <w:t>181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_Toc199924744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_Toc199924746 \h </w:instrText>
      </w:r>
      <w:r>
        <w:fldChar w:fldCharType="separate"/>
      </w:r>
      <w:r>
        <w:t>183</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_Toc199924747 \h </w:instrText>
      </w:r>
      <w:r>
        <w:fldChar w:fldCharType="separate"/>
      </w:r>
      <w:r>
        <w:t>186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_Toc199924748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_Toc199924750 \h </w:instrText>
      </w:r>
      <w:r>
        <w:fldChar w:fldCharType="separate"/>
      </w:r>
      <w:r>
        <w:t>188</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_Toc199924751 \h </w:instrText>
      </w:r>
      <w:r>
        <w:fldChar w:fldCharType="separate"/>
      </w:r>
      <w:r>
        <w:t>188</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_Toc199924752 \h </w:instrText>
      </w:r>
      <w:r>
        <w:fldChar w:fldCharType="separate"/>
      </w:r>
      <w:r>
        <w:t>188</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_Toc199924753 \h </w:instrText>
      </w:r>
      <w:r>
        <w:fldChar w:fldCharType="separate"/>
      </w:r>
      <w:r>
        <w:t>190</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_Toc199924754 \h </w:instrText>
      </w:r>
      <w:r>
        <w:fldChar w:fldCharType="separate"/>
      </w:r>
      <w:r>
        <w:t>190</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_Toc199924755 \h </w:instrText>
      </w:r>
      <w:r>
        <w:fldChar w:fldCharType="separate"/>
      </w:r>
      <w:r>
        <w:t>191</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_Toc199924756 \h </w:instrText>
      </w:r>
      <w:r>
        <w:fldChar w:fldCharType="separate"/>
      </w:r>
      <w:r>
        <w:t>191</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_Toc199924757 \h </w:instrText>
      </w:r>
      <w:r>
        <w:fldChar w:fldCharType="separate"/>
      </w:r>
      <w:r>
        <w:t>192</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_Toc199924758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surveying etc.</w:t>
      </w:r>
      <w:r>
        <w:tab/>
      </w:r>
      <w:r>
        <w:fldChar w:fldCharType="begin"/>
      </w:r>
      <w:r>
        <w:instrText xml:space="preserve"> PAGEREF _Toc199924760 \h </w:instrText>
      </w:r>
      <w:r>
        <w:fldChar w:fldCharType="separate"/>
      </w:r>
      <w:r>
        <w:t>193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_Toc199924761 \h </w:instrText>
      </w:r>
      <w:r>
        <w:fldChar w:fldCharType="separate"/>
      </w:r>
      <w:r>
        <w:t>194</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_Toc199924762 \h </w:instrText>
      </w:r>
      <w:r>
        <w:fldChar w:fldCharType="separate"/>
      </w:r>
      <w:r>
        <w:t>196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_Toc199924763 \h </w:instrText>
      </w:r>
      <w:r>
        <w:fldChar w:fldCharType="separate"/>
      </w:r>
      <w:r>
        <w:t>198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_Toc199924764 \h </w:instrText>
      </w:r>
      <w:r>
        <w:fldChar w:fldCharType="separate"/>
      </w:r>
      <w:r>
        <w:t>198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_Toc199924765 \h </w:instrText>
      </w:r>
      <w:r>
        <w:fldChar w:fldCharType="separate"/>
      </w:r>
      <w:r>
        <w:t>199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_Toc199924766 \h </w:instrText>
      </w:r>
      <w:r>
        <w:fldChar w:fldCharType="separate"/>
      </w:r>
      <w:r>
        <w:t>199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_Toc199924767 \h </w:instrText>
      </w:r>
      <w:r>
        <w:fldChar w:fldCharType="separate"/>
      </w:r>
      <w:r>
        <w:t>199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_Toc199924768 \h </w:instrText>
      </w:r>
      <w:r>
        <w:fldChar w:fldCharType="separate"/>
      </w:r>
      <w:r>
        <w:t>200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_Toc199924769 \h </w:instrText>
      </w:r>
      <w:r>
        <w:fldChar w:fldCharType="separate"/>
      </w:r>
      <w:r>
        <w:t>205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_Toc199924770 \h </w:instrText>
      </w:r>
      <w:r>
        <w:fldChar w:fldCharType="separate"/>
      </w:r>
      <w:r>
        <w:t>206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_Toc199924771 \h </w:instrText>
      </w:r>
      <w:r>
        <w:fldChar w:fldCharType="separate"/>
      </w:r>
      <w:r>
        <w:t>207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_Toc199924772 \h </w:instrText>
      </w:r>
      <w:r>
        <w:fldChar w:fldCharType="separate"/>
      </w:r>
      <w:r>
        <w:t>208</w:t>
      </w:r>
      <w:r>
        <w:fldChar w:fldCharType="end"/>
      </w:r>
    </w:p>
    <w:p>
      <w:pPr>
        <w:pStyle w:val="TOC8"/>
        <w:rPr>
          <w:rFonts w:asciiTheme="minorHAnsi" w:eastAsiaTheme="minorEastAsia" w:hAnsiTheme="minorHAnsi" w:cstheme="minorBidi"/>
          <w:szCs w:val="22"/>
        </w:rPr>
      </w:pPr>
      <w:r>
        <w:lastRenderedPageBreak/>
        <w:t>113</w:t>
      </w:r>
      <w:r>
        <w:rPr>
          <w:snapToGrid w:val="0"/>
        </w:rPr>
        <w:t>.</w:t>
      </w:r>
      <w:r>
        <w:rPr>
          <w:snapToGrid w:val="0"/>
        </w:rPr>
        <w:tab/>
        <w:t>Repossession of land on expiry, surrender or forfeiture of mining tenement</w:t>
      </w:r>
      <w:r>
        <w:tab/>
      </w:r>
      <w:r>
        <w:fldChar w:fldCharType="begin"/>
      </w:r>
      <w:r>
        <w:instrText xml:space="preserve"> PAGEREF _Toc199924773 \h </w:instrText>
      </w:r>
      <w:r>
        <w:fldChar w:fldCharType="separate"/>
      </w:r>
      <w:r>
        <w:t>209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mining plant on expiry, surrender or forfeiture of mining tenement</w:t>
      </w:r>
      <w:r>
        <w:tab/>
      </w:r>
      <w:r>
        <w:fldChar w:fldCharType="begin"/>
      </w:r>
      <w:r>
        <w:instrText xml:space="preserve"> PAGEREF _Toc199924774 \h </w:instrText>
      </w:r>
      <w:r>
        <w:fldChar w:fldCharType="separate"/>
      </w:r>
      <w:r>
        <w:t>209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_Toc199924775 \h </w:instrText>
      </w:r>
      <w:r>
        <w:fldChar w:fldCharType="separate"/>
      </w:r>
      <w:r>
        <w:t>211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_Toc199924776 \h </w:instrText>
      </w:r>
      <w:r>
        <w:fldChar w:fldCharType="separate"/>
      </w:r>
      <w:r>
        <w:t>212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_Toc199924777 \h </w:instrText>
      </w:r>
      <w:r>
        <w:fldChar w:fldCharType="separate"/>
      </w:r>
      <w:r>
        <w:t>213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_Toc199924778 \h </w:instrText>
      </w:r>
      <w:r>
        <w:fldChar w:fldCharType="separate"/>
      </w:r>
      <w:r>
        <w:t>213</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Mineral exploration reports</w:t>
      </w:r>
      <w:r>
        <w:tab/>
      </w:r>
      <w:r>
        <w:fldChar w:fldCharType="begin"/>
      </w:r>
      <w:r>
        <w:instrText xml:space="preserve"> PAGEREF _Toc199924779 \h </w:instrText>
      </w:r>
      <w:r>
        <w:fldChar w:fldCharType="separate"/>
      </w:r>
      <w:r>
        <w:t>215</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_Toc199924780 \h </w:instrText>
      </w:r>
      <w:r>
        <w:fldChar w:fldCharType="separate"/>
      </w:r>
      <w:r>
        <w:t>216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_Toc199924781 \h </w:instrText>
      </w:r>
      <w:r>
        <w:fldChar w:fldCharType="separate"/>
      </w:r>
      <w:r>
        <w:t>217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_Toc199924782 \h </w:instrText>
      </w:r>
      <w:r>
        <w:fldChar w:fldCharType="separate"/>
      </w:r>
      <w:r>
        <w:t>218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r>
      <w:r>
        <w:t>Notice of application to be given to lessee of pastoral lease or diversification lease</w:t>
      </w:r>
      <w:r>
        <w:tab/>
      </w:r>
      <w:r>
        <w:fldChar w:fldCharType="begin"/>
      </w:r>
      <w:r>
        <w:instrText xml:space="preserve"> PAGEREF _Toc199924783 \h </w:instrText>
      </w:r>
      <w:r>
        <w:fldChar w:fldCharType="separate"/>
      </w:r>
      <w:r>
        <w:t>218</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_Toc199924784 \h </w:instrText>
      </w:r>
      <w:r>
        <w:fldChar w:fldCharType="separate"/>
      </w:r>
      <w:r>
        <w:t>219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encumbered etc.</w:t>
      </w:r>
      <w:r>
        <w:tab/>
      </w:r>
      <w:r>
        <w:fldChar w:fldCharType="begin"/>
      </w:r>
      <w:r>
        <w:instrText xml:space="preserve"> PAGEREF _Toc199924785 \h </w:instrText>
      </w:r>
      <w:r>
        <w:fldChar w:fldCharType="separate"/>
      </w:r>
      <w:r>
        <w:t>219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_Toc199924786 \h </w:instrText>
      </w:r>
      <w:r>
        <w:fldChar w:fldCharType="separate"/>
      </w:r>
      <w:r>
        <w:t>220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_Toc199924787 \h </w:instrText>
      </w:r>
      <w:r>
        <w:fldChar w:fldCharType="separate"/>
      </w:r>
      <w:r>
        <w:t>220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_Toc199924788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_Toc199924790 \h </w:instrText>
      </w:r>
      <w:r>
        <w:fldChar w:fldCharType="separate"/>
      </w:r>
      <w:r>
        <w:t>224</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_Toc199924791 \h </w:instrText>
      </w:r>
      <w:r>
        <w:fldChar w:fldCharType="separate"/>
      </w:r>
      <w:r>
        <w:t>224</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_Toc199924792 \h </w:instrText>
      </w:r>
      <w:r>
        <w:fldChar w:fldCharType="separate"/>
      </w:r>
      <w:r>
        <w:t>225</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_Toc199924793 \h </w:instrText>
      </w:r>
      <w:r>
        <w:fldChar w:fldCharType="separate"/>
      </w:r>
      <w:r>
        <w:t>226</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_Toc199924794 \h </w:instrText>
      </w:r>
      <w:r>
        <w:fldChar w:fldCharType="separate"/>
      </w:r>
      <w:r>
        <w:t>227</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_Toc199924795 \h </w:instrText>
      </w:r>
      <w:r>
        <w:fldChar w:fldCharType="separate"/>
      </w:r>
      <w:r>
        <w:t>227</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_Toc199924796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_Toc199924798 \h </w:instrText>
      </w:r>
      <w:r>
        <w:fldChar w:fldCharType="separate"/>
      </w:r>
      <w:r>
        <w:t>230</w:t>
      </w:r>
      <w:r>
        <w:fldChar w:fldCharType="end"/>
      </w:r>
    </w:p>
    <w:p>
      <w:pPr>
        <w:pStyle w:val="TOC8"/>
        <w:rPr>
          <w:rFonts w:asciiTheme="minorHAnsi" w:eastAsiaTheme="minorEastAsia" w:hAnsiTheme="minorHAnsi" w:cstheme="minorBidi"/>
          <w:szCs w:val="22"/>
        </w:rPr>
      </w:pPr>
      <w:r>
        <w:lastRenderedPageBreak/>
        <w:t>124</w:t>
      </w:r>
      <w:r>
        <w:rPr>
          <w:snapToGrid w:val="0"/>
        </w:rPr>
        <w:t>.</w:t>
      </w:r>
      <w:r>
        <w:rPr>
          <w:snapToGrid w:val="0"/>
        </w:rPr>
        <w:tab/>
        <w:t>Matters to be considered by warden’s court in relation to compensation</w:t>
      </w:r>
      <w:r>
        <w:tab/>
      </w:r>
      <w:r>
        <w:fldChar w:fldCharType="begin"/>
      </w:r>
      <w:r>
        <w:instrText xml:space="preserve"> PAGEREF _Toc199924799 \h </w:instrText>
      </w:r>
      <w:r>
        <w:fldChar w:fldCharType="separate"/>
      </w:r>
      <w:r>
        <w:t>234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_Toc199924800 \h </w:instrText>
      </w:r>
      <w:r>
        <w:fldChar w:fldCharType="separate"/>
      </w:r>
      <w:r>
        <w:t>235</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_Toc199924801 \h </w:instrText>
      </w:r>
      <w:r>
        <w:fldChar w:fldCharType="separate"/>
      </w:r>
      <w:r>
        <w:t>235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_Toc199924802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_Toc199924804 \h </w:instrText>
      </w:r>
      <w:r>
        <w:fldChar w:fldCharType="separate"/>
      </w:r>
      <w:r>
        <w:t>239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_Toc199924805 \h </w:instrText>
      </w:r>
      <w:r>
        <w:fldChar w:fldCharType="separate"/>
      </w:r>
      <w:r>
        <w:t>239</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_Toc199924806 \h </w:instrText>
      </w:r>
      <w:r>
        <w:fldChar w:fldCharType="separate"/>
      </w:r>
      <w:r>
        <w:t>239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_Toc199924807 \h </w:instrText>
      </w:r>
      <w:r>
        <w:fldChar w:fldCharType="separate"/>
      </w:r>
      <w:r>
        <w:t>240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_Toc199924808 \h </w:instrText>
      </w:r>
      <w:r>
        <w:fldChar w:fldCharType="separate"/>
      </w:r>
      <w:r>
        <w:t>240</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_Toc199924809 \h </w:instrText>
      </w:r>
      <w:r>
        <w:fldChar w:fldCharType="separate"/>
      </w:r>
      <w:r>
        <w:t>240</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_Toc199924810 \h </w:instrText>
      </w:r>
      <w:r>
        <w:fldChar w:fldCharType="separate"/>
      </w:r>
      <w:r>
        <w:t>242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_Toc199924811 \h </w:instrText>
      </w:r>
      <w:r>
        <w:fldChar w:fldCharType="separate"/>
      </w:r>
      <w:r>
        <w:t>242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_Toc199924812 \h </w:instrText>
      </w:r>
      <w:r>
        <w:fldChar w:fldCharType="separate"/>
      </w:r>
      <w:r>
        <w:t>246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_Toc199924813 \h </w:instrText>
      </w:r>
      <w:r>
        <w:fldChar w:fldCharType="separate"/>
      </w:r>
      <w:r>
        <w:t>246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_Toc199924814 \h </w:instrText>
      </w:r>
      <w:r>
        <w:fldChar w:fldCharType="separate"/>
      </w:r>
      <w:r>
        <w:t>247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_Toc199924815 \h </w:instrText>
      </w:r>
      <w:r>
        <w:fldChar w:fldCharType="separate"/>
      </w:r>
      <w:r>
        <w:t>247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_Toc199924816 \h </w:instrText>
      </w:r>
      <w:r>
        <w:fldChar w:fldCharType="separate"/>
      </w:r>
      <w:r>
        <w:t>248</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_Toc199924817 \h </w:instrText>
      </w:r>
      <w:r>
        <w:fldChar w:fldCharType="separate"/>
      </w:r>
      <w:r>
        <w:t>249</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_Toc199924818 \h </w:instrText>
      </w:r>
      <w:r>
        <w:fldChar w:fldCharType="separate"/>
      </w:r>
      <w:r>
        <w:t>249</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_Toc199924819 \h </w:instrText>
      </w:r>
      <w:r>
        <w:fldChar w:fldCharType="separate"/>
      </w:r>
      <w:r>
        <w:t>250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_Toc199924820 \h </w:instrText>
      </w:r>
      <w:r>
        <w:fldChar w:fldCharType="separate"/>
      </w:r>
      <w:r>
        <w:t>251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_Toc199924821 \h </w:instrText>
      </w:r>
      <w:r>
        <w:fldChar w:fldCharType="separate"/>
      </w:r>
      <w:r>
        <w:t>252</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_Toc199924822 \h </w:instrText>
      </w:r>
      <w:r>
        <w:fldChar w:fldCharType="separate"/>
      </w:r>
      <w:r>
        <w:t>253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_Toc199924823 \h </w:instrText>
      </w:r>
      <w:r>
        <w:fldChar w:fldCharType="separate"/>
      </w:r>
      <w:r>
        <w:t>254</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_Toc199924824 \h </w:instrText>
      </w:r>
      <w:r>
        <w:fldChar w:fldCharType="separate"/>
      </w:r>
      <w:r>
        <w:t>255</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_Toc199924825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_Toc199924827 \h </w:instrText>
      </w:r>
      <w:r>
        <w:fldChar w:fldCharType="separate"/>
      </w:r>
      <w:r>
        <w:t>256</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_Toc199924828 \h </w:instrText>
      </w:r>
      <w:r>
        <w:fldChar w:fldCharType="separate"/>
      </w:r>
      <w:r>
        <w:t>256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_Toc199924829 \h </w:instrText>
      </w:r>
      <w:r>
        <w:fldChar w:fldCharType="separate"/>
      </w:r>
      <w:r>
        <w:t>256</w:t>
      </w:r>
      <w:r>
        <w:fldChar w:fldCharType="end"/>
      </w:r>
    </w:p>
    <w:p>
      <w:pPr>
        <w:pStyle w:val="TOC8"/>
        <w:rPr>
          <w:rFonts w:asciiTheme="minorHAnsi" w:eastAsiaTheme="minorEastAsia" w:hAnsiTheme="minorHAnsi" w:cstheme="minorBidi"/>
          <w:szCs w:val="22"/>
        </w:rPr>
      </w:pPr>
      <w:r>
        <w:t>154A.</w:t>
      </w:r>
      <w:r>
        <w:tab/>
        <w:t>Liability of officers for offence by body corporate</w:t>
      </w:r>
      <w:r>
        <w:tab/>
      </w:r>
      <w:r>
        <w:fldChar w:fldCharType="begin"/>
      </w:r>
      <w:r>
        <w:instrText xml:space="preserve"> PAGEREF _Toc199924830 \h </w:instrText>
      </w:r>
      <w:r>
        <w:fldChar w:fldCharType="separate"/>
      </w:r>
      <w:r>
        <w:t>257</w:t>
      </w:r>
      <w:r>
        <w:fldChar w:fldCharType="end"/>
      </w:r>
    </w:p>
    <w:p>
      <w:pPr>
        <w:pStyle w:val="TOC8"/>
        <w:rPr>
          <w:rFonts w:asciiTheme="minorHAnsi" w:eastAsiaTheme="minorEastAsia" w:hAnsiTheme="minorHAnsi" w:cstheme="minorBidi"/>
          <w:szCs w:val="22"/>
        </w:rPr>
      </w:pPr>
      <w:r>
        <w:lastRenderedPageBreak/>
        <w:t>155</w:t>
      </w:r>
      <w:r>
        <w:rPr>
          <w:snapToGrid w:val="0"/>
        </w:rPr>
        <w:t>.</w:t>
      </w:r>
      <w:r>
        <w:rPr>
          <w:snapToGrid w:val="0"/>
        </w:rPr>
        <w:tab/>
        <w:t>Offence of mining without authority</w:t>
      </w:r>
      <w:r>
        <w:tab/>
      </w:r>
      <w:r>
        <w:fldChar w:fldCharType="begin"/>
      </w:r>
      <w:r>
        <w:instrText xml:space="preserve"> PAGEREF _Toc199924831 \h </w:instrText>
      </w:r>
      <w:r>
        <w:fldChar w:fldCharType="separate"/>
      </w:r>
      <w:r>
        <w:t>257</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_Toc199924832 \h </w:instrText>
      </w:r>
      <w:r>
        <w:fldChar w:fldCharType="separate"/>
      </w:r>
      <w:r>
        <w:t>258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_Toc199924833 \h </w:instrText>
      </w:r>
      <w:r>
        <w:fldChar w:fldCharType="separate"/>
      </w:r>
      <w:r>
        <w:t>258</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_Toc199924834 \h </w:instrText>
      </w:r>
      <w:r>
        <w:fldChar w:fldCharType="separate"/>
      </w:r>
      <w:r>
        <w:t>259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_Toc199924835 \h </w:instrText>
      </w:r>
      <w:r>
        <w:fldChar w:fldCharType="separate"/>
      </w:r>
      <w:r>
        <w:t>259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_Toc199924836 \h </w:instrText>
      </w:r>
      <w:r>
        <w:fldChar w:fldCharType="separate"/>
      </w:r>
      <w:r>
        <w:t>261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_Toc199924837 \h </w:instrText>
      </w:r>
      <w:r>
        <w:fldChar w:fldCharType="separate"/>
      </w:r>
      <w:r>
        <w:t>262</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_Toc199924838 \h </w:instrText>
      </w:r>
      <w:r>
        <w:fldChar w:fldCharType="separate"/>
      </w:r>
      <w:r>
        <w:t>262</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 xml:space="preserve">Immunity of Minister, </w:t>
      </w:r>
      <w:r>
        <w:t>wardens</w:t>
      </w:r>
      <w:r>
        <w:rPr>
          <w:snapToGrid w:val="0"/>
        </w:rPr>
        <w:t xml:space="preserve"> and officials</w:t>
      </w:r>
      <w:r>
        <w:tab/>
      </w:r>
      <w:r>
        <w:fldChar w:fldCharType="begin"/>
      </w:r>
      <w:r>
        <w:instrText xml:space="preserve"> PAGEREF _Toc199924839 \h </w:instrText>
      </w:r>
      <w:r>
        <w:fldChar w:fldCharType="separate"/>
      </w:r>
      <w:r>
        <w:t>263</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_Toc199924840 \h </w:instrText>
      </w:r>
      <w:r>
        <w:fldChar w:fldCharType="separate"/>
      </w:r>
      <w:r>
        <w:t>263</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_Toc199924841 \h </w:instrText>
      </w:r>
      <w:r>
        <w:fldChar w:fldCharType="separate"/>
      </w:r>
      <w:r>
        <w:t>263</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_Toc199924842 \h </w:instrText>
      </w:r>
      <w:r>
        <w:fldChar w:fldCharType="separate"/>
      </w:r>
      <w:r>
        <w:t>264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_Toc199924843 \h </w:instrText>
      </w:r>
      <w:r>
        <w:fldChar w:fldCharType="separate"/>
      </w:r>
      <w:r>
        <w:t>264</w:t>
      </w:r>
      <w:r>
        <w:fldChar w:fldCharType="end"/>
      </w:r>
    </w:p>
    <w:p>
      <w:pPr>
        <w:pStyle w:val="TOC8"/>
        <w:rPr>
          <w:rFonts w:asciiTheme="minorHAnsi" w:eastAsiaTheme="minorEastAsia" w:hAnsiTheme="minorHAnsi" w:cstheme="minorBidi"/>
          <w:szCs w:val="22"/>
        </w:rPr>
      </w:pPr>
      <w:r>
        <w:t>162A.</w:t>
      </w:r>
      <w:r>
        <w:tab/>
        <w:t xml:space="preserve">Certain things are not personal property for purposes of </w:t>
      </w:r>
      <w:r>
        <w:rPr>
          <w:i/>
          <w:iCs/>
        </w:rPr>
        <w:t>Personal Property Securities Act 2009</w:t>
      </w:r>
      <w:r>
        <w:t xml:space="preserve"> (Cwlth)</w:t>
      </w:r>
      <w:r>
        <w:tab/>
      </w:r>
      <w:r>
        <w:fldChar w:fldCharType="begin"/>
      </w:r>
      <w:r>
        <w:instrText xml:space="preserve"> PAGEREF _Toc199924844 \h </w:instrText>
      </w:r>
      <w:r>
        <w:fldChar w:fldCharType="separate"/>
      </w:r>
      <w:r>
        <w:t>265</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_Toc199924845 \h </w:instrText>
      </w:r>
      <w:r>
        <w:fldChar w:fldCharType="separate"/>
      </w:r>
      <w:r>
        <w:t>266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_Toc199924846 \h </w:instrText>
      </w:r>
      <w:r>
        <w:fldChar w:fldCharType="separate"/>
      </w:r>
      <w:r>
        <w:t>266</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_Toc199924847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_Toc199924850 \h </w:instrText>
      </w:r>
      <w:r>
        <w:fldChar w:fldCharType="separate"/>
      </w:r>
      <w:r>
        <w:t>275</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_Toc199924851 \h </w:instrText>
      </w:r>
      <w:r>
        <w:fldChar w:fldCharType="separate"/>
      </w:r>
      <w:r>
        <w:t>276</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_Toc199924852 \h </w:instrText>
      </w:r>
      <w:r>
        <w:fldChar w:fldCharType="separate"/>
      </w:r>
      <w:r>
        <w:t>278</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_Toc199924853 \h </w:instrText>
      </w:r>
      <w:r>
        <w:fldChar w:fldCharType="separate"/>
      </w:r>
      <w:r>
        <w:t>279</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_Toc199924854 \h </w:instrText>
      </w:r>
      <w:r>
        <w:fldChar w:fldCharType="separate"/>
      </w:r>
      <w:r>
        <w:t>280</w:t>
      </w:r>
      <w:r>
        <w:fldChar w:fldCharType="end"/>
      </w:r>
    </w:p>
    <w:p>
      <w:pPr>
        <w:pStyle w:val="TOC8"/>
        <w:rPr>
          <w:rFonts w:asciiTheme="minorHAnsi" w:eastAsiaTheme="minorEastAsia" w:hAnsiTheme="minorHAnsi" w:cstheme="minorBidi"/>
          <w:szCs w:val="22"/>
        </w:rPr>
      </w:pPr>
      <w:r>
        <w:lastRenderedPageBreak/>
        <w:t>6.</w:t>
      </w:r>
      <w:r>
        <w:tab/>
        <w:t>Temporary continuation of certain machinery areas, tailings areas, quarrying areas and water rights</w:t>
      </w:r>
      <w:r>
        <w:tab/>
      </w:r>
      <w:r>
        <w:fldChar w:fldCharType="begin"/>
      </w:r>
      <w:r>
        <w:instrText xml:space="preserve"> PAGEREF _Toc199924855 \h </w:instrText>
      </w:r>
      <w:r>
        <w:fldChar w:fldCharType="separate"/>
      </w:r>
      <w:r>
        <w:t>280</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_Toc199924856 \h </w:instrText>
      </w:r>
      <w:r>
        <w:fldChar w:fldCharType="separate"/>
      </w:r>
      <w:r>
        <w:t>281</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_Toc199924857 \h </w:instrText>
      </w:r>
      <w:r>
        <w:fldChar w:fldCharType="separate"/>
      </w:r>
      <w:r>
        <w:t>283</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_Toc199924858 \h </w:instrText>
      </w:r>
      <w:r>
        <w:fldChar w:fldCharType="separate"/>
      </w:r>
      <w:r>
        <w:t>285</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_Toc199924859 \h </w:instrText>
      </w:r>
      <w:r>
        <w:fldChar w:fldCharType="separate"/>
      </w:r>
      <w:r>
        <w:t>285</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_Toc199924860 \h </w:instrText>
      </w:r>
      <w:r>
        <w:fldChar w:fldCharType="separate"/>
      </w:r>
      <w:r>
        <w:t>287</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_Toc199924861 \h </w:instrText>
      </w:r>
      <w:r>
        <w:fldChar w:fldCharType="separate"/>
      </w:r>
      <w:r>
        <w:t>287</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_Toc199924862 \h </w:instrText>
      </w:r>
      <w:r>
        <w:fldChar w:fldCharType="separate"/>
      </w:r>
      <w:r>
        <w:t>287</w:t>
      </w:r>
      <w:r>
        <w:fldChar w:fldCharType="end"/>
      </w:r>
    </w:p>
    <w:p>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_Toc199924863 \h </w:instrText>
      </w:r>
      <w:r>
        <w:fldChar w:fldCharType="separate"/>
      </w:r>
      <w:r>
        <w:t>288</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_Toc199924864 \h </w:instrText>
      </w:r>
      <w:r>
        <w:fldChar w:fldCharType="separate"/>
      </w:r>
      <w:r>
        <w:t>288</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_Toc199924865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_Toc199924867 \h </w:instrText>
      </w:r>
      <w:r>
        <w:fldChar w:fldCharType="separate"/>
      </w:r>
      <w:r>
        <w:t>289</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_Toc199924868 \h </w:instrText>
      </w:r>
      <w:r>
        <w:fldChar w:fldCharType="separate"/>
      </w:r>
      <w:r>
        <w:t>289</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_Toc199924869 \h </w:instrText>
      </w:r>
      <w:r>
        <w:fldChar w:fldCharType="separate"/>
      </w:r>
      <w:r>
        <w:t>290</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_Toc199924870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_Toc199924873 \h </w:instrText>
      </w:r>
      <w:r>
        <w:fldChar w:fldCharType="separate"/>
      </w:r>
      <w:r>
        <w:t>293</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_Toc199924874 \h </w:instrText>
      </w:r>
      <w:r>
        <w:fldChar w:fldCharType="separate"/>
      </w:r>
      <w:r>
        <w:t>301</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_Toc199924875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2" w:name="_Toc199924577"/>
      <w:r>
        <w:rPr>
          <w:rStyle w:val="CharPartNo"/>
        </w:rPr>
        <w:lastRenderedPageBreak/>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199924578"/>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4" w:name="_Toc199924579"/>
      <w:r>
        <w:rPr>
          <w:rStyle w:val="CharSectno"/>
        </w:rPr>
        <w:t>2</w:t>
      </w:r>
      <w:r>
        <w:rPr>
          <w:snapToGrid w:val="0"/>
        </w:rPr>
        <w:t>.</w:t>
      </w:r>
      <w:r>
        <w:rPr>
          <w:snapToGrid w:val="0"/>
        </w:rPr>
        <w:tab/>
        <w:t>Commencement</w:t>
      </w:r>
      <w:bookmarkEnd w:id="4"/>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5" w:name="_Toc199924580"/>
      <w:r>
        <w:rPr>
          <w:snapToGrid w:val="0"/>
        </w:rPr>
        <w:t>4.</w:t>
      </w:r>
      <w:r>
        <w:rPr>
          <w:snapToGrid w:val="0"/>
        </w:rPr>
        <w:tab/>
        <w:t>Transitional provisions</w:t>
      </w:r>
      <w:bookmarkEnd w:id="5"/>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6" w:name="_Toc199924581"/>
      <w:r>
        <w:rPr>
          <w:snapToGrid w:val="0"/>
        </w:rPr>
        <w:t>5.</w:t>
      </w:r>
      <w:r>
        <w:rPr>
          <w:snapToGrid w:val="0"/>
        </w:rPr>
        <w:tab/>
        <w:t>Saving</w:t>
      </w:r>
      <w:bookmarkEnd w:id="6"/>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7" w:name="_Toc199924582"/>
      <w:r>
        <w:rPr>
          <w:rStyle w:val="CharSectno"/>
        </w:rPr>
        <w:t>6</w:t>
      </w:r>
      <w:r>
        <w:rPr>
          <w:snapToGrid w:val="0"/>
        </w:rPr>
        <w:t>.</w:t>
      </w:r>
      <w:r>
        <w:rPr>
          <w:snapToGrid w:val="0"/>
        </w:rPr>
        <w:tab/>
        <w:t>Operation of this Act</w:t>
      </w:r>
      <w:bookmarkEnd w:id="7"/>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a local government leases local government property to another person, that person is not required to hold a mining tenement to remove from that land, rock, stone, </w:t>
      </w:r>
      <w:r>
        <w:rPr>
          <w:snapToGrid w:val="0"/>
        </w:rPr>
        <w:lastRenderedPageBreak/>
        <w:t>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8" w:name="_Toc199924583"/>
      <w:r>
        <w:rPr>
          <w:rStyle w:val="CharSectno"/>
        </w:rPr>
        <w:t>8</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lastRenderedPageBreak/>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a pastoral lease or a lease otherwise granted for grazing purposes only; or</w:t>
      </w:r>
    </w:p>
    <w:p>
      <w:pPr>
        <w:pStyle w:val="Defsubpara"/>
      </w:pPr>
      <w:r>
        <w:tab/>
        <w:t>(ia)</w:t>
      </w:r>
      <w:r>
        <w:tab/>
        <w:t>a diversification lease;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xml:space="preserve">, in respect of a mining tenement, or an application for a mining tenement, means the person who is, or the persons who are, in accordance with the </w:t>
      </w:r>
      <w:r>
        <w:lastRenderedPageBreak/>
        <w:t>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rPr>
          <w:b/>
        </w:rPr>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keepNex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lastRenderedPageBreak/>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lastRenderedPageBreak/>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lastRenderedPageBreak/>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tab/>
      </w:r>
      <w:r>
        <w:rPr>
          <w:rStyle w:val="CharDefText"/>
        </w:rPr>
        <w:t>offsets project</w:t>
      </w:r>
      <w:r>
        <w:t xml:space="preserve"> means — </w:t>
      </w:r>
    </w:p>
    <w:p>
      <w:pPr>
        <w:pStyle w:val="Defpara"/>
      </w:pPr>
      <w:r>
        <w:tab/>
        <w:t>(a)</w:t>
      </w:r>
      <w:r>
        <w:tab/>
        <w:t xml:space="preserve">an eligible offsets project as defined in the </w:t>
      </w:r>
      <w:r>
        <w:rPr>
          <w:i/>
        </w:rPr>
        <w:t>Carbon Credits (Carbon Farming Initiative) Act 2011</w:t>
      </w:r>
      <w:r>
        <w:t xml:space="preserve"> (Commonwealth) section 5; or</w:t>
      </w:r>
    </w:p>
    <w:p>
      <w:pPr>
        <w:pStyle w:val="Defpara"/>
      </w:pPr>
      <w:r>
        <w:tab/>
        <w:t>(b)</w:t>
      </w:r>
      <w:r>
        <w:tab/>
        <w:t xml:space="preserve">an offsets project, as defined in the </w:t>
      </w:r>
      <w:r>
        <w:rPr>
          <w:i/>
        </w:rPr>
        <w:t>Carbon Credits (Carbon Farming Initiative) Act 2011</w:t>
      </w:r>
      <w:r>
        <w:t xml:space="preserve"> (Commonwealth) section 5, if — </w:t>
      </w:r>
    </w:p>
    <w:p>
      <w:pPr>
        <w:pStyle w:val="Defsubpara"/>
      </w:pPr>
      <w:r>
        <w:tab/>
        <w:t>(i)</w:t>
      </w:r>
      <w:r>
        <w:tab/>
        <w:t>the offsets project is the subject of an application under section 22 of that Act; and</w:t>
      </w:r>
    </w:p>
    <w:p>
      <w:pPr>
        <w:pStyle w:val="Defsubpara"/>
      </w:pPr>
      <w:r>
        <w:tab/>
        <w:t>(ii)</w:t>
      </w:r>
      <w:r>
        <w:tab/>
        <w:t>a decision on the application has not been made;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lastRenderedPageBreak/>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rPr>
          <w:b/>
        </w:rPr>
      </w:pPr>
      <w:r>
        <w:tab/>
      </w:r>
      <w:r>
        <w:rPr>
          <w:rStyle w:val="CharDefText"/>
        </w:rPr>
        <w:t>pastoral lease</w:t>
      </w:r>
      <w:r>
        <w:t xml:space="preserve"> has the meaning given in the </w:t>
      </w:r>
      <w:r>
        <w:rPr>
          <w:i/>
        </w:rPr>
        <w:t xml:space="preserve">Land Administration Act 1997 </w:t>
      </w:r>
      <w:r>
        <w:t>section 3(1);</w:t>
      </w:r>
    </w:p>
    <w:p>
      <w:pPr>
        <w:pStyle w:val="Defstart"/>
      </w:pPr>
      <w: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or a lease or concession otherwise granted by or on behalf of the Crown for grazing purposes only or for timber purposes, a diversification lease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 xml:space="preserve">other than in so far as the primary tenement may be treated as private land in relation to mining for gold pursuant to a special prospecting licence or mining lease </w:t>
      </w:r>
      <w:r>
        <w:lastRenderedPageBreak/>
        <w:t>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lastRenderedPageBreak/>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 xml:space="preserve">and </w:t>
      </w:r>
      <w:r>
        <w:t>the Minister’s</w:t>
      </w:r>
      <w:r>
        <w:rPr>
          <w:snapToGrid w:val="0"/>
        </w:rPr>
        <w:t xml:space="preserve">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Subsection"/>
        <w:keepNext/>
      </w:pPr>
      <w:r>
        <w:tab/>
        <w:t>(6)</w:t>
      </w:r>
      <w:r>
        <w:tab/>
        <w:t xml:space="preserve">A reference in this Act to a lease of Crown land for the use and benefit of the Aboriginal inhabitants includes a lease of Crown </w:t>
      </w:r>
      <w:r>
        <w:lastRenderedPageBreak/>
        <w:t>land for the social, cultural or economic benefit of Aboriginal persons.</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 No. 4 of 2023 s. 131; No. 27 of 2023 s. 4.]</w:t>
      </w:r>
    </w:p>
    <w:p>
      <w:pPr>
        <w:pStyle w:val="Heading5"/>
        <w:rPr>
          <w:snapToGrid w:val="0"/>
        </w:rPr>
      </w:pPr>
      <w:bookmarkStart w:id="9" w:name="_Toc199924584"/>
      <w:r>
        <w:rPr>
          <w:rStyle w:val="CharSectno"/>
        </w:rPr>
        <w:t>8A</w:t>
      </w:r>
      <w:r>
        <w:rPr>
          <w:snapToGrid w:val="0"/>
        </w:rPr>
        <w:t>.</w:t>
      </w:r>
      <w:r>
        <w:rPr>
          <w:snapToGrid w:val="0"/>
        </w:rPr>
        <w:tab/>
        <w:t>Rights in respect of oil shale or coal</w:t>
      </w:r>
      <w:bookmarkEnd w:id="9"/>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10" w:name="_Toc199924585"/>
      <w:r>
        <w:rPr>
          <w:rStyle w:val="CharSectno"/>
        </w:rPr>
        <w:lastRenderedPageBreak/>
        <w:t>9</w:t>
      </w:r>
      <w:r>
        <w:rPr>
          <w:snapToGrid w:val="0"/>
        </w:rPr>
        <w:t>.</w:t>
      </w:r>
      <w:r>
        <w:rPr>
          <w:snapToGrid w:val="0"/>
        </w:rPr>
        <w:tab/>
        <w:t>Gold, silver and other precious metals property of Crown</w:t>
      </w:r>
      <w:bookmarkEnd w:id="10"/>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11" w:name="_Toc199924586"/>
      <w:r>
        <w:rPr>
          <w:rStyle w:val="CharSectno"/>
        </w:rPr>
        <w:t>9A</w:t>
      </w:r>
      <w:r>
        <w:rPr>
          <w:snapToGrid w:val="0"/>
        </w:rPr>
        <w:t>.</w:t>
      </w:r>
      <w:r>
        <w:rPr>
          <w:snapToGrid w:val="0"/>
        </w:rPr>
        <w:tab/>
        <w:t>Effect of change of baseline</w:t>
      </w:r>
      <w:bookmarkEnd w:id="11"/>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lastRenderedPageBreak/>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lastRenderedPageBreak/>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12" w:name="_Toc199924587"/>
      <w:r>
        <w:rPr>
          <w:rStyle w:val="CharSectno"/>
        </w:rPr>
        <w:t>9B</w:t>
      </w:r>
      <w:r>
        <w:t>.</w:t>
      </w:r>
      <w:r>
        <w:tab/>
        <w:t>Position on Earth’s surface</w:t>
      </w:r>
      <w:bookmarkEnd w:id="12"/>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13" w:name="_Toc199924588"/>
      <w:r>
        <w:rPr>
          <w:rStyle w:val="CharPartNo"/>
        </w:rPr>
        <w:lastRenderedPageBreak/>
        <w:t>Part II</w:t>
      </w:r>
      <w:r>
        <w:rPr>
          <w:rStyle w:val="CharDivNo"/>
        </w:rPr>
        <w:t> </w:t>
      </w:r>
      <w:r>
        <w:t>—</w:t>
      </w:r>
      <w:r>
        <w:rPr>
          <w:rStyle w:val="CharDivText"/>
        </w:rPr>
        <w:t> </w:t>
      </w:r>
      <w:r>
        <w:rPr>
          <w:rStyle w:val="CharPartText"/>
        </w:rPr>
        <w:t>Administration, mineral fields and courts</w:t>
      </w:r>
      <w:bookmarkEnd w:id="13"/>
    </w:p>
    <w:p>
      <w:pPr>
        <w:pStyle w:val="Heading5"/>
        <w:spacing w:before="260"/>
        <w:rPr>
          <w:snapToGrid w:val="0"/>
        </w:rPr>
      </w:pPr>
      <w:bookmarkStart w:id="14" w:name="_Toc199924589"/>
      <w:r>
        <w:rPr>
          <w:rStyle w:val="CharSectno"/>
        </w:rPr>
        <w:t>10</w:t>
      </w:r>
      <w:r>
        <w:rPr>
          <w:snapToGrid w:val="0"/>
        </w:rPr>
        <w:t>.</w:t>
      </w:r>
      <w:r>
        <w:rPr>
          <w:snapToGrid w:val="0"/>
        </w:rPr>
        <w:tab/>
        <w:t>Administration of Act</w:t>
      </w:r>
      <w:bookmarkEnd w:id="14"/>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5" w:name="_Toc199924590"/>
      <w:r>
        <w:rPr>
          <w:rStyle w:val="CharSectno"/>
        </w:rPr>
        <w:t>11</w:t>
      </w:r>
      <w:r>
        <w:rPr>
          <w:snapToGrid w:val="0"/>
        </w:rPr>
        <w:t>.</w:t>
      </w:r>
      <w:r>
        <w:rPr>
          <w:snapToGrid w:val="0"/>
        </w:rPr>
        <w:tab/>
        <w:t>Chief executive officer and other officers</w:t>
      </w:r>
      <w:bookmarkEnd w:id="15"/>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16" w:name="_Toc199924591"/>
      <w:r>
        <w:rPr>
          <w:rStyle w:val="CharSectno"/>
        </w:rPr>
        <w:t>12</w:t>
      </w:r>
      <w:r>
        <w:rPr>
          <w:snapToGrid w:val="0"/>
        </w:rPr>
        <w:t>.</w:t>
      </w:r>
      <w:r>
        <w:rPr>
          <w:snapToGrid w:val="0"/>
        </w:rPr>
        <w:tab/>
        <w:t>Delegation</w:t>
      </w:r>
      <w:bookmarkEnd w:id="16"/>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lastRenderedPageBreak/>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17" w:name="_Toc199924592"/>
      <w:r>
        <w:rPr>
          <w:rStyle w:val="CharSectno"/>
        </w:rPr>
        <w:t>13</w:t>
      </w:r>
      <w:r>
        <w:rPr>
          <w:snapToGrid w:val="0"/>
        </w:rPr>
        <w:t>.</w:t>
      </w:r>
      <w:r>
        <w:rPr>
          <w:snapToGrid w:val="0"/>
        </w:rPr>
        <w:tab/>
        <w:t>Wardens of mines, mining registrar</w:t>
      </w:r>
      <w:bookmarkEnd w:id="17"/>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xml:space="preserve">, be appointed to hold or act in the office of a mining registrar notwithstanding that he is not a person appointed to the Department pursuant to section 11 and that </w:t>
      </w:r>
      <w:r>
        <w:rPr>
          <w:snapToGrid w:val="0"/>
        </w:rPr>
        <w:lastRenderedPageBreak/>
        <w:t>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18" w:name="_Toc199924593"/>
      <w:r>
        <w:rPr>
          <w:rStyle w:val="CharSectno"/>
        </w:rPr>
        <w:t>15</w:t>
      </w:r>
      <w:r>
        <w:rPr>
          <w:snapToGrid w:val="0"/>
        </w:rPr>
        <w:t>.</w:t>
      </w:r>
      <w:r>
        <w:rPr>
          <w:snapToGrid w:val="0"/>
        </w:rPr>
        <w:tab/>
        <w:t>Prohibition from adjudicating in certain matters or from using certain information</w:t>
      </w:r>
      <w:bookmarkEnd w:id="18"/>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19" w:name="_Toc199924594"/>
      <w:r>
        <w:rPr>
          <w:rStyle w:val="CharSectno"/>
        </w:rPr>
        <w:t>16</w:t>
      </w:r>
      <w:r>
        <w:rPr>
          <w:snapToGrid w:val="0"/>
        </w:rPr>
        <w:t>.</w:t>
      </w:r>
      <w:r>
        <w:rPr>
          <w:snapToGrid w:val="0"/>
        </w:rPr>
        <w:tab/>
      </w:r>
      <w:r>
        <w:t>Constitution of mineral fields and dealings with Crown land in them</w:t>
      </w:r>
      <w:bookmarkEnd w:id="19"/>
      <w:r>
        <w:rPr>
          <w:snapToGrid w:val="0"/>
        </w:rPr>
        <w:t xml:space="preserve"> </w:t>
      </w:r>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lastRenderedPageBreak/>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Subsection"/>
      </w:pPr>
      <w:r>
        <w:tab/>
        <w:t>(4)</w:t>
      </w:r>
      <w:r>
        <w:tab/>
        <w:t>A provision of a diversification lease over Crown land that is in a mineral field must not be varied so as to alter a purpose of the lease without the approval of the Minister.</w:t>
      </w:r>
    </w:p>
    <w:p>
      <w:pPr>
        <w:pStyle w:val="Subsection"/>
      </w:pPr>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p>
    <w:p>
      <w:pPr>
        <w:pStyle w:val="Footnotesection"/>
      </w:pPr>
      <w:r>
        <w:tab/>
        <w:t>[Section 16 amended: No. 31 of 1997 s. 71(2) and 141; No. 12 of 2003 s. 7; No. 4 of 2023 s. 132.]</w:t>
      </w:r>
    </w:p>
    <w:p>
      <w:pPr>
        <w:pStyle w:val="Heading5"/>
      </w:pPr>
      <w:bookmarkStart w:id="20" w:name="_Toc199924595"/>
      <w:r>
        <w:rPr>
          <w:rStyle w:val="CharSectno"/>
        </w:rPr>
        <w:t>17</w:t>
      </w:r>
      <w:r>
        <w:t>.</w:t>
      </w:r>
      <w:r>
        <w:tab/>
        <w:t>Designated tenement contact</w:t>
      </w:r>
      <w:bookmarkEnd w:id="20"/>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lastRenderedPageBreak/>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21" w:name="_Toc199924596"/>
      <w:r>
        <w:rPr>
          <w:rStyle w:val="CharPartNo"/>
        </w:rPr>
        <w:lastRenderedPageBreak/>
        <w:t>Part III</w:t>
      </w:r>
      <w:r>
        <w:t> — </w:t>
      </w:r>
      <w:r>
        <w:rPr>
          <w:rStyle w:val="CharPartText"/>
        </w:rPr>
        <w:t>Land open for mining</w:t>
      </w:r>
      <w:bookmarkEnd w:id="21"/>
    </w:p>
    <w:p>
      <w:pPr>
        <w:pStyle w:val="Heading3"/>
      </w:pPr>
      <w:bookmarkStart w:id="22" w:name="_Toc199924597"/>
      <w:r>
        <w:rPr>
          <w:rStyle w:val="CharDivNo"/>
        </w:rPr>
        <w:t>Division 1</w:t>
      </w:r>
      <w:r>
        <w:rPr>
          <w:snapToGrid w:val="0"/>
        </w:rPr>
        <w:t> — </w:t>
      </w:r>
      <w:r>
        <w:rPr>
          <w:rStyle w:val="CharDivText"/>
        </w:rPr>
        <w:t>Crown land</w:t>
      </w:r>
      <w:bookmarkEnd w:id="22"/>
    </w:p>
    <w:p>
      <w:pPr>
        <w:pStyle w:val="Heading5"/>
        <w:rPr>
          <w:snapToGrid w:val="0"/>
        </w:rPr>
      </w:pPr>
      <w:bookmarkStart w:id="23" w:name="_Toc199924598"/>
      <w:r>
        <w:rPr>
          <w:rStyle w:val="CharSectno"/>
        </w:rPr>
        <w:t>18</w:t>
      </w:r>
      <w:r>
        <w:rPr>
          <w:snapToGrid w:val="0"/>
        </w:rPr>
        <w:t>.</w:t>
      </w:r>
      <w:r>
        <w:rPr>
          <w:snapToGrid w:val="0"/>
        </w:rPr>
        <w:tab/>
        <w:t>Crown land open for mining</w:t>
      </w:r>
      <w:bookmarkEnd w:id="23"/>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24" w:name="_Toc199924599"/>
      <w:r>
        <w:rPr>
          <w:rStyle w:val="CharSectno"/>
        </w:rPr>
        <w:t>19</w:t>
      </w:r>
      <w:r>
        <w:rPr>
          <w:snapToGrid w:val="0"/>
        </w:rPr>
        <w:t>.</w:t>
      </w:r>
      <w:r>
        <w:rPr>
          <w:snapToGrid w:val="0"/>
        </w:rPr>
        <w:tab/>
        <w:t>Minister may exempt land from mining etc.</w:t>
      </w:r>
      <w:bookmarkEnd w:id="24"/>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lastRenderedPageBreak/>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25" w:name="_Toc199924600"/>
      <w:r>
        <w:rPr>
          <w:rStyle w:val="CharSectno"/>
        </w:rPr>
        <w:t>20</w:t>
      </w:r>
      <w:r>
        <w:rPr>
          <w:snapToGrid w:val="0"/>
        </w:rPr>
        <w:t>.</w:t>
      </w:r>
      <w:r>
        <w:rPr>
          <w:snapToGrid w:val="0"/>
        </w:rPr>
        <w:tab/>
        <w:t>Protection of certain Crown land</w:t>
      </w:r>
      <w:bookmarkEnd w:id="25"/>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 or</w:t>
      </w:r>
    </w:p>
    <w:p>
      <w:pPr>
        <w:pStyle w:val="Indenta"/>
        <w:rPr>
          <w:snapToGrid w:val="0"/>
        </w:rPr>
      </w:pPr>
      <w:r>
        <w:rPr>
          <w:snapToGrid w:val="0"/>
        </w:rPr>
        <w:lastRenderedPageBreak/>
        <w:tab/>
        <w:t>(b)</w:t>
      </w:r>
      <w:r>
        <w:rPr>
          <w:snapToGrid w:val="0"/>
        </w:rPr>
        <w:tab/>
        <w:t>used as or situated within 100 m of a yard, stockyard, garden, cultivated field, orchard, vineyard, plantation, airstrip or airfield; or</w:t>
      </w:r>
    </w:p>
    <w:p>
      <w:pPr>
        <w:pStyle w:val="Indenta"/>
        <w:rPr>
          <w:snapToGrid w:val="0"/>
        </w:rPr>
      </w:pPr>
      <w:r>
        <w:rPr>
          <w:snapToGrid w:val="0"/>
        </w:rPr>
        <w:tab/>
        <w:t>(c)</w:t>
      </w:r>
      <w:r>
        <w:rPr>
          <w:snapToGrid w:val="0"/>
        </w:rPr>
        <w:tab/>
        <w:t>situated within 100 m of any land that is in actual occupation and on which a house or other substantial building is erected; or</w:t>
      </w:r>
    </w:p>
    <w:p>
      <w:pPr>
        <w:pStyle w:val="Indenta"/>
        <w:rPr>
          <w:snapToGrid w:val="0"/>
        </w:rPr>
      </w:pPr>
      <w:r>
        <w:rPr>
          <w:snapToGrid w:val="0"/>
        </w:rPr>
        <w:tab/>
        <w:t>(d)</w:t>
      </w:r>
      <w:r>
        <w:rPr>
          <w:snapToGrid w:val="0"/>
        </w:rPr>
        <w:tab/>
        <w:t>the site of or situated within 100 m of any cemetery or burial ground; or</w:t>
      </w:r>
    </w:p>
    <w:p>
      <w:pPr>
        <w:pStyle w:val="Indenta"/>
      </w:pPr>
      <w:r>
        <w:tab/>
        <w:t>(da)</w:t>
      </w:r>
      <w:r>
        <w:tab/>
        <w:t>the site of or situated within 100 m of a permanent electrical or fibre optic cable; or</w:t>
      </w:r>
    </w:p>
    <w:p>
      <w:pPr>
        <w:pStyle w:val="Indenta"/>
      </w:pPr>
      <w:r>
        <w:tab/>
        <w:t>(db)</w:t>
      </w:r>
      <w:r>
        <w:tab/>
        <w:t xml:space="preserve">land under a diversification lease that is the site of, or situated within 100 m of, a substantial structure that — </w:t>
      </w:r>
    </w:p>
    <w:p>
      <w:pPr>
        <w:pStyle w:val="Indenti"/>
      </w:pPr>
      <w:r>
        <w:tab/>
        <w:t>(i)</w:t>
      </w:r>
      <w:r>
        <w:tab/>
        <w:t>is being erected or commissioned; or</w:t>
      </w:r>
    </w:p>
    <w:p>
      <w:pPr>
        <w:pStyle w:val="Indenti"/>
      </w:pPr>
      <w:r>
        <w:tab/>
        <w:t>(ii)</w:t>
      </w:r>
      <w:r>
        <w:tab/>
        <w:t>has been erected and is used,</w:t>
      </w:r>
      <w:r>
        <w:rPr>
          <w:snapToGrid w:val="0"/>
        </w:rPr>
        <w:t xml:space="preserve"> not being a structure previously erected and used for mining purposes by a person other than a lessee of that </w:t>
      </w:r>
      <w:r>
        <w:t>diversification lease;</w:t>
      </w:r>
    </w:p>
    <w:p>
      <w:pPr>
        <w:pStyle w:val="Indenta"/>
      </w:pPr>
      <w:r>
        <w:tab/>
      </w:r>
      <w:r>
        <w:tab/>
        <w:t>or</w:t>
      </w:r>
    </w:p>
    <w:p>
      <w:pPr>
        <w:pStyle w:val="Indenta"/>
      </w:pPr>
      <w:r>
        <w:rPr>
          <w:snapToGrid w:val="0"/>
        </w:rPr>
        <w:tab/>
        <w:t>(e)</w:t>
      </w:r>
      <w:r>
        <w:rPr>
          <w:snapToGrid w:val="0"/>
        </w:rPr>
        <w:tab/>
        <w:t xml:space="preserve">land </w:t>
      </w:r>
      <w:r>
        <w:t>under a pastoral lease or a diversification lease that</w:t>
      </w:r>
      <w:r>
        <w:rPr>
          <w:snapToGrid w:val="0"/>
        </w:rPr>
        <w:t xml:space="preserve"> is the site of, or is situated within 400 m of the outer edge of, any water works, race, dam, well or bore, not being an excavation previously made and used for mining purposes by a person other than a lessee of that pastoral </w:t>
      </w:r>
      <w:r>
        <w:t>lease or diversification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or (db)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keepNext/>
        <w:rPr>
          <w:snapToGrid w:val="0"/>
        </w:rPr>
      </w:pPr>
      <w:r>
        <w:rPr>
          <w:snapToGrid w:val="0"/>
        </w:rPr>
        <w:lastRenderedPageBreak/>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 or</w:t>
      </w:r>
    </w:p>
    <w:p>
      <w:pPr>
        <w:pStyle w:val="Indenti"/>
      </w:pPr>
      <w:r>
        <w:tab/>
        <w:t>(v)</w:t>
      </w:r>
      <w:r>
        <w:tab/>
        <w:t>the site of a permanent electrical or fibre optic cable; or</w:t>
      </w:r>
    </w:p>
    <w:p>
      <w:pPr>
        <w:pStyle w:val="Indenti"/>
      </w:pPr>
      <w:r>
        <w:tab/>
        <w:t>(vi)</w:t>
      </w:r>
      <w:r>
        <w:tab/>
        <w:t>the site of a substantial structure that is being erected or commissioned or that has been erected and is used;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pPr>
      <w:r>
        <w:t>(5AA)</w:t>
      </w:r>
      <w:r>
        <w:tab/>
        <w:t xml:space="preserve">Subsection (5) does not apply to land under a diversification lease described in subsection (5)(db) unless the land is identified in the diversification lease under the </w:t>
      </w:r>
      <w:r>
        <w:rPr>
          <w:i/>
        </w:rPr>
        <w:t>Land Administration Act 1997</w:t>
      </w:r>
      <w:r>
        <w:t xml:space="preserve"> section 92C(4) for the purposes of this subsection.</w:t>
      </w:r>
    </w:p>
    <w:p>
      <w:pPr>
        <w:pStyle w:val="Subsection"/>
        <w:keepNext/>
        <w:rPr>
          <w:snapToGrid w:val="0"/>
        </w:rPr>
      </w:pPr>
      <w:r>
        <w:rPr>
          <w:snapToGrid w:val="0"/>
        </w:rPr>
        <w:lastRenderedPageBreak/>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lastRenderedPageBreak/>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 No. 4 of 2023 s. 133.]</w:t>
      </w:r>
    </w:p>
    <w:p>
      <w:pPr>
        <w:pStyle w:val="Ednotesection"/>
      </w:pPr>
      <w:r>
        <w:t>[</w:t>
      </w:r>
      <w:r>
        <w:rPr>
          <w:b/>
          <w:bCs/>
        </w:rPr>
        <w:t>20A-20C.</w:t>
      </w:r>
      <w:r>
        <w:tab/>
        <w:t>Deleted: No. 51 of 2012 s. 9.]</w:t>
      </w:r>
    </w:p>
    <w:p>
      <w:pPr>
        <w:pStyle w:val="Heading5"/>
        <w:spacing w:before="180"/>
        <w:rPr>
          <w:snapToGrid w:val="0"/>
        </w:rPr>
      </w:pPr>
      <w:bookmarkStart w:id="26" w:name="_Toc199924601"/>
      <w:r>
        <w:rPr>
          <w:rStyle w:val="CharSectno"/>
        </w:rPr>
        <w:t>21</w:t>
      </w:r>
      <w:r>
        <w:rPr>
          <w:snapToGrid w:val="0"/>
        </w:rPr>
        <w:t>.</w:t>
      </w:r>
      <w:r>
        <w:rPr>
          <w:snapToGrid w:val="0"/>
        </w:rPr>
        <w:tab/>
        <w:t>Power to resume land</w:t>
      </w:r>
      <w:bookmarkEnd w:id="26"/>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w:t>
      </w:r>
      <w:r>
        <w:rPr>
          <w:snapToGrid w:val="0"/>
        </w:rPr>
        <w:lastRenderedPageBreak/>
        <w:t>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27" w:name="_Toc199924602"/>
      <w:r>
        <w:rPr>
          <w:rStyle w:val="CharSectno"/>
        </w:rPr>
        <w:t>22</w:t>
      </w:r>
      <w:r>
        <w:rPr>
          <w:snapToGrid w:val="0"/>
        </w:rPr>
        <w:t>.</w:t>
      </w:r>
      <w:r>
        <w:rPr>
          <w:snapToGrid w:val="0"/>
        </w:rPr>
        <w:tab/>
        <w:t>Effect of resumption</w:t>
      </w:r>
      <w:bookmarkEnd w:id="27"/>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w:t>
      </w:r>
      <w:r>
        <w:rPr>
          <w:snapToGrid w:val="0"/>
        </w:rPr>
        <w:lastRenderedPageBreak/>
        <w:t>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28" w:name="_Toc199924603"/>
      <w:r>
        <w:rPr>
          <w:rStyle w:val="CharDivNo"/>
        </w:rPr>
        <w:t>Division 2</w:t>
      </w:r>
      <w:r>
        <w:rPr>
          <w:snapToGrid w:val="0"/>
        </w:rPr>
        <w:t> — </w:t>
      </w:r>
      <w:r>
        <w:rPr>
          <w:rStyle w:val="CharDivText"/>
        </w:rPr>
        <w:t>Public reserves, etc. and Commonwealth land</w:t>
      </w:r>
      <w:bookmarkEnd w:id="28"/>
    </w:p>
    <w:p>
      <w:pPr>
        <w:pStyle w:val="Footnoteheading"/>
      </w:pPr>
      <w:r>
        <w:tab/>
        <w:t>[Heading amended: No. 51 of 2012 s. 11.]</w:t>
      </w:r>
    </w:p>
    <w:p>
      <w:pPr>
        <w:pStyle w:val="Heading5"/>
      </w:pPr>
      <w:bookmarkStart w:id="29" w:name="_Toc199924604"/>
      <w:r>
        <w:rPr>
          <w:rStyle w:val="CharSectno"/>
        </w:rPr>
        <w:t>23</w:t>
      </w:r>
      <w:r>
        <w:t>.</w:t>
      </w:r>
      <w:r>
        <w:tab/>
        <w:t>Mining on public reserves etc. and Commonwealth land</w:t>
      </w:r>
      <w:bookmarkEnd w:id="29"/>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30" w:name="_Toc199924605"/>
      <w:r>
        <w:rPr>
          <w:rStyle w:val="CharSectno"/>
        </w:rPr>
        <w:lastRenderedPageBreak/>
        <w:t>24</w:t>
      </w:r>
      <w:r>
        <w:rPr>
          <w:snapToGrid w:val="0"/>
        </w:rPr>
        <w:t>.</w:t>
      </w:r>
      <w:r>
        <w:rPr>
          <w:snapToGrid w:val="0"/>
        </w:rPr>
        <w:tab/>
        <w:t>Classification of reserves</w:t>
      </w:r>
      <w:bookmarkEnd w:id="3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lastRenderedPageBreak/>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 xml:space="preserve">The Minister shall cause an Order in Council made pursuant to subsection (2A) to be laid on the table of each House of Parliament within 12 sitting days of its making and if either </w:t>
      </w:r>
      <w:r>
        <w:rPr>
          <w:snapToGrid w:val="0"/>
        </w:rPr>
        <w:lastRenderedPageBreak/>
        <w:t>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lastRenderedPageBreak/>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1" w:name="_Toc199924606"/>
      <w:r>
        <w:rPr>
          <w:rStyle w:val="CharSectno"/>
        </w:rPr>
        <w:lastRenderedPageBreak/>
        <w:t>24A</w:t>
      </w:r>
      <w:r>
        <w:rPr>
          <w:snapToGrid w:val="0"/>
        </w:rPr>
        <w:t>.</w:t>
      </w:r>
      <w:r>
        <w:rPr>
          <w:snapToGrid w:val="0"/>
        </w:rPr>
        <w:tab/>
        <w:t>Mining in marine reserves</w:t>
      </w:r>
      <w:bookmarkEnd w:id="31"/>
    </w:p>
    <w:p>
      <w:pPr>
        <w:pStyle w:val="Subsection"/>
        <w:keepNext/>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lastRenderedPageBreak/>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Next/>
        <w:keepLines w:val="0"/>
      </w:pPr>
      <w:r>
        <w:tab/>
        <w:t>(iii)</w:t>
      </w:r>
      <w:r>
        <w:tab/>
        <w:t xml:space="preserve">a special purpose area which, or that part of such an area which, the conservation Minister has </w:t>
      </w:r>
      <w:r>
        <w:lastRenderedPageBreak/>
        <w:t>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32" w:name="_Toc199924607"/>
      <w:r>
        <w:rPr>
          <w:rStyle w:val="CharSectno"/>
        </w:rPr>
        <w:t>25</w:t>
      </w:r>
      <w:r>
        <w:rPr>
          <w:snapToGrid w:val="0"/>
        </w:rPr>
        <w:t>.</w:t>
      </w:r>
      <w:r>
        <w:rPr>
          <w:snapToGrid w:val="0"/>
        </w:rPr>
        <w:tab/>
        <w:t>Mining on foreshore, sea bed, navigable waters or townsite</w:t>
      </w:r>
      <w:bookmarkEnd w:id="32"/>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w:t>
      </w:r>
      <w:r>
        <w:rPr>
          <w:snapToGrid w:val="0"/>
        </w:rPr>
        <w:lastRenderedPageBreak/>
        <w:t xml:space="preserve">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33" w:name="_Toc199924608"/>
      <w:r>
        <w:rPr>
          <w:rStyle w:val="CharSectno"/>
        </w:rPr>
        <w:t>25A</w:t>
      </w:r>
      <w:r>
        <w:t>.</w:t>
      </w:r>
      <w:r>
        <w:tab/>
        <w:t>Mining on Commonwealth land</w:t>
      </w:r>
      <w:bookmarkEnd w:id="33"/>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34" w:name="_Toc199924609"/>
      <w:r>
        <w:rPr>
          <w:rStyle w:val="CharSectno"/>
        </w:rPr>
        <w:t>26</w:t>
      </w:r>
      <w:r>
        <w:rPr>
          <w:snapToGrid w:val="0"/>
        </w:rPr>
        <w:t>.</w:t>
      </w:r>
      <w:r>
        <w:rPr>
          <w:snapToGrid w:val="0"/>
        </w:rPr>
        <w:tab/>
        <w:t>Terms and conditions</w:t>
      </w:r>
      <w:bookmarkEnd w:id="34"/>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lastRenderedPageBreak/>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w:t>
      </w:r>
      <w:r>
        <w:rPr>
          <w:snapToGrid w:val="0"/>
        </w:rPr>
        <w:lastRenderedPageBreak/>
        <w:t xml:space="preserve">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35" w:name="_Toc199924610"/>
      <w:r>
        <w:rPr>
          <w:rStyle w:val="CharSectno"/>
        </w:rPr>
        <w:t>26A</w:t>
      </w:r>
      <w:r>
        <w:rPr>
          <w:snapToGrid w:val="0"/>
        </w:rPr>
        <w:t>.</w:t>
      </w:r>
      <w:r>
        <w:rPr>
          <w:snapToGrid w:val="0"/>
        </w:rPr>
        <w:tab/>
        <w:t>Mining tenements within townsites</w:t>
      </w:r>
      <w:bookmarkEnd w:id="35"/>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keepNext/>
        <w:spacing w:before="100"/>
        <w:rPr>
          <w:snapToGrid w:val="0"/>
        </w:rPr>
      </w:pPr>
      <w:r>
        <w:rPr>
          <w:snapToGrid w:val="0"/>
        </w:rPr>
        <w:lastRenderedPageBreak/>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 xml:space="preserve">Land Administration </w:t>
      </w:r>
      <w:r>
        <w:rPr>
          <w:i/>
          <w:snapToGrid w:val="0"/>
        </w:rPr>
        <w:lastRenderedPageBreak/>
        <w:t>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36" w:name="_Toc199924611"/>
      <w:r>
        <w:rPr>
          <w:rStyle w:val="CharDivNo"/>
        </w:rPr>
        <w:t>Division 3</w:t>
      </w:r>
      <w:r>
        <w:rPr>
          <w:snapToGrid w:val="0"/>
        </w:rPr>
        <w:t> — </w:t>
      </w:r>
      <w:r>
        <w:rPr>
          <w:rStyle w:val="CharDivText"/>
        </w:rPr>
        <w:t>Private land</w:t>
      </w:r>
      <w:bookmarkEnd w:id="36"/>
    </w:p>
    <w:p>
      <w:pPr>
        <w:pStyle w:val="Heading5"/>
        <w:rPr>
          <w:snapToGrid w:val="0"/>
        </w:rPr>
      </w:pPr>
      <w:bookmarkStart w:id="37" w:name="_Toc199924612"/>
      <w:r>
        <w:rPr>
          <w:rStyle w:val="CharSectno"/>
        </w:rPr>
        <w:t>27</w:t>
      </w:r>
      <w:r>
        <w:rPr>
          <w:snapToGrid w:val="0"/>
        </w:rPr>
        <w:t>.</w:t>
      </w:r>
      <w:r>
        <w:rPr>
          <w:snapToGrid w:val="0"/>
        </w:rPr>
        <w:tab/>
        <w:t>Private land open for mining</w:t>
      </w:r>
      <w:bookmarkEnd w:id="37"/>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38" w:name="_Toc199924613"/>
      <w:r>
        <w:rPr>
          <w:rStyle w:val="CharSectno"/>
        </w:rPr>
        <w:t>28</w:t>
      </w:r>
      <w:r>
        <w:rPr>
          <w:snapToGrid w:val="0"/>
        </w:rPr>
        <w:t>.</w:t>
      </w:r>
      <w:r>
        <w:rPr>
          <w:snapToGrid w:val="0"/>
        </w:rPr>
        <w:tab/>
        <w:t>Unlawful entry on private land</w:t>
      </w:r>
      <w:bookmarkEnd w:id="38"/>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keepNext/>
        <w:rPr>
          <w:snapToGrid w:val="0"/>
        </w:rPr>
      </w:pPr>
      <w:r>
        <w:rPr>
          <w:snapToGrid w:val="0"/>
        </w:rPr>
        <w:lastRenderedPageBreak/>
        <w:tab/>
        <w:t>(b)</w:t>
      </w:r>
      <w:r>
        <w:rPr>
          <w:snapToGrid w:val="0"/>
        </w:rPr>
        <w:tab/>
        <w:t>is authorised to do so, by a permit issued under section 30, or by any other provision of this Act, or by virtue of a mining tenement.</w:t>
      </w:r>
    </w:p>
    <w:p>
      <w:pPr>
        <w:pStyle w:val="Footnotesection"/>
        <w:keepLines w:val="0"/>
      </w:pPr>
      <w:r>
        <w:tab/>
        <w:t>[Section 28 amended: No. 39 of 2004 s. 51.]</w:t>
      </w:r>
    </w:p>
    <w:p>
      <w:pPr>
        <w:pStyle w:val="Heading5"/>
        <w:rPr>
          <w:snapToGrid w:val="0"/>
        </w:rPr>
      </w:pPr>
      <w:bookmarkStart w:id="39" w:name="_Toc199924614"/>
      <w:r>
        <w:rPr>
          <w:rStyle w:val="CharSectno"/>
        </w:rPr>
        <w:t>29</w:t>
      </w:r>
      <w:r>
        <w:rPr>
          <w:snapToGrid w:val="0"/>
        </w:rPr>
        <w:t>.</w:t>
      </w:r>
      <w:r>
        <w:rPr>
          <w:snapToGrid w:val="0"/>
        </w:rPr>
        <w:tab/>
        <w:t>Granting of mining tenements in respect of private land</w:t>
      </w:r>
      <w:bookmarkEnd w:id="39"/>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 xml:space="preserve">If a question arises as to whether something is a substantial improvement for the purposes of subsection (2)(d), the question </w:t>
      </w:r>
      <w:r>
        <w:lastRenderedPageBreak/>
        <w:t>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 xml:space="preserve">the </w:t>
      </w:r>
      <w:r>
        <w:rPr>
          <w:rStyle w:val="CharDefText"/>
        </w:rPr>
        <w:t>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lastRenderedPageBreak/>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 xml:space="preserve">does not authorise the holder of that mining tenement to impound any stock or other animals belonging to or </w:t>
      </w:r>
      <w:r>
        <w:rPr>
          <w:snapToGrid w:val="0"/>
        </w:rPr>
        <w:lastRenderedPageBreak/>
        <w:t>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40" w:name="_Toc199924615"/>
      <w:r>
        <w:rPr>
          <w:rStyle w:val="CharSectno"/>
        </w:rPr>
        <w:t>30</w:t>
      </w:r>
      <w:r>
        <w:rPr>
          <w:snapToGrid w:val="0"/>
        </w:rPr>
        <w:t>.</w:t>
      </w:r>
      <w:r>
        <w:rPr>
          <w:snapToGrid w:val="0"/>
        </w:rPr>
        <w:tab/>
        <w:t>Granting of permits in respect of private land</w:t>
      </w:r>
      <w:bookmarkEnd w:id="40"/>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 xml:space="preserve">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w:t>
      </w:r>
      <w:r>
        <w:rPr>
          <w:snapToGrid w:val="0"/>
        </w:rPr>
        <w:lastRenderedPageBreak/>
        <w:t>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lastRenderedPageBreak/>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41" w:name="_Toc199924616"/>
      <w:r>
        <w:rPr>
          <w:rStyle w:val="CharSectno"/>
        </w:rPr>
        <w:t>31</w:t>
      </w:r>
      <w:r>
        <w:rPr>
          <w:snapToGrid w:val="0"/>
        </w:rPr>
        <w:t>.</w:t>
      </w:r>
      <w:r>
        <w:rPr>
          <w:snapToGrid w:val="0"/>
        </w:rPr>
        <w:tab/>
        <w:t>Holder of permit to give notice to owner and occupier</w:t>
      </w:r>
      <w:bookmarkEnd w:id="41"/>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 xml:space="preserve">on entering the land on that occasion place a copy of the permit in a prominent position on the occupier’s dwelling or in a prominent position at the main entrance </w:t>
      </w:r>
      <w:r>
        <w:rPr>
          <w:snapToGrid w:val="0"/>
        </w:rPr>
        <w:lastRenderedPageBreak/>
        <w:t>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42" w:name="_Toc199924617"/>
      <w:r>
        <w:rPr>
          <w:rStyle w:val="CharSectno"/>
        </w:rPr>
        <w:t>32</w:t>
      </w:r>
      <w:r>
        <w:rPr>
          <w:snapToGrid w:val="0"/>
        </w:rPr>
        <w:t>.</w:t>
      </w:r>
      <w:r>
        <w:rPr>
          <w:snapToGrid w:val="0"/>
        </w:rPr>
        <w:tab/>
        <w:t>Rights conferred by a permit</w:t>
      </w:r>
      <w:bookmarkEnd w:id="42"/>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lastRenderedPageBreak/>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43" w:name="_Toc199924618"/>
      <w:r>
        <w:rPr>
          <w:rStyle w:val="CharSectno"/>
        </w:rPr>
        <w:t>33</w:t>
      </w:r>
      <w:r>
        <w:rPr>
          <w:snapToGrid w:val="0"/>
        </w:rPr>
        <w:t>.</w:t>
      </w:r>
      <w:r>
        <w:rPr>
          <w:snapToGrid w:val="0"/>
        </w:rPr>
        <w:tab/>
        <w:t>Application for mining tenement by permit holder</w:t>
      </w:r>
      <w:bookmarkEnd w:id="43"/>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lastRenderedPageBreak/>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lastRenderedPageBreak/>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44" w:name="_Toc199924619"/>
      <w:r>
        <w:rPr>
          <w:rStyle w:val="CharSectno"/>
        </w:rPr>
        <w:t>35</w:t>
      </w:r>
      <w:r>
        <w:rPr>
          <w:snapToGrid w:val="0"/>
        </w:rPr>
        <w:t>.</w:t>
      </w:r>
      <w:r>
        <w:rPr>
          <w:snapToGrid w:val="0"/>
        </w:rPr>
        <w:tab/>
        <w:t>Compensation to be agreed upon or determined before mining operation commences</w:t>
      </w:r>
      <w:bookmarkEnd w:id="44"/>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45" w:name="_Toc199924620"/>
      <w:r>
        <w:rPr>
          <w:rStyle w:val="CharSectno"/>
        </w:rPr>
        <w:t>37</w:t>
      </w:r>
      <w:r>
        <w:rPr>
          <w:snapToGrid w:val="0"/>
        </w:rPr>
        <w:t>.</w:t>
      </w:r>
      <w:r>
        <w:rPr>
          <w:snapToGrid w:val="0"/>
        </w:rPr>
        <w:tab/>
        <w:t>Application to bring certain private land under this Division</w:t>
      </w:r>
      <w:bookmarkEnd w:id="45"/>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 xml:space="preserve">In respect of an application under subsection (1), the Minister may authorise and instruct a geologist or any other professional officer in the Department to enter, inspect and report upon the </w:t>
      </w:r>
      <w:r>
        <w:rPr>
          <w:snapToGrid w:val="0"/>
        </w:rPr>
        <w:lastRenderedPageBreak/>
        <w:t>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46" w:name="_Toc199924621"/>
      <w:r>
        <w:rPr>
          <w:rStyle w:val="CharSectno"/>
        </w:rPr>
        <w:t>38</w:t>
      </w:r>
      <w:r>
        <w:rPr>
          <w:snapToGrid w:val="0"/>
        </w:rPr>
        <w:t>.</w:t>
      </w:r>
      <w:r>
        <w:rPr>
          <w:snapToGrid w:val="0"/>
        </w:rPr>
        <w:tab/>
        <w:t>Right of owner to apply for mining tenement</w:t>
      </w:r>
      <w:bookmarkEnd w:id="46"/>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 xml:space="preserve">the Minister may grant to the person who made the application under section 37(1) for such period as he </w:t>
      </w:r>
      <w:r>
        <w:rPr>
          <w:snapToGrid w:val="0"/>
        </w:rPr>
        <w:lastRenderedPageBreak/>
        <w:t>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47" w:name="_Toc199924622"/>
      <w:r>
        <w:rPr>
          <w:rStyle w:val="CharSectno"/>
        </w:rPr>
        <w:t>39</w:t>
      </w:r>
      <w:r>
        <w:rPr>
          <w:snapToGrid w:val="0"/>
        </w:rPr>
        <w:t>.</w:t>
      </w:r>
      <w:r>
        <w:rPr>
          <w:snapToGrid w:val="0"/>
        </w:rPr>
        <w:tab/>
        <w:t>Owner to comply with mining tenement conditions</w:t>
      </w:r>
      <w:bookmarkEnd w:id="47"/>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8" w:name="_Toc199924623"/>
      <w:r>
        <w:rPr>
          <w:rStyle w:val="CharPartNo"/>
        </w:rPr>
        <w:lastRenderedPageBreak/>
        <w:t>Part IIIA</w:t>
      </w:r>
      <w:r>
        <w:rPr>
          <w:rStyle w:val="CharDivNo"/>
        </w:rPr>
        <w:t> </w:t>
      </w:r>
      <w:r>
        <w:t>—</w:t>
      </w:r>
      <w:r>
        <w:rPr>
          <w:rStyle w:val="CharDivText"/>
        </w:rPr>
        <w:t> </w:t>
      </w:r>
      <w:r>
        <w:rPr>
          <w:rStyle w:val="CharPartText"/>
        </w:rPr>
        <w:t>Miner’s rights and related permits</w:t>
      </w:r>
      <w:bookmarkEnd w:id="48"/>
    </w:p>
    <w:p>
      <w:pPr>
        <w:pStyle w:val="Footnoteheading"/>
      </w:pPr>
      <w:r>
        <w:tab/>
        <w:t>[Heading inserted: No. 51 of 2012 s. 15.]</w:t>
      </w:r>
    </w:p>
    <w:p>
      <w:pPr>
        <w:pStyle w:val="Heading5"/>
      </w:pPr>
      <w:bookmarkStart w:id="49" w:name="_Toc199924624"/>
      <w:r>
        <w:rPr>
          <w:rStyle w:val="CharSectno"/>
        </w:rPr>
        <w:t>40A</w:t>
      </w:r>
      <w:r>
        <w:t>.</w:t>
      </w:r>
      <w:r>
        <w:tab/>
        <w:t>Terms used</w:t>
      </w:r>
      <w:bookmarkEnd w:id="49"/>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50" w:name="_Toc199924625"/>
      <w:r>
        <w:rPr>
          <w:rStyle w:val="CharSectno"/>
        </w:rPr>
        <w:t>40B</w:t>
      </w:r>
      <w:r>
        <w:t>.</w:t>
      </w:r>
      <w:r>
        <w:tab/>
        <w:t>Conservation land</w:t>
      </w:r>
      <w:bookmarkEnd w:id="50"/>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51" w:name="_Toc199924626"/>
      <w:r>
        <w:rPr>
          <w:rStyle w:val="CharSectno"/>
        </w:rPr>
        <w:lastRenderedPageBreak/>
        <w:t>40C</w:t>
      </w:r>
      <w:r>
        <w:t>.</w:t>
      </w:r>
      <w:r>
        <w:tab/>
        <w:t>Issue of miner’s right</w:t>
      </w:r>
      <w:bookmarkEnd w:id="51"/>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52" w:name="_Toc199924627"/>
      <w:r>
        <w:rPr>
          <w:rStyle w:val="CharSectno"/>
        </w:rPr>
        <w:t>40D</w:t>
      </w:r>
      <w:r>
        <w:t>.</w:t>
      </w:r>
      <w:r>
        <w:tab/>
        <w:t>Authorisation under miner’s right</w:t>
      </w:r>
      <w:bookmarkEnd w:id="52"/>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lastRenderedPageBreak/>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lastRenderedPageBreak/>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53" w:name="_Toc199924628"/>
      <w:r>
        <w:rPr>
          <w:rStyle w:val="CharSectno"/>
        </w:rPr>
        <w:lastRenderedPageBreak/>
        <w:t>40E</w:t>
      </w:r>
      <w:r>
        <w:t>.</w:t>
      </w:r>
      <w:r>
        <w:tab/>
        <w:t>Permit to prospect on Crown land or conservation land subject of exploration licence</w:t>
      </w:r>
      <w:bookmarkEnd w:id="53"/>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lastRenderedPageBreak/>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54" w:name="_Toc199924629"/>
      <w:r>
        <w:rPr>
          <w:rStyle w:val="CharSectno"/>
        </w:rPr>
        <w:t>40F</w:t>
      </w:r>
      <w:r>
        <w:t>.</w:t>
      </w:r>
      <w:r>
        <w:tab/>
        <w:t>Power to remove Crown land or conservation land from operation of s. 40E</w:t>
      </w:r>
      <w:bookmarkEnd w:id="54"/>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55" w:name="_Toc199924630"/>
      <w:r>
        <w:rPr>
          <w:rStyle w:val="CharSectno"/>
        </w:rPr>
        <w:t>40G</w:t>
      </w:r>
      <w:r>
        <w:t>.</w:t>
      </w:r>
      <w:r>
        <w:tab/>
        <w:t>Limitation on actions in tort</w:t>
      </w:r>
      <w:bookmarkEnd w:id="55"/>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lastRenderedPageBreak/>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56" w:name="_Toc199924631"/>
      <w:r>
        <w:rPr>
          <w:rStyle w:val="CharPartNo"/>
        </w:rPr>
        <w:lastRenderedPageBreak/>
        <w:t>Part IV</w:t>
      </w:r>
      <w:r>
        <w:t> — </w:t>
      </w:r>
      <w:r>
        <w:rPr>
          <w:rStyle w:val="CharPartText"/>
        </w:rPr>
        <w:t>Mining tenements</w:t>
      </w:r>
      <w:bookmarkEnd w:id="56"/>
    </w:p>
    <w:p>
      <w:pPr>
        <w:pStyle w:val="Heading3"/>
      </w:pPr>
      <w:bookmarkStart w:id="57" w:name="_Toc199924632"/>
      <w:r>
        <w:rPr>
          <w:rStyle w:val="CharDivNo"/>
        </w:rPr>
        <w:t>Division 1</w:t>
      </w:r>
      <w:r>
        <w:rPr>
          <w:snapToGrid w:val="0"/>
        </w:rPr>
        <w:t> — </w:t>
      </w:r>
      <w:r>
        <w:rPr>
          <w:rStyle w:val="CharDivText"/>
        </w:rPr>
        <w:t>Prospecting licence</w:t>
      </w:r>
      <w:bookmarkEnd w:id="57"/>
    </w:p>
    <w:p>
      <w:pPr>
        <w:pStyle w:val="Ednotesection"/>
      </w:pPr>
      <w:r>
        <w:t>[</w:t>
      </w:r>
      <w:r>
        <w:rPr>
          <w:b/>
        </w:rPr>
        <w:t>39A.</w:t>
      </w:r>
      <w:r>
        <w:rPr>
          <w:b/>
        </w:rPr>
        <w:tab/>
      </w:r>
      <w:r>
        <w:t>Deleted: No. 52 of 1995 s. 21.]</w:t>
      </w:r>
    </w:p>
    <w:p>
      <w:pPr>
        <w:pStyle w:val="Heading5"/>
        <w:rPr>
          <w:snapToGrid w:val="0"/>
        </w:rPr>
      </w:pPr>
      <w:bookmarkStart w:id="58" w:name="_Toc199924633"/>
      <w:r>
        <w:rPr>
          <w:rStyle w:val="CharSectno"/>
        </w:rPr>
        <w:t>40</w:t>
      </w:r>
      <w:r>
        <w:rPr>
          <w:snapToGrid w:val="0"/>
        </w:rPr>
        <w:t>.</w:t>
      </w:r>
      <w:r>
        <w:rPr>
          <w:snapToGrid w:val="0"/>
        </w:rPr>
        <w:tab/>
        <w:t>Grant of prospecting licence</w:t>
      </w:r>
      <w:bookmarkEnd w:id="58"/>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59" w:name="_Toc199924634"/>
      <w:r>
        <w:rPr>
          <w:rStyle w:val="CharSectno"/>
        </w:rPr>
        <w:t>41</w:t>
      </w:r>
      <w:r>
        <w:rPr>
          <w:snapToGrid w:val="0"/>
        </w:rPr>
        <w:t>.</w:t>
      </w:r>
      <w:r>
        <w:rPr>
          <w:snapToGrid w:val="0"/>
        </w:rPr>
        <w:tab/>
        <w:t>Application for prospecting licence</w:t>
      </w:r>
      <w:bookmarkEnd w:id="59"/>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lastRenderedPageBreak/>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60" w:name="_Toc199924635"/>
      <w:r>
        <w:rPr>
          <w:rStyle w:val="CharSectno"/>
        </w:rPr>
        <w:t>42</w:t>
      </w:r>
      <w:r>
        <w:rPr>
          <w:snapToGrid w:val="0"/>
        </w:rPr>
        <w:t>.</w:t>
      </w:r>
      <w:r>
        <w:rPr>
          <w:snapToGrid w:val="0"/>
        </w:rPr>
        <w:tab/>
        <w:t>Determination of application for prospecting licence</w:t>
      </w:r>
      <w:bookmarkEnd w:id="60"/>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prospecting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keepNext/>
        <w:rPr>
          <w:snapToGrid w:val="0"/>
        </w:rPr>
      </w:pPr>
      <w:r>
        <w:rPr>
          <w:snapToGrid w:val="0"/>
        </w:rPr>
        <w:lastRenderedPageBreak/>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 No. 27 of 2023 s. 5.]</w:t>
      </w:r>
    </w:p>
    <w:p>
      <w:pPr>
        <w:pStyle w:val="Heading5"/>
        <w:spacing w:before="240"/>
      </w:pPr>
      <w:bookmarkStart w:id="61" w:name="_Toc199924636"/>
      <w:r>
        <w:rPr>
          <w:rStyle w:val="CharSectno"/>
        </w:rPr>
        <w:t>43</w:t>
      </w:r>
      <w:r>
        <w:t>.</w:t>
      </w:r>
      <w:r>
        <w:tab/>
        <w:t>Prospecting licence not to include land already subject of mining tenement</w:t>
      </w:r>
      <w:bookmarkEnd w:id="61"/>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keepNext/>
        <w:spacing w:before="180"/>
      </w:pPr>
      <w:r>
        <w:tab/>
        <w:t>(2)</w:t>
      </w:r>
      <w:r>
        <w:tab/>
        <w:t xml:space="preserve">Subsection (1) does not apply in relation to a special prospecting licence granted under section 56A, 70 or 85B or a </w:t>
      </w:r>
      <w:r>
        <w:lastRenderedPageBreak/>
        <w:t>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62" w:name="_Toc199924637"/>
      <w:r>
        <w:rPr>
          <w:rStyle w:val="CharSectno"/>
        </w:rPr>
        <w:t>44</w:t>
      </w:r>
      <w:r>
        <w:rPr>
          <w:snapToGrid w:val="0"/>
        </w:rPr>
        <w:t>.</w:t>
      </w:r>
      <w:r>
        <w:rPr>
          <w:snapToGrid w:val="0"/>
        </w:rPr>
        <w:tab/>
        <w:t>Power to grant prospecting licence over all or part of land in application</w:t>
      </w:r>
      <w:bookmarkEnd w:id="62"/>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63" w:name="_Toc199924638"/>
      <w:r>
        <w:rPr>
          <w:rStyle w:val="CharSectno"/>
        </w:rPr>
        <w:t>45</w:t>
      </w:r>
      <w:r>
        <w:rPr>
          <w:snapToGrid w:val="0"/>
        </w:rPr>
        <w:t>.</w:t>
      </w:r>
      <w:r>
        <w:rPr>
          <w:snapToGrid w:val="0"/>
        </w:rPr>
        <w:tab/>
        <w:t>Term of prospecting licence</w:t>
      </w:r>
      <w:bookmarkEnd w:id="63"/>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lastRenderedPageBreak/>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keepNext/>
        <w:rPr>
          <w:snapToGrid w:val="0"/>
        </w:rPr>
      </w:pPr>
      <w:r>
        <w:rPr>
          <w:snapToGrid w:val="0"/>
        </w:rPr>
        <w:tab/>
        <w:t>(2a)</w:t>
      </w:r>
      <w:r>
        <w:rPr>
          <w:snapToGrid w:val="0"/>
        </w:rPr>
        <w:tab/>
        <w:t xml:space="preserve">For the purposes of subsection (2)(b) the holding of shares in a listed public company which held the prospecting licence in </w:t>
      </w:r>
      <w:r>
        <w:rPr>
          <w:snapToGrid w:val="0"/>
        </w:rPr>
        <w:lastRenderedPageBreak/>
        <w:t>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64" w:name="_Toc199924639"/>
      <w:r>
        <w:rPr>
          <w:rStyle w:val="CharSectno"/>
        </w:rPr>
        <w:t>46</w:t>
      </w:r>
      <w:r>
        <w:rPr>
          <w:snapToGrid w:val="0"/>
        </w:rPr>
        <w:t>.</w:t>
      </w:r>
      <w:r>
        <w:rPr>
          <w:snapToGrid w:val="0"/>
        </w:rPr>
        <w:tab/>
        <w:t>Conditions attached to every prospecting licence</w:t>
      </w:r>
      <w:bookmarkEnd w:id="64"/>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keepNext/>
        <w:rPr>
          <w:snapToGrid w:val="0"/>
        </w:rPr>
      </w:pPr>
      <w:r>
        <w:rPr>
          <w:snapToGrid w:val="0"/>
        </w:rPr>
        <w:lastRenderedPageBreak/>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65" w:name="_Toc199924640"/>
      <w:r>
        <w:rPr>
          <w:rStyle w:val="CharSectno"/>
        </w:rPr>
        <w:t>46A</w:t>
      </w:r>
      <w:r>
        <w:rPr>
          <w:snapToGrid w:val="0"/>
        </w:rPr>
        <w:t>.</w:t>
      </w:r>
      <w:r>
        <w:rPr>
          <w:snapToGrid w:val="0"/>
        </w:rPr>
        <w:tab/>
        <w:t>Conditions for prevention or reduction of injury to land</w:t>
      </w:r>
      <w:bookmarkEnd w:id="65"/>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keepNext/>
        <w:rPr>
          <w:snapToGrid w:val="0"/>
        </w:rPr>
      </w:pPr>
      <w:r>
        <w:rPr>
          <w:snapToGrid w:val="0"/>
        </w:rPr>
        <w:tab/>
        <w:t>(b)</w:t>
      </w:r>
      <w:r>
        <w:rPr>
          <w:snapToGrid w:val="0"/>
        </w:rPr>
        <w:tab/>
        <w:t xml:space="preserve">whether or not so endorsed, on notice of the imposition of the condition being given in writing to the holder of </w:t>
      </w:r>
      <w:r>
        <w:rPr>
          <w:snapToGrid w:val="0"/>
        </w:rPr>
        <w:lastRenderedPageBreak/>
        <w:t>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66" w:name="_Toc199924641"/>
      <w:r>
        <w:rPr>
          <w:rStyle w:val="CharSectno"/>
        </w:rPr>
        <w:t>47</w:t>
      </w:r>
      <w:r>
        <w:rPr>
          <w:snapToGrid w:val="0"/>
        </w:rPr>
        <w:t>.</w:t>
      </w:r>
      <w:r>
        <w:rPr>
          <w:snapToGrid w:val="0"/>
        </w:rPr>
        <w:tab/>
        <w:t>Survey of area of prospecting licence not required in first instance</w:t>
      </w:r>
      <w:bookmarkEnd w:id="66"/>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67" w:name="_Toc199924642"/>
      <w:r>
        <w:rPr>
          <w:rStyle w:val="CharSectno"/>
        </w:rPr>
        <w:t>48</w:t>
      </w:r>
      <w:r>
        <w:rPr>
          <w:snapToGrid w:val="0"/>
        </w:rPr>
        <w:t>.</w:t>
      </w:r>
      <w:r>
        <w:rPr>
          <w:snapToGrid w:val="0"/>
        </w:rPr>
        <w:tab/>
        <w:t>Rights conferred by prospecting licence</w:t>
      </w:r>
      <w:bookmarkEnd w:id="67"/>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 xml:space="preserve">to prospect, subject to any conditions imposed under section 24, 24A or 25, for minerals, and to carry on such operations and carry out such works as are necessary for that purpose on such land including digging pits, </w:t>
      </w:r>
      <w:r>
        <w:rPr>
          <w:snapToGrid w:val="0"/>
        </w:rPr>
        <w:lastRenderedPageBreak/>
        <w:t>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68" w:name="_Toc199924643"/>
      <w:r>
        <w:rPr>
          <w:rStyle w:val="CharSectno"/>
        </w:rPr>
        <w:t>49</w:t>
      </w:r>
      <w:r>
        <w:rPr>
          <w:snapToGrid w:val="0"/>
        </w:rPr>
        <w:t>.</w:t>
      </w:r>
      <w:r>
        <w:rPr>
          <w:snapToGrid w:val="0"/>
        </w:rPr>
        <w:tab/>
        <w:t>Holder of prospecting licence to have priority for grant of mining leases or general purpose leases</w:t>
      </w:r>
      <w:bookmarkEnd w:id="68"/>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lastRenderedPageBreak/>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69" w:name="_Toc199924644"/>
      <w:r>
        <w:rPr>
          <w:rStyle w:val="CharSectno"/>
        </w:rPr>
        <w:t>50</w:t>
      </w:r>
      <w:r>
        <w:rPr>
          <w:snapToGrid w:val="0"/>
        </w:rPr>
        <w:t>.</w:t>
      </w:r>
      <w:r>
        <w:rPr>
          <w:snapToGrid w:val="0"/>
        </w:rPr>
        <w:tab/>
        <w:t>Compliance with expenditure conditions</w:t>
      </w:r>
      <w:bookmarkEnd w:id="69"/>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 xml:space="preserve">shall provide for a reduction calculated in the prescribed manner of the amount of expenditure required during the </w:t>
      </w:r>
      <w:r>
        <w:lastRenderedPageBreak/>
        <w:t>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70" w:name="_Toc199924645"/>
      <w:r>
        <w:rPr>
          <w:rStyle w:val="CharSectno"/>
        </w:rPr>
        <w:t>51</w:t>
      </w:r>
      <w:r>
        <w:rPr>
          <w:snapToGrid w:val="0"/>
        </w:rPr>
        <w:t>.</w:t>
      </w:r>
      <w:r>
        <w:rPr>
          <w:snapToGrid w:val="0"/>
        </w:rPr>
        <w:tab/>
        <w:t>Reports of work and expenditure</w:t>
      </w:r>
      <w:bookmarkEnd w:id="70"/>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71" w:name="_Toc199924646"/>
      <w:r>
        <w:rPr>
          <w:rStyle w:val="CharSectno"/>
        </w:rPr>
        <w:t>51A</w:t>
      </w:r>
      <w:r>
        <w:t>.</w:t>
      </w:r>
      <w:r>
        <w:tab/>
        <w:t>Geological samples</w:t>
      </w:r>
      <w:bookmarkEnd w:id="71"/>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72" w:name="_Toc199924647"/>
      <w:r>
        <w:rPr>
          <w:rStyle w:val="CharSectno"/>
        </w:rPr>
        <w:t>52</w:t>
      </w:r>
      <w:r>
        <w:rPr>
          <w:snapToGrid w:val="0"/>
        </w:rPr>
        <w:t>.</w:t>
      </w:r>
      <w:r>
        <w:rPr>
          <w:snapToGrid w:val="0"/>
        </w:rPr>
        <w:tab/>
        <w:t>Security relating to prospecting licence</w:t>
      </w:r>
      <w:bookmarkEnd w:id="72"/>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w:t>
      </w:r>
      <w:r>
        <w:rPr>
          <w:snapToGrid w:val="0"/>
        </w:rPr>
        <w:lastRenderedPageBreak/>
        <w:t>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73" w:name="_Toc199924648"/>
      <w:r>
        <w:rPr>
          <w:rStyle w:val="CharSectno"/>
        </w:rPr>
        <w:t>53</w:t>
      </w:r>
      <w:r>
        <w:t>.</w:t>
      </w:r>
      <w:r>
        <w:tab/>
        <w:t>Application for retention status</w:t>
      </w:r>
      <w:bookmarkEnd w:id="73"/>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lastRenderedPageBreak/>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74" w:name="_Toc199924649"/>
      <w:r>
        <w:rPr>
          <w:rStyle w:val="CharSectno"/>
        </w:rPr>
        <w:t>54</w:t>
      </w:r>
      <w:r>
        <w:t>.</w:t>
      </w:r>
      <w:r>
        <w:tab/>
        <w:t>Approval of retention status</w:t>
      </w:r>
      <w:bookmarkEnd w:id="74"/>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lastRenderedPageBreak/>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keepNext/>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75" w:name="_Toc199924650"/>
      <w:r>
        <w:rPr>
          <w:rStyle w:val="CharSectno"/>
        </w:rPr>
        <w:t>55</w:t>
      </w:r>
      <w:r>
        <w:t>.</w:t>
      </w:r>
      <w:r>
        <w:tab/>
        <w:t>Consultation with other Ministers</w:t>
      </w:r>
      <w:bookmarkEnd w:id="75"/>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keepNext/>
      </w:pPr>
      <w:r>
        <w:tab/>
        <w:t>(4)</w:t>
      </w:r>
      <w:r>
        <w:tab/>
        <w:t xml:space="preserve">Before approving retention status under section 54 for land of the class referred to in section 25(1)(d), the Minister shall </w:t>
      </w:r>
      <w:r>
        <w:lastRenderedPageBreak/>
        <w:t>consult and obtain the recommendations of the other Minister referred to in section 25(3B).</w:t>
      </w:r>
    </w:p>
    <w:p>
      <w:pPr>
        <w:pStyle w:val="Footnotesection"/>
      </w:pPr>
      <w:r>
        <w:tab/>
        <w:t>[Section 55 inserted: No. 39 of 2004 s. 22; amended: No. 19 of 2010 s. 51.]</w:t>
      </w:r>
    </w:p>
    <w:p>
      <w:pPr>
        <w:pStyle w:val="Heading5"/>
      </w:pPr>
      <w:bookmarkStart w:id="76" w:name="_Toc199924651"/>
      <w:r>
        <w:rPr>
          <w:rStyle w:val="CharSectno"/>
        </w:rPr>
        <w:t>55A</w:t>
      </w:r>
      <w:r>
        <w:t>.</w:t>
      </w:r>
      <w:r>
        <w:tab/>
        <w:t>Programme of work</w:t>
      </w:r>
      <w:bookmarkEnd w:id="76"/>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77" w:name="_Toc199924652"/>
      <w:r>
        <w:rPr>
          <w:rStyle w:val="CharSectno"/>
        </w:rPr>
        <w:lastRenderedPageBreak/>
        <w:t>55B</w:t>
      </w:r>
      <w:r>
        <w:t>.</w:t>
      </w:r>
      <w:r>
        <w:tab/>
        <w:t>Holder of prospecting licence with retention status may be required to apply for mining lease</w:t>
      </w:r>
      <w:bookmarkEnd w:id="77"/>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78" w:name="_Toc199924653"/>
      <w:r>
        <w:rPr>
          <w:rStyle w:val="CharSectno"/>
        </w:rPr>
        <w:t>56</w:t>
      </w:r>
      <w:r>
        <w:rPr>
          <w:snapToGrid w:val="0"/>
        </w:rPr>
        <w:t>.</w:t>
      </w:r>
      <w:r>
        <w:rPr>
          <w:snapToGrid w:val="0"/>
        </w:rPr>
        <w:tab/>
        <w:t>Appeal against refusal to grant prospecting licence</w:t>
      </w:r>
      <w:bookmarkEnd w:id="78"/>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79" w:name="_Toc199924654"/>
      <w:r>
        <w:rPr>
          <w:rStyle w:val="CharSectno"/>
        </w:rPr>
        <w:lastRenderedPageBreak/>
        <w:t>56A</w:t>
      </w:r>
      <w:r>
        <w:rPr>
          <w:snapToGrid w:val="0"/>
        </w:rPr>
        <w:t>.</w:t>
      </w:r>
      <w:r>
        <w:rPr>
          <w:snapToGrid w:val="0"/>
        </w:rPr>
        <w:tab/>
        <w:t>Special prospecting licences</w:t>
      </w:r>
      <w:bookmarkEnd w:id="79"/>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 xml:space="preserve">If, after being served with notice of an application for a special prospecting licence, the holder of the primary tenement does not lodge an objection against that application, the mining registrar </w:t>
      </w:r>
      <w:r>
        <w:rPr>
          <w:snapToGrid w:val="0"/>
        </w:rPr>
        <w:lastRenderedPageBreak/>
        <w:t>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lastRenderedPageBreak/>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lastRenderedPageBreak/>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 xml:space="preserve">is capable of being created, affected or dealt with, whether directly or indirectly, except with the prior written consent of </w:t>
      </w:r>
      <w:r>
        <w:rPr>
          <w:snapToGrid w:val="0"/>
        </w:rPr>
        <w:lastRenderedPageBreak/>
        <w:t>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 xml:space="preserve">does not authorise the lessee thereof, his agents or employees to excavate, extract or remove a total amount </w:t>
      </w:r>
      <w:r>
        <w:rPr>
          <w:snapToGrid w:val="0"/>
        </w:rPr>
        <w:lastRenderedPageBreak/>
        <w:t>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lastRenderedPageBreak/>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Lines w:val="0"/>
      </w:pPr>
      <w:bookmarkStart w:id="80" w:name="_Toc199924655"/>
      <w:r>
        <w:rPr>
          <w:rStyle w:val="CharSectno"/>
        </w:rPr>
        <w:lastRenderedPageBreak/>
        <w:t>56B</w:t>
      </w:r>
      <w:r>
        <w:t>.</w:t>
      </w:r>
      <w:r>
        <w:tab/>
        <w:t>Certain licence holders to have right to apply for further prospecting licence</w:t>
      </w:r>
      <w:bookmarkEnd w:id="80"/>
    </w:p>
    <w:p>
      <w:pPr>
        <w:pStyle w:val="Subsection"/>
        <w:keepNext/>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keepLines/>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81" w:name="_Toc199924656"/>
      <w:r>
        <w:rPr>
          <w:rStyle w:val="CharDivNo"/>
        </w:rPr>
        <w:t>Division 2</w:t>
      </w:r>
      <w:r>
        <w:rPr>
          <w:snapToGrid w:val="0"/>
        </w:rPr>
        <w:t> — </w:t>
      </w:r>
      <w:r>
        <w:rPr>
          <w:rStyle w:val="CharDivText"/>
        </w:rPr>
        <w:t>Exploration licence</w:t>
      </w:r>
      <w:bookmarkEnd w:id="81"/>
    </w:p>
    <w:p>
      <w:pPr>
        <w:pStyle w:val="Ednotesection"/>
        <w:ind w:left="890" w:hanging="890"/>
      </w:pPr>
      <w:r>
        <w:t>[</w:t>
      </w:r>
      <w:r>
        <w:rPr>
          <w:b/>
        </w:rPr>
        <w:t>56AA.</w:t>
      </w:r>
      <w:r>
        <w:tab/>
        <w:t>Deleted: No. 52 of 1995 s. 25.]</w:t>
      </w:r>
    </w:p>
    <w:p>
      <w:pPr>
        <w:pStyle w:val="Heading5"/>
        <w:keepNext w:val="0"/>
        <w:keepLines w:val="0"/>
        <w:rPr>
          <w:snapToGrid w:val="0"/>
        </w:rPr>
      </w:pPr>
      <w:bookmarkStart w:id="82" w:name="_Toc199924657"/>
      <w:r>
        <w:rPr>
          <w:rStyle w:val="CharSectno"/>
        </w:rPr>
        <w:t>56C</w:t>
      </w:r>
      <w:r>
        <w:rPr>
          <w:snapToGrid w:val="0"/>
        </w:rPr>
        <w:t>.</w:t>
      </w:r>
      <w:r>
        <w:rPr>
          <w:snapToGrid w:val="0"/>
        </w:rPr>
        <w:tab/>
        <w:t>Graticular sections</w:t>
      </w:r>
      <w:bookmarkEnd w:id="8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keepNext/>
        <w:rPr>
          <w:snapToGrid w:val="0"/>
        </w:rPr>
      </w:pPr>
      <w:r>
        <w:rPr>
          <w:snapToGrid w:val="0"/>
        </w:rPr>
        <w:lastRenderedPageBreak/>
        <w:tab/>
        <w:t>(b)</w:t>
      </w:r>
      <w:r>
        <w:rPr>
          <w:snapToGrid w:val="0"/>
        </w:rPr>
        <w:tab/>
        <w:t>by the equator and by parallels of latitude that are at a distance from the equator of 1, or a multiple of 1, minute of latitude,</w:t>
      </w:r>
    </w:p>
    <w:p>
      <w:pPr>
        <w:pStyle w:val="Subsection"/>
        <w:keepNext/>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keepNext/>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 xml:space="preserve">Despite subsection (1), the meridians of longitude defining the eastern and western boundaries of a graticular section, and the parallels of latitude defining the northern and southern </w:t>
      </w:r>
      <w:r>
        <w:lastRenderedPageBreak/>
        <w:t>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83" w:name="_Toc199924658"/>
      <w:r>
        <w:rPr>
          <w:rStyle w:val="CharSectno"/>
        </w:rPr>
        <w:t>57</w:t>
      </w:r>
      <w:r>
        <w:rPr>
          <w:snapToGrid w:val="0"/>
        </w:rPr>
        <w:t>.</w:t>
      </w:r>
      <w:r>
        <w:rPr>
          <w:snapToGrid w:val="0"/>
        </w:rPr>
        <w:tab/>
        <w:t>Grant of exploration licence</w:t>
      </w:r>
      <w:bookmarkEnd w:id="8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lastRenderedPageBreak/>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keepNext/>
        <w:spacing w:before="100"/>
        <w:rPr>
          <w:snapToGrid w:val="0"/>
        </w:rPr>
      </w:pPr>
      <w:r>
        <w:rPr>
          <w:snapToGrid w:val="0"/>
        </w:rPr>
        <w:lastRenderedPageBreak/>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84" w:name="_Toc199924659"/>
      <w:r>
        <w:rPr>
          <w:rStyle w:val="CharSectno"/>
        </w:rPr>
        <w:lastRenderedPageBreak/>
        <w:t>57A</w:t>
      </w:r>
      <w:r>
        <w:t>.</w:t>
      </w:r>
      <w:r>
        <w:tab/>
        <w:t>Designation of areas for purposes of s. 57(2aa)</w:t>
      </w:r>
      <w:bookmarkEnd w:id="8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85" w:name="_Toc199924660"/>
      <w:r>
        <w:rPr>
          <w:rStyle w:val="CharSectno"/>
        </w:rPr>
        <w:t>58</w:t>
      </w:r>
      <w:r>
        <w:rPr>
          <w:snapToGrid w:val="0"/>
        </w:rPr>
        <w:t>.</w:t>
      </w:r>
      <w:r>
        <w:rPr>
          <w:snapToGrid w:val="0"/>
        </w:rPr>
        <w:tab/>
        <w:t>Application for exploration licence</w:t>
      </w:r>
      <w:bookmarkEnd w:id="85"/>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lastRenderedPageBreak/>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keepNext/>
        <w:spacing w:before="120"/>
      </w:pPr>
      <w:r>
        <w:lastRenderedPageBreak/>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86" w:name="_Toc199924661"/>
      <w:r>
        <w:rPr>
          <w:rStyle w:val="CharSectno"/>
        </w:rPr>
        <w:t>59</w:t>
      </w:r>
      <w:r>
        <w:rPr>
          <w:snapToGrid w:val="0"/>
        </w:rPr>
        <w:t>.</w:t>
      </w:r>
      <w:r>
        <w:rPr>
          <w:snapToGrid w:val="0"/>
        </w:rPr>
        <w:tab/>
        <w:t>Determination of application for exploration licence</w:t>
      </w:r>
      <w:bookmarkEnd w:id="86"/>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keepNext/>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exploration licence, or activities authorised by it, would affect an offsets project.</w:t>
      </w:r>
    </w:p>
    <w:p>
      <w:pPr>
        <w:pStyle w:val="Subsection"/>
      </w:pPr>
      <w:r>
        <w:lastRenderedPageBreak/>
        <w:tab/>
        <w:t>(1C)</w:t>
      </w:r>
      <w:r>
        <w:tab/>
        <w:t>Subsection (1B) does not apply in respect of an offsets project, or any part of an offsets project, situated on land held in freehold.</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lastRenderedPageBreak/>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 No. 27 of 2023 s. 6.]</w:t>
      </w:r>
    </w:p>
    <w:p>
      <w:pPr>
        <w:pStyle w:val="Heading5"/>
        <w:rPr>
          <w:snapToGrid w:val="0"/>
        </w:rPr>
      </w:pPr>
      <w:bookmarkStart w:id="87" w:name="_Toc199924662"/>
      <w:r>
        <w:rPr>
          <w:rStyle w:val="CharSectno"/>
        </w:rPr>
        <w:t>60</w:t>
      </w:r>
      <w:r>
        <w:rPr>
          <w:snapToGrid w:val="0"/>
        </w:rPr>
        <w:t>.</w:t>
      </w:r>
      <w:r>
        <w:rPr>
          <w:snapToGrid w:val="0"/>
        </w:rPr>
        <w:tab/>
        <w:t>Security relating to exploration licence</w:t>
      </w:r>
      <w:bookmarkEnd w:id="87"/>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lastRenderedPageBreak/>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88" w:name="_Toc199924663"/>
      <w:r>
        <w:rPr>
          <w:rStyle w:val="CharSectno"/>
        </w:rPr>
        <w:t>61</w:t>
      </w:r>
      <w:r>
        <w:rPr>
          <w:snapToGrid w:val="0"/>
        </w:rPr>
        <w:t>.</w:t>
      </w:r>
      <w:r>
        <w:rPr>
          <w:snapToGrid w:val="0"/>
        </w:rPr>
        <w:tab/>
        <w:t>Term of exploration licence</w:t>
      </w:r>
      <w:bookmarkEnd w:id="88"/>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 xml:space="preserve">If the holder of an exploration licence transfers the licence after making an application for the extension of the term of the licence under subsection (2), the application continues in the </w:t>
      </w:r>
      <w:r>
        <w:rPr>
          <w:snapToGrid w:val="0"/>
        </w:rPr>
        <w:lastRenderedPageBreak/>
        <w:t>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89" w:name="_Toc199924664"/>
      <w:r>
        <w:rPr>
          <w:rStyle w:val="CharSectno"/>
        </w:rPr>
        <w:t>62</w:t>
      </w:r>
      <w:r>
        <w:rPr>
          <w:snapToGrid w:val="0"/>
        </w:rPr>
        <w:t>.</w:t>
      </w:r>
      <w:r>
        <w:rPr>
          <w:snapToGrid w:val="0"/>
        </w:rPr>
        <w:tab/>
        <w:t>Expenditure conditions</w:t>
      </w:r>
      <w:bookmarkEnd w:id="89"/>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90" w:name="_Toc199924665"/>
      <w:r>
        <w:rPr>
          <w:rStyle w:val="CharSectno"/>
        </w:rPr>
        <w:t>63</w:t>
      </w:r>
      <w:r>
        <w:rPr>
          <w:snapToGrid w:val="0"/>
        </w:rPr>
        <w:t>.</w:t>
      </w:r>
      <w:r>
        <w:rPr>
          <w:snapToGrid w:val="0"/>
        </w:rPr>
        <w:tab/>
        <w:t>Condition attached to exploration licence</w:t>
      </w:r>
      <w:bookmarkEnd w:id="90"/>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keepNext/>
      </w:pPr>
      <w:r>
        <w:lastRenderedPageBreak/>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91" w:name="_Toc199924666"/>
      <w:r>
        <w:rPr>
          <w:rStyle w:val="CharSectno"/>
        </w:rPr>
        <w:t>63AA</w:t>
      </w:r>
      <w:r>
        <w:rPr>
          <w:snapToGrid w:val="0"/>
        </w:rPr>
        <w:t>.</w:t>
      </w:r>
      <w:r>
        <w:rPr>
          <w:snapToGrid w:val="0"/>
        </w:rPr>
        <w:tab/>
        <w:t>Conditions for prevention or reduction of injury to land</w:t>
      </w:r>
      <w:bookmarkEnd w:id="91"/>
    </w:p>
    <w:p>
      <w:pPr>
        <w:pStyle w:val="Subsection"/>
        <w:rPr>
          <w:snapToGrid w:val="0"/>
        </w:rPr>
      </w:pPr>
      <w:r>
        <w:rPr>
          <w:snapToGrid w:val="0"/>
        </w:rPr>
        <w:tab/>
        <w:t>(1)</w:t>
      </w:r>
      <w:r>
        <w:rPr>
          <w:snapToGrid w:val="0"/>
        </w:rPr>
        <w:tab/>
        <w:t xml:space="preserve">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w:t>
      </w:r>
      <w:r>
        <w:rPr>
          <w:snapToGrid w:val="0"/>
        </w:rPr>
        <w:lastRenderedPageBreak/>
        <w:t>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92" w:name="_Toc199924667"/>
      <w:r>
        <w:rPr>
          <w:rStyle w:val="CharSectno"/>
        </w:rPr>
        <w:t>63A</w:t>
      </w:r>
      <w:r>
        <w:rPr>
          <w:snapToGrid w:val="0"/>
        </w:rPr>
        <w:t>.</w:t>
      </w:r>
      <w:r>
        <w:rPr>
          <w:snapToGrid w:val="0"/>
        </w:rPr>
        <w:tab/>
        <w:t>When exploration licence liable to forfeiture</w:t>
      </w:r>
      <w:bookmarkEnd w:id="92"/>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lastRenderedPageBreak/>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93" w:name="_Toc199924668"/>
      <w:r>
        <w:rPr>
          <w:rStyle w:val="CharSectno"/>
        </w:rPr>
        <w:t>64</w:t>
      </w:r>
      <w:r>
        <w:rPr>
          <w:snapToGrid w:val="0"/>
        </w:rPr>
        <w:t>.</w:t>
      </w:r>
      <w:r>
        <w:rPr>
          <w:snapToGrid w:val="0"/>
        </w:rPr>
        <w:tab/>
        <w:t>Consent to dealing in exploration licence</w:t>
      </w:r>
      <w:bookmarkEnd w:id="93"/>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keepNext/>
        <w:spacing w:before="260"/>
        <w:rPr>
          <w:snapToGrid w:val="0"/>
        </w:rPr>
      </w:pPr>
      <w:r>
        <w:rPr>
          <w:snapToGrid w:val="0"/>
        </w:rPr>
        <w:lastRenderedPageBreak/>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94" w:name="_Toc199924669"/>
      <w:r>
        <w:rPr>
          <w:rStyle w:val="CharSectno"/>
        </w:rPr>
        <w:t>65</w:t>
      </w:r>
      <w:r>
        <w:rPr>
          <w:snapToGrid w:val="0"/>
        </w:rPr>
        <w:t>.</w:t>
      </w:r>
      <w:r>
        <w:rPr>
          <w:snapToGrid w:val="0"/>
        </w:rPr>
        <w:tab/>
        <w:t>Surrender of certain areas subject to exploration licence</w:t>
      </w:r>
      <w:bookmarkEnd w:id="94"/>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lastRenderedPageBreak/>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 xml:space="preserve">then, in calculating the area of land that is required to be surrendered under this section, the area of granted land or </w:t>
      </w:r>
      <w:r>
        <w:lastRenderedPageBreak/>
        <w:t>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95" w:name="_Toc199924670"/>
      <w:r>
        <w:rPr>
          <w:rStyle w:val="CharSectno"/>
        </w:rPr>
        <w:t>66</w:t>
      </w:r>
      <w:r>
        <w:rPr>
          <w:snapToGrid w:val="0"/>
        </w:rPr>
        <w:t>.</w:t>
      </w:r>
      <w:r>
        <w:rPr>
          <w:snapToGrid w:val="0"/>
        </w:rPr>
        <w:tab/>
        <w:t>Rights conferred by exploration licence</w:t>
      </w:r>
      <w:bookmarkEnd w:id="95"/>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 xml:space="preserve">to explore, subject to any conditions imposed under section 24, 24A or 25, for minerals, and to carry on such operations and carry out such works as are necessary for that purpose on such land including digging pits, </w:t>
      </w:r>
      <w:r>
        <w:rPr>
          <w:snapToGrid w:val="0"/>
        </w:rPr>
        <w:lastRenderedPageBreak/>
        <w:t>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96" w:name="_Toc199924671"/>
      <w:r>
        <w:rPr>
          <w:rStyle w:val="CharSectno"/>
        </w:rPr>
        <w:t>67</w:t>
      </w:r>
      <w:r>
        <w:rPr>
          <w:snapToGrid w:val="0"/>
        </w:rPr>
        <w:t>.</w:t>
      </w:r>
      <w:r>
        <w:rPr>
          <w:snapToGrid w:val="0"/>
        </w:rPr>
        <w:tab/>
        <w:t>Holder of exploration licence to have priority for grant of mining leases or general purpose leases</w:t>
      </w:r>
      <w:bookmarkEnd w:id="96"/>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lastRenderedPageBreak/>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97" w:name="_Toc199924672"/>
      <w:r>
        <w:rPr>
          <w:rStyle w:val="CharSectno"/>
        </w:rPr>
        <w:t>67A</w:t>
      </w:r>
      <w:r>
        <w:rPr>
          <w:snapToGrid w:val="0"/>
        </w:rPr>
        <w:t>.</w:t>
      </w:r>
      <w:r>
        <w:rPr>
          <w:snapToGrid w:val="0"/>
        </w:rPr>
        <w:tab/>
        <w:t>Holder of exploration licence may apply to amalgamate secondary tenement</w:t>
      </w:r>
      <w:bookmarkEnd w:id="97"/>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w:t>
      </w:r>
      <w:r>
        <w:rPr>
          <w:snapToGrid w:val="0"/>
        </w:rPr>
        <w:lastRenderedPageBreak/>
        <w:t xml:space="preserve">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keepNext/>
      </w:pPr>
      <w:r>
        <w:lastRenderedPageBreak/>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98" w:name="_Toc199924673"/>
      <w:r>
        <w:rPr>
          <w:rStyle w:val="CharSectno"/>
        </w:rPr>
        <w:lastRenderedPageBreak/>
        <w:t>68</w:t>
      </w:r>
      <w:r>
        <w:rPr>
          <w:snapToGrid w:val="0"/>
        </w:rPr>
        <w:t>.</w:t>
      </w:r>
      <w:r>
        <w:rPr>
          <w:snapToGrid w:val="0"/>
        </w:rPr>
        <w:tab/>
        <w:t>Holder of exploration licence to keep geological records</w:t>
      </w:r>
      <w:bookmarkEnd w:id="98"/>
    </w:p>
    <w:p>
      <w:pPr>
        <w:pStyle w:val="Subsection"/>
        <w:keepNext/>
        <w:keepLines/>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99" w:name="_Toc199924674"/>
      <w:r>
        <w:rPr>
          <w:rStyle w:val="CharSectno"/>
        </w:rPr>
        <w:t>69</w:t>
      </w:r>
      <w:r>
        <w:rPr>
          <w:snapToGrid w:val="0"/>
        </w:rPr>
        <w:t>.</w:t>
      </w:r>
      <w:r>
        <w:rPr>
          <w:snapToGrid w:val="0"/>
        </w:rPr>
        <w:tab/>
        <w:t>Land the subject of exploration licence not to be again marked out for a certain period</w:t>
      </w:r>
      <w:bookmarkEnd w:id="99"/>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lastRenderedPageBreak/>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100" w:name="_Toc199924675"/>
      <w:r>
        <w:rPr>
          <w:rStyle w:val="CharSectno"/>
        </w:rPr>
        <w:t>69A</w:t>
      </w:r>
      <w:r>
        <w:t>.</w:t>
      </w:r>
      <w:r>
        <w:tab/>
        <w:t>Application for retention status</w:t>
      </w:r>
      <w:bookmarkEnd w:id="100"/>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 xml:space="preserve">If the holder of an exploration licence transfers the licence after making an application under subsection (2) in respect of the </w:t>
      </w:r>
      <w:r>
        <w:lastRenderedPageBreak/>
        <w:t>licence, the application continues in the name of the transferee of the licence as if the transferee had made it.</w:t>
      </w:r>
    </w:p>
    <w:p>
      <w:pPr>
        <w:pStyle w:val="Footnotesection"/>
      </w:pPr>
      <w:r>
        <w:tab/>
        <w:t>[Section 69A inserted: No. 39 of 2004 s. 24.]</w:t>
      </w:r>
    </w:p>
    <w:p>
      <w:pPr>
        <w:pStyle w:val="Heading5"/>
      </w:pPr>
      <w:bookmarkStart w:id="101" w:name="_Toc199924676"/>
      <w:r>
        <w:rPr>
          <w:rStyle w:val="CharSectno"/>
        </w:rPr>
        <w:t>69B</w:t>
      </w:r>
      <w:r>
        <w:t>.</w:t>
      </w:r>
      <w:r>
        <w:tab/>
        <w:t>Approval of retention status</w:t>
      </w:r>
      <w:bookmarkEnd w:id="10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lastRenderedPageBreak/>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102" w:name="_Toc199924677"/>
      <w:r>
        <w:rPr>
          <w:rStyle w:val="CharSectno"/>
        </w:rPr>
        <w:t>69C</w:t>
      </w:r>
      <w:r>
        <w:t>.</w:t>
      </w:r>
      <w:r>
        <w:tab/>
        <w:t>Consultation with other Ministers</w:t>
      </w:r>
      <w:bookmarkEnd w:id="10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103" w:name="_Toc199924678"/>
      <w:r>
        <w:rPr>
          <w:rStyle w:val="CharSectno"/>
        </w:rPr>
        <w:lastRenderedPageBreak/>
        <w:t>69D</w:t>
      </w:r>
      <w:r>
        <w:t>.</w:t>
      </w:r>
      <w:r>
        <w:tab/>
        <w:t>Programme of work</w:t>
      </w:r>
      <w:bookmarkEnd w:id="103"/>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104" w:name="_Toc199924679"/>
      <w:r>
        <w:rPr>
          <w:rStyle w:val="CharSectno"/>
        </w:rPr>
        <w:t>69E</w:t>
      </w:r>
      <w:r>
        <w:t>.</w:t>
      </w:r>
      <w:r>
        <w:tab/>
        <w:t>Holder of exploration licence with retention status may be required to apply for mining lease</w:t>
      </w:r>
      <w:bookmarkEnd w:id="104"/>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keepNext/>
        <w:spacing w:before="200"/>
      </w:pPr>
      <w:r>
        <w:lastRenderedPageBreak/>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105" w:name="_Toc199924680"/>
      <w:r>
        <w:rPr>
          <w:rStyle w:val="CharSectno"/>
        </w:rPr>
        <w:t>70</w:t>
      </w:r>
      <w:r>
        <w:rPr>
          <w:snapToGrid w:val="0"/>
        </w:rPr>
        <w:t>.</w:t>
      </w:r>
      <w:r>
        <w:rPr>
          <w:snapToGrid w:val="0"/>
        </w:rPr>
        <w:tab/>
        <w:t xml:space="preserve">Special prospecting licence on an </w:t>
      </w:r>
      <w:r>
        <w:t>exploration licence</w:t>
      </w:r>
      <w:bookmarkEnd w:id="105"/>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keepLines/>
      </w:pPr>
      <w:r>
        <w:lastRenderedPageBreak/>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w:t>
      </w:r>
      <w:r>
        <w:rPr>
          <w:snapToGrid w:val="0"/>
        </w:rPr>
        <w:lastRenderedPageBreak/>
        <w:t>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lastRenderedPageBreak/>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lastRenderedPageBreak/>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w:t>
      </w:r>
      <w:r>
        <w:rPr>
          <w:snapToGrid w:val="0"/>
        </w:rPr>
        <w:lastRenderedPageBreak/>
        <w:t>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lastRenderedPageBreak/>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106" w:name="_Toc199924681"/>
      <w:r>
        <w:rPr>
          <w:rStyle w:val="CharDivNo"/>
        </w:rPr>
        <w:lastRenderedPageBreak/>
        <w:t>Division 2A</w:t>
      </w:r>
      <w:r>
        <w:rPr>
          <w:snapToGrid w:val="0"/>
        </w:rPr>
        <w:t> — </w:t>
      </w:r>
      <w:r>
        <w:rPr>
          <w:rStyle w:val="CharDivText"/>
        </w:rPr>
        <w:t>Retention licence</w:t>
      </w:r>
      <w:bookmarkEnd w:id="106"/>
    </w:p>
    <w:p>
      <w:pPr>
        <w:pStyle w:val="Footnoteheading"/>
        <w:keepNext/>
        <w:keepLines/>
        <w:rPr>
          <w:snapToGrid w:val="0"/>
        </w:rPr>
      </w:pPr>
      <w:r>
        <w:rPr>
          <w:snapToGrid w:val="0"/>
        </w:rPr>
        <w:tab/>
        <w:t>[Heading inserted: No. 37 of 1993 s. 10(1).]</w:t>
      </w:r>
    </w:p>
    <w:p>
      <w:pPr>
        <w:pStyle w:val="Heading5"/>
        <w:spacing w:before="180"/>
      </w:pPr>
      <w:bookmarkStart w:id="107" w:name="_Toc199924682"/>
      <w:r>
        <w:rPr>
          <w:rStyle w:val="CharSectno"/>
        </w:rPr>
        <w:t>70A</w:t>
      </w:r>
      <w:r>
        <w:t>.</w:t>
      </w:r>
      <w:r>
        <w:tab/>
        <w:t>Term used: primary tenement</w:t>
      </w:r>
      <w:bookmarkEnd w:id="107"/>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108" w:name="_Toc199924683"/>
      <w:r>
        <w:rPr>
          <w:rStyle w:val="CharSectno"/>
        </w:rPr>
        <w:t>70B</w:t>
      </w:r>
      <w:r>
        <w:rPr>
          <w:snapToGrid w:val="0"/>
        </w:rPr>
        <w:t>.</w:t>
      </w:r>
      <w:r>
        <w:rPr>
          <w:snapToGrid w:val="0"/>
        </w:rPr>
        <w:tab/>
        <w:t>Grant of retention licence</w:t>
      </w:r>
      <w:bookmarkEnd w:id="108"/>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lastRenderedPageBreak/>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109" w:name="_Toc199924684"/>
      <w:r>
        <w:rPr>
          <w:rStyle w:val="CharSectno"/>
        </w:rPr>
        <w:t>70C</w:t>
      </w:r>
      <w:r>
        <w:rPr>
          <w:snapToGrid w:val="0"/>
        </w:rPr>
        <w:t>.</w:t>
      </w:r>
      <w:r>
        <w:rPr>
          <w:snapToGrid w:val="0"/>
        </w:rPr>
        <w:tab/>
        <w:t>Application for retention licence</w:t>
      </w:r>
      <w:bookmarkEnd w:id="109"/>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lastRenderedPageBreak/>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 xml:space="preserve">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w:t>
      </w:r>
      <w:r>
        <w:rPr>
          <w:snapToGrid w:val="0"/>
        </w:rPr>
        <w:lastRenderedPageBreak/>
        <w:t>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keepNext/>
        <w:spacing w:before="120"/>
        <w:rPr>
          <w:snapToGrid w:val="0"/>
        </w:rPr>
      </w:pPr>
      <w:r>
        <w:rPr>
          <w:snapToGrid w:val="0"/>
        </w:rPr>
        <w:tab/>
        <w:t>(8)</w:t>
      </w:r>
      <w:r>
        <w:rPr>
          <w:snapToGrid w:val="0"/>
        </w:rPr>
        <w:tab/>
        <w:t xml:space="preserve">For the purposes of subsection (7), where there are 2 or more transferees of the primary tenement, each of the transferees is to be regarded as an applicant for an interest in the relevant </w:t>
      </w:r>
      <w:r>
        <w:rPr>
          <w:snapToGrid w:val="0"/>
        </w:rPr>
        <w:lastRenderedPageBreak/>
        <w:t>retention licence that corresponds to the interest held by that transferee in the primary tenement.</w:t>
      </w:r>
    </w:p>
    <w:p>
      <w:pPr>
        <w:pStyle w:val="Footnotesection"/>
        <w:keepLines w:val="0"/>
        <w:spacing w:before="80"/>
        <w:ind w:left="890" w:hanging="890"/>
      </w:pPr>
      <w:r>
        <w:tab/>
        <w:t>[Section 70C inserted: No. 37 of 1993 s. 10(1); amended: No. 58 of 1994 s. 23; No. 17 of 1999 s. 10; No. 12 of 2010 s. 27.]</w:t>
      </w:r>
    </w:p>
    <w:p>
      <w:pPr>
        <w:pStyle w:val="Heading5"/>
        <w:rPr>
          <w:snapToGrid w:val="0"/>
        </w:rPr>
      </w:pPr>
      <w:bookmarkStart w:id="110" w:name="_Toc199924685"/>
      <w:r>
        <w:rPr>
          <w:rStyle w:val="CharSectno"/>
        </w:rPr>
        <w:t>70D</w:t>
      </w:r>
      <w:r>
        <w:rPr>
          <w:snapToGrid w:val="0"/>
        </w:rPr>
        <w:t>.</w:t>
      </w:r>
      <w:r>
        <w:rPr>
          <w:snapToGrid w:val="0"/>
        </w:rPr>
        <w:tab/>
        <w:t>Determination of application for retention licence</w:t>
      </w:r>
      <w:bookmarkEnd w:id="110"/>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retention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keepNext/>
        <w:rPr>
          <w:snapToGrid w:val="0"/>
        </w:rPr>
      </w:pPr>
      <w:r>
        <w:rPr>
          <w:snapToGrid w:val="0"/>
        </w:rPr>
        <w:lastRenderedPageBreak/>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keepLines/>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lastRenderedPageBreak/>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keepLines/>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 No. 39 of 2022 s. 11; No. 27 of 2023 s. 7.]</w:t>
      </w:r>
    </w:p>
    <w:p>
      <w:pPr>
        <w:pStyle w:val="Heading5"/>
        <w:rPr>
          <w:snapToGrid w:val="0"/>
        </w:rPr>
      </w:pPr>
      <w:bookmarkStart w:id="111" w:name="_Toc199924686"/>
      <w:r>
        <w:rPr>
          <w:rStyle w:val="CharSectno"/>
        </w:rPr>
        <w:t>70E</w:t>
      </w:r>
      <w:r>
        <w:rPr>
          <w:snapToGrid w:val="0"/>
        </w:rPr>
        <w:t>.</w:t>
      </w:r>
      <w:r>
        <w:rPr>
          <w:snapToGrid w:val="0"/>
        </w:rPr>
        <w:tab/>
        <w:t>Term of retention licence and renewal</w:t>
      </w:r>
      <w:bookmarkEnd w:id="111"/>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112" w:name="_Toc199924687"/>
      <w:r>
        <w:rPr>
          <w:rStyle w:val="CharSectno"/>
        </w:rPr>
        <w:lastRenderedPageBreak/>
        <w:t>70F</w:t>
      </w:r>
      <w:r>
        <w:t>.</w:t>
      </w:r>
      <w:r>
        <w:tab/>
        <w:t>Security relating to retention licence</w:t>
      </w:r>
      <w:bookmarkEnd w:id="112"/>
    </w:p>
    <w:p>
      <w:pPr>
        <w:pStyle w:val="Subsection"/>
        <w:keepNext/>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113" w:name="_Toc199924688"/>
      <w:r>
        <w:rPr>
          <w:rStyle w:val="CharSectno"/>
        </w:rPr>
        <w:t>70G</w:t>
      </w:r>
      <w:r>
        <w:rPr>
          <w:snapToGrid w:val="0"/>
        </w:rPr>
        <w:t>.</w:t>
      </w:r>
      <w:r>
        <w:rPr>
          <w:snapToGrid w:val="0"/>
        </w:rPr>
        <w:tab/>
        <w:t>Survey of area of retention licence not required in first instance</w:t>
      </w:r>
      <w:bookmarkEnd w:id="113"/>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lastRenderedPageBreak/>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114" w:name="_Toc199924689"/>
      <w:r>
        <w:rPr>
          <w:rStyle w:val="CharSectno"/>
        </w:rPr>
        <w:t>70H</w:t>
      </w:r>
      <w:r>
        <w:rPr>
          <w:snapToGrid w:val="0"/>
        </w:rPr>
        <w:t>.</w:t>
      </w:r>
      <w:r>
        <w:rPr>
          <w:snapToGrid w:val="0"/>
        </w:rPr>
        <w:tab/>
        <w:t>Conditions attached to retention licence</w:t>
      </w:r>
      <w:bookmarkEnd w:id="114"/>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lastRenderedPageBreak/>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115" w:name="_Toc199924690"/>
      <w:r>
        <w:rPr>
          <w:rStyle w:val="CharSectno"/>
        </w:rPr>
        <w:t>70I</w:t>
      </w:r>
      <w:r>
        <w:rPr>
          <w:snapToGrid w:val="0"/>
        </w:rPr>
        <w:t>.</w:t>
      </w:r>
      <w:r>
        <w:rPr>
          <w:snapToGrid w:val="0"/>
        </w:rPr>
        <w:tab/>
        <w:t>Conditions for prevention or reduction of injury to land</w:t>
      </w:r>
      <w:bookmarkEnd w:id="115"/>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lastRenderedPageBreak/>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116" w:name="_Toc199924691"/>
      <w:r>
        <w:rPr>
          <w:rStyle w:val="CharSectno"/>
        </w:rPr>
        <w:t>70IA</w:t>
      </w:r>
      <w:r>
        <w:rPr>
          <w:snapToGrid w:val="0"/>
        </w:rPr>
        <w:t>.</w:t>
      </w:r>
      <w:r>
        <w:rPr>
          <w:snapToGrid w:val="0"/>
        </w:rPr>
        <w:tab/>
        <w:t>Programme of work</w:t>
      </w:r>
      <w:bookmarkEnd w:id="116"/>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117" w:name="_Toc199924692"/>
      <w:r>
        <w:rPr>
          <w:rStyle w:val="CharSectno"/>
        </w:rPr>
        <w:lastRenderedPageBreak/>
        <w:t>70J</w:t>
      </w:r>
      <w:r>
        <w:rPr>
          <w:snapToGrid w:val="0"/>
        </w:rPr>
        <w:t>.</w:t>
      </w:r>
      <w:r>
        <w:rPr>
          <w:snapToGrid w:val="0"/>
        </w:rPr>
        <w:tab/>
        <w:t>Rights conferred by retention licence</w:t>
      </w:r>
      <w:bookmarkEnd w:id="117"/>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keepNext/>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xml:space="preserve">,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w:t>
      </w:r>
      <w:r>
        <w:rPr>
          <w:snapToGrid w:val="0"/>
        </w:rPr>
        <w:lastRenderedPageBreak/>
        <w:t>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118" w:name="_Toc199924693"/>
      <w:r>
        <w:rPr>
          <w:rStyle w:val="CharSectno"/>
        </w:rPr>
        <w:t>70K</w:t>
      </w:r>
      <w:r>
        <w:rPr>
          <w:snapToGrid w:val="0"/>
        </w:rPr>
        <w:t>.</w:t>
      </w:r>
      <w:r>
        <w:rPr>
          <w:snapToGrid w:val="0"/>
        </w:rPr>
        <w:tab/>
        <w:t>When retention licence liable to forfeiture</w:t>
      </w:r>
      <w:bookmarkEnd w:id="118"/>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119" w:name="_Toc199924694"/>
      <w:r>
        <w:rPr>
          <w:rStyle w:val="CharSectno"/>
        </w:rPr>
        <w:lastRenderedPageBreak/>
        <w:t>70L</w:t>
      </w:r>
      <w:r>
        <w:rPr>
          <w:snapToGrid w:val="0"/>
        </w:rPr>
        <w:t>.</w:t>
      </w:r>
      <w:r>
        <w:rPr>
          <w:snapToGrid w:val="0"/>
        </w:rPr>
        <w:tab/>
        <w:t>Holder of retention licence to have priority for grant of mining lease or general purpose lease</w:t>
      </w:r>
      <w:bookmarkEnd w:id="119"/>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keepNext/>
        <w:spacing w:before="120"/>
        <w:rPr>
          <w:snapToGrid w:val="0"/>
        </w:rPr>
      </w:pPr>
      <w:r>
        <w:rPr>
          <w:snapToGrid w:val="0"/>
        </w:rPr>
        <w:tab/>
        <w:t>(4)</w:t>
      </w:r>
      <w:r>
        <w:rPr>
          <w:snapToGrid w:val="0"/>
        </w:rPr>
        <w:tab/>
        <w:t xml:space="preserve">For the purposes of subsection (3), where there are 2 or more transferees of the retention licence, each of the transferees is to be regarded as an applicant for an interest in the relevant mining </w:t>
      </w:r>
      <w:r>
        <w:rPr>
          <w:snapToGrid w:val="0"/>
        </w:rPr>
        <w:lastRenderedPageBreak/>
        <w:t>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120" w:name="_Toc199924695"/>
      <w:r>
        <w:rPr>
          <w:rStyle w:val="CharSectno"/>
        </w:rPr>
        <w:t>70M</w:t>
      </w:r>
      <w:r>
        <w:rPr>
          <w:snapToGrid w:val="0"/>
        </w:rPr>
        <w:t>.</w:t>
      </w:r>
      <w:r>
        <w:rPr>
          <w:snapToGrid w:val="0"/>
        </w:rPr>
        <w:tab/>
        <w:t>Holder of retention licence to show cause why mining lease should not be applied for</w:t>
      </w:r>
      <w:bookmarkEnd w:id="120"/>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121" w:name="_Toc199924696"/>
      <w:r>
        <w:rPr>
          <w:rStyle w:val="CharSectno"/>
        </w:rPr>
        <w:t>70N</w:t>
      </w:r>
      <w:r>
        <w:rPr>
          <w:snapToGrid w:val="0"/>
        </w:rPr>
        <w:t>.</w:t>
      </w:r>
      <w:r>
        <w:rPr>
          <w:snapToGrid w:val="0"/>
        </w:rPr>
        <w:tab/>
        <w:t>Land subject of retention licence not to be again marked out for certain period</w:t>
      </w:r>
      <w:bookmarkEnd w:id="121"/>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lastRenderedPageBreak/>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122" w:name="_Toc199924697"/>
      <w:r>
        <w:rPr>
          <w:rStyle w:val="CharDivNo"/>
        </w:rPr>
        <w:t>Division 3</w:t>
      </w:r>
      <w:r>
        <w:rPr>
          <w:snapToGrid w:val="0"/>
        </w:rPr>
        <w:t> — </w:t>
      </w:r>
      <w:r>
        <w:rPr>
          <w:rStyle w:val="CharDivText"/>
        </w:rPr>
        <w:t>Mining lease</w:t>
      </w:r>
      <w:bookmarkEnd w:id="122"/>
    </w:p>
    <w:p>
      <w:pPr>
        <w:pStyle w:val="Heading5"/>
      </w:pPr>
      <w:bookmarkStart w:id="123" w:name="_Toc199924698"/>
      <w:r>
        <w:rPr>
          <w:rStyle w:val="CharSectno"/>
        </w:rPr>
        <w:t>70O</w:t>
      </w:r>
      <w:r>
        <w:t>.</w:t>
      </w:r>
      <w:r>
        <w:tab/>
        <w:t>Terms used</w:t>
      </w:r>
      <w:bookmarkEnd w:id="123"/>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keepNext/>
      </w:pPr>
      <w:r>
        <w:lastRenderedPageBreak/>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124" w:name="_Toc199924699"/>
      <w:r>
        <w:rPr>
          <w:rStyle w:val="CharSectno"/>
        </w:rPr>
        <w:t>70P</w:t>
      </w:r>
      <w:r>
        <w:t>.</w:t>
      </w:r>
      <w:r>
        <w:tab/>
        <w:t>Guidelines to be publicly available</w:t>
      </w:r>
      <w:bookmarkEnd w:id="124"/>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125" w:name="_Toc199924700"/>
      <w:r>
        <w:rPr>
          <w:rStyle w:val="CharSectno"/>
        </w:rPr>
        <w:t>71</w:t>
      </w:r>
      <w:r>
        <w:rPr>
          <w:snapToGrid w:val="0"/>
        </w:rPr>
        <w:t>.</w:t>
      </w:r>
      <w:r>
        <w:rPr>
          <w:snapToGrid w:val="0"/>
        </w:rPr>
        <w:tab/>
        <w:t>Grant of mining lease</w:t>
      </w:r>
      <w:bookmarkEnd w:id="125"/>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126" w:name="_Toc199924701"/>
      <w:r>
        <w:rPr>
          <w:rStyle w:val="CharSectno"/>
        </w:rPr>
        <w:lastRenderedPageBreak/>
        <w:t>72</w:t>
      </w:r>
      <w:r>
        <w:rPr>
          <w:snapToGrid w:val="0"/>
        </w:rPr>
        <w:t>.</w:t>
      </w:r>
      <w:r>
        <w:rPr>
          <w:snapToGrid w:val="0"/>
        </w:rPr>
        <w:tab/>
        <w:t>Person may be granted more than one mining lease</w:t>
      </w:r>
      <w:bookmarkEnd w:id="126"/>
    </w:p>
    <w:p>
      <w:pPr>
        <w:pStyle w:val="Subsection"/>
        <w:rPr>
          <w:snapToGrid w:val="0"/>
        </w:rPr>
      </w:pPr>
      <w:r>
        <w:rPr>
          <w:snapToGrid w:val="0"/>
        </w:rPr>
        <w:tab/>
      </w:r>
      <w:r>
        <w:rPr>
          <w:snapToGrid w:val="0"/>
        </w:rPr>
        <w:tab/>
        <w:t>Any person may be granted more than one mining lease.</w:t>
      </w:r>
    </w:p>
    <w:p>
      <w:pPr>
        <w:pStyle w:val="Heading5"/>
      </w:pPr>
      <w:bookmarkStart w:id="127" w:name="_Toc199924702"/>
      <w:r>
        <w:rPr>
          <w:rStyle w:val="CharSectno"/>
        </w:rPr>
        <w:t>73</w:t>
      </w:r>
      <w:r>
        <w:t>.</w:t>
      </w:r>
      <w:r>
        <w:tab/>
        <w:t>Area of mining lease may be less than area sought</w:t>
      </w:r>
      <w:bookmarkEnd w:id="127"/>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128" w:name="_Toc199924703"/>
      <w:r>
        <w:rPr>
          <w:rStyle w:val="CharSectno"/>
        </w:rPr>
        <w:t>74</w:t>
      </w:r>
      <w:r>
        <w:rPr>
          <w:snapToGrid w:val="0"/>
        </w:rPr>
        <w:t>.</w:t>
      </w:r>
      <w:r>
        <w:rPr>
          <w:snapToGrid w:val="0"/>
        </w:rPr>
        <w:tab/>
        <w:t>Application for mining lease</w:t>
      </w:r>
      <w:bookmarkEnd w:id="128"/>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lastRenderedPageBreak/>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keepLines/>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keepNext/>
      </w:pPr>
      <w:r>
        <w:lastRenderedPageBreak/>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keepNext/>
      </w:pPr>
      <w:r>
        <w:rPr>
          <w:b/>
        </w:rPr>
        <w:lastRenderedPageBreak/>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129" w:name="_Toc199924704"/>
      <w:r>
        <w:rPr>
          <w:rStyle w:val="CharSectno"/>
        </w:rPr>
        <w:t>74A</w:t>
      </w:r>
      <w:r>
        <w:t>.</w:t>
      </w:r>
      <w:r>
        <w:tab/>
        <w:t>Report on significant mineralisation required for certain applications</w:t>
      </w:r>
      <w:bookmarkEnd w:id="129"/>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keepNext/>
      </w:pPr>
      <w:r>
        <w:lastRenderedPageBreak/>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130" w:name="_Toc199924705"/>
      <w:r>
        <w:rPr>
          <w:rStyle w:val="CharSectno"/>
        </w:rPr>
        <w:t>75</w:t>
      </w:r>
      <w:r>
        <w:rPr>
          <w:snapToGrid w:val="0"/>
        </w:rPr>
        <w:t>.</w:t>
      </w:r>
      <w:r>
        <w:rPr>
          <w:snapToGrid w:val="0"/>
        </w:rPr>
        <w:tab/>
        <w:t>Determination of application for mining lease</w:t>
      </w:r>
      <w:bookmarkEnd w:id="130"/>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 xml:space="preserve">A person is not entitled to lodge a notice of objection if the basis for the objection is that — </w:t>
      </w:r>
    </w:p>
    <w:p>
      <w:pPr>
        <w:pStyle w:val="Indenta"/>
      </w:pPr>
      <w:r>
        <w:tab/>
        <w:t>(a)</w:t>
      </w:r>
      <w:r>
        <w:tab/>
        <w:t>there is no significant mineralisation in, on or under the land to which the application relates; or</w:t>
      </w:r>
    </w:p>
    <w:p>
      <w:pPr>
        <w:pStyle w:val="Indenta"/>
      </w:pPr>
      <w:r>
        <w:tab/>
        <w:t>(b)</w:t>
      </w:r>
      <w:r>
        <w:tab/>
        <w:t>the mining lease, or activities authorised by it, would affect an offsets project.</w:t>
      </w:r>
    </w:p>
    <w:p>
      <w:pPr>
        <w:pStyle w:val="Subsection"/>
      </w:pPr>
      <w:r>
        <w:tab/>
        <w:t>(1B)</w:t>
      </w:r>
      <w:r>
        <w:tab/>
        <w:t>Subsection (1A)(b) does not apply in respect of an offsets project, or any part of an offsets project, situated on land held in freehold.</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lastRenderedPageBreak/>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keepNext/>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lastRenderedPageBreak/>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keepNext/>
        <w:rPr>
          <w:snapToGrid w:val="0"/>
        </w:rPr>
      </w:pPr>
      <w:r>
        <w:rPr>
          <w:snapToGrid w:val="0"/>
        </w:rPr>
        <w:tab/>
        <w:t>(c)</w:t>
      </w:r>
      <w:r>
        <w:rPr>
          <w:snapToGrid w:val="0"/>
        </w:rPr>
        <w:tab/>
        <w:t>a retention licence under section 70L,</w:t>
      </w:r>
    </w:p>
    <w:p>
      <w:pPr>
        <w:pStyle w:val="Subsection"/>
        <w:keepNext/>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lastRenderedPageBreak/>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 No. 27 of 2023 s. 8.]</w:t>
      </w:r>
    </w:p>
    <w:p>
      <w:pPr>
        <w:pStyle w:val="Heading5"/>
        <w:rPr>
          <w:snapToGrid w:val="0"/>
        </w:rPr>
      </w:pPr>
      <w:bookmarkStart w:id="131" w:name="_Toc199924706"/>
      <w:r>
        <w:rPr>
          <w:rStyle w:val="CharSectno"/>
        </w:rPr>
        <w:t>76</w:t>
      </w:r>
      <w:r>
        <w:rPr>
          <w:snapToGrid w:val="0"/>
        </w:rPr>
        <w:t>.</w:t>
      </w:r>
      <w:r>
        <w:rPr>
          <w:snapToGrid w:val="0"/>
        </w:rPr>
        <w:tab/>
        <w:t>Priorities as to mining tenements</w:t>
      </w:r>
      <w:bookmarkEnd w:id="131"/>
    </w:p>
    <w:p>
      <w:pPr>
        <w:pStyle w:val="Subsection"/>
        <w:keepNext/>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132" w:name="_Toc199924707"/>
      <w:r>
        <w:rPr>
          <w:rStyle w:val="CharSectno"/>
        </w:rPr>
        <w:lastRenderedPageBreak/>
        <w:t>78</w:t>
      </w:r>
      <w:r>
        <w:rPr>
          <w:snapToGrid w:val="0"/>
        </w:rPr>
        <w:t>.</w:t>
      </w:r>
      <w:r>
        <w:rPr>
          <w:snapToGrid w:val="0"/>
        </w:rPr>
        <w:tab/>
        <w:t>Term of leases, options and renewals</w:t>
      </w:r>
      <w:bookmarkEnd w:id="132"/>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keepNext/>
        <w:rPr>
          <w:snapToGrid w:val="0"/>
        </w:rPr>
      </w:pPr>
      <w:r>
        <w:rPr>
          <w:snapToGrid w:val="0"/>
        </w:rPr>
        <w:tab/>
        <w:t>(b)</w:t>
      </w:r>
      <w:r>
        <w:rPr>
          <w:snapToGrid w:val="0"/>
        </w:rPr>
        <w:tab/>
        <w:t>where there are 2 or more holders of the mining lease, a holder transfers the holder’s interest in the lease,</w:t>
      </w:r>
    </w:p>
    <w:p>
      <w:pPr>
        <w:pStyle w:val="Subsection"/>
        <w:keepNext/>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133" w:name="_Toc199924708"/>
      <w:r>
        <w:rPr>
          <w:rStyle w:val="CharSectno"/>
        </w:rPr>
        <w:t>79</w:t>
      </w:r>
      <w:r>
        <w:rPr>
          <w:snapToGrid w:val="0"/>
        </w:rPr>
        <w:t>.</w:t>
      </w:r>
      <w:r>
        <w:rPr>
          <w:snapToGrid w:val="0"/>
        </w:rPr>
        <w:tab/>
        <w:t>Approval of application</w:t>
      </w:r>
      <w:bookmarkEnd w:id="133"/>
    </w:p>
    <w:p>
      <w:pPr>
        <w:pStyle w:val="Subsection"/>
        <w:spacing w:before="120"/>
        <w:rPr>
          <w:snapToGrid w:val="0"/>
        </w:rPr>
      </w:pPr>
      <w:r>
        <w:rPr>
          <w:snapToGrid w:val="0"/>
        </w:rPr>
        <w:tab/>
        <w:t>(1)</w:t>
      </w:r>
      <w:r>
        <w:rPr>
          <w:snapToGrid w:val="0"/>
        </w:rPr>
        <w:tab/>
        <w:t xml:space="preserve">Where a person has applied for a mining lease and has been notified in writing by or on behalf of the Minister that the Minister has granted the mining lease to which the application </w:t>
      </w:r>
      <w:r>
        <w:rPr>
          <w:snapToGrid w:val="0"/>
        </w:rPr>
        <w:lastRenderedPageBreak/>
        <w:t>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34" w:name="_Toc199924709"/>
      <w:r>
        <w:rPr>
          <w:rStyle w:val="CharSectno"/>
        </w:rPr>
        <w:t>80</w:t>
      </w:r>
      <w:r>
        <w:rPr>
          <w:snapToGrid w:val="0"/>
        </w:rPr>
        <w:t>.</w:t>
      </w:r>
      <w:r>
        <w:rPr>
          <w:snapToGrid w:val="0"/>
        </w:rPr>
        <w:tab/>
        <w:t>Surveys of mining leases</w:t>
      </w:r>
      <w:bookmarkEnd w:id="134"/>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135" w:name="_Toc199924710"/>
      <w:r>
        <w:rPr>
          <w:rStyle w:val="CharSectno"/>
        </w:rPr>
        <w:t>82</w:t>
      </w:r>
      <w:r>
        <w:rPr>
          <w:snapToGrid w:val="0"/>
        </w:rPr>
        <w:t>.</w:t>
      </w:r>
      <w:r>
        <w:rPr>
          <w:snapToGrid w:val="0"/>
        </w:rPr>
        <w:tab/>
        <w:t>Covenants and conditions of lease</w:t>
      </w:r>
      <w:bookmarkEnd w:id="135"/>
    </w:p>
    <w:p>
      <w:pPr>
        <w:pStyle w:val="Subsection"/>
        <w:keepNext/>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lastRenderedPageBreak/>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 xml:space="preserve">be liable to have the lease forfeited if he is in breach of any of the covenants or conditions of the lease, if he fails to comply with any requirement under </w:t>
      </w:r>
      <w:r>
        <w:rPr>
          <w:snapToGrid w:val="0"/>
        </w:rPr>
        <w:lastRenderedPageBreak/>
        <w:t>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keepNext/>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136" w:name="_Toc199924711"/>
      <w:r>
        <w:rPr>
          <w:rStyle w:val="CharSectno"/>
        </w:rPr>
        <w:lastRenderedPageBreak/>
        <w:t>82A</w:t>
      </w:r>
      <w:r>
        <w:t>.</w:t>
      </w:r>
      <w:r>
        <w:tab/>
        <w:t>Condition to be included in certain mining leases</w:t>
      </w:r>
      <w:bookmarkEnd w:id="136"/>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137" w:name="_Toc199924712"/>
      <w:r>
        <w:rPr>
          <w:rStyle w:val="CharSectno"/>
        </w:rPr>
        <w:t>83</w:t>
      </w:r>
      <w:r>
        <w:rPr>
          <w:snapToGrid w:val="0"/>
        </w:rPr>
        <w:t>.</w:t>
      </w:r>
      <w:r>
        <w:rPr>
          <w:snapToGrid w:val="0"/>
        </w:rPr>
        <w:tab/>
        <w:t>Issue of mining leases</w:t>
      </w:r>
      <w:bookmarkEnd w:id="137"/>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lastRenderedPageBreak/>
        <w:tab/>
        <w:t>(i)</w:t>
      </w:r>
      <w:r>
        <w:rPr>
          <w:snapToGrid w:val="0"/>
        </w:rPr>
        <w:tab/>
        <w:t>endorsed with the word “duplicate” on its front page; and</w:t>
      </w:r>
    </w:p>
    <w:p>
      <w:pPr>
        <w:pStyle w:val="Indenti"/>
        <w:keepNext/>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138" w:name="_Toc199924713"/>
      <w:r>
        <w:rPr>
          <w:rStyle w:val="CharSectno"/>
        </w:rPr>
        <w:t>84AA</w:t>
      </w:r>
      <w:r>
        <w:t>.</w:t>
      </w:r>
      <w:r>
        <w:tab/>
        <w:t>Review of mine closure plans</w:t>
      </w:r>
      <w:bookmarkEnd w:id="138"/>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keepNext/>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139" w:name="_Toc199924714"/>
      <w:r>
        <w:rPr>
          <w:rStyle w:val="CharSectno"/>
        </w:rPr>
        <w:t>84</w:t>
      </w:r>
      <w:r>
        <w:rPr>
          <w:snapToGrid w:val="0"/>
        </w:rPr>
        <w:t>.</w:t>
      </w:r>
      <w:r>
        <w:rPr>
          <w:snapToGrid w:val="0"/>
        </w:rPr>
        <w:tab/>
        <w:t>Conditions for prevention or reduction of injury to land</w:t>
      </w:r>
      <w:bookmarkEnd w:id="139"/>
    </w:p>
    <w:p>
      <w:pPr>
        <w:pStyle w:val="Subsection"/>
        <w:rPr>
          <w:snapToGrid w:val="0"/>
        </w:rPr>
      </w:pPr>
      <w:r>
        <w:rPr>
          <w:snapToGrid w:val="0"/>
        </w:rPr>
        <w:tab/>
        <w:t>(1)</w:t>
      </w:r>
      <w:r>
        <w:rPr>
          <w:snapToGrid w:val="0"/>
        </w:rPr>
        <w:tab/>
        <w:t xml:space="preserve">On the granting of a mining lease, or at any subsequent time, the Minister may impose on the lessee reasonable conditions for the purpose of preventing or reducing, or making good, injury to the land in respect of which the lease is sought or was granted, or </w:t>
      </w:r>
      <w:r>
        <w:rPr>
          <w:snapToGrid w:val="0"/>
        </w:rPr>
        <w:lastRenderedPageBreak/>
        <w:t>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keepNext/>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140" w:name="_Toc199924715"/>
      <w:r>
        <w:rPr>
          <w:rStyle w:val="CharSectno"/>
        </w:rPr>
        <w:t>84A</w:t>
      </w:r>
      <w:r>
        <w:t>.</w:t>
      </w:r>
      <w:r>
        <w:tab/>
        <w:t>Security relating to mining lease</w:t>
      </w:r>
      <w:bookmarkEnd w:id="140"/>
    </w:p>
    <w:p>
      <w:pPr>
        <w:pStyle w:val="Subsection"/>
        <w:spacing w:before="200"/>
      </w:pPr>
      <w:r>
        <w:tab/>
        <w:t>(1)</w:t>
      </w:r>
      <w:r>
        <w:tab/>
        <w:t>The applicant for a mining lease shall lodge, in the prescribed manner and within the prescribed period, a security for compliance with —</w:t>
      </w:r>
    </w:p>
    <w:p>
      <w:pPr>
        <w:pStyle w:val="Indenta"/>
      </w:pPr>
      <w:r>
        <w:lastRenderedPageBreak/>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141" w:name="_Toc199924716"/>
      <w:r>
        <w:rPr>
          <w:rStyle w:val="CharSectno"/>
        </w:rPr>
        <w:t>85</w:t>
      </w:r>
      <w:r>
        <w:rPr>
          <w:snapToGrid w:val="0"/>
        </w:rPr>
        <w:t>.</w:t>
      </w:r>
      <w:r>
        <w:rPr>
          <w:snapToGrid w:val="0"/>
        </w:rPr>
        <w:tab/>
        <w:t>Rights of holder of mining lease</w:t>
      </w:r>
      <w:bookmarkEnd w:id="141"/>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xml:space="preserve">, or any Act amending or replacing the relevant provisions of that Act, water from any natural spring, lake, pool or stream situate in or flowing through such land or from any excavation previously made and used for mining purposes, and subject to that </w:t>
      </w:r>
      <w:r>
        <w:rPr>
          <w:snapToGrid w:val="0"/>
        </w:rPr>
        <w:lastRenderedPageBreak/>
        <w:t>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142" w:name="_Toc199924717"/>
      <w:r>
        <w:rPr>
          <w:rStyle w:val="CharSectno"/>
        </w:rPr>
        <w:t>85A</w:t>
      </w:r>
      <w:r>
        <w:rPr>
          <w:snapToGrid w:val="0"/>
        </w:rPr>
        <w:t>.</w:t>
      </w:r>
      <w:r>
        <w:rPr>
          <w:snapToGrid w:val="0"/>
        </w:rPr>
        <w:tab/>
        <w:t>Land the subject of mining lease not to be again marked out for a certain period</w:t>
      </w:r>
      <w:bookmarkEnd w:id="142"/>
    </w:p>
    <w:p>
      <w:pPr>
        <w:pStyle w:val="Subsection"/>
        <w:keepNext/>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lastRenderedPageBreak/>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143" w:name="_Toc199924718"/>
      <w:r>
        <w:rPr>
          <w:rStyle w:val="CharSectno"/>
        </w:rPr>
        <w:t>85B</w:t>
      </w:r>
      <w:r>
        <w:rPr>
          <w:snapToGrid w:val="0"/>
        </w:rPr>
        <w:t>.</w:t>
      </w:r>
      <w:r>
        <w:rPr>
          <w:snapToGrid w:val="0"/>
        </w:rPr>
        <w:tab/>
        <w:t>Special prospecting licence on a mining lease</w:t>
      </w:r>
      <w:bookmarkEnd w:id="143"/>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lastRenderedPageBreak/>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 xml:space="preserve">ceases (and the land in respect of which it was granted reverts to the holder of the primary tenement as an integral part of the mining tenement held by that person) </w:t>
      </w:r>
      <w:r>
        <w:rPr>
          <w:snapToGrid w:val="0"/>
        </w:rPr>
        <w:lastRenderedPageBreak/>
        <w:t>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keepNext/>
        <w:rPr>
          <w:snapToGrid w:val="0"/>
        </w:rPr>
      </w:pPr>
      <w:r>
        <w:rPr>
          <w:snapToGrid w:val="0"/>
        </w:rPr>
        <w:lastRenderedPageBreak/>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lastRenderedPageBreak/>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144" w:name="_Toc199924719"/>
      <w:r>
        <w:rPr>
          <w:rStyle w:val="CharDivNo"/>
        </w:rPr>
        <w:t>Division 4</w:t>
      </w:r>
      <w:r>
        <w:rPr>
          <w:snapToGrid w:val="0"/>
        </w:rPr>
        <w:t> — </w:t>
      </w:r>
      <w:r>
        <w:rPr>
          <w:rStyle w:val="CharDivText"/>
        </w:rPr>
        <w:t>General purpose lease</w:t>
      </w:r>
      <w:bookmarkEnd w:id="144"/>
    </w:p>
    <w:p>
      <w:pPr>
        <w:pStyle w:val="Ednotesection"/>
        <w:keepNext/>
        <w:keepLines/>
      </w:pPr>
      <w:r>
        <w:t>[</w:t>
      </w:r>
      <w:r>
        <w:rPr>
          <w:b/>
        </w:rPr>
        <w:t>85C.</w:t>
      </w:r>
      <w:r>
        <w:tab/>
        <w:t>Deleted: No. 52 of 1995 s. 30.]</w:t>
      </w:r>
    </w:p>
    <w:p>
      <w:pPr>
        <w:pStyle w:val="Heading5"/>
        <w:rPr>
          <w:snapToGrid w:val="0"/>
        </w:rPr>
      </w:pPr>
      <w:bookmarkStart w:id="145" w:name="_Toc199924720"/>
      <w:r>
        <w:rPr>
          <w:rStyle w:val="CharSectno"/>
        </w:rPr>
        <w:t>86</w:t>
      </w:r>
      <w:r>
        <w:rPr>
          <w:snapToGrid w:val="0"/>
        </w:rPr>
        <w:t>.</w:t>
      </w:r>
      <w:r>
        <w:rPr>
          <w:snapToGrid w:val="0"/>
        </w:rPr>
        <w:tab/>
        <w:t>Grant of general purpose lease</w:t>
      </w:r>
      <w:bookmarkEnd w:id="145"/>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 xml:space="preserve">The area of land in respect of which any one general purpose lease may be granted shall not exceed 10 ha, unless the Minister is satisfied that a larger area of land is required for the purposes of the lease, and shall be limited to such depth below the natural </w:t>
      </w:r>
      <w:r>
        <w:rPr>
          <w:snapToGrid w:val="0"/>
        </w:rPr>
        <w:lastRenderedPageBreak/>
        <w:t>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146" w:name="_Toc199924721"/>
      <w:r>
        <w:rPr>
          <w:rStyle w:val="CharSectno"/>
        </w:rPr>
        <w:t>87</w:t>
      </w:r>
      <w:r>
        <w:rPr>
          <w:snapToGrid w:val="0"/>
        </w:rPr>
        <w:t>.</w:t>
      </w:r>
      <w:r>
        <w:rPr>
          <w:snapToGrid w:val="0"/>
        </w:rPr>
        <w:tab/>
        <w:t>Purposes for which general purpose lease may be granted</w:t>
      </w:r>
      <w:bookmarkEnd w:id="146"/>
    </w:p>
    <w:p>
      <w:pPr>
        <w:pStyle w:val="Subsection"/>
        <w:keepNext/>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147" w:name="_Toc199924722"/>
      <w:r>
        <w:rPr>
          <w:rStyle w:val="CharSectno"/>
        </w:rPr>
        <w:lastRenderedPageBreak/>
        <w:t>88</w:t>
      </w:r>
      <w:r>
        <w:rPr>
          <w:snapToGrid w:val="0"/>
        </w:rPr>
        <w:t>.</w:t>
      </w:r>
      <w:r>
        <w:rPr>
          <w:snapToGrid w:val="0"/>
        </w:rPr>
        <w:tab/>
        <w:t>Term of general purpose lease</w:t>
      </w:r>
      <w:bookmarkEnd w:id="147"/>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keepNext/>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keepNext/>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lastRenderedPageBreak/>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148" w:name="_Toc199924723"/>
      <w:r>
        <w:rPr>
          <w:rStyle w:val="CharSectno"/>
        </w:rPr>
        <w:t>89</w:t>
      </w:r>
      <w:r>
        <w:rPr>
          <w:snapToGrid w:val="0"/>
        </w:rPr>
        <w:t>.</w:t>
      </w:r>
      <w:r>
        <w:rPr>
          <w:snapToGrid w:val="0"/>
        </w:rPr>
        <w:tab/>
        <w:t>Form of general purpose lease</w:t>
      </w:r>
      <w:bookmarkEnd w:id="148"/>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149" w:name="_Toc199924724"/>
      <w:r>
        <w:rPr>
          <w:rStyle w:val="CharSectno"/>
        </w:rPr>
        <w:t>90</w:t>
      </w:r>
      <w:r>
        <w:t>.</w:t>
      </w:r>
      <w:r>
        <w:tab/>
        <w:t>Application of certain provisions to general purpose leases</w:t>
      </w:r>
      <w:bookmarkEnd w:id="149"/>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lastRenderedPageBreak/>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keepNext/>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150" w:name="_Toc199924725"/>
      <w:r>
        <w:rPr>
          <w:rStyle w:val="CharDivNo"/>
        </w:rPr>
        <w:t>Division 5</w:t>
      </w:r>
      <w:r>
        <w:rPr>
          <w:snapToGrid w:val="0"/>
        </w:rPr>
        <w:t> — </w:t>
      </w:r>
      <w:r>
        <w:rPr>
          <w:rStyle w:val="CharDivText"/>
        </w:rPr>
        <w:t>Miscellaneous licences</w:t>
      </w:r>
      <w:bookmarkEnd w:id="150"/>
    </w:p>
    <w:p>
      <w:pPr>
        <w:pStyle w:val="Ednotesection"/>
        <w:ind w:left="890" w:hanging="890"/>
      </w:pPr>
      <w:r>
        <w:t>[</w:t>
      </w:r>
      <w:r>
        <w:rPr>
          <w:b/>
        </w:rPr>
        <w:t>90A.</w:t>
      </w:r>
      <w:r>
        <w:rPr>
          <w:b/>
        </w:rPr>
        <w:tab/>
      </w:r>
      <w:r>
        <w:t>Deleted: No. 52 of 1995 s. 31.]</w:t>
      </w:r>
    </w:p>
    <w:p>
      <w:pPr>
        <w:pStyle w:val="Heading5"/>
        <w:keepLines w:val="0"/>
        <w:rPr>
          <w:snapToGrid w:val="0"/>
        </w:rPr>
      </w:pPr>
      <w:bookmarkStart w:id="151" w:name="_Toc199924726"/>
      <w:r>
        <w:rPr>
          <w:rStyle w:val="CharSectno"/>
        </w:rPr>
        <w:t>91</w:t>
      </w:r>
      <w:r>
        <w:rPr>
          <w:snapToGrid w:val="0"/>
        </w:rPr>
        <w:t>.</w:t>
      </w:r>
      <w:r>
        <w:rPr>
          <w:snapToGrid w:val="0"/>
        </w:rPr>
        <w:tab/>
        <w:t>Grant of miscellaneous licence</w:t>
      </w:r>
      <w:bookmarkEnd w:id="151"/>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xml:space="preserve">, or any Act amending or replacing the relevant provisions of that Act, the mining registrar or the warden, in accordance with section 42 (as read with section 92), may, on the application of any person, grant in respect of any land a licence, to be known </w:t>
      </w:r>
      <w:r>
        <w:rPr>
          <w:snapToGrid w:val="0"/>
        </w:rPr>
        <w:lastRenderedPageBreak/>
        <w:t>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152" w:name="_Toc199924727"/>
      <w:r>
        <w:rPr>
          <w:rStyle w:val="CharSectno"/>
        </w:rPr>
        <w:lastRenderedPageBreak/>
        <w:t>91A</w:t>
      </w:r>
      <w:r>
        <w:rPr>
          <w:snapToGrid w:val="0"/>
        </w:rPr>
        <w:t>.</w:t>
      </w:r>
      <w:r>
        <w:rPr>
          <w:snapToGrid w:val="0"/>
        </w:rPr>
        <w:tab/>
        <w:t>Term and renewal of existing licence or licence granted in respect of existing application</w:t>
      </w:r>
      <w:bookmarkEnd w:id="152"/>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lastRenderedPageBreak/>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153" w:name="_Toc199924728"/>
      <w:r>
        <w:rPr>
          <w:rStyle w:val="CharSectno"/>
        </w:rPr>
        <w:t>91B</w:t>
      </w:r>
      <w:r>
        <w:rPr>
          <w:snapToGrid w:val="0"/>
        </w:rPr>
        <w:t>.</w:t>
      </w:r>
      <w:r>
        <w:rPr>
          <w:snapToGrid w:val="0"/>
        </w:rPr>
        <w:tab/>
        <w:t>Term and renewal of licence granted in respect of new application</w:t>
      </w:r>
      <w:bookmarkEnd w:id="153"/>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keepLines/>
        <w:rPr>
          <w:snapToGrid w:val="0"/>
        </w:rPr>
      </w:pPr>
      <w:r>
        <w:rPr>
          <w:snapToGrid w:val="0"/>
        </w:rPr>
        <w:lastRenderedPageBreak/>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keepNext/>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154" w:name="_Toc199924729"/>
      <w:r>
        <w:rPr>
          <w:rStyle w:val="CharSectno"/>
        </w:rPr>
        <w:t>92</w:t>
      </w:r>
      <w:r>
        <w:rPr>
          <w:snapToGrid w:val="0"/>
        </w:rPr>
        <w:t>.</w:t>
      </w:r>
      <w:r>
        <w:rPr>
          <w:snapToGrid w:val="0"/>
        </w:rPr>
        <w:tab/>
        <w:t>Provisions applying to all miscellaneous licences</w:t>
      </w:r>
      <w:bookmarkEnd w:id="154"/>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155" w:name="_Toc199924730"/>
      <w:r>
        <w:rPr>
          <w:rStyle w:val="CharSectno"/>
        </w:rPr>
        <w:t>93</w:t>
      </w:r>
      <w:r>
        <w:rPr>
          <w:snapToGrid w:val="0"/>
        </w:rPr>
        <w:t>.</w:t>
      </w:r>
      <w:r>
        <w:rPr>
          <w:snapToGrid w:val="0"/>
        </w:rPr>
        <w:tab/>
        <w:t>Map to accompany application</w:t>
      </w:r>
      <w:bookmarkEnd w:id="155"/>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w:t>
      </w:r>
      <w:r>
        <w:rPr>
          <w:snapToGrid w:val="0"/>
        </w:rPr>
        <w:lastRenderedPageBreak/>
        <w:t>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156" w:name="_Toc199924731"/>
      <w:r>
        <w:rPr>
          <w:rStyle w:val="CharSectno"/>
        </w:rPr>
        <w:t>94</w:t>
      </w:r>
      <w:r>
        <w:rPr>
          <w:snapToGrid w:val="0"/>
        </w:rPr>
        <w:t>.</w:t>
      </w:r>
      <w:r>
        <w:rPr>
          <w:snapToGrid w:val="0"/>
        </w:rPr>
        <w:tab/>
        <w:t>Terms and conditions</w:t>
      </w:r>
      <w:bookmarkEnd w:id="156"/>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keepNext/>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157" w:name="_Toc199924732"/>
      <w:r>
        <w:rPr>
          <w:rStyle w:val="CharSectno"/>
        </w:rPr>
        <w:t>94A</w:t>
      </w:r>
      <w:r>
        <w:rPr>
          <w:snapToGrid w:val="0"/>
        </w:rPr>
        <w:t>.</w:t>
      </w:r>
      <w:r>
        <w:rPr>
          <w:snapToGrid w:val="0"/>
        </w:rPr>
        <w:tab/>
        <w:t>Grant of mining tenement on land in a miscellaneous licence</w:t>
      </w:r>
      <w:bookmarkEnd w:id="157"/>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keepNext/>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w:t>
      </w:r>
      <w:r>
        <w:rPr>
          <w:snapToGrid w:val="0"/>
        </w:rPr>
        <w:lastRenderedPageBreak/>
        <w:t>licence the other mining tenement and the miscellaneous licence apply concurrently with respect to that land.</w:t>
      </w:r>
    </w:p>
    <w:p>
      <w:pPr>
        <w:pStyle w:val="Footnotesection"/>
        <w:keepNext/>
        <w:spacing w:before="100"/>
        <w:ind w:left="890" w:hanging="890"/>
      </w:pPr>
      <w:r>
        <w:tab/>
        <w:t>[Section 94A inserted: No. 22 of 1990 s. 26; amended: No. 15 of 2002 s. 19.]</w:t>
      </w:r>
    </w:p>
    <w:p>
      <w:pPr>
        <w:pStyle w:val="Heading5"/>
        <w:rPr>
          <w:snapToGrid w:val="0"/>
        </w:rPr>
      </w:pPr>
      <w:bookmarkStart w:id="158" w:name="_Toc199924733"/>
      <w:r>
        <w:rPr>
          <w:rStyle w:val="CharSectno"/>
        </w:rPr>
        <w:t>94B</w:t>
      </w:r>
      <w:r>
        <w:rPr>
          <w:snapToGrid w:val="0"/>
        </w:rPr>
        <w:t>.</w:t>
      </w:r>
      <w:r>
        <w:rPr>
          <w:snapToGrid w:val="0"/>
        </w:rPr>
        <w:tab/>
        <w:t>Surrender, forfeiture or expiry of concurrent tenement</w:t>
      </w:r>
      <w:bookmarkEnd w:id="158"/>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spacing w:before="260"/>
      </w:pPr>
      <w:bookmarkStart w:id="159" w:name="_Toc199924734"/>
      <w:r>
        <w:rPr>
          <w:rStyle w:val="CharDivNo"/>
        </w:rPr>
        <w:t>Division 6</w:t>
      </w:r>
      <w:r>
        <w:rPr>
          <w:snapToGrid w:val="0"/>
        </w:rPr>
        <w:t> — </w:t>
      </w:r>
      <w:r>
        <w:rPr>
          <w:rStyle w:val="CharDivText"/>
        </w:rPr>
        <w:t>Surrender and forfeiture of mining tenements</w:t>
      </w:r>
      <w:bookmarkEnd w:id="159"/>
    </w:p>
    <w:p>
      <w:pPr>
        <w:pStyle w:val="Heading5"/>
        <w:rPr>
          <w:snapToGrid w:val="0"/>
        </w:rPr>
      </w:pPr>
      <w:bookmarkStart w:id="160" w:name="_Toc199924735"/>
      <w:r>
        <w:rPr>
          <w:rStyle w:val="CharSectno"/>
        </w:rPr>
        <w:t>95</w:t>
      </w:r>
      <w:r>
        <w:rPr>
          <w:snapToGrid w:val="0"/>
        </w:rPr>
        <w:t>.</w:t>
      </w:r>
      <w:r>
        <w:rPr>
          <w:snapToGrid w:val="0"/>
        </w:rPr>
        <w:tab/>
        <w:t>Surrender of mining tenement</w:t>
      </w:r>
      <w:bookmarkEnd w:id="160"/>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lastRenderedPageBreak/>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keepNext/>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161" w:name="_Toc199924736"/>
      <w:r>
        <w:rPr>
          <w:rStyle w:val="CharSectno"/>
        </w:rPr>
        <w:t>95A</w:t>
      </w:r>
      <w:r>
        <w:t>.</w:t>
      </w:r>
      <w:r>
        <w:tab/>
        <w:t>Exploration licence — surrender of part of block</w:t>
      </w:r>
      <w:bookmarkEnd w:id="16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lastRenderedPageBreak/>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162" w:name="_Toc199924737"/>
      <w:r>
        <w:rPr>
          <w:rStyle w:val="CharSectno"/>
        </w:rPr>
        <w:t>96</w:t>
      </w:r>
      <w:r>
        <w:rPr>
          <w:snapToGrid w:val="0"/>
        </w:rPr>
        <w:t>.</w:t>
      </w:r>
      <w:r>
        <w:rPr>
          <w:snapToGrid w:val="0"/>
        </w:rPr>
        <w:tab/>
        <w:t>Forfeiture of certain mining tenements</w:t>
      </w:r>
      <w:bookmarkEnd w:id="162"/>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keepNext/>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lastRenderedPageBreak/>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 xml:space="preserve">award the whole or any part of the amount of any such penalty to the applicant if the applicant is not the </w:t>
      </w:r>
      <w:r>
        <w:rPr>
          <w:snapToGrid w:val="0"/>
        </w:rPr>
        <w:lastRenderedPageBreak/>
        <w:t>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 xml:space="preserve">the applicant for forfeiture has, from the date on which the tenement application is withdrawn until the expiry of a period of </w:t>
      </w:r>
      <w:r>
        <w:lastRenderedPageBreak/>
        <w:t>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lastRenderedPageBreak/>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63" w:name="_Toc199924738"/>
      <w:r>
        <w:rPr>
          <w:rStyle w:val="CharSectno"/>
        </w:rPr>
        <w:t>96A</w:t>
      </w:r>
      <w:r>
        <w:rPr>
          <w:snapToGrid w:val="0"/>
        </w:rPr>
        <w:t>.</w:t>
      </w:r>
      <w:r>
        <w:rPr>
          <w:snapToGrid w:val="0"/>
        </w:rPr>
        <w:tab/>
        <w:t>Forfeiture of exploration licence or retention licence</w:t>
      </w:r>
      <w:bookmarkEnd w:id="16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keepNext/>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lastRenderedPageBreak/>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keepNext/>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164" w:name="_Toc199924739"/>
      <w:r>
        <w:rPr>
          <w:rStyle w:val="CharSectno"/>
        </w:rPr>
        <w:t>97</w:t>
      </w:r>
      <w:r>
        <w:rPr>
          <w:snapToGrid w:val="0"/>
        </w:rPr>
        <w:t>.</w:t>
      </w:r>
      <w:r>
        <w:rPr>
          <w:snapToGrid w:val="0"/>
        </w:rPr>
        <w:tab/>
        <w:t>Forfeiture of mining lease or general purpose lease</w:t>
      </w:r>
      <w:bookmarkEnd w:id="164"/>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lastRenderedPageBreak/>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keepNext/>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165" w:name="_Toc199924740"/>
      <w:r>
        <w:rPr>
          <w:rStyle w:val="CharSectno"/>
        </w:rPr>
        <w:lastRenderedPageBreak/>
        <w:t>97A</w:t>
      </w:r>
      <w:r>
        <w:rPr>
          <w:snapToGrid w:val="0"/>
        </w:rPr>
        <w:t>.</w:t>
      </w:r>
      <w:r>
        <w:rPr>
          <w:snapToGrid w:val="0"/>
        </w:rPr>
        <w:tab/>
        <w:t>Application for restoration of mining tenement after forfeiture</w:t>
      </w:r>
      <w:bookmarkEnd w:id="165"/>
    </w:p>
    <w:p>
      <w:pPr>
        <w:pStyle w:val="Subsection"/>
        <w:rPr>
          <w:snapToGrid w:val="0"/>
        </w:rPr>
      </w:pPr>
      <w:r>
        <w:rPr>
          <w:snapToGrid w:val="0"/>
        </w:rPr>
        <w:tab/>
        <w:t>(1)</w:t>
      </w:r>
      <w:r>
        <w:rPr>
          <w:snapToGrid w:val="0"/>
        </w:rPr>
        <w:tab/>
        <w:t xml:space="preserve">Subject to subsection (2), where a mining tenement is forfeited under or by virtue of section 96, 96A or 97 a person who was, immediately prior to the forfeiture, the holder of the tenement concerned may apply for the mining tenement to be restored to </w:t>
      </w:r>
      <w:r>
        <w:t>the person</w:t>
      </w:r>
      <w:r>
        <w:rPr>
          <w:snapToGrid w:val="0"/>
        </w:rPr>
        <w:t xml:space="preserve">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 xml:space="preserve">An application under subsection (1) shall be heard by the warden on a day appointed by </w:t>
      </w:r>
      <w:r>
        <w:t>the warden.</w:t>
      </w:r>
    </w:p>
    <w:p>
      <w:pPr>
        <w:pStyle w:val="Subsection"/>
      </w:pPr>
      <w:r>
        <w:lastRenderedPageBreak/>
        <w:tab/>
        <w:t>(6)</w:t>
      </w:r>
      <w:r>
        <w:tab/>
        <w:t>A person who wishes to object to the granting of an application made under subsection (1) must lodge a notice of objection.</w:t>
      </w:r>
    </w:p>
    <w:p>
      <w:pPr>
        <w:pStyle w:val="Subsection"/>
        <w:keepNext/>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(6B)</w:t>
      </w:r>
      <w:r>
        <w:tab/>
        <w:t>A person is not entitled to lodge a notice of objection if the basis for the objection is that the mining tenement, or activities authorised by it, would affect an offsets project.</w:t>
      </w:r>
    </w:p>
    <w:p>
      <w:pPr>
        <w:pStyle w:val="Subsection"/>
      </w:pPr>
      <w:r>
        <w:tab/>
        <w:t>(6C)</w:t>
      </w:r>
      <w:r>
        <w:tab/>
        <w:t>Subsection (6B) does not apply in respect of an offsets project, or any part of an offsets project, situated on land held in freehold.</w:t>
      </w:r>
    </w:p>
    <w:p>
      <w:pPr>
        <w:pStyle w:val="Subsection"/>
        <w:keepNext/>
        <w:rPr>
          <w:snapToGrid w:val="0"/>
        </w:rPr>
      </w:pPr>
      <w:r>
        <w:rPr>
          <w:snapToGrid w:val="0"/>
        </w:rPr>
        <w:tab/>
        <w:t>(7)</w:t>
      </w:r>
      <w:r>
        <w:rPr>
          <w:snapToGrid w:val="0"/>
        </w:rPr>
        <w:tab/>
        <w:t>On the hearing of an application made under subsection (1) the warden —</w:t>
      </w:r>
    </w:p>
    <w:p>
      <w:pPr>
        <w:pStyle w:val="Indenta"/>
        <w:keepNext/>
        <w:rPr>
          <w:snapToGrid w:val="0"/>
        </w:rPr>
      </w:pPr>
      <w:r>
        <w:rPr>
          <w:snapToGrid w:val="0"/>
        </w:rPr>
        <w:tab/>
        <w:t>(a)</w:t>
      </w:r>
      <w:r>
        <w:rPr>
          <w:snapToGrid w:val="0"/>
        </w:rPr>
        <w:tab/>
        <w:t xml:space="preserve">in a case to which section 96 applies, shall determine the application and make such order as </w:t>
      </w:r>
      <w:r>
        <w:t>the warden</w:t>
      </w:r>
      <w:r>
        <w:rPr>
          <w:snapToGrid w:val="0"/>
        </w:rPr>
        <w:t xml:space="preserv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keepNext/>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w:t>
      </w:r>
      <w:r>
        <w:t>the Minister’s</w:t>
      </w:r>
      <w:r>
        <w:rPr>
          <w:snapToGrid w:val="0"/>
        </w:rPr>
        <w:t xml:space="preserve"> consideration the notes of evidence and any maps or other documents referred to therein, and </w:t>
      </w:r>
      <w:r>
        <w:t>the warden’s</w:t>
      </w:r>
      <w:r>
        <w:rPr>
          <w:snapToGrid w:val="0"/>
        </w:rPr>
        <w:t xml:space="preserve"> report recommending the granting or refusal of the application </w:t>
      </w:r>
      <w:r>
        <w:t>and setting out the</w:t>
      </w:r>
      <w:r>
        <w:rPr>
          <w:snapToGrid w:val="0"/>
        </w:rPr>
        <w:t xml:space="preserve"> reasons for the recommendation.</w:t>
      </w:r>
    </w:p>
    <w:p>
      <w:pPr>
        <w:pStyle w:val="Subsection"/>
        <w:keepNext/>
        <w:rPr>
          <w:snapToGrid w:val="0"/>
        </w:rPr>
      </w:pPr>
      <w:r>
        <w:rPr>
          <w:snapToGrid w:val="0"/>
        </w:rPr>
        <w:lastRenderedPageBreak/>
        <w:tab/>
        <w:t>(8)</w:t>
      </w:r>
      <w:r>
        <w:rPr>
          <w:snapToGrid w:val="0"/>
        </w:rPr>
        <w:tab/>
        <w:t xml:space="preserve">On receipt of notes of evidence and any maps or documents transmitted to </w:t>
      </w:r>
      <w:r>
        <w:t xml:space="preserve">the Minister </w:t>
      </w:r>
      <w:r>
        <w:rPr>
          <w:snapToGrid w:val="0"/>
        </w:rPr>
        <w:t xml:space="preserve">pursuant to subsection (7), the Minister may grant or refuse the application for restoration of the mining tenement, as </w:t>
      </w:r>
      <w:r>
        <w:t>the Minister</w:t>
      </w:r>
      <w:r>
        <w:rPr>
          <w:snapToGrid w:val="0"/>
        </w:rPr>
        <w:t xml:space="preserv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 No. 27 of 2023 s. 9.]</w:t>
      </w:r>
    </w:p>
    <w:p>
      <w:pPr>
        <w:pStyle w:val="Heading5"/>
        <w:rPr>
          <w:snapToGrid w:val="0"/>
        </w:rPr>
      </w:pPr>
      <w:bookmarkStart w:id="166" w:name="_Toc199924741"/>
      <w:r>
        <w:rPr>
          <w:rStyle w:val="CharSectno"/>
        </w:rPr>
        <w:t>98</w:t>
      </w:r>
      <w:r>
        <w:rPr>
          <w:snapToGrid w:val="0"/>
        </w:rPr>
        <w:t>.</w:t>
      </w:r>
      <w:r>
        <w:rPr>
          <w:snapToGrid w:val="0"/>
        </w:rPr>
        <w:tab/>
        <w:t>Application for forfeiture on other grounds</w:t>
      </w:r>
      <w:bookmarkEnd w:id="166"/>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lastRenderedPageBreak/>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keepNext/>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167" w:name="_Toc199924742"/>
      <w:r>
        <w:rPr>
          <w:rStyle w:val="CharSectno"/>
        </w:rPr>
        <w:t>99</w:t>
      </w:r>
      <w:r>
        <w:rPr>
          <w:snapToGrid w:val="0"/>
        </w:rPr>
        <w:t>.</w:t>
      </w:r>
      <w:r>
        <w:rPr>
          <w:snapToGrid w:val="0"/>
        </w:rPr>
        <w:tab/>
        <w:t>Proceedings by Minister on recommendation</w:t>
      </w:r>
      <w:bookmarkEnd w:id="167"/>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lastRenderedPageBreak/>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keepNext/>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168" w:name="_Toc199924743"/>
      <w:r>
        <w:rPr>
          <w:rStyle w:val="CharSectno"/>
        </w:rPr>
        <w:t>100</w:t>
      </w:r>
      <w:r>
        <w:rPr>
          <w:snapToGrid w:val="0"/>
        </w:rPr>
        <w:t>.</w:t>
      </w:r>
      <w:r>
        <w:rPr>
          <w:snapToGrid w:val="0"/>
        </w:rPr>
        <w:tab/>
        <w:t>Applicant to have priority for marking out and applying for surrendered or forfeited licence or lease</w:t>
      </w:r>
      <w:bookmarkEnd w:id="168"/>
    </w:p>
    <w:p>
      <w:pPr>
        <w:pStyle w:val="Subsection"/>
        <w:rPr>
          <w:snapToGrid w:val="0"/>
        </w:rPr>
      </w:pPr>
      <w:r>
        <w:rPr>
          <w:snapToGrid w:val="0"/>
        </w:rPr>
        <w:tab/>
        <w:t>(1)</w:t>
      </w:r>
      <w:r>
        <w:rPr>
          <w:snapToGrid w:val="0"/>
        </w:rPr>
        <w:tab/>
        <w:t xml:space="preserve">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w:t>
      </w:r>
      <w:r>
        <w:rPr>
          <w:snapToGrid w:val="0"/>
        </w:rPr>
        <w:lastRenderedPageBreak/>
        <w:t>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keepNext/>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169" w:name="_Toc199924744"/>
      <w:r>
        <w:rPr>
          <w:rStyle w:val="CharSectno"/>
        </w:rPr>
        <w:t>101</w:t>
      </w:r>
      <w:r>
        <w:rPr>
          <w:snapToGrid w:val="0"/>
        </w:rPr>
        <w:t>.</w:t>
      </w:r>
      <w:r>
        <w:rPr>
          <w:snapToGrid w:val="0"/>
        </w:rPr>
        <w:tab/>
        <w:t>Application for forfeiture of mining tenement while holder is a company in process of winding up</w:t>
      </w:r>
      <w:bookmarkEnd w:id="169"/>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w:t>
      </w:r>
      <w:r>
        <w:rPr>
          <w:snapToGrid w:val="0"/>
        </w:rPr>
        <w:lastRenderedPageBreak/>
        <w:t>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keepNext/>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170" w:name="_Toc199924745"/>
      <w:r>
        <w:rPr>
          <w:rStyle w:val="CharDivNo"/>
        </w:rPr>
        <w:t>Division 7</w:t>
      </w:r>
      <w:r>
        <w:rPr>
          <w:snapToGrid w:val="0"/>
        </w:rPr>
        <w:t> — </w:t>
      </w:r>
      <w:r>
        <w:rPr>
          <w:rStyle w:val="CharDivText"/>
        </w:rPr>
        <w:t>Exemption from expenditure conditions</w:t>
      </w:r>
      <w:bookmarkEnd w:id="170"/>
    </w:p>
    <w:p>
      <w:pPr>
        <w:pStyle w:val="Heading5"/>
        <w:rPr>
          <w:snapToGrid w:val="0"/>
        </w:rPr>
      </w:pPr>
      <w:bookmarkStart w:id="171" w:name="_Toc199924746"/>
      <w:r>
        <w:rPr>
          <w:rStyle w:val="CharSectno"/>
        </w:rPr>
        <w:t>102</w:t>
      </w:r>
      <w:r>
        <w:rPr>
          <w:snapToGrid w:val="0"/>
        </w:rPr>
        <w:t>.</w:t>
      </w:r>
      <w:r>
        <w:rPr>
          <w:snapToGrid w:val="0"/>
        </w:rPr>
        <w:tab/>
        <w:t>Exemption from expenditure conditions</w:t>
      </w:r>
      <w:bookmarkEnd w:id="171"/>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lastRenderedPageBreak/>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xml:space="preserve">) the </w:t>
      </w:r>
      <w:r>
        <w:lastRenderedPageBreak/>
        <w:t>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keepNext/>
        <w:spacing w:before="200"/>
      </w:pPr>
      <w:r>
        <w:tab/>
        <w:t>(2a)</w:t>
      </w:r>
      <w:r>
        <w:tab/>
        <w:t>In subsection (2)(h) —</w:t>
      </w:r>
    </w:p>
    <w:p>
      <w:pPr>
        <w:pStyle w:val="Defstart"/>
        <w:keepNex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lastRenderedPageBreak/>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Next/>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172" w:name="_Toc199924747"/>
      <w:r>
        <w:rPr>
          <w:rStyle w:val="CharSectno"/>
        </w:rPr>
        <w:t>102A</w:t>
      </w:r>
      <w:r>
        <w:rPr>
          <w:snapToGrid w:val="0"/>
        </w:rPr>
        <w:t>.</w:t>
      </w:r>
      <w:r>
        <w:rPr>
          <w:snapToGrid w:val="0"/>
        </w:rPr>
        <w:tab/>
        <w:t>Exemption from expenditure conditions in respect of certain holders of exploration licences</w:t>
      </w:r>
      <w:bookmarkEnd w:id="172"/>
    </w:p>
    <w:p>
      <w:pPr>
        <w:pStyle w:val="Subsection"/>
        <w:rPr>
          <w:snapToGrid w:val="0"/>
        </w:rPr>
      </w:pPr>
      <w:r>
        <w:rPr>
          <w:snapToGrid w:val="0"/>
        </w:rPr>
        <w:tab/>
        <w:t>(1)</w:t>
      </w:r>
      <w:r>
        <w:rPr>
          <w:snapToGrid w:val="0"/>
        </w:rPr>
        <w:tab/>
        <w:t xml:space="preserve">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w:t>
      </w:r>
      <w:r>
        <w:rPr>
          <w:snapToGrid w:val="0"/>
        </w:rPr>
        <w:lastRenderedPageBreak/>
        <w:t>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173" w:name="_Toc199924748"/>
      <w:r>
        <w:rPr>
          <w:rStyle w:val="CharSectno"/>
        </w:rPr>
        <w:t>103</w:t>
      </w:r>
      <w:r>
        <w:rPr>
          <w:snapToGrid w:val="0"/>
        </w:rPr>
        <w:t>.</w:t>
      </w:r>
      <w:r>
        <w:rPr>
          <w:snapToGrid w:val="0"/>
        </w:rPr>
        <w:tab/>
        <w:t>Effect of exemption</w:t>
      </w:r>
      <w:bookmarkEnd w:id="173"/>
    </w:p>
    <w:p>
      <w:pPr>
        <w:pStyle w:val="Subsection"/>
        <w:keepNext/>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174" w:name="_Toc199924749"/>
      <w:r>
        <w:rPr>
          <w:rStyle w:val="CharPartNo"/>
        </w:rPr>
        <w:lastRenderedPageBreak/>
        <w:t>Part IVA</w:t>
      </w:r>
      <w:r>
        <w:rPr>
          <w:rStyle w:val="CharDivNo"/>
        </w:rPr>
        <w:t> </w:t>
      </w:r>
      <w:r>
        <w:t>—</w:t>
      </w:r>
      <w:r>
        <w:rPr>
          <w:rStyle w:val="CharDivText"/>
        </w:rPr>
        <w:t> </w:t>
      </w:r>
      <w:r>
        <w:rPr>
          <w:rStyle w:val="CharPartText"/>
        </w:rPr>
        <w:t>Registration of instruments and register</w:t>
      </w:r>
      <w:bookmarkEnd w:id="174"/>
    </w:p>
    <w:p>
      <w:pPr>
        <w:pStyle w:val="Footnoteheading"/>
        <w:rPr>
          <w:snapToGrid w:val="0"/>
        </w:rPr>
      </w:pPr>
      <w:r>
        <w:rPr>
          <w:snapToGrid w:val="0"/>
        </w:rPr>
        <w:tab/>
        <w:t>[Heading inserted: No. 54 of 1996 s. 15.]</w:t>
      </w:r>
    </w:p>
    <w:p>
      <w:pPr>
        <w:pStyle w:val="Heading5"/>
        <w:rPr>
          <w:snapToGrid w:val="0"/>
        </w:rPr>
      </w:pPr>
      <w:bookmarkStart w:id="175" w:name="_Toc199924750"/>
      <w:r>
        <w:rPr>
          <w:rStyle w:val="CharSectno"/>
        </w:rPr>
        <w:t>103A</w:t>
      </w:r>
      <w:r>
        <w:rPr>
          <w:snapToGrid w:val="0"/>
        </w:rPr>
        <w:t>.</w:t>
      </w:r>
      <w:r>
        <w:rPr>
          <w:snapToGrid w:val="0"/>
        </w:rPr>
        <w:tab/>
        <w:t>Terms used</w:t>
      </w:r>
      <w:bookmarkEnd w:id="175"/>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176" w:name="_Toc199924751"/>
      <w:r>
        <w:rPr>
          <w:rStyle w:val="CharSectno"/>
        </w:rPr>
        <w:t>103B</w:t>
      </w:r>
      <w:r>
        <w:rPr>
          <w:snapToGrid w:val="0"/>
        </w:rPr>
        <w:t>.</w:t>
      </w:r>
      <w:r>
        <w:rPr>
          <w:snapToGrid w:val="0"/>
        </w:rPr>
        <w:tab/>
        <w:t>Authorised officers</w:t>
      </w:r>
      <w:bookmarkEnd w:id="176"/>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177" w:name="_Toc199924752"/>
      <w:r>
        <w:rPr>
          <w:rStyle w:val="CharSectno"/>
        </w:rPr>
        <w:t>103C</w:t>
      </w:r>
      <w:r>
        <w:rPr>
          <w:snapToGrid w:val="0"/>
        </w:rPr>
        <w:t>.</w:t>
      </w:r>
      <w:r>
        <w:rPr>
          <w:snapToGrid w:val="0"/>
        </w:rPr>
        <w:tab/>
        <w:t>Registration</w:t>
      </w:r>
      <w:bookmarkEnd w:id="177"/>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lastRenderedPageBreak/>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lastRenderedPageBreak/>
        <w:tab/>
        <w:t>[Section 103C inserted: No. 54 of 1996 s. 15 (as amended: No. 39 of 2004 s. 103(a)); amended: No. 31 of 2008 s. 15.]</w:t>
      </w:r>
    </w:p>
    <w:p>
      <w:pPr>
        <w:pStyle w:val="Heading5"/>
        <w:rPr>
          <w:snapToGrid w:val="0"/>
        </w:rPr>
      </w:pPr>
      <w:bookmarkStart w:id="178" w:name="_Toc199924753"/>
      <w:r>
        <w:rPr>
          <w:rStyle w:val="CharSectno"/>
        </w:rPr>
        <w:t>103D</w:t>
      </w:r>
      <w:r>
        <w:rPr>
          <w:snapToGrid w:val="0"/>
        </w:rPr>
        <w:t>.</w:t>
      </w:r>
      <w:r>
        <w:rPr>
          <w:snapToGrid w:val="0"/>
        </w:rPr>
        <w:tab/>
        <w:t>Provisional lodgment</w:t>
      </w:r>
      <w:bookmarkEnd w:id="178"/>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179" w:name="_Toc199924754"/>
      <w:r>
        <w:rPr>
          <w:rStyle w:val="CharSectno"/>
        </w:rPr>
        <w:t>103EA</w:t>
      </w:r>
      <w:r>
        <w:t>.</w:t>
      </w:r>
      <w:r>
        <w:tab/>
        <w:t>Memorial for unpaid tax</w:t>
      </w:r>
      <w:bookmarkEnd w:id="179"/>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lastRenderedPageBreak/>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180" w:name="_Toc199924755"/>
      <w:r>
        <w:rPr>
          <w:rStyle w:val="CharSectno"/>
        </w:rPr>
        <w:t>103E</w:t>
      </w:r>
      <w:r>
        <w:rPr>
          <w:snapToGrid w:val="0"/>
        </w:rPr>
        <w:t>.</w:t>
      </w:r>
      <w:r>
        <w:rPr>
          <w:snapToGrid w:val="0"/>
        </w:rPr>
        <w:tab/>
        <w:t>Priority of dealings</w:t>
      </w:r>
      <w:bookmarkEnd w:id="180"/>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181" w:name="_Toc199924756"/>
      <w:r>
        <w:rPr>
          <w:rStyle w:val="CharSectno"/>
        </w:rPr>
        <w:t>103F</w:t>
      </w:r>
      <w:r>
        <w:rPr>
          <w:snapToGrid w:val="0"/>
        </w:rPr>
        <w:t>.</w:t>
      </w:r>
      <w:r>
        <w:rPr>
          <w:snapToGrid w:val="0"/>
        </w:rPr>
        <w:tab/>
        <w:t>Register</w:t>
      </w:r>
      <w:bookmarkEnd w:id="181"/>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lastRenderedPageBreak/>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82" w:name="_Toc199924757"/>
      <w:r>
        <w:rPr>
          <w:rStyle w:val="CharSectno"/>
        </w:rPr>
        <w:t>103G</w:t>
      </w:r>
      <w:r>
        <w:rPr>
          <w:snapToGrid w:val="0"/>
        </w:rPr>
        <w:t>.</w:t>
      </w:r>
      <w:r>
        <w:rPr>
          <w:snapToGrid w:val="0"/>
        </w:rPr>
        <w:tab/>
        <w:t>Amendment of register</w:t>
      </w:r>
      <w:bookmarkEnd w:id="182"/>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83" w:name="_Toc199924758"/>
      <w:r>
        <w:rPr>
          <w:rStyle w:val="CharSectno"/>
        </w:rPr>
        <w:t>103H</w:t>
      </w:r>
      <w:r>
        <w:rPr>
          <w:snapToGrid w:val="0"/>
        </w:rPr>
        <w:t>.</w:t>
      </w:r>
      <w:r>
        <w:rPr>
          <w:snapToGrid w:val="0"/>
        </w:rPr>
        <w:tab/>
        <w:t>Regulations relating to register</w:t>
      </w:r>
      <w:bookmarkEnd w:id="18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84" w:name="_Toc199924759"/>
      <w:r>
        <w:rPr>
          <w:rStyle w:val="CharPartNo"/>
        </w:rPr>
        <w:lastRenderedPageBreak/>
        <w:t>Part V</w:t>
      </w:r>
      <w:r>
        <w:rPr>
          <w:rStyle w:val="CharDivNo"/>
        </w:rPr>
        <w:t> </w:t>
      </w:r>
      <w:r>
        <w:t>—</w:t>
      </w:r>
      <w:r>
        <w:rPr>
          <w:rStyle w:val="CharDivText"/>
        </w:rPr>
        <w:t> </w:t>
      </w:r>
      <w:r>
        <w:rPr>
          <w:rStyle w:val="CharPartText"/>
        </w:rPr>
        <w:t>General provisions relating to mining and mining tenements</w:t>
      </w:r>
      <w:bookmarkEnd w:id="184"/>
    </w:p>
    <w:p>
      <w:pPr>
        <w:pStyle w:val="Heading5"/>
        <w:rPr>
          <w:snapToGrid w:val="0"/>
        </w:rPr>
      </w:pPr>
      <w:bookmarkStart w:id="185" w:name="_Toc199924760"/>
      <w:r>
        <w:rPr>
          <w:rStyle w:val="CharSectno"/>
        </w:rPr>
        <w:t>104</w:t>
      </w:r>
      <w:r>
        <w:rPr>
          <w:snapToGrid w:val="0"/>
        </w:rPr>
        <w:t>.</w:t>
      </w:r>
      <w:r>
        <w:rPr>
          <w:snapToGrid w:val="0"/>
        </w:rPr>
        <w:tab/>
        <w:t>Entry on land for purpose of marking out, surveying etc.</w:t>
      </w:r>
      <w:bookmarkEnd w:id="185"/>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lastRenderedPageBreak/>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186" w:name="_Toc199924761"/>
      <w:r>
        <w:rPr>
          <w:rStyle w:val="CharSectno"/>
        </w:rPr>
        <w:t>105</w:t>
      </w:r>
      <w:r>
        <w:rPr>
          <w:snapToGrid w:val="0"/>
        </w:rPr>
        <w:t>.</w:t>
      </w:r>
      <w:r>
        <w:rPr>
          <w:snapToGrid w:val="0"/>
        </w:rPr>
        <w:tab/>
        <w:t>Marking out of mining tenement</w:t>
      </w:r>
      <w:bookmarkEnd w:id="186"/>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lastRenderedPageBreak/>
        <w:tab/>
        <w:t>(b)</w:t>
      </w:r>
      <w:r>
        <w:tab/>
        <w:t>any order of a court, tribunal or person acting judicially;</w:t>
      </w:r>
    </w:p>
    <w:p>
      <w:pPr>
        <w:pStyle w:val="Indenta"/>
      </w:pPr>
      <w:r>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lastRenderedPageBreak/>
        <w:tab/>
        <w:t>(i)</w:t>
      </w:r>
      <w:r>
        <w:tab/>
        <w:t>as soon as practicable after it becomes possible for the land to be accessed; or</w:t>
      </w:r>
    </w:p>
    <w:p>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187" w:name="_Toc199924762"/>
      <w:r>
        <w:rPr>
          <w:rStyle w:val="CharSectno"/>
        </w:rPr>
        <w:t>105A</w:t>
      </w:r>
      <w:r>
        <w:rPr>
          <w:snapToGrid w:val="0"/>
        </w:rPr>
        <w:t>.</w:t>
      </w:r>
      <w:r>
        <w:rPr>
          <w:snapToGrid w:val="0"/>
        </w:rPr>
        <w:tab/>
        <w:t>Priorities between applicants for certain tenements</w:t>
      </w:r>
      <w:bookmarkEnd w:id="187"/>
    </w:p>
    <w:p>
      <w:pPr>
        <w:pStyle w:val="Subsection"/>
        <w:rPr>
          <w:snapToGrid w:val="0"/>
        </w:rPr>
      </w:pPr>
      <w:r>
        <w:rPr>
          <w:snapToGrid w:val="0"/>
        </w:rPr>
        <w:tab/>
        <w:t>(1)</w:t>
      </w:r>
      <w:r>
        <w:rPr>
          <w:snapToGrid w:val="0"/>
        </w:rPr>
        <w:tab/>
        <w:t xml:space="preserve">Subject to section 111A, where more than one application is received for a mining tenement (other than a miscellaneous licence) in respect of the same land or any part thereof, the applicant who first complies with the initial requirement in </w:t>
      </w:r>
      <w:r>
        <w:rPr>
          <w:snapToGrid w:val="0"/>
        </w:rPr>
        <w:lastRenderedPageBreak/>
        <w:t>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lastRenderedPageBreak/>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188" w:name="_Toc199924763"/>
      <w:r>
        <w:rPr>
          <w:rStyle w:val="CharSectno"/>
        </w:rPr>
        <w:t>105B</w:t>
      </w:r>
      <w:r>
        <w:rPr>
          <w:snapToGrid w:val="0"/>
        </w:rPr>
        <w:t>.</w:t>
      </w:r>
      <w:r>
        <w:rPr>
          <w:snapToGrid w:val="0"/>
        </w:rPr>
        <w:tab/>
        <w:t>Grant of tenement subject to survey</w:t>
      </w:r>
      <w:bookmarkEnd w:id="188"/>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189" w:name="_Toc199924764"/>
      <w:r>
        <w:rPr>
          <w:rStyle w:val="CharSectno"/>
        </w:rPr>
        <w:t>106</w:t>
      </w:r>
      <w:r>
        <w:rPr>
          <w:snapToGrid w:val="0"/>
        </w:rPr>
        <w:t>.</w:t>
      </w:r>
      <w:r>
        <w:rPr>
          <w:snapToGrid w:val="0"/>
        </w:rPr>
        <w:tab/>
        <w:t>Offence of destroying marks or obstructing surveyor etc.</w:t>
      </w:r>
      <w:bookmarkEnd w:id="18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lastRenderedPageBreak/>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190" w:name="_Toc199924765"/>
      <w:r>
        <w:rPr>
          <w:rStyle w:val="CharSectno"/>
        </w:rPr>
        <w:t>107</w:t>
      </w:r>
      <w:r>
        <w:rPr>
          <w:snapToGrid w:val="0"/>
        </w:rPr>
        <w:t>.</w:t>
      </w:r>
      <w:r>
        <w:rPr>
          <w:snapToGrid w:val="0"/>
        </w:rPr>
        <w:tab/>
        <w:t>Areas covered by water not required to be marked out</w:t>
      </w:r>
      <w:bookmarkEnd w:id="190"/>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91" w:name="_Toc199924766"/>
      <w:r>
        <w:rPr>
          <w:rStyle w:val="CharSectno"/>
        </w:rPr>
        <w:t>108</w:t>
      </w:r>
      <w:r>
        <w:rPr>
          <w:snapToGrid w:val="0"/>
        </w:rPr>
        <w:t>.</w:t>
      </w:r>
      <w:r>
        <w:rPr>
          <w:snapToGrid w:val="0"/>
        </w:rPr>
        <w:tab/>
        <w:t>Rent payable for mining tenement</w:t>
      </w:r>
      <w:bookmarkEnd w:id="191"/>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92" w:name="_Toc199924767"/>
      <w:r>
        <w:rPr>
          <w:rStyle w:val="CharSectno"/>
        </w:rPr>
        <w:t>109</w:t>
      </w:r>
      <w:r>
        <w:rPr>
          <w:snapToGrid w:val="0"/>
        </w:rPr>
        <w:t>.</w:t>
      </w:r>
      <w:r>
        <w:rPr>
          <w:snapToGrid w:val="0"/>
        </w:rPr>
        <w:tab/>
        <w:t>Royalties</w:t>
      </w:r>
      <w:bookmarkEnd w:id="192"/>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 xml:space="preserve">exempt, subject to conditions or unconditionally, any person or class of persons from payment either </w:t>
      </w:r>
      <w:r>
        <w:rPr>
          <w:snapToGrid w:val="0"/>
        </w:rPr>
        <w:lastRenderedPageBreak/>
        <w:t>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193" w:name="_Toc199924768"/>
      <w:r>
        <w:rPr>
          <w:rStyle w:val="CharSectno"/>
        </w:rPr>
        <w:t>109A</w:t>
      </w:r>
      <w:r>
        <w:rPr>
          <w:snapToGrid w:val="0"/>
        </w:rPr>
        <w:t>.</w:t>
      </w:r>
      <w:r>
        <w:rPr>
          <w:snapToGrid w:val="0"/>
        </w:rPr>
        <w:tab/>
        <w:t>Verification of royalties payable</w:t>
      </w:r>
      <w:bookmarkEnd w:id="193"/>
    </w:p>
    <w:p>
      <w:pPr>
        <w:pStyle w:val="Subsection"/>
        <w:spacing w:before="180"/>
        <w:rPr>
          <w:snapToGrid w:val="0"/>
        </w:rPr>
      </w:pPr>
      <w:r>
        <w:rPr>
          <w:snapToGrid w:val="0"/>
        </w:rPr>
        <w:tab/>
        <w:t>(1)</w:t>
      </w:r>
      <w:r>
        <w:rPr>
          <w:snapToGrid w:val="0"/>
        </w:rPr>
        <w:tab/>
        <w:t xml:space="preserve">Where the Minister is of the opinion that any royalty has not been paid or that, having regard to any particulars that may be furnished by a person pursuant to a requirement of this Act or regulations in respect of any mining operations, any royalty was </w:t>
      </w:r>
      <w:r>
        <w:rPr>
          <w:snapToGrid w:val="0"/>
        </w:rPr>
        <w:lastRenderedPageBreak/>
        <w:t>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sets out the amount of the royalty paid or to be payable and, unless the Minister otherwise consents, sufficient </w:t>
      </w:r>
      <w:r>
        <w:rPr>
          <w:snapToGrid w:val="0"/>
        </w:rPr>
        <w:lastRenderedPageBreak/>
        <w:t>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 xml:space="preserve">the officer or authorised person has reasonable cause to believe an offence against this Act or a </w:t>
      </w:r>
      <w:r>
        <w:rPr>
          <w:snapToGrid w:val="0"/>
        </w:rPr>
        <w:lastRenderedPageBreak/>
        <w:t>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keepNext/>
        <w:spacing w:before="180"/>
        <w:rPr>
          <w:snapToGrid w:val="0"/>
        </w:rPr>
      </w:pPr>
      <w:r>
        <w:rPr>
          <w:snapToGrid w:val="0"/>
        </w:rPr>
        <w:lastRenderedPageBreak/>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 xml:space="preserve">an estimate of the royalty that, taking into account the relevant regulations and such information as has been furnished or is otherwise available to the Minister, might but for the contravention have been assessed in respect of minerals obtained from the land to which the </w:t>
      </w:r>
      <w:r>
        <w:rPr>
          <w:snapToGrid w:val="0"/>
        </w:rPr>
        <w:lastRenderedPageBreak/>
        <w:t>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194" w:name="_Toc199924769"/>
      <w:r>
        <w:rPr>
          <w:rStyle w:val="CharSectno"/>
        </w:rPr>
        <w:t>110</w:t>
      </w:r>
      <w:r>
        <w:rPr>
          <w:snapToGrid w:val="0"/>
        </w:rPr>
        <w:t>.</w:t>
      </w:r>
      <w:r>
        <w:rPr>
          <w:snapToGrid w:val="0"/>
        </w:rPr>
        <w:tab/>
        <w:t>Mining lease restricted to certain minerals</w:t>
      </w:r>
      <w:bookmarkEnd w:id="194"/>
    </w:p>
    <w:p>
      <w:pPr>
        <w:pStyle w:val="Subsection"/>
        <w:spacing w:before="120"/>
        <w:rPr>
          <w:snapToGrid w:val="0"/>
        </w:rPr>
      </w:pPr>
      <w:r>
        <w:rPr>
          <w:snapToGrid w:val="0"/>
        </w:rPr>
        <w:tab/>
      </w:r>
      <w:r>
        <w:rPr>
          <w:snapToGrid w:val="0"/>
        </w:rPr>
        <w:tab/>
        <w:t xml:space="preserve">Notwithstanding anything to the contrary in this Act, the Minister may, having regard to the locality wherein the land the subject of an application for a mining lease is, and if the Minister considers it is in the public interest to do so, grant the </w:t>
      </w:r>
      <w:r>
        <w:rPr>
          <w:snapToGrid w:val="0"/>
        </w:rPr>
        <w:lastRenderedPageBreak/>
        <w:t>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195" w:name="_Toc199924770"/>
      <w:r>
        <w:rPr>
          <w:rStyle w:val="CharSectno"/>
        </w:rPr>
        <w:t>111</w:t>
      </w:r>
      <w:r>
        <w:rPr>
          <w:snapToGrid w:val="0"/>
        </w:rPr>
        <w:t>.</w:t>
      </w:r>
      <w:r>
        <w:rPr>
          <w:snapToGrid w:val="0"/>
        </w:rPr>
        <w:tab/>
        <w:t>Iron authorisations</w:t>
      </w:r>
      <w:bookmarkEnd w:id="195"/>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196" w:name="_Toc199924771"/>
      <w:r>
        <w:rPr>
          <w:rStyle w:val="CharSectno"/>
        </w:rPr>
        <w:lastRenderedPageBreak/>
        <w:t>111A</w:t>
      </w:r>
      <w:r>
        <w:rPr>
          <w:snapToGrid w:val="0"/>
        </w:rPr>
        <w:t>.</w:t>
      </w:r>
      <w:r>
        <w:rPr>
          <w:snapToGrid w:val="0"/>
        </w:rPr>
        <w:tab/>
        <w:t>Minister may terminate or summarily refuse certain applications</w:t>
      </w:r>
      <w:bookmarkEnd w:id="19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lastRenderedPageBreak/>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197" w:name="_Toc199924772"/>
      <w:r>
        <w:rPr>
          <w:rStyle w:val="CharSectno"/>
        </w:rPr>
        <w:t>112</w:t>
      </w:r>
      <w:r>
        <w:rPr>
          <w:snapToGrid w:val="0"/>
        </w:rPr>
        <w:t>.</w:t>
      </w:r>
      <w:r>
        <w:rPr>
          <w:snapToGrid w:val="0"/>
        </w:rPr>
        <w:tab/>
        <w:t>Reservation in favour of Crown on prospecting licence or exploration licence to take rock etc.</w:t>
      </w:r>
      <w:bookmarkEnd w:id="197"/>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198" w:name="_Toc199924773"/>
      <w:r>
        <w:rPr>
          <w:rStyle w:val="CharSectno"/>
        </w:rPr>
        <w:lastRenderedPageBreak/>
        <w:t>113</w:t>
      </w:r>
      <w:r>
        <w:rPr>
          <w:snapToGrid w:val="0"/>
        </w:rPr>
        <w:t>.</w:t>
      </w:r>
      <w:r>
        <w:rPr>
          <w:snapToGrid w:val="0"/>
        </w:rPr>
        <w:tab/>
        <w:t>Repossession of land on expiry, surrender or forfeiture of mining tenement</w:t>
      </w:r>
      <w:bookmarkEnd w:id="198"/>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199" w:name="_Toc199924774"/>
      <w:r>
        <w:rPr>
          <w:rStyle w:val="CharSectno"/>
        </w:rPr>
        <w:t>114</w:t>
      </w:r>
      <w:r>
        <w:rPr>
          <w:snapToGrid w:val="0"/>
        </w:rPr>
        <w:t>.</w:t>
      </w:r>
      <w:r>
        <w:rPr>
          <w:snapToGrid w:val="0"/>
        </w:rPr>
        <w:tab/>
        <w:t>Removal of mining plant on expiry, surrender or forfeiture of mining tenement</w:t>
      </w:r>
      <w:bookmarkEnd w:id="19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 xml:space="preserve">Where any such mining plant is not so removed within the prescribed period, the Minister may, at any time thereafter, call upon such holder or other person as is referred to in </w:t>
      </w:r>
      <w:r>
        <w:rPr>
          <w:snapToGrid w:val="0"/>
        </w:rPr>
        <w:lastRenderedPageBreak/>
        <w:t>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lastRenderedPageBreak/>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200" w:name="_Toc199924775"/>
      <w:r>
        <w:rPr>
          <w:rStyle w:val="CharSectno"/>
        </w:rPr>
        <w:t>114A</w:t>
      </w:r>
      <w:r>
        <w:rPr>
          <w:snapToGrid w:val="0"/>
        </w:rPr>
        <w:t>.</w:t>
      </w:r>
      <w:r>
        <w:rPr>
          <w:snapToGrid w:val="0"/>
        </w:rPr>
        <w:tab/>
        <w:t>Rights conferred under mining tenement exercisable in respect of mining product belonging to Crown</w:t>
      </w:r>
      <w:bookmarkEnd w:id="200"/>
    </w:p>
    <w:p>
      <w:pPr>
        <w:pStyle w:val="Subsection"/>
        <w:rPr>
          <w:snapToGrid w:val="0"/>
        </w:rPr>
      </w:pPr>
      <w:r>
        <w:rPr>
          <w:snapToGrid w:val="0"/>
        </w:rPr>
        <w:tab/>
      </w:r>
      <w:r>
        <w:rPr>
          <w:snapToGrid w:val="0"/>
        </w:rPr>
        <w:tab/>
        <w:t xml:space="preserve">Where a provision of this Act confers on the holder of a mining tenement (other than a miscellaneous licence) rights in respect of land that is the subject of that mining tenement, the holder of </w:t>
      </w:r>
      <w:r>
        <w:rPr>
          <w:snapToGrid w:val="0"/>
        </w:rPr>
        <w:lastRenderedPageBreak/>
        <w:t>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201" w:name="_Toc199924776"/>
      <w:r>
        <w:rPr>
          <w:rStyle w:val="CharSectno"/>
        </w:rPr>
        <w:t>114B</w:t>
      </w:r>
      <w:r>
        <w:t>.</w:t>
      </w:r>
      <w:r>
        <w:tab/>
        <w:t>Continuation of liability after expiry, surrender or forfeiture of mining tenement</w:t>
      </w:r>
      <w:bookmarkEnd w:id="201"/>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202" w:name="_Toc199924777"/>
      <w:r>
        <w:rPr>
          <w:rStyle w:val="CharSectno"/>
        </w:rPr>
        <w:lastRenderedPageBreak/>
        <w:t>114C</w:t>
      </w:r>
      <w:r>
        <w:t>.</w:t>
      </w:r>
      <w:r>
        <w:tab/>
        <w:t>Right to enter land to carry out remedial work after expiry, surrender or forfeiture of mining tenement</w:t>
      </w:r>
      <w:bookmarkEnd w:id="202"/>
    </w:p>
    <w:p>
      <w:pPr>
        <w:pStyle w:val="Subsection"/>
        <w:keepNext/>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203" w:name="_Toc199924778"/>
      <w:r>
        <w:rPr>
          <w:rStyle w:val="CharSectno"/>
        </w:rPr>
        <w:t>115</w:t>
      </w:r>
      <w:r>
        <w:rPr>
          <w:snapToGrid w:val="0"/>
        </w:rPr>
        <w:t>.</w:t>
      </w:r>
      <w:r>
        <w:rPr>
          <w:snapToGrid w:val="0"/>
        </w:rPr>
        <w:tab/>
        <w:t>Power to enter on land for surveys</w:t>
      </w:r>
      <w:bookmarkEnd w:id="203"/>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lastRenderedPageBreak/>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204" w:name="_Toc199924779"/>
      <w:r>
        <w:rPr>
          <w:rStyle w:val="CharSectno"/>
        </w:rPr>
        <w:lastRenderedPageBreak/>
        <w:t>115A</w:t>
      </w:r>
      <w:r>
        <w:rPr>
          <w:snapToGrid w:val="0"/>
        </w:rPr>
        <w:t>.</w:t>
      </w:r>
      <w:r>
        <w:rPr>
          <w:snapToGrid w:val="0"/>
        </w:rPr>
        <w:tab/>
        <w:t>Mineral exploration reports</w:t>
      </w:r>
      <w:bookmarkEnd w:id="204"/>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keepNext/>
        <w:rPr>
          <w:snapToGrid w:val="0"/>
        </w:rPr>
      </w:pPr>
      <w:r>
        <w:rPr>
          <w:snapToGrid w:val="0"/>
        </w:rPr>
        <w:lastRenderedPageBreak/>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205" w:name="_Toc199924780"/>
      <w:r>
        <w:rPr>
          <w:rStyle w:val="CharSectno"/>
        </w:rPr>
        <w:t>115B</w:t>
      </w:r>
      <w:r>
        <w:t>.</w:t>
      </w:r>
      <w:r>
        <w:tab/>
        <w:t>Verification of expenditure amounts in operations reports</w:t>
      </w:r>
      <w:bookmarkEnd w:id="205"/>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 xml:space="preserve">If the audit amount differs from the expenditure amount shown in the operations report, the Minister may determine in writing </w:t>
      </w:r>
      <w:r>
        <w:lastRenderedPageBreak/>
        <w:t>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206" w:name="_Toc199924781"/>
      <w:r>
        <w:rPr>
          <w:rStyle w:val="CharSectno"/>
        </w:rPr>
        <w:t>116</w:t>
      </w:r>
      <w:r>
        <w:rPr>
          <w:snapToGrid w:val="0"/>
        </w:rPr>
        <w:t>.</w:t>
      </w:r>
      <w:r>
        <w:rPr>
          <w:snapToGrid w:val="0"/>
        </w:rPr>
        <w:tab/>
        <w:t>Instrument of licence or lease</w:t>
      </w:r>
      <w:bookmarkEnd w:id="206"/>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207" w:name="_Toc199924782"/>
      <w:r>
        <w:rPr>
          <w:rStyle w:val="CharSectno"/>
        </w:rPr>
        <w:lastRenderedPageBreak/>
        <w:t>117</w:t>
      </w:r>
      <w:r>
        <w:rPr>
          <w:snapToGrid w:val="0"/>
        </w:rPr>
        <w:t>.</w:t>
      </w:r>
      <w:r>
        <w:rPr>
          <w:snapToGrid w:val="0"/>
        </w:rPr>
        <w:tab/>
        <w:t>Mining tenements protected</w:t>
      </w:r>
      <w:bookmarkEnd w:id="207"/>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keepNext/>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208" w:name="_Toc199924783"/>
      <w:r>
        <w:rPr>
          <w:rStyle w:val="CharSectno"/>
        </w:rPr>
        <w:t>118</w:t>
      </w:r>
      <w:r>
        <w:rPr>
          <w:snapToGrid w:val="0"/>
        </w:rPr>
        <w:t>.</w:t>
      </w:r>
      <w:r>
        <w:rPr>
          <w:snapToGrid w:val="0"/>
        </w:rPr>
        <w:tab/>
      </w:r>
      <w:r>
        <w:t>Notice of application to be given to lessee of pastoral lease or diversification lease</w:t>
      </w:r>
      <w:bookmarkEnd w:id="208"/>
    </w:p>
    <w:p>
      <w:pPr>
        <w:pStyle w:val="Subsection"/>
        <w:rPr>
          <w:snapToGrid w:val="0"/>
        </w:rPr>
      </w:pPr>
      <w:r>
        <w:rPr>
          <w:snapToGrid w:val="0"/>
        </w:rPr>
        <w:tab/>
      </w:r>
      <w:r>
        <w:rPr>
          <w:snapToGrid w:val="0"/>
        </w:rPr>
        <w:tab/>
        <w:t xml:space="preserve">Where any land comprised in an application for a mining tenement is held subject to a pastoral lease or a lease otherwise granted by or on behalf of the Crown for grazing purposes only </w:t>
      </w:r>
      <w:r>
        <w:t>or a diversification lease,</w:t>
      </w:r>
      <w:r>
        <w:rPr>
          <w:snapToGrid w:val="0"/>
        </w:rPr>
        <w:t xml:space="preserve">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 No. 4 of 2023 s. 134.]</w:t>
      </w:r>
    </w:p>
    <w:p>
      <w:pPr>
        <w:pStyle w:val="Heading5"/>
      </w:pPr>
      <w:bookmarkStart w:id="209" w:name="_Toc199924784"/>
      <w:r>
        <w:rPr>
          <w:rStyle w:val="CharSectno"/>
        </w:rPr>
        <w:lastRenderedPageBreak/>
        <w:t>118A</w:t>
      </w:r>
      <w:r>
        <w:t>.</w:t>
      </w:r>
      <w:r>
        <w:tab/>
        <w:t>Tenement holder may authorise mining by third party</w:t>
      </w:r>
      <w:bookmarkEnd w:id="209"/>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210" w:name="_Toc199924785"/>
      <w:r>
        <w:rPr>
          <w:rStyle w:val="CharSectno"/>
        </w:rPr>
        <w:t>119</w:t>
      </w:r>
      <w:r>
        <w:rPr>
          <w:snapToGrid w:val="0"/>
        </w:rPr>
        <w:t>.</w:t>
      </w:r>
      <w:r>
        <w:rPr>
          <w:snapToGrid w:val="0"/>
        </w:rPr>
        <w:tab/>
        <w:t>Mining tenement may be sold, encumbered etc.</w:t>
      </w:r>
      <w:bookmarkEnd w:id="210"/>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 xml:space="preserve">A legal or equitable interest in or affecting a mining tenement is not capable of being created, assigned, affected or dealt with, whether directly or indirectly, except by an instrument in </w:t>
      </w:r>
      <w:r>
        <w:rPr>
          <w:snapToGrid w:val="0"/>
        </w:rPr>
        <w:lastRenderedPageBreak/>
        <w:t>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211" w:name="_Toc199924786"/>
      <w:r>
        <w:rPr>
          <w:rStyle w:val="CharSectno"/>
        </w:rPr>
        <w:t>119A</w:t>
      </w:r>
      <w:r>
        <w:rPr>
          <w:snapToGrid w:val="0"/>
        </w:rPr>
        <w:t>.</w:t>
      </w:r>
      <w:r>
        <w:rPr>
          <w:snapToGrid w:val="0"/>
        </w:rPr>
        <w:tab/>
        <w:t>Mining tenement may be mortgaged</w:t>
      </w:r>
      <w:bookmarkEnd w:id="211"/>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212" w:name="_Toc199924787"/>
      <w:r>
        <w:rPr>
          <w:rStyle w:val="CharSectno"/>
        </w:rPr>
        <w:t>120</w:t>
      </w:r>
      <w:r>
        <w:rPr>
          <w:snapToGrid w:val="0"/>
        </w:rPr>
        <w:t>.</w:t>
      </w:r>
      <w:r>
        <w:rPr>
          <w:snapToGrid w:val="0"/>
        </w:rPr>
        <w:tab/>
        <w:t>Planning schemes to be considered but not to derogate from this Act</w:t>
      </w:r>
      <w:bookmarkEnd w:id="212"/>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lastRenderedPageBreak/>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213" w:name="_Toc199924788"/>
      <w:r>
        <w:rPr>
          <w:rStyle w:val="CharSectno"/>
        </w:rPr>
        <w:t>120AA</w:t>
      </w:r>
      <w:r>
        <w:t>.</w:t>
      </w:r>
      <w:r>
        <w:tab/>
        <w:t>Scheme for reversion licence applications</w:t>
      </w:r>
      <w:bookmarkEnd w:id="213"/>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lastRenderedPageBreak/>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lastRenderedPageBreak/>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214" w:name="_Toc199924789"/>
      <w:r>
        <w:rPr>
          <w:rStyle w:val="CharPartNo"/>
        </w:rPr>
        <w:lastRenderedPageBreak/>
        <w:t>Part VI</w:t>
      </w:r>
      <w:r>
        <w:rPr>
          <w:rStyle w:val="CharDivNo"/>
        </w:rPr>
        <w:t> </w:t>
      </w:r>
      <w:r>
        <w:t>—</w:t>
      </w:r>
      <w:r>
        <w:rPr>
          <w:rStyle w:val="CharDivText"/>
        </w:rPr>
        <w:t> </w:t>
      </w:r>
      <w:r>
        <w:rPr>
          <w:rStyle w:val="CharPartText"/>
        </w:rPr>
        <w:t>Caveats</w:t>
      </w:r>
      <w:bookmarkEnd w:id="214"/>
    </w:p>
    <w:p>
      <w:pPr>
        <w:pStyle w:val="Footnoteheading"/>
        <w:rPr>
          <w:snapToGrid w:val="0"/>
        </w:rPr>
      </w:pPr>
      <w:r>
        <w:rPr>
          <w:snapToGrid w:val="0"/>
        </w:rPr>
        <w:tab/>
        <w:t>[Heading inserted: No. 54 of 1996 s. 18.]</w:t>
      </w:r>
    </w:p>
    <w:p>
      <w:pPr>
        <w:pStyle w:val="Heading5"/>
        <w:spacing w:before="260"/>
        <w:rPr>
          <w:snapToGrid w:val="0"/>
        </w:rPr>
      </w:pPr>
      <w:bookmarkStart w:id="215" w:name="_Toc199924790"/>
      <w:r>
        <w:rPr>
          <w:rStyle w:val="CharSectno"/>
        </w:rPr>
        <w:t>121</w:t>
      </w:r>
      <w:r>
        <w:rPr>
          <w:snapToGrid w:val="0"/>
        </w:rPr>
        <w:t>.</w:t>
      </w:r>
      <w:r>
        <w:rPr>
          <w:snapToGrid w:val="0"/>
        </w:rPr>
        <w:tab/>
        <w:t>Terms used</w:t>
      </w:r>
      <w:bookmarkEnd w:id="21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216" w:name="_Toc199924791"/>
      <w:r>
        <w:rPr>
          <w:snapToGrid w:val="0"/>
        </w:rPr>
        <w:t>122.</w:t>
      </w:r>
      <w:r>
        <w:rPr>
          <w:snapToGrid w:val="0"/>
        </w:rPr>
        <w:tab/>
        <w:t>Certain surrenders not affected by this Part</w:t>
      </w:r>
      <w:bookmarkEnd w:id="216"/>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217" w:name="_Toc199924792"/>
      <w:r>
        <w:rPr>
          <w:rStyle w:val="CharSectno"/>
        </w:rPr>
        <w:lastRenderedPageBreak/>
        <w:t>122A</w:t>
      </w:r>
      <w:r>
        <w:rPr>
          <w:snapToGrid w:val="0"/>
        </w:rPr>
        <w:t>.</w:t>
      </w:r>
      <w:r>
        <w:rPr>
          <w:snapToGrid w:val="0"/>
        </w:rPr>
        <w:tab/>
        <w:t>Lodgment of caveats</w:t>
      </w:r>
      <w:bookmarkEnd w:id="217"/>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lastRenderedPageBreak/>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218" w:name="_Toc199924793"/>
      <w:r>
        <w:rPr>
          <w:rStyle w:val="CharSectno"/>
        </w:rPr>
        <w:t>122B</w:t>
      </w:r>
      <w:r>
        <w:rPr>
          <w:snapToGrid w:val="0"/>
        </w:rPr>
        <w:t>.</w:t>
      </w:r>
      <w:r>
        <w:rPr>
          <w:snapToGrid w:val="0"/>
        </w:rPr>
        <w:tab/>
        <w:t>Provisional lodgment</w:t>
      </w:r>
      <w:bookmarkEnd w:id="218"/>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lastRenderedPageBreak/>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219" w:name="_Toc199924794"/>
      <w:r>
        <w:rPr>
          <w:rStyle w:val="CharSectno"/>
        </w:rPr>
        <w:t>122C</w:t>
      </w:r>
      <w:r>
        <w:rPr>
          <w:snapToGrid w:val="0"/>
        </w:rPr>
        <w:t>.</w:t>
      </w:r>
      <w:r>
        <w:rPr>
          <w:snapToGrid w:val="0"/>
        </w:rPr>
        <w:tab/>
        <w:t>Caveats deemed to be lodged against later tenements</w:t>
      </w:r>
      <w:bookmarkEnd w:id="219"/>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220" w:name="_Toc199924795"/>
      <w:r>
        <w:rPr>
          <w:rStyle w:val="CharSectno"/>
        </w:rPr>
        <w:t>122D</w:t>
      </w:r>
      <w:r>
        <w:rPr>
          <w:snapToGrid w:val="0"/>
        </w:rPr>
        <w:t>.</w:t>
      </w:r>
      <w:r>
        <w:rPr>
          <w:snapToGrid w:val="0"/>
        </w:rPr>
        <w:tab/>
        <w:t>Effect of caveat</w:t>
      </w:r>
      <w:bookmarkEnd w:id="220"/>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lastRenderedPageBreak/>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221" w:name="_Toc199924796"/>
      <w:r>
        <w:rPr>
          <w:rStyle w:val="CharSectno"/>
        </w:rPr>
        <w:t>122E</w:t>
      </w:r>
      <w:r>
        <w:rPr>
          <w:snapToGrid w:val="0"/>
        </w:rPr>
        <w:t>.</w:t>
      </w:r>
      <w:r>
        <w:rPr>
          <w:snapToGrid w:val="0"/>
        </w:rPr>
        <w:tab/>
        <w:t>Duration of caveat</w:t>
      </w:r>
      <w:bookmarkEnd w:id="221"/>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lastRenderedPageBreak/>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222" w:name="_Toc199924797"/>
      <w:r>
        <w:rPr>
          <w:rStyle w:val="CharPartNo"/>
        </w:rPr>
        <w:lastRenderedPageBreak/>
        <w:t>Part VII</w:t>
      </w:r>
      <w:r>
        <w:rPr>
          <w:rStyle w:val="CharDivNo"/>
        </w:rPr>
        <w:t> </w:t>
      </w:r>
      <w:r>
        <w:t>—</w:t>
      </w:r>
      <w:r>
        <w:rPr>
          <w:rStyle w:val="CharDivText"/>
        </w:rPr>
        <w:t> </w:t>
      </w:r>
      <w:r>
        <w:rPr>
          <w:rStyle w:val="CharPartText"/>
        </w:rPr>
        <w:t>Compensation</w:t>
      </w:r>
      <w:bookmarkEnd w:id="222"/>
    </w:p>
    <w:p>
      <w:pPr>
        <w:pStyle w:val="Heading5"/>
        <w:rPr>
          <w:snapToGrid w:val="0"/>
        </w:rPr>
      </w:pPr>
      <w:bookmarkStart w:id="223" w:name="_Toc199924798"/>
      <w:r>
        <w:rPr>
          <w:rStyle w:val="CharSectno"/>
        </w:rPr>
        <w:t>123</w:t>
      </w:r>
      <w:r>
        <w:rPr>
          <w:snapToGrid w:val="0"/>
        </w:rPr>
        <w:t>.</w:t>
      </w:r>
      <w:r>
        <w:rPr>
          <w:snapToGrid w:val="0"/>
        </w:rPr>
        <w:tab/>
        <w:t>Compensation in respect of mining</w:t>
      </w:r>
      <w:bookmarkEnd w:id="223"/>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lastRenderedPageBreak/>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 xml:space="preserve">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w:t>
      </w:r>
      <w:r>
        <w:rPr>
          <w:snapToGrid w:val="0"/>
        </w:rPr>
        <w:lastRenderedPageBreak/>
        <w:t>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pPr>
      <w:r>
        <w:rPr>
          <w:snapToGrid w:val="0"/>
        </w:rPr>
        <w:tab/>
        <w:t>(a)</w:t>
      </w:r>
      <w:r>
        <w:rPr>
          <w:snapToGrid w:val="0"/>
        </w:rPr>
        <w:tab/>
        <w:t xml:space="preserve">which is leased to </w:t>
      </w:r>
      <w:r>
        <w:t xml:space="preserve">or held by that person under a pastoral lease or </w:t>
      </w:r>
      <w:r>
        <w:rPr>
          <w:snapToGrid w:val="0"/>
        </w:rPr>
        <w:t xml:space="preserve">a lease or concession otherwise granted by or on </w:t>
      </w:r>
      <w:r>
        <w:rPr>
          <w:snapToGrid w:val="0"/>
        </w:rPr>
        <w:lastRenderedPageBreak/>
        <w:t xml:space="preserve">behalf of the Crown for grazing purposes only </w:t>
      </w:r>
      <w:r>
        <w:t>or a diversification lease</w:t>
      </w:r>
      <w:r>
        <w:rPr>
          <w:snapToGrid w:val="0"/>
        </w:rPr>
        <w:t xml:space="preserve">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 No. 4 of 2023 s. 135.]</w:t>
      </w:r>
    </w:p>
    <w:p>
      <w:pPr>
        <w:pStyle w:val="Heading5"/>
        <w:rPr>
          <w:snapToGrid w:val="0"/>
        </w:rPr>
      </w:pPr>
      <w:bookmarkStart w:id="224" w:name="_Toc199924799"/>
      <w:r>
        <w:rPr>
          <w:rStyle w:val="CharSectno"/>
        </w:rPr>
        <w:lastRenderedPageBreak/>
        <w:t>124</w:t>
      </w:r>
      <w:r>
        <w:rPr>
          <w:snapToGrid w:val="0"/>
        </w:rPr>
        <w:t>.</w:t>
      </w:r>
      <w:r>
        <w:rPr>
          <w:snapToGrid w:val="0"/>
        </w:rPr>
        <w:tab/>
        <w:t>Matters to be considered by warden’s court in relation to compensation</w:t>
      </w:r>
      <w:bookmarkEnd w:id="224"/>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lastRenderedPageBreak/>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225" w:name="_Toc199924800"/>
      <w:r>
        <w:rPr>
          <w:rStyle w:val="CharSectno"/>
        </w:rPr>
        <w:t>125</w:t>
      </w:r>
      <w:r>
        <w:rPr>
          <w:snapToGrid w:val="0"/>
        </w:rPr>
        <w:t>.</w:t>
      </w:r>
      <w:r>
        <w:rPr>
          <w:snapToGrid w:val="0"/>
        </w:rPr>
        <w:tab/>
        <w:t>Limitation on compensation</w:t>
      </w:r>
      <w:bookmarkEnd w:id="225"/>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226" w:name="_Toc199924801"/>
      <w:r>
        <w:rPr>
          <w:rStyle w:val="CharSectno"/>
        </w:rPr>
        <w:t>125A</w:t>
      </w:r>
      <w:r>
        <w:rPr>
          <w:snapToGrid w:val="0"/>
        </w:rPr>
        <w:t>.</w:t>
      </w:r>
      <w:r>
        <w:rPr>
          <w:snapToGrid w:val="0"/>
        </w:rPr>
        <w:tab/>
        <w:t>Liability for payment of compensation to native title holders</w:t>
      </w:r>
      <w:bookmarkEnd w:id="22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 xml:space="preserve">If, at the relevant time, there is no holder of the mining tenement because the mining tenement has been surrendered or forfeited or has expired, a reference in subsection (1) to the </w:t>
      </w:r>
      <w:r>
        <w:lastRenderedPageBreak/>
        <w:t>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227" w:name="_Toc199924802"/>
      <w:r>
        <w:rPr>
          <w:rStyle w:val="CharSectno"/>
        </w:rPr>
        <w:t>126</w:t>
      </w:r>
      <w:r>
        <w:rPr>
          <w:snapToGrid w:val="0"/>
        </w:rPr>
        <w:t>.</w:t>
      </w:r>
      <w:r>
        <w:rPr>
          <w:snapToGrid w:val="0"/>
        </w:rPr>
        <w:tab/>
        <w:t>Securities</w:t>
      </w:r>
      <w:bookmarkEnd w:id="227"/>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lastRenderedPageBreak/>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lastRenderedPageBreak/>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228" w:name="_Toc199924803"/>
      <w:r>
        <w:rPr>
          <w:rStyle w:val="CharPartNo"/>
        </w:rPr>
        <w:lastRenderedPageBreak/>
        <w:t>Part VIII</w:t>
      </w:r>
      <w:r>
        <w:rPr>
          <w:rStyle w:val="CharDivNo"/>
        </w:rPr>
        <w:t> </w:t>
      </w:r>
      <w:r>
        <w:t>—</w:t>
      </w:r>
      <w:r>
        <w:rPr>
          <w:rStyle w:val="CharDivText"/>
        </w:rPr>
        <w:t> </w:t>
      </w:r>
      <w:r>
        <w:rPr>
          <w:rStyle w:val="CharPartText"/>
        </w:rPr>
        <w:t>Administration of justice</w:t>
      </w:r>
      <w:bookmarkEnd w:id="228"/>
    </w:p>
    <w:p>
      <w:pPr>
        <w:pStyle w:val="Heading5"/>
        <w:rPr>
          <w:snapToGrid w:val="0"/>
        </w:rPr>
      </w:pPr>
      <w:bookmarkStart w:id="229" w:name="_Toc199924804"/>
      <w:r>
        <w:rPr>
          <w:rStyle w:val="CharSectno"/>
        </w:rPr>
        <w:t>127</w:t>
      </w:r>
      <w:r>
        <w:rPr>
          <w:snapToGrid w:val="0"/>
        </w:rPr>
        <w:t>.</w:t>
      </w:r>
      <w:r>
        <w:rPr>
          <w:snapToGrid w:val="0"/>
        </w:rPr>
        <w:tab/>
        <w:t>Establishment of wardens’ courts</w:t>
      </w:r>
      <w:bookmarkEnd w:id="229"/>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230" w:name="_Toc199924805"/>
      <w:r>
        <w:rPr>
          <w:rStyle w:val="CharSectno"/>
        </w:rPr>
        <w:t>128</w:t>
      </w:r>
      <w:r>
        <w:rPr>
          <w:snapToGrid w:val="0"/>
        </w:rPr>
        <w:t>.</w:t>
      </w:r>
      <w:r>
        <w:rPr>
          <w:snapToGrid w:val="0"/>
        </w:rPr>
        <w:tab/>
        <w:t>Warden’s court to be court of record</w:t>
      </w:r>
      <w:bookmarkEnd w:id="230"/>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31" w:name="_Toc199924806"/>
      <w:r>
        <w:rPr>
          <w:rStyle w:val="CharSectno"/>
        </w:rPr>
        <w:t>129</w:t>
      </w:r>
      <w:r>
        <w:rPr>
          <w:snapToGrid w:val="0"/>
        </w:rPr>
        <w:t>.</w:t>
      </w:r>
      <w:r>
        <w:rPr>
          <w:snapToGrid w:val="0"/>
        </w:rPr>
        <w:tab/>
        <w:t>Signing of process</w:t>
      </w:r>
      <w:bookmarkEnd w:id="231"/>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32" w:name="_Toc199924807"/>
      <w:r>
        <w:rPr>
          <w:rStyle w:val="CharSectno"/>
        </w:rPr>
        <w:lastRenderedPageBreak/>
        <w:t>130</w:t>
      </w:r>
      <w:r>
        <w:rPr>
          <w:snapToGrid w:val="0"/>
        </w:rPr>
        <w:t>.</w:t>
      </w:r>
      <w:r>
        <w:rPr>
          <w:snapToGrid w:val="0"/>
        </w:rPr>
        <w:tab/>
        <w:t>Times for holding warden’s court</w:t>
      </w:r>
      <w:bookmarkEnd w:id="232"/>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233" w:name="_Toc199924808"/>
      <w:r>
        <w:rPr>
          <w:rStyle w:val="CharSectno"/>
        </w:rPr>
        <w:t>131</w:t>
      </w:r>
      <w:r>
        <w:rPr>
          <w:snapToGrid w:val="0"/>
        </w:rPr>
        <w:t>.</w:t>
      </w:r>
      <w:r>
        <w:rPr>
          <w:snapToGrid w:val="0"/>
        </w:rPr>
        <w:tab/>
        <w:t>Power of warden to act in absence of warden usually presiding</w:t>
      </w:r>
      <w:bookmarkEnd w:id="233"/>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234" w:name="_Toc199924809"/>
      <w:r>
        <w:rPr>
          <w:rStyle w:val="CharSectno"/>
        </w:rPr>
        <w:t>132</w:t>
      </w:r>
      <w:r>
        <w:rPr>
          <w:snapToGrid w:val="0"/>
        </w:rPr>
        <w:t>.</w:t>
      </w:r>
      <w:r>
        <w:rPr>
          <w:snapToGrid w:val="0"/>
        </w:rPr>
        <w:tab/>
        <w:t>Jurisdiction of warden’s court</w:t>
      </w:r>
      <w:bookmarkEnd w:id="234"/>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lastRenderedPageBreak/>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lastRenderedPageBreak/>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235" w:name="_Toc199924810"/>
      <w:r>
        <w:rPr>
          <w:rStyle w:val="CharSectno"/>
        </w:rPr>
        <w:t>133</w:t>
      </w:r>
      <w:r>
        <w:t>.</w:t>
      </w:r>
      <w:r>
        <w:tab/>
        <w:t>Offences to be dealt with by magistrate</w:t>
      </w:r>
      <w:bookmarkEnd w:id="235"/>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236" w:name="_Toc199924811"/>
      <w:r>
        <w:rPr>
          <w:rStyle w:val="CharSectno"/>
        </w:rPr>
        <w:t>134</w:t>
      </w:r>
      <w:r>
        <w:rPr>
          <w:snapToGrid w:val="0"/>
        </w:rPr>
        <w:t>.</w:t>
      </w:r>
      <w:r>
        <w:rPr>
          <w:snapToGrid w:val="0"/>
        </w:rPr>
        <w:tab/>
        <w:t>Powers of warden’s court</w:t>
      </w:r>
      <w:bookmarkEnd w:id="236"/>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the determination of the area, extent, dimensions or boundaries of any mining tenement or as to the respective rights of the owner of the primary tenement and the special prospecting licence or mining lease for </w:t>
      </w:r>
      <w:r>
        <w:rPr>
          <w:snapToGrid w:val="0"/>
        </w:rPr>
        <w:lastRenderedPageBreak/>
        <w:t>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lastRenderedPageBreak/>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w:t>
      </w:r>
      <w:r>
        <w:rPr>
          <w:snapToGrid w:val="0"/>
        </w:rPr>
        <w:lastRenderedPageBreak/>
        <w:t xml:space="preserve">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237" w:name="_Toc199924812"/>
      <w:r>
        <w:rPr>
          <w:rStyle w:val="CharSectno"/>
        </w:rPr>
        <w:lastRenderedPageBreak/>
        <w:t>135</w:t>
      </w:r>
      <w:r>
        <w:rPr>
          <w:snapToGrid w:val="0"/>
        </w:rPr>
        <w:t>.</w:t>
      </w:r>
      <w:r>
        <w:rPr>
          <w:snapToGrid w:val="0"/>
        </w:rPr>
        <w:tab/>
        <w:t>Summary determination by warden by consent</w:t>
      </w:r>
      <w:bookmarkEnd w:id="237"/>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238" w:name="_Toc199924813"/>
      <w:r>
        <w:rPr>
          <w:rStyle w:val="CharSectno"/>
        </w:rPr>
        <w:t>136</w:t>
      </w:r>
      <w:r>
        <w:rPr>
          <w:snapToGrid w:val="0"/>
        </w:rPr>
        <w:t>.</w:t>
      </w:r>
      <w:r>
        <w:rPr>
          <w:snapToGrid w:val="0"/>
        </w:rPr>
        <w:tab/>
        <w:t>Practice and procedure in warden’s court</w:t>
      </w:r>
      <w:bookmarkEnd w:id="238"/>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lastRenderedPageBreak/>
        <w:tab/>
        <w:t>[Section 136 amended: No. 105 of 1986 s. 21; No. 59 of 2004 s. 116; No. 12 of 2010 s. 41.]</w:t>
      </w:r>
    </w:p>
    <w:p>
      <w:pPr>
        <w:pStyle w:val="Heading5"/>
        <w:spacing w:before="160"/>
        <w:rPr>
          <w:snapToGrid w:val="0"/>
        </w:rPr>
      </w:pPr>
      <w:bookmarkStart w:id="239" w:name="_Toc199924814"/>
      <w:r>
        <w:rPr>
          <w:rStyle w:val="CharSectno"/>
        </w:rPr>
        <w:t>137</w:t>
      </w:r>
      <w:r>
        <w:rPr>
          <w:snapToGrid w:val="0"/>
        </w:rPr>
        <w:t>.</w:t>
      </w:r>
      <w:r>
        <w:rPr>
          <w:snapToGrid w:val="0"/>
        </w:rPr>
        <w:tab/>
        <w:t>Records of evidence</w:t>
      </w:r>
      <w:bookmarkEnd w:id="239"/>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240" w:name="_Toc199924815"/>
      <w:r>
        <w:rPr>
          <w:rStyle w:val="CharSectno"/>
        </w:rPr>
        <w:t>138</w:t>
      </w:r>
      <w:r>
        <w:rPr>
          <w:snapToGrid w:val="0"/>
        </w:rPr>
        <w:t>.</w:t>
      </w:r>
      <w:r>
        <w:rPr>
          <w:snapToGrid w:val="0"/>
        </w:rPr>
        <w:tab/>
        <w:t>Mode of trial</w:t>
      </w:r>
      <w:bookmarkEnd w:id="24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lastRenderedPageBreak/>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241" w:name="_Toc199924816"/>
      <w:r>
        <w:rPr>
          <w:rStyle w:val="CharSectno"/>
        </w:rPr>
        <w:t>139</w:t>
      </w:r>
      <w:r>
        <w:rPr>
          <w:snapToGrid w:val="0"/>
        </w:rPr>
        <w:t>.</w:t>
      </w:r>
      <w:r>
        <w:rPr>
          <w:snapToGrid w:val="0"/>
        </w:rPr>
        <w:tab/>
        <w:t>Contempt of court</w:t>
      </w:r>
      <w:bookmarkEnd w:id="241"/>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242" w:name="_Toc199924817"/>
      <w:r>
        <w:rPr>
          <w:rStyle w:val="CharSectno"/>
        </w:rPr>
        <w:lastRenderedPageBreak/>
        <w:t>140</w:t>
      </w:r>
      <w:r>
        <w:t>.</w:t>
      </w:r>
      <w:r>
        <w:tab/>
        <w:t>Judgments, enforcement of</w:t>
      </w:r>
      <w:bookmarkEnd w:id="242"/>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243" w:name="_Toc199924818"/>
      <w:r>
        <w:rPr>
          <w:rStyle w:val="CharSectno"/>
        </w:rPr>
        <w:t>142</w:t>
      </w:r>
      <w:r>
        <w:rPr>
          <w:snapToGrid w:val="0"/>
        </w:rPr>
        <w:t>.</w:t>
      </w:r>
      <w:r>
        <w:rPr>
          <w:snapToGrid w:val="0"/>
        </w:rPr>
        <w:tab/>
        <w:t>Informality and amendment</w:t>
      </w:r>
      <w:bookmarkEnd w:id="243"/>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lastRenderedPageBreak/>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244" w:name="_Toc199924819"/>
      <w:r>
        <w:rPr>
          <w:rStyle w:val="CharSectno"/>
        </w:rPr>
        <w:t>143</w:t>
      </w:r>
      <w:r>
        <w:rPr>
          <w:snapToGrid w:val="0"/>
        </w:rPr>
        <w:t>.</w:t>
      </w:r>
      <w:r>
        <w:rPr>
          <w:snapToGrid w:val="0"/>
        </w:rPr>
        <w:tab/>
        <w:t>Grant of injunction affecting mining tenement to be notified</w:t>
      </w:r>
      <w:bookmarkEnd w:id="244"/>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245" w:name="_Toc199924820"/>
      <w:r>
        <w:rPr>
          <w:rStyle w:val="CharSectno"/>
        </w:rPr>
        <w:lastRenderedPageBreak/>
        <w:t>146</w:t>
      </w:r>
      <w:r>
        <w:rPr>
          <w:snapToGrid w:val="0"/>
        </w:rPr>
        <w:t>.</w:t>
      </w:r>
      <w:r>
        <w:rPr>
          <w:snapToGrid w:val="0"/>
        </w:rPr>
        <w:tab/>
        <w:t>Reservation of questions of law: hearing and determination</w:t>
      </w:r>
      <w:bookmarkEnd w:id="245"/>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xml:space="preserve">, on the application of any party to </w:t>
      </w:r>
      <w:r>
        <w:rPr>
          <w:snapToGrid w:val="0"/>
        </w:rPr>
        <w:lastRenderedPageBreak/>
        <w:t>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246" w:name="_Toc199924821"/>
      <w:r>
        <w:rPr>
          <w:rStyle w:val="CharSectno"/>
        </w:rPr>
        <w:t>147</w:t>
      </w:r>
      <w:r>
        <w:rPr>
          <w:snapToGrid w:val="0"/>
        </w:rPr>
        <w:t>.</w:t>
      </w:r>
      <w:r>
        <w:rPr>
          <w:snapToGrid w:val="0"/>
        </w:rPr>
        <w:tab/>
        <w:t>Appeal to Supreme Court</w:t>
      </w:r>
      <w:bookmarkEnd w:id="246"/>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247" w:name="_Toc199924822"/>
      <w:r>
        <w:rPr>
          <w:rStyle w:val="CharSectno"/>
        </w:rPr>
        <w:lastRenderedPageBreak/>
        <w:t>148</w:t>
      </w:r>
      <w:r>
        <w:rPr>
          <w:snapToGrid w:val="0"/>
        </w:rPr>
        <w:t>.</w:t>
      </w:r>
      <w:r>
        <w:rPr>
          <w:snapToGrid w:val="0"/>
        </w:rPr>
        <w:tab/>
        <w:t>Procedure on appeal</w:t>
      </w:r>
      <w:bookmarkEnd w:id="247"/>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lastRenderedPageBreak/>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248" w:name="_Toc199924823"/>
      <w:r>
        <w:rPr>
          <w:rStyle w:val="CharSectno"/>
        </w:rPr>
        <w:t>149</w:t>
      </w:r>
      <w:r>
        <w:rPr>
          <w:snapToGrid w:val="0"/>
        </w:rPr>
        <w:t>.</w:t>
      </w:r>
      <w:r>
        <w:rPr>
          <w:snapToGrid w:val="0"/>
        </w:rPr>
        <w:tab/>
        <w:t>Power of Supreme Court on appeal</w:t>
      </w:r>
      <w:bookmarkEnd w:id="248"/>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lastRenderedPageBreak/>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49" w:name="_Toc199924824"/>
      <w:r>
        <w:rPr>
          <w:rStyle w:val="CharSectno"/>
        </w:rPr>
        <w:t>150</w:t>
      </w:r>
      <w:r>
        <w:rPr>
          <w:snapToGrid w:val="0"/>
        </w:rPr>
        <w:t>.</w:t>
      </w:r>
      <w:r>
        <w:rPr>
          <w:snapToGrid w:val="0"/>
        </w:rPr>
        <w:tab/>
        <w:t>Withdrawal or failure to prosecute appeal</w:t>
      </w:r>
      <w:bookmarkEnd w:id="249"/>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50" w:name="_Toc199924825"/>
      <w:r>
        <w:rPr>
          <w:rStyle w:val="CharSectno"/>
        </w:rPr>
        <w:t>151</w:t>
      </w:r>
      <w:r>
        <w:rPr>
          <w:snapToGrid w:val="0"/>
        </w:rPr>
        <w:t>.</w:t>
      </w:r>
      <w:r>
        <w:rPr>
          <w:snapToGrid w:val="0"/>
        </w:rPr>
        <w:tab/>
        <w:t>Limitation of right of appeal</w:t>
      </w:r>
      <w:bookmarkEnd w:id="250"/>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251" w:name="_Toc199924826"/>
      <w:r>
        <w:rPr>
          <w:rStyle w:val="CharPartNo"/>
        </w:rPr>
        <w:lastRenderedPageBreak/>
        <w:t>Part IX</w:t>
      </w:r>
      <w:r>
        <w:rPr>
          <w:rStyle w:val="CharDivNo"/>
        </w:rPr>
        <w:t> </w:t>
      </w:r>
      <w:r>
        <w:t>—</w:t>
      </w:r>
      <w:r>
        <w:rPr>
          <w:rStyle w:val="CharDivText"/>
        </w:rPr>
        <w:t> </w:t>
      </w:r>
      <w:r>
        <w:rPr>
          <w:rStyle w:val="CharPartText"/>
        </w:rPr>
        <w:t>Miscellaneous and regulations</w:t>
      </w:r>
      <w:bookmarkEnd w:id="251"/>
    </w:p>
    <w:p>
      <w:pPr>
        <w:pStyle w:val="Heading5"/>
        <w:rPr>
          <w:snapToGrid w:val="0"/>
        </w:rPr>
      </w:pPr>
      <w:bookmarkStart w:id="252" w:name="_Toc199924827"/>
      <w:r>
        <w:rPr>
          <w:rStyle w:val="CharSectno"/>
        </w:rPr>
        <w:t>152</w:t>
      </w:r>
      <w:r>
        <w:rPr>
          <w:snapToGrid w:val="0"/>
        </w:rPr>
        <w:t>.</w:t>
      </w:r>
      <w:r>
        <w:rPr>
          <w:snapToGrid w:val="0"/>
        </w:rPr>
        <w:tab/>
        <w:t>Police to assist warden</w:t>
      </w:r>
      <w:bookmarkEnd w:id="252"/>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53" w:name="_Toc199924828"/>
      <w:r>
        <w:rPr>
          <w:rStyle w:val="CharSectno"/>
        </w:rPr>
        <w:t>153</w:t>
      </w:r>
      <w:r>
        <w:rPr>
          <w:snapToGrid w:val="0"/>
        </w:rPr>
        <w:t>.</w:t>
      </w:r>
      <w:r>
        <w:rPr>
          <w:snapToGrid w:val="0"/>
        </w:rPr>
        <w:tab/>
        <w:t>Minor capable of being sued and of suing</w:t>
      </w:r>
      <w:bookmarkEnd w:id="253"/>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54" w:name="_Toc199924829"/>
      <w:r>
        <w:rPr>
          <w:rStyle w:val="CharSectno"/>
        </w:rPr>
        <w:t>154</w:t>
      </w:r>
      <w:r>
        <w:rPr>
          <w:snapToGrid w:val="0"/>
        </w:rPr>
        <w:t>.</w:t>
      </w:r>
      <w:r>
        <w:rPr>
          <w:snapToGrid w:val="0"/>
        </w:rPr>
        <w:tab/>
        <w:t>General penalty</w:t>
      </w:r>
      <w:bookmarkEnd w:id="254"/>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pPr>
      <w:bookmarkStart w:id="255" w:name="_Toc199924830"/>
      <w:r>
        <w:rPr>
          <w:rStyle w:val="CharSectno"/>
        </w:rPr>
        <w:lastRenderedPageBreak/>
        <w:t>154A</w:t>
      </w:r>
      <w:r>
        <w:t>.</w:t>
      </w:r>
      <w:r>
        <w:tab/>
        <w:t>Liability of officers for offence by body corporate</w:t>
      </w:r>
      <w:bookmarkEnd w:id="255"/>
    </w:p>
    <w:p>
      <w:pPr>
        <w:pStyle w:val="Subsection"/>
      </w:pPr>
      <w:r>
        <w:tab/>
      </w:r>
      <w:r>
        <w:tab/>
      </w:r>
      <w:r>
        <w:rPr>
          <w:i/>
        </w:rPr>
        <w:t>The Criminal Code</w:t>
      </w:r>
      <w:r>
        <w:t xml:space="preserve"> section 39 (which provides for the criminal liability of officers of a body corporate) applies to an offence under section 155(1) of this Act.</w:t>
      </w:r>
    </w:p>
    <w:p>
      <w:pPr>
        <w:pStyle w:val="Footnotesection"/>
      </w:pPr>
      <w:r>
        <w:tab/>
        <w:t>[Section 154A inserted: No. 9 of 2023 s. 106.]</w:t>
      </w:r>
    </w:p>
    <w:p>
      <w:pPr>
        <w:pStyle w:val="Heading5"/>
        <w:rPr>
          <w:snapToGrid w:val="0"/>
        </w:rPr>
      </w:pPr>
      <w:bookmarkStart w:id="256" w:name="_Toc199924831"/>
      <w:r>
        <w:rPr>
          <w:rStyle w:val="CharSectno"/>
        </w:rPr>
        <w:t>155</w:t>
      </w:r>
      <w:r>
        <w:rPr>
          <w:snapToGrid w:val="0"/>
        </w:rPr>
        <w:t>.</w:t>
      </w:r>
      <w:r>
        <w:rPr>
          <w:snapToGrid w:val="0"/>
        </w:rPr>
        <w:tab/>
        <w:t>Offence of mining without authority</w:t>
      </w:r>
      <w:bookmarkEnd w:id="256"/>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lastRenderedPageBreak/>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257" w:name="_Toc199924832"/>
      <w:r>
        <w:rPr>
          <w:rStyle w:val="CharSectno"/>
        </w:rPr>
        <w:t>155A</w:t>
      </w:r>
      <w:r>
        <w:rPr>
          <w:snapToGrid w:val="0"/>
        </w:rPr>
        <w:t>.</w:t>
      </w:r>
      <w:r>
        <w:rPr>
          <w:snapToGrid w:val="0"/>
        </w:rPr>
        <w:tab/>
        <w:t>Aerial survey work</w:t>
      </w:r>
      <w:bookmarkEnd w:id="257"/>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258" w:name="_Toc199924833"/>
      <w:r>
        <w:rPr>
          <w:rStyle w:val="CharSectno"/>
        </w:rPr>
        <w:t>156</w:t>
      </w:r>
      <w:r>
        <w:rPr>
          <w:snapToGrid w:val="0"/>
        </w:rPr>
        <w:t>.</w:t>
      </w:r>
      <w:r>
        <w:rPr>
          <w:snapToGrid w:val="0"/>
        </w:rPr>
        <w:tab/>
        <w:t>Offences</w:t>
      </w:r>
      <w:bookmarkEnd w:id="258"/>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lastRenderedPageBreak/>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259" w:name="_Toc199924834"/>
      <w:r>
        <w:rPr>
          <w:rStyle w:val="CharSectno"/>
        </w:rPr>
        <w:t>157</w:t>
      </w:r>
      <w:r>
        <w:rPr>
          <w:snapToGrid w:val="0"/>
        </w:rPr>
        <w:t>.</w:t>
      </w:r>
      <w:r>
        <w:rPr>
          <w:snapToGrid w:val="0"/>
        </w:rPr>
        <w:tab/>
        <w:t>Obstruction of persons authorised to mine under this Act</w:t>
      </w:r>
      <w:bookmarkEnd w:id="259"/>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260" w:name="_Toc199924835"/>
      <w:r>
        <w:rPr>
          <w:rStyle w:val="CharSectno"/>
        </w:rPr>
        <w:t>158</w:t>
      </w:r>
      <w:r>
        <w:rPr>
          <w:snapToGrid w:val="0"/>
        </w:rPr>
        <w:t>.</w:t>
      </w:r>
      <w:r>
        <w:rPr>
          <w:snapToGrid w:val="0"/>
        </w:rPr>
        <w:tab/>
        <w:t>Power to require information as to right to mine</w:t>
      </w:r>
      <w:bookmarkEnd w:id="260"/>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lastRenderedPageBreak/>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lastRenderedPageBreak/>
        <w:tab/>
        <w:t>[Section 158 inserted: No. 105 of 1986 s. 24; amended: No. 22 of 1990 s. 38.]</w:t>
      </w:r>
    </w:p>
    <w:p>
      <w:pPr>
        <w:pStyle w:val="Heading5"/>
        <w:rPr>
          <w:snapToGrid w:val="0"/>
        </w:rPr>
      </w:pPr>
      <w:bookmarkStart w:id="261" w:name="_Toc199924836"/>
      <w:r>
        <w:rPr>
          <w:rStyle w:val="CharSectno"/>
        </w:rPr>
        <w:t>159</w:t>
      </w:r>
      <w:r>
        <w:rPr>
          <w:snapToGrid w:val="0"/>
        </w:rPr>
        <w:t>.</w:t>
      </w:r>
      <w:r>
        <w:rPr>
          <w:snapToGrid w:val="0"/>
        </w:rPr>
        <w:tab/>
        <w:t>Disputes between licensees and other persons</w:t>
      </w:r>
      <w:bookmarkEnd w:id="261"/>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lastRenderedPageBreak/>
        <w:tab/>
        <w:t>[Section 159 amended: No. 35 of 2007 s. 100(5) and (6).]</w:t>
      </w:r>
    </w:p>
    <w:p>
      <w:pPr>
        <w:pStyle w:val="Heading5"/>
        <w:rPr>
          <w:snapToGrid w:val="0"/>
        </w:rPr>
      </w:pPr>
      <w:bookmarkStart w:id="262" w:name="_Toc199924837"/>
      <w:r>
        <w:rPr>
          <w:rStyle w:val="CharSectno"/>
        </w:rPr>
        <w:t>160</w:t>
      </w:r>
      <w:r>
        <w:rPr>
          <w:snapToGrid w:val="0"/>
        </w:rPr>
        <w:t>.</w:t>
      </w:r>
      <w:r>
        <w:rPr>
          <w:snapToGrid w:val="0"/>
        </w:rPr>
        <w:tab/>
        <w:t>Saving of civil remedies</w:t>
      </w:r>
      <w:bookmarkEnd w:id="262"/>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263" w:name="_Toc199924838"/>
      <w:r>
        <w:rPr>
          <w:rStyle w:val="CharSectno"/>
        </w:rPr>
        <w:t>160AA</w:t>
      </w:r>
      <w:r>
        <w:t>.</w:t>
      </w:r>
      <w:r>
        <w:tab/>
        <w:t>Authority to perform certain functions of LAA Minister under this Act</w:t>
      </w:r>
      <w:bookmarkEnd w:id="263"/>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264" w:name="_Toc199924839"/>
      <w:r>
        <w:rPr>
          <w:rStyle w:val="CharSectno"/>
        </w:rPr>
        <w:lastRenderedPageBreak/>
        <w:t>160A</w:t>
      </w:r>
      <w:r>
        <w:rPr>
          <w:snapToGrid w:val="0"/>
        </w:rPr>
        <w:t>.</w:t>
      </w:r>
      <w:r>
        <w:rPr>
          <w:snapToGrid w:val="0"/>
        </w:rPr>
        <w:tab/>
        <w:t xml:space="preserve">Immunity of Minister, </w:t>
      </w:r>
      <w:r>
        <w:t>wardens</w:t>
      </w:r>
      <w:r>
        <w:rPr>
          <w:snapToGrid w:val="0"/>
        </w:rPr>
        <w:t xml:space="preserve"> and officials</w:t>
      </w:r>
      <w:bookmarkEnd w:id="264"/>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265" w:name="_Toc199924840"/>
      <w:r>
        <w:rPr>
          <w:rStyle w:val="CharSectno"/>
        </w:rPr>
        <w:t>160B</w:t>
      </w:r>
      <w:r>
        <w:t>.</w:t>
      </w:r>
      <w:r>
        <w:tab/>
        <w:t>Time limit for prosecution action</w:t>
      </w:r>
      <w:bookmarkEnd w:id="265"/>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266" w:name="_Toc199924841"/>
      <w:r>
        <w:rPr>
          <w:rStyle w:val="CharSectno"/>
        </w:rPr>
        <w:t>160C</w:t>
      </w:r>
      <w:r>
        <w:t>.</w:t>
      </w:r>
      <w:r>
        <w:tab/>
        <w:t>No right of appeal from certain decisions of warden, mining registrar or Minister</w:t>
      </w:r>
      <w:bookmarkEnd w:id="266"/>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lastRenderedPageBreak/>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267" w:name="_Toc199924842"/>
      <w:r>
        <w:rPr>
          <w:rStyle w:val="CharSectno"/>
        </w:rPr>
        <w:t>160D</w:t>
      </w:r>
      <w:r>
        <w:t>.</w:t>
      </w:r>
      <w:r>
        <w:tab/>
        <w:t>Persons before whom affidavit may be sworn</w:t>
      </w:r>
      <w:bookmarkEnd w:id="267"/>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268" w:name="_Toc199924843"/>
      <w:r>
        <w:rPr>
          <w:rStyle w:val="CharSectno"/>
        </w:rPr>
        <w:t>161</w:t>
      </w:r>
      <w:r>
        <w:rPr>
          <w:snapToGrid w:val="0"/>
        </w:rPr>
        <w:t>.</w:t>
      </w:r>
      <w:r>
        <w:rPr>
          <w:snapToGrid w:val="0"/>
        </w:rPr>
        <w:tab/>
        <w:t>Evidentiary provisions</w:t>
      </w:r>
      <w:bookmarkEnd w:id="268"/>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lastRenderedPageBreak/>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269" w:name="_Toc199924844"/>
      <w:r>
        <w:rPr>
          <w:rStyle w:val="CharSectno"/>
        </w:rPr>
        <w:t>162A</w:t>
      </w:r>
      <w:r>
        <w:t>.</w:t>
      </w:r>
      <w:r>
        <w:tab/>
        <w:t xml:space="preserve">Certain things are not personal property for purposes of </w:t>
      </w:r>
      <w:r>
        <w:rPr>
          <w:i/>
          <w:iCs/>
        </w:rPr>
        <w:t>Personal Property Securities Act 2009</w:t>
      </w:r>
      <w:r>
        <w:t xml:space="preserve"> (Cwlth)</w:t>
      </w:r>
      <w:bookmarkEnd w:id="269"/>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lastRenderedPageBreak/>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270" w:name="_Toc199924845"/>
      <w:r>
        <w:rPr>
          <w:rStyle w:val="CharSectno"/>
        </w:rPr>
        <w:t>162B</w:t>
      </w:r>
      <w:r>
        <w:t>.</w:t>
      </w:r>
      <w:r>
        <w:tab/>
        <w:t>Extension of prescribed period or time</w:t>
      </w:r>
      <w:bookmarkEnd w:id="270"/>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271" w:name="_Toc199924846"/>
      <w:r>
        <w:rPr>
          <w:rStyle w:val="CharSectno"/>
        </w:rPr>
        <w:t>162</w:t>
      </w:r>
      <w:r>
        <w:rPr>
          <w:snapToGrid w:val="0"/>
        </w:rPr>
        <w:t>.</w:t>
      </w:r>
      <w:r>
        <w:rPr>
          <w:snapToGrid w:val="0"/>
        </w:rPr>
        <w:tab/>
        <w:t>Regulations</w:t>
      </w:r>
      <w:bookmarkEnd w:id="271"/>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lastRenderedPageBreak/>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lastRenderedPageBreak/>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keepNext/>
      </w:pPr>
      <w:r>
        <w:lastRenderedPageBreak/>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lastRenderedPageBreak/>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lastRenderedPageBreak/>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 xml:space="preserve">letting, encumbrancing or otherwise dealing with </w:t>
      </w:r>
      <w:r>
        <w:rPr>
          <w:snapToGrid w:val="0"/>
        </w:rPr>
        <w:lastRenderedPageBreak/>
        <w:t>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 xml:space="preserve">regulate the way in which drill cores obtained from mining tenements are to be stored and dealt with and </w:t>
      </w:r>
      <w:r>
        <w:rPr>
          <w:snapToGrid w:val="0"/>
        </w:rPr>
        <w:lastRenderedPageBreak/>
        <w:t>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lastRenderedPageBreak/>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16.]</w:t>
      </w:r>
    </w:p>
    <w:p>
      <w:pPr>
        <w:pStyle w:val="Heading5"/>
      </w:pPr>
      <w:bookmarkStart w:id="272" w:name="_Toc199924847"/>
      <w:r>
        <w:rPr>
          <w:rStyle w:val="CharSectno"/>
        </w:rPr>
        <w:t>163</w:t>
      </w:r>
      <w:r>
        <w:t>.</w:t>
      </w:r>
      <w:r>
        <w:tab/>
        <w:t>Review of Act</w:t>
      </w:r>
      <w:bookmarkEnd w:id="272"/>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273" w:name="_Toc199924848"/>
      <w:r>
        <w:rPr>
          <w:rStyle w:val="CharSchNo"/>
        </w:rPr>
        <w:lastRenderedPageBreak/>
        <w:t>Second Schedule</w:t>
      </w:r>
      <w:r>
        <w:t> — </w:t>
      </w:r>
      <w:r>
        <w:rPr>
          <w:rStyle w:val="CharSchText"/>
        </w:rPr>
        <w:t>Transitional provisions</w:t>
      </w:r>
      <w:bookmarkEnd w:id="273"/>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274" w:name="_Toc199924849"/>
      <w:r>
        <w:rPr>
          <w:rStyle w:val="CharSDivNo"/>
        </w:rPr>
        <w:t>Division 1</w:t>
      </w:r>
      <w:r>
        <w:rPr>
          <w:b w:val="0"/>
        </w:rPr>
        <w:t> — </w:t>
      </w:r>
      <w:r>
        <w:rPr>
          <w:rStyle w:val="CharSDivText"/>
        </w:rPr>
        <w:t>Provisions relating to transition from repealed Act</w:t>
      </w:r>
      <w:bookmarkEnd w:id="274"/>
    </w:p>
    <w:p>
      <w:pPr>
        <w:pStyle w:val="yFootnoteheading"/>
        <w:rPr>
          <w:snapToGrid w:val="0"/>
        </w:rPr>
      </w:pPr>
      <w:r>
        <w:rPr>
          <w:snapToGrid w:val="0"/>
        </w:rPr>
        <w:tab/>
        <w:t>[Heading inserted: No. 51 of 2012 s. 42.]</w:t>
      </w:r>
    </w:p>
    <w:p>
      <w:pPr>
        <w:pStyle w:val="yHeading5"/>
      </w:pPr>
      <w:bookmarkStart w:id="275" w:name="_Toc199924850"/>
      <w:r>
        <w:rPr>
          <w:rStyle w:val="CharSClsNo"/>
        </w:rPr>
        <w:t>1</w:t>
      </w:r>
      <w:r>
        <w:t>.</w:t>
      </w:r>
      <w:r>
        <w:tab/>
        <w:t>Continuation of certain temporary reserves and rights of occupancy</w:t>
      </w:r>
      <w:bookmarkEnd w:id="275"/>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 xml:space="preserve">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w:t>
      </w:r>
      <w:r>
        <w:rPr>
          <w:rFonts w:ascii="Times" w:hAnsi="Times"/>
          <w:snapToGrid w:val="0"/>
        </w:rPr>
        <w:lastRenderedPageBreak/>
        <w:t>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276" w:name="_Toc199924851"/>
      <w:r>
        <w:rPr>
          <w:rStyle w:val="CharSClsNo"/>
        </w:rPr>
        <w:t>2</w:t>
      </w:r>
      <w:r>
        <w:t>.</w:t>
      </w:r>
      <w:r>
        <w:tab/>
        <w:t>Certain gold mining leases, coal mining leases and mineral leases to become mining leases</w:t>
      </w:r>
      <w:bookmarkEnd w:id="276"/>
    </w:p>
    <w:p>
      <w:pPr>
        <w:pStyle w:val="ySubsection"/>
        <w:spacing w:before="200"/>
        <w:rPr>
          <w:snapToGrid w:val="0"/>
        </w:rPr>
      </w:pPr>
      <w:r>
        <w:rPr>
          <w:snapToGrid w:val="0"/>
        </w:rPr>
        <w:tab/>
        <w:t>(1)</w:t>
      </w:r>
      <w:r>
        <w:rPr>
          <w:snapToGrid w:val="0"/>
        </w:rPr>
        <w:tab/>
        <w:t xml:space="preserve">Every gold mining lease, coal mining lease, or mineral lease granted under section 42, 48 or 61 or pursuant to section 153 of the repealed </w:t>
      </w:r>
      <w:r>
        <w:rPr>
          <w:snapToGrid w:val="0"/>
        </w:rPr>
        <w:lastRenderedPageBreak/>
        <w:t>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lastRenderedPageBreak/>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277" w:name="_Toc199924852"/>
      <w:r>
        <w:rPr>
          <w:rStyle w:val="CharSClsNo"/>
        </w:rPr>
        <w:t>3</w:t>
      </w:r>
      <w:r>
        <w:t>.</w:t>
      </w:r>
      <w:r>
        <w:tab/>
        <w:t>Rights conferred on holders of certain mineral claims and dredging claims</w:t>
      </w:r>
      <w:bookmarkEnd w:id="277"/>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lastRenderedPageBreak/>
        <w:tab/>
        <w:t>[Clause 3 inserted: No. 69 of 1981 s. 29; amended: No. 122 of 1982 s. 30(b).]</w:t>
      </w:r>
    </w:p>
    <w:p>
      <w:pPr>
        <w:pStyle w:val="yHeading5"/>
      </w:pPr>
      <w:bookmarkStart w:id="278" w:name="_Toc199924853"/>
      <w:r>
        <w:rPr>
          <w:rStyle w:val="CharSClsNo"/>
        </w:rPr>
        <w:t>4</w:t>
      </w:r>
      <w:r>
        <w:t>.</w:t>
      </w:r>
      <w:r>
        <w:tab/>
        <w:t>Rights conferred on holders of certain miners’ homestead leases, residential leases, residence areas, business areas and garden areas</w:t>
      </w:r>
      <w:bookmarkEnd w:id="278"/>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lastRenderedPageBreak/>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279" w:name="_Toc199924854"/>
      <w:r>
        <w:rPr>
          <w:rStyle w:val="CharSClsNo"/>
        </w:rPr>
        <w:t>5</w:t>
      </w:r>
      <w:r>
        <w:t>.</w:t>
      </w:r>
      <w:r>
        <w:tab/>
        <w:t>Continuation of mining tenements held by virtue of miners’ rights</w:t>
      </w:r>
      <w:bookmarkEnd w:id="279"/>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280" w:name="_Toc199924855"/>
      <w:r>
        <w:rPr>
          <w:rStyle w:val="CharSClsNo"/>
        </w:rPr>
        <w:t>6</w:t>
      </w:r>
      <w:r>
        <w:t>.</w:t>
      </w:r>
      <w:r>
        <w:tab/>
        <w:t>Temporary continuation of certain machinery areas, tailings areas, quarrying areas and water rights</w:t>
      </w:r>
      <w:bookmarkEnd w:id="280"/>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 xml:space="preserve">a water right in force by virtue of subclause (1) may, while the water right is so in force, apply to the Minister for a </w:t>
      </w:r>
      <w:r>
        <w:rPr>
          <w:snapToGrid w:val="0"/>
        </w:rPr>
        <w:lastRenderedPageBreak/>
        <w:t>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281" w:name="_Toc199924856"/>
      <w:r>
        <w:rPr>
          <w:rStyle w:val="CharSClsNo"/>
        </w:rPr>
        <w:t>7</w:t>
      </w:r>
      <w:r>
        <w:t>.</w:t>
      </w:r>
      <w:r>
        <w:tab/>
        <w:t>Continuation of certain licences</w:t>
      </w:r>
      <w:bookmarkEnd w:id="281"/>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keepNext/>
        <w:rPr>
          <w:snapToGrid w:val="0"/>
        </w:rPr>
      </w:pPr>
      <w:r>
        <w:rPr>
          <w:snapToGrid w:val="0"/>
        </w:rPr>
        <w:lastRenderedPageBreak/>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lastRenderedPageBreak/>
        <w:tab/>
        <w:t>[Clause 7 inserted: No. 69 of 1981 s. 29; amended: No. 122 of 1982 s. 30(d); No. 37 of 1993 s. 25; amended: Gazette 20 Nov 1987 p. 4239.]</w:t>
      </w:r>
    </w:p>
    <w:p>
      <w:pPr>
        <w:pStyle w:val="yHeading5"/>
      </w:pPr>
      <w:bookmarkStart w:id="282" w:name="_Toc199924857"/>
      <w:r>
        <w:rPr>
          <w:rStyle w:val="CharSClsNo"/>
        </w:rPr>
        <w:t>8</w:t>
      </w:r>
      <w:r>
        <w:t>.</w:t>
      </w:r>
      <w:r>
        <w:tab/>
        <w:t>Disposal of pending applications for mining tenements</w:t>
      </w:r>
      <w:bookmarkEnd w:id="282"/>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 xml:space="preserve">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w:t>
      </w:r>
      <w:r>
        <w:rPr>
          <w:snapToGrid w:val="0"/>
        </w:rPr>
        <w:lastRenderedPageBreak/>
        <w:t>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 xml:space="preserve">An application for a miner’s homestead lease, a residential lease, a residence area, a business area or a garden area, which application was pending immediately before the commencing date, lapses on the </w:t>
      </w:r>
      <w:r>
        <w:rPr>
          <w:snapToGrid w:val="0"/>
        </w:rPr>
        <w:lastRenderedPageBreak/>
        <w:t>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283" w:name="_Toc199924858"/>
      <w:r>
        <w:rPr>
          <w:rStyle w:val="CharSClsNo"/>
        </w:rPr>
        <w:t>9</w:t>
      </w:r>
      <w:r>
        <w:t>.</w:t>
      </w:r>
      <w:r>
        <w:tab/>
        <w:t>Rights of holders of certain prospecting areas</w:t>
      </w:r>
      <w:bookmarkEnd w:id="283"/>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284" w:name="_Toc199924859"/>
      <w:r>
        <w:rPr>
          <w:rStyle w:val="CharSClsNo"/>
        </w:rPr>
        <w:t>10</w:t>
      </w:r>
      <w:r>
        <w:t>.</w:t>
      </w:r>
      <w:r>
        <w:tab/>
        <w:t>Transitional provisions relating to mortgages</w:t>
      </w:r>
      <w:bookmarkEnd w:id="284"/>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lastRenderedPageBreak/>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lastRenderedPageBreak/>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285" w:name="_Toc199924860"/>
      <w:r>
        <w:rPr>
          <w:rStyle w:val="CharSClsNo"/>
        </w:rPr>
        <w:t>11</w:t>
      </w:r>
      <w:r>
        <w:t>.</w:t>
      </w:r>
      <w:r>
        <w:tab/>
        <w:t>Officers</w:t>
      </w:r>
      <w:bookmarkEnd w:id="285"/>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286" w:name="_Toc199924861"/>
      <w:r>
        <w:t>12.</w:t>
      </w:r>
      <w:r>
        <w:tab/>
        <w:t>Warden’s courts and warden’s offices</w:t>
      </w:r>
      <w:bookmarkEnd w:id="286"/>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287" w:name="_Toc199924862"/>
      <w:r>
        <w:t>13.</w:t>
      </w:r>
      <w:r>
        <w:tab/>
        <w:t>Lodging of certain applications</w:t>
      </w:r>
      <w:bookmarkEnd w:id="287"/>
    </w:p>
    <w:p>
      <w:pPr>
        <w:pStyle w:val="ySubsection"/>
        <w:keepNext/>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 xml:space="preserve">in the </w:t>
      </w:r>
      <w:r>
        <w:rPr>
          <w:sz w:val="23"/>
          <w:szCs w:val="23"/>
        </w:rPr>
        <w:lastRenderedPageBreak/>
        <w:t>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288" w:name="_Toc199924863"/>
      <w:r>
        <w:rPr>
          <w:rStyle w:val="CharSClsNo"/>
        </w:rPr>
        <w:t>13A</w:t>
      </w:r>
      <w:r>
        <w:t>.</w:t>
      </w:r>
      <w:r>
        <w:tab/>
        <w:t>Consents to follow land</w:t>
      </w:r>
      <w:bookmarkEnd w:id="288"/>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289" w:name="_Toc199924864"/>
      <w:r>
        <w:rPr>
          <w:rStyle w:val="CharSClsNo"/>
        </w:rPr>
        <w:t>14</w:t>
      </w:r>
      <w:r>
        <w:t>.</w:t>
      </w:r>
      <w:r>
        <w:tab/>
        <w:t>References to repealed Act</w:t>
      </w:r>
      <w:bookmarkEnd w:id="289"/>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290" w:name="_Toc199924865"/>
      <w:r>
        <w:rPr>
          <w:rStyle w:val="CharSClsNo"/>
        </w:rPr>
        <w:lastRenderedPageBreak/>
        <w:t>15</w:t>
      </w:r>
      <w:r>
        <w:t>.</w:t>
      </w:r>
      <w:r>
        <w:tab/>
        <w:t>Prevention of anomalies during transitional period</w:t>
      </w:r>
      <w:bookmarkEnd w:id="290"/>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291" w:name="_Toc199924866"/>
      <w:r>
        <w:rPr>
          <w:rStyle w:val="CharSDivNo"/>
        </w:rPr>
        <w:t>Division 2</w:t>
      </w:r>
      <w:r>
        <w:rPr>
          <w:b w:val="0"/>
        </w:rPr>
        <w:t> — </w:t>
      </w:r>
      <w:r>
        <w:rPr>
          <w:rStyle w:val="CharSDivText"/>
        </w:rPr>
        <w:t xml:space="preserve">Provisions relating to </w:t>
      </w:r>
      <w:r>
        <w:rPr>
          <w:rStyle w:val="CharSDivText"/>
          <w:i/>
        </w:rPr>
        <w:t>Mining Amendment Act 2012</w:t>
      </w:r>
      <w:bookmarkEnd w:id="291"/>
    </w:p>
    <w:p>
      <w:pPr>
        <w:pStyle w:val="yFootnoteheading"/>
        <w:rPr>
          <w:snapToGrid w:val="0"/>
        </w:rPr>
      </w:pPr>
      <w:r>
        <w:rPr>
          <w:snapToGrid w:val="0"/>
        </w:rPr>
        <w:tab/>
        <w:t>[Heading inserted: No. 51 of 2012 s. 43.]</w:t>
      </w:r>
    </w:p>
    <w:p>
      <w:pPr>
        <w:pStyle w:val="yHeading5"/>
      </w:pPr>
      <w:bookmarkStart w:id="292" w:name="_Toc199924867"/>
      <w:r>
        <w:rPr>
          <w:rStyle w:val="CharSClsNo"/>
        </w:rPr>
        <w:t>16</w:t>
      </w:r>
      <w:r>
        <w:t>.</w:t>
      </w:r>
      <w:r>
        <w:tab/>
        <w:t>Miner’s rights</w:t>
      </w:r>
      <w:bookmarkEnd w:id="29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293" w:name="_Toc199924868"/>
      <w:r>
        <w:rPr>
          <w:rStyle w:val="CharSClsNo"/>
        </w:rPr>
        <w:t>17</w:t>
      </w:r>
      <w:r>
        <w:t>.</w:t>
      </w:r>
      <w:r>
        <w:tab/>
        <w:t>Surrender requirements</w:t>
      </w:r>
      <w:bookmarkEnd w:id="293"/>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lastRenderedPageBreak/>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294" w:name="_Toc199924869"/>
      <w:r>
        <w:rPr>
          <w:rStyle w:val="CharSClsNo"/>
        </w:rPr>
        <w:t>18</w:t>
      </w:r>
      <w:r>
        <w:t>.</w:t>
      </w:r>
      <w:r>
        <w:tab/>
        <w:t>Commonwealth land</w:t>
      </w:r>
      <w:bookmarkEnd w:id="294"/>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295" w:name="_Toc199924870"/>
      <w:r>
        <w:rPr>
          <w:rStyle w:val="CharSClsNo"/>
        </w:rPr>
        <w:t>19</w:t>
      </w:r>
      <w:r>
        <w:t>.</w:t>
      </w:r>
      <w:r>
        <w:tab/>
        <w:t>Time limit for prosecution action</w:t>
      </w:r>
      <w:bookmarkEnd w:id="29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lastRenderedPageBreak/>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outlineLvl w:val="0"/>
      </w:pPr>
      <w:bookmarkStart w:id="297" w:name="_Toc199924871"/>
      <w:r>
        <w:rPr>
          <w:rStyle w:val="CharSchNo"/>
        </w:rPr>
        <w:lastRenderedPageBreak/>
        <w:t>Third Schedule</w:t>
      </w:r>
      <w:r>
        <w:rPr>
          <w:rStyle w:val="CharSDivNo"/>
        </w:rPr>
        <w:t> </w:t>
      </w:r>
      <w:r>
        <w:t>—</w:t>
      </w:r>
      <w:r>
        <w:rPr>
          <w:rStyle w:val="CharSDivText"/>
        </w:rPr>
        <w:t> </w:t>
      </w:r>
      <w:r>
        <w:rPr>
          <w:rStyle w:val="CharSchText"/>
        </w:rPr>
        <w:t>Private land not open for mining</w:t>
      </w:r>
      <w:bookmarkEnd w:id="297"/>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298" w:name="_Toc199924872"/>
      <w:r>
        <w:lastRenderedPageBreak/>
        <w:t>Notes</w:t>
      </w:r>
      <w:bookmarkEnd w:id="298"/>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299" w:name="_Toc199924873"/>
      <w:r>
        <w:t>Compilation table</w:t>
      </w:r>
      <w:bookmarkEnd w:id="29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lastRenderedPageBreak/>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lastRenderedPageBreak/>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rPr>
          <w:cantSplit/>
        </w:trPr>
        <w:tc>
          <w:tcPr>
            <w:tcW w:w="2268" w:type="dxa"/>
            <w:tcBorders>
              <w:top w:val="nil"/>
              <w:bottom w:val="nil"/>
            </w:tcBorders>
            <w:shd w:val="clear" w:color="auto" w:fill="auto"/>
          </w:tcPr>
          <w:p>
            <w:pPr>
              <w:pStyle w:val="nTable"/>
              <w:spacing w:after="40"/>
              <w:rPr>
                <w:i/>
              </w:rPr>
            </w:pPr>
            <w:r>
              <w:rPr>
                <w:i/>
                <w:snapToGrid w:val="0"/>
              </w:rPr>
              <w:t>Mining Amendment Act (No. 2) 2022</w:t>
            </w:r>
          </w:p>
        </w:tc>
        <w:tc>
          <w:tcPr>
            <w:tcW w:w="1134" w:type="dxa"/>
            <w:tcBorders>
              <w:top w:val="nil"/>
              <w:bottom w:val="nil"/>
            </w:tcBorders>
            <w:shd w:val="clear" w:color="auto" w:fill="auto"/>
          </w:tcPr>
          <w:p>
            <w:pPr>
              <w:pStyle w:val="nTable"/>
              <w:spacing w:after="40"/>
            </w:pPr>
            <w:r>
              <w:t>39 of 2022</w:t>
            </w:r>
          </w:p>
        </w:tc>
        <w:tc>
          <w:tcPr>
            <w:tcW w:w="1134" w:type="dxa"/>
            <w:tcBorders>
              <w:top w:val="nil"/>
              <w:bottom w:val="nil"/>
            </w:tcBorders>
            <w:shd w:val="clear" w:color="auto" w:fill="auto"/>
          </w:tcPr>
          <w:p>
            <w:pPr>
              <w:pStyle w:val="nTable"/>
              <w:spacing w:after="40"/>
            </w:pPr>
            <w:r>
              <w:t>1 Nov 2022</w:t>
            </w:r>
          </w:p>
        </w:tc>
        <w:tc>
          <w:tcPr>
            <w:tcW w:w="2552" w:type="dxa"/>
            <w:tcBorders>
              <w:top w:val="nil"/>
              <w:bottom w:val="nil"/>
            </w:tcBorders>
            <w:shd w:val="clear" w:color="auto" w:fill="auto"/>
          </w:tcPr>
          <w:p>
            <w:pPr>
              <w:pStyle w:val="nTable"/>
              <w:spacing w:after="40"/>
              <w:rPr>
                <w:snapToGrid w:val="0"/>
              </w:rPr>
            </w:pPr>
            <w:r>
              <w:t>s. 1 and 2: 1 Nov 2022 (see s. 2(a));</w:t>
            </w:r>
            <w:r>
              <w:br/>
              <w:t>Act other than s. 1 and 2: 2 Nov 2022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Land and Public Works Legislation Amendment Act 2023</w:t>
            </w:r>
            <w:r>
              <w:rPr>
                <w:snapToGrid w:val="0"/>
              </w:rPr>
              <w:t xml:space="preserve"> Pt. 4 Div. 8</w:t>
            </w:r>
          </w:p>
        </w:tc>
        <w:tc>
          <w:tcPr>
            <w:tcW w:w="1134" w:type="dxa"/>
            <w:shd w:val="clear" w:color="auto" w:fill="auto"/>
          </w:tcPr>
          <w:p>
            <w:pPr>
              <w:pStyle w:val="nTable"/>
              <w:spacing w:after="40"/>
            </w:pPr>
            <w:r>
              <w:t>4 of 2023</w:t>
            </w:r>
          </w:p>
        </w:tc>
        <w:tc>
          <w:tcPr>
            <w:tcW w:w="1134" w:type="dxa"/>
            <w:shd w:val="clear" w:color="auto" w:fill="auto"/>
          </w:tcPr>
          <w:p>
            <w:pPr>
              <w:pStyle w:val="nTable"/>
              <w:spacing w:after="40"/>
            </w:pPr>
            <w:r>
              <w:t>24 Mar 2023</w:t>
            </w:r>
          </w:p>
        </w:tc>
        <w:tc>
          <w:tcPr>
            <w:tcW w:w="2552" w:type="dxa"/>
            <w:shd w:val="clear" w:color="auto" w:fill="auto"/>
          </w:tcPr>
          <w:p>
            <w:pPr>
              <w:pStyle w:val="nTable"/>
              <w:spacing w:after="40"/>
            </w:pPr>
            <w:r>
              <w:t>10 Aug 2023 (see s. 2(b) and SL 2023/132 cl. 2)</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Directors’ Liability Reform Act 2023</w:t>
            </w:r>
            <w:r>
              <w:rPr>
                <w:snapToGrid w:val="0"/>
              </w:rPr>
              <w:t xml:space="preserve"> Pt. 3 Div. 41</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snapToGrid w:val="0"/>
              </w:rPr>
            </w:pPr>
            <w:r>
              <w:rPr>
                <w:i/>
                <w:snapToGrid w:val="0"/>
              </w:rPr>
              <w:t>Mining Amendment Act 2023</w:t>
            </w:r>
          </w:p>
        </w:tc>
        <w:tc>
          <w:tcPr>
            <w:tcW w:w="1134" w:type="dxa"/>
            <w:tcBorders>
              <w:bottom w:val="single" w:sz="4" w:space="0" w:color="auto"/>
            </w:tcBorders>
            <w:shd w:val="clear" w:color="auto" w:fill="auto"/>
          </w:tcPr>
          <w:p>
            <w:pPr>
              <w:pStyle w:val="nTable"/>
              <w:spacing w:after="40"/>
            </w:pPr>
            <w:r>
              <w:t>27 of 2023</w:t>
            </w:r>
          </w:p>
        </w:tc>
        <w:tc>
          <w:tcPr>
            <w:tcW w:w="1134" w:type="dxa"/>
            <w:tcBorders>
              <w:bottom w:val="single" w:sz="4" w:space="0" w:color="auto"/>
            </w:tcBorders>
            <w:shd w:val="clear" w:color="auto" w:fill="auto"/>
          </w:tcPr>
          <w:p>
            <w:pPr>
              <w:pStyle w:val="nTable"/>
              <w:spacing w:after="40"/>
            </w:pPr>
            <w:r>
              <w:t>17 Nov 2023</w:t>
            </w:r>
          </w:p>
        </w:tc>
        <w:tc>
          <w:tcPr>
            <w:tcW w:w="2552" w:type="dxa"/>
            <w:tcBorders>
              <w:bottom w:val="single" w:sz="4" w:space="0" w:color="auto"/>
            </w:tcBorders>
            <w:shd w:val="clear" w:color="auto" w:fill="auto"/>
          </w:tcPr>
          <w:p>
            <w:pPr>
              <w:pStyle w:val="nTable"/>
              <w:spacing w:after="40"/>
            </w:pPr>
            <w:r>
              <w:t>s. 1 and 2: 17 Nov 2023 (see s. 2(a));</w:t>
            </w:r>
            <w:r>
              <w:br/>
              <w:t>Act other than s. 1 and 2: 18 Nov 2023 (see s. 2(b))</w:t>
            </w:r>
          </w:p>
        </w:tc>
      </w:tr>
    </w:tbl>
    <w:p>
      <w:pPr>
        <w:pStyle w:val="nHeading3"/>
      </w:pPr>
      <w:bookmarkStart w:id="300" w:name="_Toc199924874"/>
      <w:r>
        <w:t>Uncommenced provisions table</w:t>
      </w:r>
      <w:bookmarkEnd w:id="300"/>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snapToGrid w:val="0"/>
              </w:rPr>
            </w:pPr>
            <w:r>
              <w:rPr>
                <w:i/>
                <w:snapToGrid w:val="0"/>
              </w:rPr>
              <w:t xml:space="preserve">Mining Amendment Act 2022 </w:t>
            </w:r>
            <w:r>
              <w:rPr>
                <w:snapToGrid w:val="0"/>
              </w:rPr>
              <w:t>(s. 3-41)</w:t>
            </w:r>
          </w:p>
        </w:tc>
        <w:tc>
          <w:tcPr>
            <w:tcW w:w="1134" w:type="dxa"/>
            <w:tcBorders>
              <w:top w:val="nil"/>
              <w:bottom w:val="single" w:sz="4" w:space="0" w:color="auto"/>
            </w:tcBorders>
            <w:shd w:val="clear" w:color="auto" w:fill="auto"/>
          </w:tcPr>
          <w:p>
            <w:pPr>
              <w:pStyle w:val="nTable"/>
              <w:keepNext/>
              <w:spacing w:after="40"/>
            </w:pPr>
            <w:r>
              <w:t>31 of 2022</w:t>
            </w:r>
          </w:p>
        </w:tc>
        <w:tc>
          <w:tcPr>
            <w:tcW w:w="1134" w:type="dxa"/>
            <w:tcBorders>
              <w:top w:val="nil"/>
              <w:bottom w:val="single" w:sz="4" w:space="0" w:color="auto"/>
            </w:tcBorders>
            <w:shd w:val="clear" w:color="auto" w:fill="auto"/>
          </w:tcPr>
          <w:p>
            <w:pPr>
              <w:pStyle w:val="nTable"/>
              <w:keepNext/>
              <w:spacing w:after="40"/>
            </w:pPr>
            <w:r>
              <w:t>28 Sep 2022</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301" w:name="_Toc199924875"/>
      <w:r>
        <w:lastRenderedPageBreak/>
        <w:t>Other notes</w:t>
      </w:r>
      <w:bookmarkEnd w:id="301"/>
    </w:p>
    <w:p>
      <w:pPr>
        <w:pStyle w:val="nNote"/>
        <w:keepNext/>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keepNext/>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compilation, the department is called the Department of Mines, Industry Regulation and Safety.</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lastRenderedPageBreak/>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keepNext/>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lastRenderedPageBreak/>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lastRenderedPageBreak/>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lastRenderedPageBreak/>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 xml:space="preserve">The amendments made to section 70 of the principal Act by subsections (3) and (4) do not affect the term of any special </w:t>
      </w:r>
      <w:r>
        <w:rPr>
          <w:snapToGrid w:val="0"/>
        </w:rPr>
        <w:lastRenderedPageBreak/>
        <w:t>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rPr>
          <w:snapToGrid w:val="0"/>
        </w:rPr>
      </w:pPr>
      <w:r>
        <w:rPr>
          <w:snapToGrid w:val="0"/>
          <w:vertAlign w:val="superscript"/>
        </w:rPr>
        <w:lastRenderedPageBreak/>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lastRenderedPageBreak/>
        <w:t>19.</w:t>
      </w:r>
      <w:r>
        <w:tab/>
        <w:t>Transitional and savings provisions</w:t>
      </w:r>
    </w:p>
    <w:p>
      <w:pPr>
        <w:pStyle w:val="nzSubsection"/>
        <w:keepNext/>
      </w:pPr>
      <w:r>
        <w:tab/>
        <w:t>(1)</w:t>
      </w:r>
      <w:r>
        <w:tab/>
        <w:t>In this section —</w:t>
      </w:r>
    </w:p>
    <w:p>
      <w:pPr>
        <w:pStyle w:val="nzDefstart"/>
        <w:keepNex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keepNex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lastRenderedPageBreak/>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lastRenderedPageBreak/>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lastRenderedPageBreak/>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lastRenderedPageBreak/>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303" w:name="_Toc199924876"/>
      <w:r>
        <w:rPr>
          <w:sz w:val="28"/>
        </w:rPr>
        <w:lastRenderedPageBreak/>
        <w:t>Defined terms</w:t>
      </w:r>
      <w:bookmarkEnd w:id="3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commencement day</w:t>
      </w:r>
      <w:r>
        <w:tab/>
        <w:t>Second Sch. cl. 16(1), 17(1), 18(1) and 19(1)</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designated tenement contact (DTC)</w:t>
      </w:r>
      <w:r>
        <w:tab/>
        <w:t>8(1)</w:t>
      </w:r>
    </w:p>
    <w:p>
      <w:pPr>
        <w:pStyle w:val="DefinedTerms"/>
      </w:pPr>
      <w:r>
        <w:t>Director General of Mines</w:t>
      </w:r>
      <w:r>
        <w:tab/>
        <w:t>8(1)</w:t>
      </w:r>
    </w:p>
    <w:p>
      <w:pPr>
        <w:pStyle w:val="DefinedTerms"/>
      </w:pPr>
      <w:r>
        <w:t>Director, Geological Survey</w:t>
      </w:r>
      <w:r>
        <w:tab/>
        <w:t>8(1)</w:t>
      </w:r>
    </w:p>
    <w:p>
      <w:pPr>
        <w:pStyle w:val="DefinedTerms"/>
      </w:pPr>
      <w:r>
        <w:t>diversification lease</w:t>
      </w:r>
      <w:r>
        <w:tab/>
        <w:t>8(1)</w:t>
      </w:r>
    </w:p>
    <w:p>
      <w:pPr>
        <w:pStyle w:val="DefinedTerms"/>
      </w:pPr>
      <w:r>
        <w:t>end day</w:t>
      </w:r>
      <w:r>
        <w:tab/>
        <w:t>65(1)</w:t>
      </w:r>
    </w:p>
    <w:p>
      <w:pPr>
        <w:pStyle w:val="DefinedTerms"/>
      </w:pPr>
      <w:r>
        <w:t>existing application</w:t>
      </w:r>
      <w:r>
        <w:tab/>
        <w:t>Second Sch. cl. 18(1)</w:t>
      </w:r>
    </w:p>
    <w:p>
      <w:pPr>
        <w:pStyle w:val="DefinedTerms"/>
      </w:pPr>
      <w:r>
        <w:t>expenditure</w:t>
      </w:r>
      <w:r>
        <w:tab/>
        <w:t>115B(1)</w:t>
      </w:r>
    </w:p>
    <w:p>
      <w:pPr>
        <w:pStyle w:val="DefinedTerms"/>
      </w:pPr>
      <w:r>
        <w:t>expenditure amount</w:t>
      </w:r>
      <w:r>
        <w:tab/>
        <w:t>115B(1)</w:t>
      </w:r>
    </w:p>
    <w:p>
      <w:pPr>
        <w:pStyle w:val="DefinedTerms"/>
      </w:pPr>
      <w:r>
        <w:lastRenderedPageBreak/>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former holder</w:t>
      </w:r>
      <w:r>
        <w:tab/>
        <w:t>114(7), 114C(1)</w:t>
      </w:r>
    </w:p>
    <w:p>
      <w:pPr>
        <w:pStyle w:val="DefinedTerms"/>
      </w:pPr>
      <w:r>
        <w:t>fossick</w:t>
      </w:r>
      <w:r>
        <w:tab/>
        <w:t>8(1)</w:t>
      </w:r>
    </w:p>
    <w:p>
      <w:pPr>
        <w:pStyle w:val="DefinedTerms"/>
      </w:pPr>
      <w:r>
        <w:t>geological sample</w:t>
      </w:r>
      <w:r>
        <w:tab/>
        <w:t>8(1)</w:t>
      </w:r>
    </w:p>
    <w:p>
      <w:pPr>
        <w:pStyle w:val="DefinedTerms"/>
      </w:pPr>
      <w:r>
        <w:t>give</w:t>
      </w:r>
      <w:r>
        <w:tab/>
        <w:t>17(1)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122C(1)</w:t>
      </w:r>
    </w:p>
    <w:p>
      <w:pPr>
        <w:pStyle w:val="DefinedTerms"/>
      </w:pPr>
      <w:r>
        <w:t>lease application</w:t>
      </w:r>
      <w:r>
        <w:tab/>
        <w:t>120AA(1)</w:t>
      </w:r>
    </w:p>
    <w:p>
      <w:pPr>
        <w:pStyle w:val="DefinedTerms"/>
      </w:pPr>
      <w:r>
        <w:t>lessee</w:t>
      </w:r>
      <w:r>
        <w:tab/>
        <w:t>123(7), 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w:t>
      </w:r>
    </w:p>
    <w:p>
      <w:pPr>
        <w:pStyle w:val="DefinedTerms"/>
      </w:pPr>
      <w:r>
        <w:t>mine closure plan</w:t>
      </w:r>
      <w:r>
        <w:tab/>
        <w:t>70O(1)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miner’s right</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lastRenderedPageBreak/>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new mining tenement</w:t>
      </w:r>
      <w:r>
        <w:tab/>
        <w:t>Second Sch. cl. 10(1) and (3)</w:t>
      </w:r>
    </w:p>
    <w:p>
      <w:pPr>
        <w:pStyle w:val="DefinedTerms"/>
      </w:pPr>
      <w:r>
        <w:t>occupier</w:t>
      </w:r>
      <w:r>
        <w:tab/>
        <w:t>8(1)</w:t>
      </w:r>
    </w:p>
    <w:p>
      <w:pPr>
        <w:pStyle w:val="DefinedTerms"/>
      </w:pPr>
      <w:r>
        <w:t>offsets project</w:t>
      </w:r>
      <w:r>
        <w:tab/>
        <w:t>8(1)</w:t>
      </w:r>
    </w:p>
    <w:p>
      <w:pPr>
        <w:pStyle w:val="DefinedTerms"/>
      </w:pPr>
      <w:r>
        <w:t>offshore area</w:t>
      </w:r>
      <w:r>
        <w:tab/>
        <w:t>9A(2)</w:t>
      </w:r>
    </w:p>
    <w:p>
      <w:pPr>
        <w:pStyle w:val="DefinedTerms"/>
      </w:pPr>
      <w:r>
        <w:t>oil shale</w:t>
      </w:r>
      <w:r>
        <w:tab/>
        <w:t>8(1)</w:t>
      </w:r>
    </w:p>
    <w:p>
      <w:pPr>
        <w:pStyle w:val="DefinedTerms"/>
      </w:pPr>
      <w:r>
        <w:t>old mining tenement</w:t>
      </w:r>
      <w:r>
        <w:tab/>
        <w:t>Second Sch. cl. 10(1) and (3)</w:t>
      </w:r>
    </w:p>
    <w:p>
      <w:pPr>
        <w:pStyle w:val="DefinedTerms"/>
      </w:pPr>
      <w:r>
        <w:t>old mining tenements</w:t>
      </w:r>
      <w:r>
        <w:tab/>
        <w:t>Second Sch. cl. 10(1)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pastoral lease</w:t>
      </w:r>
      <w:r>
        <w:tab/>
        <w:t>8(1)</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prescribed provision</w:t>
      </w:r>
      <w:r>
        <w:tab/>
        <w:t>17(1)</w:t>
      </w:r>
    </w:p>
    <w:p>
      <w:pPr>
        <w:pStyle w:val="DefinedTerms"/>
      </w:pPr>
      <w:r>
        <w:t>primary tenement</w:t>
      </w:r>
      <w:r>
        <w:tab/>
        <w:t>56A(1), 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lastRenderedPageBreak/>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transition period</w:t>
      </w:r>
      <w:r>
        <w:tab/>
        <w:t>Second Sch. cl. 18(1)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E09CED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86929F8" w14:textId="1B1149A3" w:rsidR="00DA685B" w:rsidRDefault="00DA685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57BE14B" w14:textId="77777777" w:rsidR="00DA685B" w:rsidRDefault="00DA685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7EB7AF" w14:textId="27ECCF64" w:rsidR="00DA685B" w:rsidRDefault="00DA685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459B2AE" w14:textId="77777777" w:rsidR="00DA685B" w:rsidRDefault="00DA685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6" w:name="Schedule"/>
    <w:bookmarkEnd w:id="2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04" w:name="DefinedTerms"/>
    <w:bookmarkEnd w:id="30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2822"/>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 w:name="WAFER_20230809151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1046_GUID" w:val="cded0e72-b197-497b-9027-f9cc5bbda81d"/>
    <w:docVar w:name="WAFER_2023111514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142706_GUID" w:val="3b869f9d-e544-4092-9a4d-8bb2c339e4e2"/>
    <w:docVar w:name="WAFER_20231227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22_GUID" w:val="13f13e9c-3eb9-4c53-b2bc-f6eddcda73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90308</Words>
  <Characters>421742</Characters>
  <Application>Microsoft Office Word</Application>
  <DocSecurity>0</DocSecurity>
  <Lines>10813</Lines>
  <Paragraphs>5172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1978 - 09-k0-01</dc:title>
  <dc:subject/>
  <dc:creator/>
  <cp:keywords/>
  <dc:description/>
  <cp:lastModifiedBy>Master Repository Process</cp:lastModifiedBy>
  <cp:revision>4</cp:revision>
  <cp:lastPrinted>2017-02-13T08:14:00Z</cp:lastPrinted>
  <dcterms:created xsi:type="dcterms:W3CDTF">2025-06-04T02:15:00Z</dcterms:created>
  <dcterms:modified xsi:type="dcterms:W3CDTF">2025-06-04T02:16:00Z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AsAtDate">
    <vt:lpwstr>18 Nov 2023</vt:lpwstr>
  </property>
  <property fmtid="{D5CDD505-2E9C-101B-9397-08002B2CF9AE}" pid="8" name="Suffix">
    <vt:lpwstr>09-k0-01</vt:lpwstr>
  </property>
  <property fmtid="{D5CDD505-2E9C-101B-9397-08002B2CF9AE}" pid="9" name="Official">
    <vt:lpwstr/>
  </property>
  <property fmtid="{D5CDD505-2E9C-101B-9397-08002B2CF9AE}" pid="10" name="CommencementDate">
    <vt:lpwstr>20231118</vt:lpwstr>
  </property>
  <property fmtid="{D5CDD505-2E9C-101B-9397-08002B2CF9AE}" pid="11" name="CommencementAsAt">
    <vt:filetime>2023-11-17T16:00:00Z</vt:filetime>
  </property>
  <property fmtid="{D5CDD505-2E9C-101B-9397-08002B2CF9AE}" pid="12" name="CommencementYear">
    <vt:lpwstr>2023</vt:lpwstr>
  </property>
</Properties>
</file>