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_Toc154755806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_Toc154755807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_Toc154755808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_Toc154755809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_Toc154755810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_Toc154755811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_Toc154755812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_Toc154755813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_Toc154755814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_Toc154755815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_Toc154755816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_Toc154755817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_Toc154755818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_Toc154755821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_Toc154755822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_Toc154755823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_Toc154755824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_Toc154755825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_Toc154755826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_Toc154755827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_Toc154755828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_Toc154755829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_Toc154755830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_Toc154755833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_Toc154755834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_Toc154755835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_Toc154755836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_Toc154755837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_Toc154755838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_Toc154755839 \h </w:instrText>
      </w:r>
      <w:r>
        <w:fldChar w:fldCharType="separate"/>
      </w:r>
      <w:r>
        <w:t>36</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_Toc154755840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_Toc154755841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_Toc154755842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_Toc154755843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_Toc154755844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_Toc154755846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_Toc154755847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_Toc154755849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_Toc154755850 \h </w:instrText>
      </w:r>
      <w:r>
        <w:fldChar w:fldCharType="separate"/>
      </w:r>
      <w:r>
        <w:t>41</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_Toc154755851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_Toc154755853 \h </w:instrText>
      </w:r>
      <w:r>
        <w:fldChar w:fldCharType="separate"/>
      </w:r>
      <w:r>
        <w:t>42</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_Toc154755854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_Toc154755856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_Toc154755857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_Toc154755858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_Toc154755860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_Toc154755861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_Toc154755864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_Toc154755865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_Toc154755867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_Toc154755868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_Toc154755869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_Toc154755870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_Toc154755871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_Toc154755872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_Toc154755875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_Toc154755876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_Toc154755877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_Toc154755879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_Toc154755880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_Toc154755883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_Toc154755885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_Toc154755886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_Toc154755888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_Toc154755889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_Toc154755891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_Toc154755894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_Toc154755896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_Toc154755897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_Toc154755898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_Toc154755899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_Toc154755902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_Toc154755903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_Toc154755904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_Toc154755905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_Toc154755906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_Toc154755907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_Toc154755908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_Toc154755910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_Toc154755911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_Toc154755912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_Toc154755914 \h </w:instrText>
      </w:r>
      <w:r>
        <w:fldChar w:fldCharType="separate"/>
      </w:r>
      <w:r>
        <w:t>76</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_Toc154755915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_Toc154755916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_Toc154755917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_Toc154755918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_Toc154755920 \h </w:instrText>
      </w:r>
      <w:r>
        <w:fldChar w:fldCharType="separate"/>
      </w:r>
      <w:r>
        <w:t>80</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_Toc154755921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_Toc154755923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_Toc154755924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_Toc154755925 \h </w:instrText>
      </w:r>
      <w:r>
        <w:fldChar w:fldCharType="separate"/>
      </w:r>
      <w:r>
        <w:t>85</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_Toc154755926 \h </w:instrText>
      </w:r>
      <w:r>
        <w:fldChar w:fldCharType="separate"/>
      </w:r>
      <w:r>
        <w:t>86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_Toc154755927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_Toc154755929 \h </w:instrText>
      </w:r>
      <w:r>
        <w:fldChar w:fldCharType="separate"/>
      </w:r>
      <w:r>
        <w:t>87</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_Toc154755930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_Toc154755932 \h </w:instrText>
      </w:r>
      <w:r>
        <w:fldChar w:fldCharType="separate"/>
      </w:r>
      <w:r>
        <w:t>90</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_Toc154755933 \h </w:instrText>
      </w:r>
      <w:r>
        <w:fldChar w:fldCharType="separate"/>
      </w:r>
      <w:r>
        <w:t>90</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_Toc154755934 \h </w:instrText>
      </w:r>
      <w:r>
        <w:fldChar w:fldCharType="separate"/>
      </w:r>
      <w:r>
        <w:t>91</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_Toc154755935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_Toc154755937 \h </w:instrText>
      </w:r>
      <w:r>
        <w:fldChar w:fldCharType="separate"/>
      </w:r>
      <w:r>
        <w:t>94</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_Toc154755938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_Toc154755939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_Toc154755941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_Toc154755942 \h </w:instrText>
      </w:r>
      <w:r>
        <w:fldChar w:fldCharType="separate"/>
      </w:r>
      <w:r>
        <w:t>98</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_Toc154755943 \h </w:instrText>
      </w:r>
      <w:r>
        <w:fldChar w:fldCharType="separate"/>
      </w:r>
      <w:r>
        <w:t>99</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_Toc154755944 \h </w:instrText>
      </w:r>
      <w:r>
        <w:fldChar w:fldCharType="separate"/>
      </w:r>
      <w:r>
        <w:t>100</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_Toc154755945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_Toc154755946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_Toc154755949 \h </w:instrText>
      </w:r>
      <w:r>
        <w:fldChar w:fldCharType="separate"/>
      </w:r>
      <w:r>
        <w:t>104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_Toc154755950 \h </w:instrText>
      </w:r>
      <w:r>
        <w:fldChar w:fldCharType="separate"/>
      </w:r>
      <w:r>
        <w:t>105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_Toc154755951 \h </w:instrText>
      </w:r>
      <w:r>
        <w:fldChar w:fldCharType="separate"/>
      </w:r>
      <w:r>
        <w:t>105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_Toc154755952 \h </w:instrText>
      </w:r>
      <w:r>
        <w:fldChar w:fldCharType="separate"/>
      </w:r>
      <w:r>
        <w:t>106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_Toc154755953 \h </w:instrText>
      </w:r>
      <w:r>
        <w:fldChar w:fldCharType="separate"/>
      </w:r>
      <w:r>
        <w:t>106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_Toc154755954 \h </w:instrText>
      </w:r>
      <w:r>
        <w:fldChar w:fldCharType="separate"/>
      </w:r>
      <w:r>
        <w:t>107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_Toc154755955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110.</w:t>
      </w:r>
      <w:r>
        <w:tab/>
        <w:t>Ventilation and natural light</w:t>
      </w:r>
      <w:r>
        <w:tab/>
      </w:r>
      <w:r>
        <w:fldChar w:fldCharType="begin"/>
      </w:r>
      <w:r>
        <w:instrText xml:space="preserve"> PAGEREF _Toc154755956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_Toc154755958 \h </w:instrText>
      </w:r>
      <w:r>
        <w:fldChar w:fldCharType="separate"/>
      </w:r>
      <w:r>
        <w:t>109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_Toc154755959 \h </w:instrText>
      </w:r>
      <w:r>
        <w:fldChar w:fldCharType="separate"/>
      </w:r>
      <w:r>
        <w:t>110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_Toc154755960 \h </w:instrText>
      </w:r>
      <w:r>
        <w:fldChar w:fldCharType="separate"/>
      </w:r>
      <w:r>
        <w:t>110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_Toc154755961 \h </w:instrText>
      </w:r>
      <w:r>
        <w:fldChar w:fldCharType="separate"/>
      </w:r>
      <w:r>
        <w:t>111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_Toc154755962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_Toc154755964 \h </w:instrText>
      </w:r>
      <w:r>
        <w:fldChar w:fldCharType="separate"/>
      </w:r>
      <w:r>
        <w:t>112</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_Toc154755965 \h </w:instrText>
      </w:r>
      <w:r>
        <w:fldChar w:fldCharType="separate"/>
      </w:r>
      <w:r>
        <w:t>114</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_Toc154755966 \h </w:instrText>
      </w:r>
      <w:r>
        <w:fldChar w:fldCharType="separate"/>
      </w:r>
      <w:r>
        <w:t>114</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_Toc154755967 \h </w:instrText>
      </w:r>
      <w:r>
        <w:fldChar w:fldCharType="separate"/>
      </w:r>
      <w:r>
        <w:t>114</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_Toc154755968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_Toc154755970 \h </w:instrText>
      </w:r>
      <w:r>
        <w:fldChar w:fldCharType="separate"/>
      </w:r>
      <w:r>
        <w:t>115</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_Toc154755971 \h </w:instrText>
      </w:r>
      <w:r>
        <w:fldChar w:fldCharType="separate"/>
      </w:r>
      <w:r>
        <w:t>116</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_Toc154755972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_Toc154755975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_Toc154755977 \h </w:instrText>
      </w:r>
      <w:r>
        <w:fldChar w:fldCharType="separate"/>
      </w:r>
      <w:r>
        <w:t>118</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_Toc154755978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_Toc154755980 \h </w:instrText>
      </w:r>
      <w:r>
        <w:fldChar w:fldCharType="separate"/>
      </w:r>
      <w:r>
        <w:t>119</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_Toc154755981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123.</w:t>
      </w:r>
      <w:r>
        <w:tab/>
        <w:t>Educator to child ratios — centre</w:t>
      </w:r>
      <w:r>
        <w:noBreakHyphen/>
        <w:t>based services</w:t>
      </w:r>
      <w:r>
        <w:tab/>
      </w:r>
      <w:r>
        <w:fldChar w:fldCharType="begin"/>
      </w:r>
      <w:r>
        <w:instrText xml:space="preserve"> PAGEREF _Toc154755982 \h </w:instrText>
      </w:r>
      <w:r>
        <w:fldChar w:fldCharType="separate"/>
      </w:r>
      <w:r>
        <w:t>120</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_Toc154755983 \h </w:instrText>
      </w:r>
      <w:r>
        <w:fldChar w:fldCharType="separate"/>
      </w:r>
      <w:r>
        <w:t>123</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_Toc154755984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_Toc154755986 \h </w:instrText>
      </w:r>
      <w:r>
        <w:fldChar w:fldCharType="separate"/>
      </w:r>
      <w:r>
        <w:t>125</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_Toc154755987 \h </w:instrText>
      </w:r>
      <w:r>
        <w:fldChar w:fldCharType="separate"/>
      </w:r>
      <w:r>
        <w:t>126</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_Toc154755988 \h </w:instrText>
      </w:r>
      <w:r>
        <w:fldChar w:fldCharType="separate"/>
      </w:r>
      <w:r>
        <w:t>127</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_Toc154755989 \h </w:instrText>
      </w:r>
      <w:r>
        <w:fldChar w:fldCharType="separate"/>
      </w:r>
      <w:r>
        <w:t>128</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_Toc154755990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_Toc154755992 \h </w:instrText>
      </w:r>
      <w:r>
        <w:fldChar w:fldCharType="separate"/>
      </w:r>
      <w:r>
        <w:t>129</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_Toc154755993 \h </w:instrText>
      </w:r>
      <w:r>
        <w:fldChar w:fldCharType="separate"/>
      </w:r>
      <w:r>
        <w:t>129</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_Toc154755994 \h </w:instrText>
      </w:r>
      <w:r>
        <w:fldChar w:fldCharType="separate"/>
      </w:r>
      <w:r>
        <w:t>130</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_Toc154755995 \h </w:instrText>
      </w:r>
      <w:r>
        <w:fldChar w:fldCharType="separate"/>
      </w:r>
      <w:r>
        <w:t>130</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_Toc154755996 \h </w:instrText>
      </w:r>
      <w:r>
        <w:fldChar w:fldCharType="separate"/>
      </w:r>
      <w:r>
        <w:t>131</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_Toc154755997 \h </w:instrText>
      </w:r>
      <w:r>
        <w:fldChar w:fldCharType="separate"/>
      </w:r>
      <w:r>
        <w:t>132</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_Toc154755998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_Toc154756000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_Toc154756002 \h </w:instrText>
      </w:r>
      <w:r>
        <w:fldChar w:fldCharType="separate"/>
      </w:r>
      <w:r>
        <w:t>137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_Toc154756003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139.</w:t>
      </w:r>
      <w:r>
        <w:tab/>
        <w:t>Application for determination of equivalent qualification</w:t>
      </w:r>
      <w:r>
        <w:tab/>
      </w:r>
      <w:r>
        <w:fldChar w:fldCharType="begin"/>
      </w:r>
      <w:r>
        <w:instrText xml:space="preserve"> PAGEREF _Toc154756004 \h </w:instrText>
      </w:r>
      <w:r>
        <w:fldChar w:fldCharType="separate"/>
      </w:r>
      <w:r>
        <w:t>139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_Toc154756005 \h </w:instrText>
      </w:r>
      <w:r>
        <w:fldChar w:fldCharType="separate"/>
      </w:r>
      <w:r>
        <w:t>140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_Toc154756006 \h </w:instrText>
      </w:r>
      <w:r>
        <w:fldChar w:fldCharType="separate"/>
      </w:r>
      <w:r>
        <w:t>142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_Toc154756007 \h </w:instrText>
      </w:r>
      <w:r>
        <w:fldChar w:fldCharType="separate"/>
      </w:r>
      <w:r>
        <w:t>143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_Toc154756008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_Toc154756010 \h </w:instrText>
      </w:r>
      <w:r>
        <w:fldChar w:fldCharType="separate"/>
      </w:r>
      <w:r>
        <w:t>144</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_Toc154756011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_Toc154756013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_Toc154756015 \h </w:instrText>
      </w:r>
      <w:r>
        <w:fldChar w:fldCharType="separate"/>
      </w:r>
      <w:r>
        <w:t>148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_Toc154756016 \h </w:instrText>
      </w:r>
      <w:r>
        <w:fldChar w:fldCharType="separate"/>
      </w:r>
      <w:r>
        <w:t>148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_Toc154756017 \h </w:instrText>
      </w:r>
      <w:r>
        <w:fldChar w:fldCharType="separate"/>
      </w:r>
      <w:r>
        <w:t>149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_Toc154756018 \h </w:instrText>
      </w:r>
      <w:r>
        <w:fldChar w:fldCharType="separate"/>
      </w:r>
      <w:r>
        <w:t>150</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_Toc154756019 \h </w:instrText>
      </w:r>
      <w:r>
        <w:fldChar w:fldCharType="separate"/>
      </w:r>
      <w:r>
        <w:t>150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_Toc154756020 \h </w:instrText>
      </w:r>
      <w:r>
        <w:fldChar w:fldCharType="separate"/>
      </w:r>
      <w:r>
        <w:t>151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_Toc154756021 \h </w:instrText>
      </w:r>
      <w:r>
        <w:fldChar w:fldCharType="separate"/>
      </w:r>
      <w:r>
        <w:t>151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_Toc154756022 \h </w:instrText>
      </w:r>
      <w:r>
        <w:fldChar w:fldCharType="separate"/>
      </w:r>
      <w:r>
        <w:t>152</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_Toc154756023 \h </w:instrText>
      </w:r>
      <w:r>
        <w:fldChar w:fldCharType="separate"/>
      </w:r>
      <w:r>
        <w:t>152</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_Toc154756024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_Toc154756026 \h </w:instrText>
      </w:r>
      <w:r>
        <w:fldChar w:fldCharType="separate"/>
      </w:r>
      <w:r>
        <w:t>154</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_Toc154756027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_Toc154756029 \h </w:instrText>
      </w:r>
      <w:r>
        <w:fldChar w:fldCharType="separate"/>
      </w:r>
      <w:r>
        <w:t>161</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_Toc154756030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_Toc154756032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_Toc154756035 \h </w:instrText>
      </w:r>
      <w:r>
        <w:fldChar w:fldCharType="separate"/>
      </w:r>
      <w:r>
        <w:t>163</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_Toc154756036 \h </w:instrText>
      </w:r>
      <w:r>
        <w:fldChar w:fldCharType="separate"/>
      </w:r>
      <w:r>
        <w:t>164</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_Toc154756037 \h </w:instrText>
      </w:r>
      <w:r>
        <w:fldChar w:fldCharType="separate"/>
      </w:r>
      <w:r>
        <w:t>165</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_Toc154756038 \h </w:instrText>
      </w:r>
      <w:r>
        <w:fldChar w:fldCharType="separate"/>
      </w:r>
      <w:r>
        <w:t>167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_Toc154756039 \h </w:instrText>
      </w:r>
      <w:r>
        <w:fldChar w:fldCharType="separate"/>
      </w:r>
      <w:r>
        <w:t>168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_Toc154756040 \h </w:instrText>
      </w:r>
      <w:r>
        <w:fldChar w:fldCharType="separate"/>
      </w:r>
      <w:r>
        <w:t>169</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_Toc154756041 \h </w:instrText>
      </w:r>
      <w:r>
        <w:fldChar w:fldCharType="separate"/>
      </w:r>
      <w:r>
        <w:t>171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_Toc154756042 \h </w:instrText>
      </w:r>
      <w:r>
        <w:fldChar w:fldCharType="separate"/>
      </w:r>
      <w:r>
        <w:t>173</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_Toc154756043 \h </w:instrText>
      </w:r>
      <w:r>
        <w:fldChar w:fldCharType="separate"/>
      </w:r>
      <w:r>
        <w:t>173</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_Toc154756044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_Toc154756046 \h </w:instrText>
      </w:r>
      <w:r>
        <w:fldChar w:fldCharType="separate"/>
      </w:r>
      <w:r>
        <w:t>175</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_Toc154756047 \h </w:instrText>
      </w:r>
      <w:r>
        <w:fldChar w:fldCharType="separate"/>
      </w:r>
      <w:r>
        <w:t>178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_Toc154756048 \h </w:instrText>
      </w:r>
      <w:r>
        <w:fldChar w:fldCharType="separate"/>
      </w:r>
      <w:r>
        <w:t>179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_Toc154756049 \h </w:instrText>
      </w:r>
      <w:r>
        <w:fldChar w:fldCharType="separate"/>
      </w:r>
      <w:r>
        <w:t>179</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_Toc154756050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_Toc154756052 \h </w:instrText>
      </w:r>
      <w:r>
        <w:fldChar w:fldCharType="separate"/>
      </w:r>
      <w:r>
        <w:t>181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_Toc154756053 \h </w:instrText>
      </w:r>
      <w:r>
        <w:fldChar w:fldCharType="separate"/>
      </w:r>
      <w:r>
        <w:t>183</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_Toc154756054 \h </w:instrText>
      </w:r>
      <w:r>
        <w:fldChar w:fldCharType="separate"/>
      </w:r>
      <w:r>
        <w:t>184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_Toc154756055 \h </w:instrText>
      </w:r>
      <w:r>
        <w:fldChar w:fldCharType="separate"/>
      </w:r>
      <w:r>
        <w:t>184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_Toc154756056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176A.</w:t>
      </w:r>
      <w:r>
        <w:tab/>
        <w:t>Prescribed information to be notified to approved provider by family day care educator</w:t>
      </w:r>
      <w:r>
        <w:tab/>
      </w:r>
      <w:r>
        <w:fldChar w:fldCharType="begin"/>
      </w:r>
      <w:r>
        <w:instrText xml:space="preserve"> PAGEREF _Toc154756057 \h </w:instrText>
      </w:r>
      <w:r>
        <w:fldChar w:fldCharType="separate"/>
      </w:r>
      <w:r>
        <w:t>187</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_Toc154756058 \h </w:instrText>
      </w:r>
      <w:r>
        <w:fldChar w:fldCharType="separate"/>
      </w:r>
      <w:r>
        <w:t>187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_Toc154756059 \h </w:instrText>
      </w:r>
      <w:r>
        <w:fldChar w:fldCharType="separate"/>
      </w:r>
      <w:r>
        <w:t>191</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_Toc154756060 \h </w:instrText>
      </w:r>
      <w:r>
        <w:fldChar w:fldCharType="separate"/>
      </w:r>
      <w:r>
        <w:t>193</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_Toc154756061 \h </w:instrText>
      </w:r>
      <w:r>
        <w:fldChar w:fldCharType="separate"/>
      </w:r>
      <w:r>
        <w:t>193</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_Toc154756062 \h </w:instrText>
      </w:r>
      <w:r>
        <w:fldChar w:fldCharType="separate"/>
      </w:r>
      <w:r>
        <w:t>194</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_Toc154756063 \h </w:instrText>
      </w:r>
      <w:r>
        <w:fldChar w:fldCharType="separate"/>
      </w:r>
      <w:r>
        <w:t>194</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_Toc154756064 \h </w:instrText>
      </w:r>
      <w:r>
        <w:fldChar w:fldCharType="separate"/>
      </w:r>
      <w:r>
        <w:t>195</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_Toc154756065 \h </w:instrText>
      </w:r>
      <w:r>
        <w:fldChar w:fldCharType="separate"/>
      </w:r>
      <w:r>
        <w:t>196</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_Toc154756066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_Toc154756069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_Toc154756071 \h </w:instrText>
      </w:r>
      <w:r>
        <w:fldChar w:fldCharType="separate"/>
      </w:r>
      <w:r>
        <w:t>199</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_Toc154756072 \h </w:instrText>
      </w:r>
      <w:r>
        <w:fldChar w:fldCharType="separate"/>
      </w:r>
      <w:r>
        <w:t>199</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_Toc154756073 \h </w:instrText>
      </w:r>
      <w:r>
        <w:fldChar w:fldCharType="separate"/>
      </w:r>
      <w:r>
        <w:t>200</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_Toc154756074 \h </w:instrText>
      </w:r>
      <w:r>
        <w:fldChar w:fldCharType="separate"/>
      </w:r>
      <w:r>
        <w:t>200</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_Toc154756075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_Toc154756078 \h </w:instrText>
      </w:r>
      <w:r>
        <w:fldChar w:fldCharType="separate"/>
      </w:r>
      <w:r>
        <w:t>203</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_Toc154756079 \h </w:instrText>
      </w:r>
      <w:r>
        <w:fldChar w:fldCharType="separate"/>
      </w:r>
      <w:r>
        <w:t>204</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_Toc154756080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_Toc154756083 \h </w:instrText>
      </w:r>
      <w:r>
        <w:fldChar w:fldCharType="separate"/>
      </w:r>
      <w:r>
        <w:t>205</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_Toc154756084 \h </w:instrText>
      </w:r>
      <w:r>
        <w:fldChar w:fldCharType="separate"/>
      </w:r>
      <w:r>
        <w:t>205</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_Toc154756085 \h </w:instrText>
      </w:r>
      <w:r>
        <w:fldChar w:fldCharType="separate"/>
      </w:r>
      <w:r>
        <w:t>207</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_Toc154756086 \h </w:instrText>
      </w:r>
      <w:r>
        <w:fldChar w:fldCharType="separate"/>
      </w:r>
      <w:r>
        <w:t>208</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_Toc154756087 \h </w:instrText>
      </w:r>
      <w:r>
        <w:fldChar w:fldCharType="separate"/>
      </w:r>
      <w:r>
        <w:t>208</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_Toc154756088 \h </w:instrText>
      </w:r>
      <w:r>
        <w:fldChar w:fldCharType="separate"/>
      </w:r>
      <w:r>
        <w:t>209</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_Toc154756089 \h </w:instrText>
      </w:r>
      <w:r>
        <w:fldChar w:fldCharType="separate"/>
      </w:r>
      <w:r>
        <w:t>209</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_Toc154756090 \h </w:instrText>
      </w:r>
      <w:r>
        <w:fldChar w:fldCharType="separate"/>
      </w:r>
      <w:r>
        <w:t>211</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_Toc154756091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_Toc154756093 \h </w:instrText>
      </w:r>
      <w:r>
        <w:fldChar w:fldCharType="separate"/>
      </w:r>
      <w:r>
        <w:t>212</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_Toc154756094 \h </w:instrText>
      </w:r>
      <w:r>
        <w:fldChar w:fldCharType="separate"/>
      </w:r>
      <w:r>
        <w:t>212</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_Toc154756095 \h </w:instrText>
      </w:r>
      <w:r>
        <w:fldChar w:fldCharType="separate"/>
      </w:r>
      <w:r>
        <w:t>215</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_Toc154756096 \h </w:instrText>
      </w:r>
      <w:r>
        <w:fldChar w:fldCharType="separate"/>
      </w:r>
      <w:r>
        <w:t>216</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_Toc154756097 \h </w:instrText>
      </w:r>
      <w:r>
        <w:fldChar w:fldCharType="separate"/>
      </w:r>
      <w:r>
        <w:t>217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_Toc154756098 \h </w:instrText>
      </w:r>
      <w:r>
        <w:fldChar w:fldCharType="separate"/>
      </w:r>
      <w:r>
        <w:t>218</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_Toc154756099 \h </w:instrText>
      </w:r>
      <w:r>
        <w:fldChar w:fldCharType="separate"/>
      </w:r>
      <w:r>
        <w:t>219</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_Toc154756100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_Toc154756102 \h </w:instrText>
      </w:r>
      <w:r>
        <w:fldChar w:fldCharType="separate"/>
      </w:r>
      <w:r>
        <w:t>220</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_Toc154756103 \h </w:instrText>
      </w:r>
      <w:r>
        <w:fldChar w:fldCharType="separate"/>
      </w:r>
      <w:r>
        <w:t>220</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_Toc154756104 \h </w:instrText>
      </w:r>
      <w:r>
        <w:fldChar w:fldCharType="separate"/>
      </w:r>
      <w:r>
        <w:t>221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_Toc154756105 \h </w:instrText>
      </w:r>
      <w:r>
        <w:fldChar w:fldCharType="separate"/>
      </w:r>
      <w:r>
        <w:t>221</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_Toc154756106 \h </w:instrText>
      </w:r>
      <w:r>
        <w:fldChar w:fldCharType="separate"/>
      </w:r>
      <w:r>
        <w:t>222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_Toc154756107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_Toc154756109 \h </w:instrText>
      </w:r>
      <w:r>
        <w:fldChar w:fldCharType="separate"/>
      </w:r>
      <w:r>
        <w:t>224</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_Toc154756110 \h </w:instrText>
      </w:r>
      <w:r>
        <w:fldChar w:fldCharType="separate"/>
      </w:r>
      <w:r>
        <w:t>225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_Toc154756111 \h </w:instrText>
      </w:r>
      <w:r>
        <w:fldChar w:fldCharType="separate"/>
      </w:r>
      <w:r>
        <w:t>226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_Toc154756112 \h </w:instrText>
      </w:r>
      <w:r>
        <w:fldChar w:fldCharType="separate"/>
      </w:r>
      <w:r>
        <w:t>227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_Toc154756113 \h </w:instrText>
      </w:r>
      <w:r>
        <w:fldChar w:fldCharType="separate"/>
      </w:r>
      <w:r>
        <w:t>228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_Toc154756114 \h </w:instrText>
      </w:r>
      <w:r>
        <w:fldChar w:fldCharType="separate"/>
      </w:r>
      <w:r>
        <w:t>228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_Toc154756115 \h </w:instrText>
      </w:r>
      <w:r>
        <w:fldChar w:fldCharType="separate"/>
      </w:r>
      <w:r>
        <w:t>230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_Toc154756116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_Toc154756118 \h </w:instrText>
      </w:r>
      <w:r>
        <w:fldChar w:fldCharType="separate"/>
      </w:r>
      <w:r>
        <w:t>231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_Toc154756119 \h </w:instrText>
      </w:r>
      <w:r>
        <w:fldChar w:fldCharType="separate"/>
      </w:r>
      <w:r>
        <w:t>231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_Toc154756120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_Toc154756122 \h </w:instrText>
      </w:r>
      <w:r>
        <w:fldChar w:fldCharType="separate"/>
      </w:r>
      <w:r>
        <w:t>236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_Toc154756123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_Toc154756126 \h </w:instrText>
      </w:r>
      <w:r>
        <w:fldChar w:fldCharType="separate"/>
      </w:r>
      <w:r>
        <w:t>237</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_Toc154756127 \h </w:instrText>
      </w:r>
      <w:r>
        <w:fldChar w:fldCharType="separate"/>
      </w:r>
      <w:r>
        <w:t>238</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_Toc154756128 \h </w:instrText>
      </w:r>
      <w:r>
        <w:fldChar w:fldCharType="separate"/>
      </w:r>
      <w:r>
        <w:t>239</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_Toc154756129 \h </w:instrText>
      </w:r>
      <w:r>
        <w:fldChar w:fldCharType="separate"/>
      </w:r>
      <w:r>
        <w:t>239</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_Toc154756130 \h </w:instrText>
      </w:r>
      <w:r>
        <w:fldChar w:fldCharType="separate"/>
      </w:r>
      <w:r>
        <w:t>240</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_Toc154756131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_Toc154756133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_Toc154756135 \h </w:instrText>
      </w:r>
      <w:r>
        <w:fldChar w:fldCharType="separate"/>
      </w:r>
      <w:r>
        <w:t>241</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_Toc154756136 \h </w:instrText>
      </w:r>
      <w:r>
        <w:fldChar w:fldCharType="separate"/>
      </w:r>
      <w:r>
        <w:t>242</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_Toc154756137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_Toc154756138 \h </w:instrText>
      </w:r>
      <w:r>
        <w:fldChar w:fldCharType="separate"/>
      </w:r>
      <w:r>
        <w:t>245</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_Toc154756139 \h </w:instrText>
      </w:r>
      <w:r>
        <w:fldChar w:fldCharType="separate"/>
      </w:r>
      <w:r>
        <w:t>246</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_Toc154756140 \h </w:instrText>
      </w:r>
      <w:r>
        <w:fldChar w:fldCharType="separate"/>
      </w:r>
      <w:r>
        <w:t>247</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_Toc154756141 \h </w:instrText>
      </w:r>
      <w:r>
        <w:fldChar w:fldCharType="separate"/>
      </w:r>
      <w:r>
        <w:t>247</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_Toc154756142 \h </w:instrText>
      </w:r>
      <w:r>
        <w:fldChar w:fldCharType="separate"/>
      </w:r>
      <w:r>
        <w:t>248</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_Toc154756143 \h </w:instrText>
      </w:r>
      <w:r>
        <w:fldChar w:fldCharType="separate"/>
      </w:r>
      <w:r>
        <w:t>248</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_Toc154756144 \h </w:instrText>
      </w:r>
      <w:r>
        <w:fldChar w:fldCharType="separate"/>
      </w:r>
      <w:r>
        <w:t>249</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_Toc154756145 \h </w:instrText>
      </w:r>
      <w:r>
        <w:fldChar w:fldCharType="separate"/>
      </w:r>
      <w:r>
        <w:t>251</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_Toc154756146 \h </w:instrText>
      </w:r>
      <w:r>
        <w:fldChar w:fldCharType="separate"/>
      </w:r>
      <w:r>
        <w:t>251</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_Toc154756147 \h </w:instrText>
      </w:r>
      <w:r>
        <w:fldChar w:fldCharType="separate"/>
      </w:r>
      <w:r>
        <w:t>252</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_Toc154756148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_Toc154756150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_Toc154756154 \h </w:instrText>
      </w:r>
      <w:r>
        <w:fldChar w:fldCharType="separate"/>
      </w:r>
      <w:r>
        <w:t>254</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_Toc154756155 \h </w:instrText>
      </w:r>
      <w:r>
        <w:fldChar w:fldCharType="separate"/>
      </w:r>
      <w:r>
        <w:t>255</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_Toc154756156 \h </w:instrText>
      </w:r>
      <w:r>
        <w:fldChar w:fldCharType="separate"/>
      </w:r>
      <w:r>
        <w:t>257</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_Toc154756157 \h </w:instrText>
      </w:r>
      <w:r>
        <w:fldChar w:fldCharType="separate"/>
      </w:r>
      <w:r>
        <w:t>257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_Toc154756158 \h </w:instrText>
      </w:r>
      <w:r>
        <w:fldChar w:fldCharType="separate"/>
      </w:r>
      <w:r>
        <w:t>260</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_Toc154756159 \h </w:instrText>
      </w:r>
      <w:r>
        <w:fldChar w:fldCharType="separate"/>
      </w:r>
      <w:r>
        <w:t>261</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_Toc154756160 \h </w:instrText>
      </w:r>
      <w:r>
        <w:fldChar w:fldCharType="separate"/>
      </w:r>
      <w:r>
        <w:t>262</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_Toc154756161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_Toc154756163 \h </w:instrText>
      </w:r>
      <w:r>
        <w:fldChar w:fldCharType="separate"/>
      </w:r>
      <w:r>
        <w:t>263</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_Toc154756164 \h </w:instrText>
      </w:r>
      <w:r>
        <w:fldChar w:fldCharType="separate"/>
      </w:r>
      <w:r>
        <w:t>263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_Toc154756165 \h </w:instrText>
      </w:r>
      <w:r>
        <w:fldChar w:fldCharType="separate"/>
      </w:r>
      <w:r>
        <w:t>264</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_Toc154756166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_Toc154756168 \h </w:instrText>
      </w:r>
      <w:r>
        <w:fldChar w:fldCharType="separate"/>
      </w:r>
      <w:r>
        <w:t>266</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_Toc154756169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_Toc154756171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_Toc154756173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_Toc154756175 \h </w:instrText>
      </w:r>
      <w:r>
        <w:fldChar w:fldCharType="separate"/>
      </w:r>
      <w:r>
        <w:t>267</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_Toc154756176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_Toc154756186 \h </w:instrText>
      </w:r>
      <w:r>
        <w:fldChar w:fldCharType="separate"/>
      </w:r>
      <w:r>
        <w:t>269</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_Toc154756187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_Toc154756189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_Toc154756191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_Toc154756193 \h </w:instrText>
      </w:r>
      <w:r>
        <w:fldChar w:fldCharType="separate"/>
      </w:r>
      <w:r>
        <w:t>274</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_Toc154756194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_Toc154756196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_Toc154756198 \h </w:instrText>
      </w:r>
      <w:r>
        <w:fldChar w:fldCharType="separate"/>
      </w:r>
      <w:r>
        <w:t>276</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_Toc154756199 \h </w:instrText>
      </w:r>
      <w:r>
        <w:fldChar w:fldCharType="separate"/>
      </w:r>
      <w:r>
        <w:t>277</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_Toc154756200 \h </w:instrText>
      </w:r>
      <w:r>
        <w:fldChar w:fldCharType="separate"/>
      </w:r>
      <w:r>
        <w:t>279</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_Toc154756201 \h </w:instrText>
      </w:r>
      <w:r>
        <w:fldChar w:fldCharType="separate"/>
      </w:r>
      <w:r>
        <w:t>280</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_Toc154756202 \h </w:instrText>
      </w:r>
      <w:r>
        <w:fldChar w:fldCharType="separate"/>
      </w:r>
      <w:r>
        <w:t>280</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_Toc154756203 \h </w:instrText>
      </w:r>
      <w:r>
        <w:fldChar w:fldCharType="separate"/>
      </w:r>
      <w:r>
        <w:t>283</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_Toc154756204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_Toc154756206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_Toc154756208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_Toc154756210 \h </w:instrText>
      </w:r>
      <w:r>
        <w:fldChar w:fldCharType="separate"/>
      </w:r>
      <w:r>
        <w:t>287</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_Toc154756211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_Toc154756219 \h </w:instrText>
      </w:r>
      <w:r>
        <w:fldChar w:fldCharType="separate"/>
      </w:r>
      <w:r>
        <w:t>289</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_Toc154756220 \h </w:instrText>
      </w:r>
      <w:r>
        <w:fldChar w:fldCharType="separate"/>
      </w:r>
      <w:r>
        <w:t>289</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_Toc154756221 \h </w:instrText>
      </w:r>
      <w:r>
        <w:fldChar w:fldCharType="separate"/>
      </w:r>
      <w:r>
        <w:t>290</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_Toc154756222 \h </w:instrText>
      </w:r>
      <w:r>
        <w:fldChar w:fldCharType="separate"/>
      </w:r>
      <w:r>
        <w:t>290</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_Toc154756223 \h </w:instrText>
      </w:r>
      <w:r>
        <w:fldChar w:fldCharType="separate"/>
      </w:r>
      <w:r>
        <w:t>291</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_Toc154756224 \h </w:instrText>
      </w:r>
      <w:r>
        <w:fldChar w:fldCharType="separate"/>
      </w:r>
      <w:r>
        <w:t>292</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_Toc154756225 \h </w:instrText>
      </w:r>
      <w:r>
        <w:fldChar w:fldCharType="separate"/>
      </w:r>
      <w:r>
        <w:t>292</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_Toc154756226 \h </w:instrText>
      </w:r>
      <w:r>
        <w:fldChar w:fldCharType="separate"/>
      </w:r>
      <w:r>
        <w:t>293</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_Toc154756227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_Toc154756235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4"/>
        <w:tabs>
          <w:tab w:val="right" w:leader="dot" w:pos="7077"/>
        </w:tabs>
        <w:rPr>
          <w:rFonts w:asciiTheme="minorHAnsi" w:eastAsiaTheme="minorEastAsia" w:hAnsiTheme="minorHAnsi" w:cstheme="minorBidi"/>
          <w:b w:val="0"/>
          <w:szCs w:val="22"/>
        </w:rPr>
      </w:pPr>
      <w:r>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_Toc154756240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 xml:space="preserve">Schedule 2 — Prescribed fees for period beginning on </w:t>
      </w:r>
      <w:r>
        <w:lastRenderedPageBreak/>
        <w:t>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_Toc154756246 \h </w:instrText>
      </w:r>
      <w:r>
        <w:fldChar w:fldCharType="separate"/>
      </w:r>
      <w:r>
        <w:t>319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_Toc154756247 \h </w:instrText>
      </w:r>
      <w:r>
        <w:fldChar w:fldCharType="separate"/>
      </w:r>
      <w:r>
        <w:t>321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_Toc154756248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54755805"/>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154755806"/>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154755807"/>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154755808"/>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154755809"/>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9" w:name="_Toc154755810"/>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w:t>
      </w:r>
      <w:r>
        <w:lastRenderedPageBreak/>
        <w:t xml:space="preserve">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lastRenderedPageBreak/>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lastRenderedPageBreak/>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lastRenderedPageBreak/>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154755811"/>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154755812"/>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154755813"/>
      <w:r>
        <w:rPr>
          <w:rStyle w:val="CharSectno"/>
        </w:rPr>
        <w:lastRenderedPageBreak/>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154755814"/>
      <w:r>
        <w:rPr>
          <w:rStyle w:val="CharSectno"/>
        </w:rPr>
        <w:t>9</w:t>
      </w:r>
      <w:r>
        <w:t>.</w:t>
      </w:r>
      <w:r>
        <w:tab/>
        <w:t>Prescribed entities</w:t>
      </w:r>
      <w:bookmarkEnd w:id="13"/>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4" w:name="_Toc154755815"/>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lastRenderedPageBreak/>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154755816"/>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154755817"/>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lastRenderedPageBreak/>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154755818"/>
      <w:r>
        <w:rPr>
          <w:rStyle w:val="CharSectno"/>
        </w:rPr>
        <w:lastRenderedPageBreak/>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154755819"/>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154755820"/>
      <w:r>
        <w:rPr>
          <w:rStyle w:val="CharDivNo"/>
        </w:rPr>
        <w:t>Part 2.1</w:t>
      </w:r>
      <w:r>
        <w:t> — </w:t>
      </w:r>
      <w:r>
        <w:rPr>
          <w:rStyle w:val="CharDivText"/>
        </w:rPr>
        <w:t>Provider approvals</w:t>
      </w:r>
      <w:bookmarkEnd w:id="19"/>
    </w:p>
    <w:p>
      <w:pPr>
        <w:pStyle w:val="Heading5"/>
      </w:pPr>
      <w:bookmarkStart w:id="20" w:name="_Toc154755821"/>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154755822"/>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154755823"/>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154755824"/>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154755825"/>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154755826"/>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154755827"/>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154755828"/>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154755829"/>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154755830"/>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154755831"/>
      <w:r>
        <w:rPr>
          <w:rStyle w:val="CharDivNo"/>
        </w:rPr>
        <w:t>Part 2.2</w:t>
      </w:r>
      <w:r>
        <w:t> — </w:t>
      </w:r>
      <w:r>
        <w:rPr>
          <w:rStyle w:val="CharDivText"/>
        </w:rPr>
        <w:t>Service approvals</w:t>
      </w:r>
      <w:bookmarkEnd w:id="30"/>
    </w:p>
    <w:p>
      <w:pPr>
        <w:pStyle w:val="Heading4"/>
      </w:pPr>
      <w:bookmarkStart w:id="31" w:name="_Toc154755832"/>
      <w:r>
        <w:t>Division 1 — Applications for service approvals</w:t>
      </w:r>
      <w:bookmarkEnd w:id="31"/>
    </w:p>
    <w:p>
      <w:pPr>
        <w:pStyle w:val="Heading5"/>
      </w:pPr>
      <w:bookmarkStart w:id="32" w:name="_Toc154755833"/>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33" w:name="_Toc154755834"/>
      <w:r>
        <w:rPr>
          <w:rStyle w:val="CharSectno"/>
        </w:rPr>
        <w:lastRenderedPageBreak/>
        <w:t>25</w:t>
      </w:r>
      <w:r>
        <w:t>.</w:t>
      </w:r>
      <w:r>
        <w:tab/>
        <w:t>Additional information about proposed education and care service premises</w:t>
      </w:r>
      <w:bookmarkEnd w:id="3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34" w:name="_Toc154755835"/>
      <w:r>
        <w:rPr>
          <w:rStyle w:val="CharSectno"/>
        </w:rPr>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154755836"/>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36" w:name="_Toc154755837"/>
      <w:r>
        <w:rPr>
          <w:rStyle w:val="CharSectno"/>
        </w:rPr>
        <w:t>27</w:t>
      </w:r>
      <w:r>
        <w:t>.</w:t>
      </w:r>
      <w:r>
        <w:tab/>
        <w:t>Additional matters to have regard to in determining application for service approval</w:t>
      </w:r>
      <w:bookmarkEnd w:id="36"/>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lastRenderedPageBreak/>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37" w:name="_Toc154755838"/>
      <w:r>
        <w:rPr>
          <w:rStyle w:val="CharSectno"/>
        </w:rPr>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154755839"/>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lastRenderedPageBreak/>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39" w:name="_Toc154755840"/>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154755841"/>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lastRenderedPageBreak/>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154755842"/>
      <w:r>
        <w:rPr>
          <w:rStyle w:val="CharSectno"/>
        </w:rPr>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154755843"/>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154755844"/>
      <w:r>
        <w:rPr>
          <w:rStyle w:val="CharSectno"/>
        </w:rPr>
        <w:t>33</w:t>
      </w:r>
      <w:r>
        <w:t>.</w:t>
      </w:r>
      <w:r>
        <w:tab/>
        <w:t>Annual fees</w:t>
      </w:r>
      <w:bookmarkEnd w:id="43"/>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44" w:name="_Toc154755845"/>
      <w:r>
        <w:lastRenderedPageBreak/>
        <w:t>Division 2 — Amendment of service approval and notice of change to nominated supervisor</w:t>
      </w:r>
      <w:bookmarkEnd w:id="44"/>
    </w:p>
    <w:p>
      <w:pPr>
        <w:pStyle w:val="Heading5"/>
      </w:pPr>
      <w:bookmarkStart w:id="45" w:name="_Toc154755846"/>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lastRenderedPageBreak/>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46" w:name="_Toc154755847"/>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lastRenderedPageBreak/>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154755848"/>
      <w:r>
        <w:t>Division 3 — Transfer of service approval</w:t>
      </w:r>
      <w:bookmarkEnd w:id="47"/>
    </w:p>
    <w:p>
      <w:pPr>
        <w:pStyle w:val="Heading5"/>
      </w:pPr>
      <w:bookmarkStart w:id="48" w:name="_Toc154755849"/>
      <w:r>
        <w:rPr>
          <w:rStyle w:val="CharSectno"/>
        </w:rPr>
        <w:t>36</w:t>
      </w:r>
      <w:r>
        <w:t>.</w:t>
      </w:r>
      <w:r>
        <w:tab/>
        <w:t>Notice of transfer of service approval — centre</w:t>
      </w:r>
      <w:r>
        <w:noBreakHyphen/>
        <w:t>based service</w:t>
      </w:r>
      <w:bookmarkEnd w:id="4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154755850"/>
      <w:r>
        <w:rPr>
          <w:rStyle w:val="CharSectno"/>
        </w:rPr>
        <w:t>37</w:t>
      </w:r>
      <w:r>
        <w:t>.</w:t>
      </w:r>
      <w:r>
        <w:tab/>
        <w:t>Notice of transfer of service approval — family day care service</w:t>
      </w:r>
      <w:bookmarkEnd w:id="4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lastRenderedPageBreak/>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154755851"/>
      <w:r>
        <w:rPr>
          <w:rStyle w:val="CharSectno"/>
        </w:rPr>
        <w:t>38</w:t>
      </w:r>
      <w:r>
        <w:t>.</w:t>
      </w:r>
      <w:r>
        <w:tab/>
        <w:t>Notification of decision to intervene in transfer of service approval</w:t>
      </w:r>
      <w:bookmarkEnd w:id="5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154755852"/>
      <w:r>
        <w:t>Division 4 — Suspension of service approval</w:t>
      </w:r>
      <w:bookmarkEnd w:id="51"/>
    </w:p>
    <w:p>
      <w:pPr>
        <w:pStyle w:val="Heading5"/>
      </w:pPr>
      <w:bookmarkStart w:id="52" w:name="_Toc154755853"/>
      <w:r>
        <w:rPr>
          <w:rStyle w:val="CharSectno"/>
        </w:rPr>
        <w:t>39</w:t>
      </w:r>
      <w:r>
        <w:t>.</w:t>
      </w:r>
      <w:r>
        <w:tab/>
        <w:t>Maximum period of suspension of service approval</w:t>
      </w:r>
      <w:bookmarkEnd w:id="52"/>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154755854"/>
      <w:r>
        <w:rPr>
          <w:rStyle w:val="CharSectno"/>
        </w:rPr>
        <w:lastRenderedPageBreak/>
        <w:t>40</w:t>
      </w:r>
      <w:r>
        <w:t>.</w:t>
      </w:r>
      <w:r>
        <w:tab/>
        <w:t>Application for voluntary suspension of service approval</w:t>
      </w:r>
      <w:bookmarkEnd w:id="53"/>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154755855"/>
      <w:r>
        <w:t>Division 5 — Service waiver</w:t>
      </w:r>
      <w:bookmarkEnd w:id="54"/>
    </w:p>
    <w:p>
      <w:pPr>
        <w:pStyle w:val="Heading5"/>
      </w:pPr>
      <w:bookmarkStart w:id="55" w:name="_Toc154755856"/>
      <w:r>
        <w:rPr>
          <w:rStyle w:val="CharSectno"/>
        </w:rPr>
        <w:t>41</w:t>
      </w:r>
      <w:r>
        <w:t>.</w:t>
      </w:r>
      <w:r>
        <w:tab/>
        <w:t>Service waiver — prescribed regulations</w:t>
      </w:r>
      <w:bookmarkEnd w:id="55"/>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56" w:name="_Toc154755857"/>
      <w:r>
        <w:rPr>
          <w:rStyle w:val="CharSectno"/>
        </w:rPr>
        <w:lastRenderedPageBreak/>
        <w:t>42</w:t>
      </w:r>
      <w:r>
        <w:t>.</w:t>
      </w:r>
      <w:r>
        <w:tab/>
        <w:t>Prescribed information — application for service waiver</w:t>
      </w:r>
      <w:bookmarkEnd w:id="56"/>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57" w:name="_Toc154755858"/>
      <w:r>
        <w:rPr>
          <w:rStyle w:val="CharSectno"/>
        </w:rPr>
        <w:lastRenderedPageBreak/>
        <w:t>43</w:t>
      </w:r>
      <w:r>
        <w:t>.</w:t>
      </w:r>
      <w:r>
        <w:tab/>
        <w:t>Prescribed period — revocation of service waiver</w:t>
      </w:r>
      <w:bookmarkEnd w:id="57"/>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154755859"/>
      <w:r>
        <w:t>Division 6 — Temporary waiver</w:t>
      </w:r>
      <w:bookmarkEnd w:id="58"/>
    </w:p>
    <w:p>
      <w:pPr>
        <w:pStyle w:val="Heading5"/>
      </w:pPr>
      <w:bookmarkStart w:id="59" w:name="_Toc154755860"/>
      <w:r>
        <w:rPr>
          <w:rStyle w:val="CharSectno"/>
        </w:rPr>
        <w:t>44</w:t>
      </w:r>
      <w:r>
        <w:t>.</w:t>
      </w:r>
      <w:r>
        <w:tab/>
        <w:t>Temporary waiver — prescribed regulations</w:t>
      </w:r>
      <w:bookmarkEnd w:id="59"/>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lastRenderedPageBreak/>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60" w:name="_Toc154755861"/>
      <w:r>
        <w:rPr>
          <w:rStyle w:val="CharSectno"/>
        </w:rPr>
        <w:t>45</w:t>
      </w:r>
      <w:r>
        <w:t>.</w:t>
      </w:r>
      <w:r>
        <w:tab/>
        <w:t>Application for temporary waiver</w:t>
      </w:r>
      <w:bookmarkEnd w:id="60"/>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61" w:name="_Toc154755862"/>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154755863"/>
      <w:r>
        <w:rPr>
          <w:rStyle w:val="CharDivNo"/>
        </w:rPr>
        <w:t>Part 3.1</w:t>
      </w:r>
      <w:r>
        <w:t> — </w:t>
      </w:r>
      <w:r>
        <w:rPr>
          <w:rStyle w:val="CharDivText"/>
        </w:rPr>
        <w:t>Quality improvement plans</w:t>
      </w:r>
      <w:bookmarkEnd w:id="62"/>
    </w:p>
    <w:p>
      <w:pPr>
        <w:pStyle w:val="Heading5"/>
      </w:pPr>
      <w:bookmarkStart w:id="63" w:name="_Toc154755864"/>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lastRenderedPageBreak/>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154755865"/>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154755866"/>
      <w:r>
        <w:rPr>
          <w:rStyle w:val="CharDivNo"/>
        </w:rPr>
        <w:t>Part 3.2</w:t>
      </w:r>
      <w:r>
        <w:t> — </w:t>
      </w:r>
      <w:r>
        <w:rPr>
          <w:rStyle w:val="CharDivText"/>
        </w:rPr>
        <w:t>Prescribed rating levels</w:t>
      </w:r>
      <w:bookmarkEnd w:id="65"/>
    </w:p>
    <w:p>
      <w:pPr>
        <w:pStyle w:val="Heading5"/>
      </w:pPr>
      <w:bookmarkStart w:id="66" w:name="_Toc154755867"/>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154755868"/>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154755869"/>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154755870"/>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154755871"/>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154755872"/>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154755873"/>
      <w:r>
        <w:rPr>
          <w:rStyle w:val="CharDivNo"/>
        </w:rPr>
        <w:lastRenderedPageBreak/>
        <w:t>Part 3.3</w:t>
      </w:r>
      <w:r>
        <w:t> — </w:t>
      </w:r>
      <w:r>
        <w:rPr>
          <w:rStyle w:val="CharDivText"/>
        </w:rPr>
        <w:t>Assessment</w:t>
      </w:r>
      <w:bookmarkEnd w:id="72"/>
    </w:p>
    <w:p>
      <w:pPr>
        <w:pStyle w:val="Heading4"/>
      </w:pPr>
      <w:bookmarkStart w:id="73" w:name="_Toc154755874"/>
      <w:r>
        <w:t>Division 1 — Assessment</w:t>
      </w:r>
      <w:bookmarkEnd w:id="73"/>
    </w:p>
    <w:p>
      <w:pPr>
        <w:pStyle w:val="Heading5"/>
      </w:pPr>
      <w:bookmarkStart w:id="74" w:name="_Toc154755875"/>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154755876"/>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154755877"/>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154755878"/>
      <w:r>
        <w:t>Division 2 — Reassessment</w:t>
      </w:r>
      <w:bookmarkEnd w:id="77"/>
    </w:p>
    <w:p>
      <w:pPr>
        <w:pStyle w:val="Heading5"/>
      </w:pPr>
      <w:bookmarkStart w:id="78" w:name="_Toc154755879"/>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lastRenderedPageBreak/>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154755880"/>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80" w:name="_Toc154755881"/>
      <w:r>
        <w:rPr>
          <w:rStyle w:val="CharDivNo"/>
        </w:rPr>
        <w:t>Part 3.4</w:t>
      </w:r>
      <w:r>
        <w:t> — </w:t>
      </w:r>
      <w:r>
        <w:rPr>
          <w:rStyle w:val="CharDivText"/>
        </w:rPr>
        <w:t>Review of ratings</w:t>
      </w:r>
      <w:bookmarkEnd w:id="80"/>
    </w:p>
    <w:p>
      <w:pPr>
        <w:pStyle w:val="Heading4"/>
        <w:keepNext w:val="0"/>
      </w:pPr>
      <w:bookmarkStart w:id="81" w:name="_Toc154755882"/>
      <w:r>
        <w:t>Division 1 — Review of ratings by Regulatory Authority</w:t>
      </w:r>
      <w:bookmarkEnd w:id="81"/>
    </w:p>
    <w:p>
      <w:pPr>
        <w:pStyle w:val="Heading5"/>
        <w:keepNext w:val="0"/>
      </w:pPr>
      <w:bookmarkStart w:id="82" w:name="_Toc154755883"/>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lastRenderedPageBreak/>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154755884"/>
      <w:r>
        <w:t>Division 2 — Review of ratings by Ratings Review Panel</w:t>
      </w:r>
      <w:bookmarkEnd w:id="83"/>
    </w:p>
    <w:p>
      <w:pPr>
        <w:pStyle w:val="Heading5"/>
      </w:pPr>
      <w:bookmarkStart w:id="84" w:name="_Toc154755885"/>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154755886"/>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lastRenderedPageBreak/>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154755887"/>
      <w:r>
        <w:rPr>
          <w:rStyle w:val="CharDivNo"/>
        </w:rPr>
        <w:t>Part 3.5</w:t>
      </w:r>
      <w:r>
        <w:t> — </w:t>
      </w:r>
      <w:r>
        <w:rPr>
          <w:rStyle w:val="CharDivText"/>
        </w:rPr>
        <w:t>Highest rating</w:t>
      </w:r>
      <w:bookmarkEnd w:id="86"/>
    </w:p>
    <w:p>
      <w:pPr>
        <w:pStyle w:val="Heading5"/>
      </w:pPr>
      <w:bookmarkStart w:id="87" w:name="_Toc154755888"/>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154755889"/>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154755890"/>
      <w:r>
        <w:rPr>
          <w:rStyle w:val="CharDivNo"/>
        </w:rPr>
        <w:t>Part 3.6</w:t>
      </w:r>
      <w:r>
        <w:t> — </w:t>
      </w:r>
      <w:r>
        <w:rPr>
          <w:rStyle w:val="CharDivText"/>
        </w:rPr>
        <w:t>Offences</w:t>
      </w:r>
      <w:bookmarkEnd w:id="89"/>
    </w:p>
    <w:p>
      <w:pPr>
        <w:pStyle w:val="Heading5"/>
      </w:pPr>
      <w:bookmarkStart w:id="90" w:name="_Toc154755891"/>
      <w:r>
        <w:rPr>
          <w:rStyle w:val="CharSectno"/>
        </w:rPr>
        <w:t>72</w:t>
      </w:r>
      <w:r>
        <w:t>.</w:t>
      </w:r>
      <w:r>
        <w:tab/>
        <w:t>Offences in relation to giving false or misleading statements about ratings</w:t>
      </w:r>
      <w:bookmarkEnd w:id="90"/>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154755892"/>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154755893"/>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154755894"/>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154755895"/>
      <w:r>
        <w:rPr>
          <w:rStyle w:val="CharDivNo"/>
        </w:rPr>
        <w:lastRenderedPageBreak/>
        <w:t>Part 4.1</w:t>
      </w:r>
      <w:r>
        <w:t> — </w:t>
      </w:r>
      <w:r>
        <w:rPr>
          <w:rStyle w:val="CharDivText"/>
        </w:rPr>
        <w:t>Educational program and practice</w:t>
      </w:r>
      <w:bookmarkEnd w:id="94"/>
    </w:p>
    <w:p>
      <w:pPr>
        <w:pStyle w:val="Heading5"/>
      </w:pPr>
      <w:bookmarkStart w:id="95" w:name="_Toc154755896"/>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154755897"/>
      <w:r>
        <w:rPr>
          <w:rStyle w:val="CharSectno"/>
        </w:rPr>
        <w:t>74</w:t>
      </w:r>
      <w:r>
        <w:t>.</w:t>
      </w:r>
      <w:r>
        <w:tab/>
        <w:t>Documenting of child assessments and evidence of development of educational programs</w:t>
      </w:r>
      <w:bookmarkEnd w:id="96"/>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97" w:name="_Toc154755898"/>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154755899"/>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154755900"/>
      <w:r>
        <w:rPr>
          <w:rStyle w:val="CharDivNo"/>
        </w:rPr>
        <w:t>Part 4.2</w:t>
      </w:r>
      <w:r>
        <w:t> — </w:t>
      </w:r>
      <w:r>
        <w:rPr>
          <w:rStyle w:val="CharDivText"/>
        </w:rPr>
        <w:t>Children’s health and safety</w:t>
      </w:r>
      <w:bookmarkEnd w:id="99"/>
    </w:p>
    <w:p>
      <w:pPr>
        <w:pStyle w:val="Heading4"/>
      </w:pPr>
      <w:bookmarkStart w:id="100" w:name="_Toc154755901"/>
      <w:r>
        <w:t>Division 1 — Health, safety and wellbeing of children</w:t>
      </w:r>
      <w:bookmarkEnd w:id="100"/>
    </w:p>
    <w:p>
      <w:pPr>
        <w:pStyle w:val="Heading5"/>
      </w:pPr>
      <w:bookmarkStart w:id="101" w:name="_Toc154755902"/>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154755903"/>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154755904"/>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154755905"/>
      <w:r>
        <w:rPr>
          <w:rStyle w:val="CharSectno"/>
        </w:rPr>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05" w:name="_Toc154755906"/>
      <w:r>
        <w:rPr>
          <w:rStyle w:val="CharSectno"/>
        </w:rPr>
        <w:t>82</w:t>
      </w:r>
      <w:r>
        <w:t>.</w:t>
      </w:r>
      <w:r>
        <w:tab/>
        <w:t>Tobacco, drug and alcohol</w:t>
      </w:r>
      <w:r>
        <w:noBreakHyphen/>
        <w:t>free environment</w:t>
      </w:r>
      <w:bookmarkEnd w:id="10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6" w:name="_Toc154755907"/>
      <w:r>
        <w:rPr>
          <w:rStyle w:val="CharSectno"/>
        </w:rPr>
        <w:lastRenderedPageBreak/>
        <w:t>83</w:t>
      </w:r>
      <w:r>
        <w:t>.</w:t>
      </w:r>
      <w:r>
        <w:tab/>
        <w:t>Staff members and family day care educators not to be affected by alcohol or drugs</w:t>
      </w:r>
      <w:bookmarkEnd w:id="106"/>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7" w:name="_Toc154755908"/>
      <w:r>
        <w:rPr>
          <w:rStyle w:val="CharSectno"/>
        </w:rPr>
        <w:t>84</w:t>
      </w:r>
      <w:r>
        <w:t>.</w:t>
      </w:r>
      <w:r>
        <w:tab/>
        <w:t>Awareness of child protection law</w:t>
      </w:r>
      <w:bookmarkEnd w:id="107"/>
      <w:r>
        <w:t xml:space="preserve"> </w:t>
      </w:r>
    </w:p>
    <w:p>
      <w:pPr>
        <w:pStyle w:val="Subsection"/>
      </w:pPr>
      <w:r>
        <w:tab/>
        <w:t>(1)</w:t>
      </w:r>
      <w:r>
        <w:tab/>
        <w:t xml:space="preserve">The approved provider of an education and care service must ensure that a person specified in subregulation (2) who works with children is advised of — </w:t>
      </w:r>
    </w:p>
    <w:p>
      <w:pPr>
        <w:pStyle w:val="Indenta"/>
      </w:pPr>
      <w:r>
        <w:lastRenderedPageBreak/>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08" w:name="_Toc154755909"/>
      <w:r>
        <w:rPr>
          <w:rStyle w:val="CharDivNo"/>
        </w:rPr>
        <w:t>Division 1A</w:t>
      </w:r>
      <w:r>
        <w:t> — </w:t>
      </w:r>
      <w:r>
        <w:rPr>
          <w:rStyle w:val="CharDivText"/>
        </w:rPr>
        <w:t>Sleep and rest</w:t>
      </w:r>
      <w:bookmarkEnd w:id="108"/>
    </w:p>
    <w:p>
      <w:pPr>
        <w:pStyle w:val="Footnoteheading"/>
      </w:pPr>
      <w:r>
        <w:tab/>
        <w:t>[Heading inserted: SL 2023/186 r. 16.]</w:t>
      </w:r>
    </w:p>
    <w:p>
      <w:pPr>
        <w:pStyle w:val="Heading5"/>
      </w:pPr>
      <w:bookmarkStart w:id="109" w:name="_Toc154755910"/>
      <w:r>
        <w:rPr>
          <w:rStyle w:val="CharSectno"/>
        </w:rPr>
        <w:t>84A</w:t>
      </w:r>
      <w:r>
        <w:t>.</w:t>
      </w:r>
      <w:r>
        <w:tab/>
        <w:t>Sleep and rest</w:t>
      </w:r>
      <w:bookmarkEnd w:id="109"/>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lastRenderedPageBreak/>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10" w:name="_Toc154755911"/>
      <w:r>
        <w:rPr>
          <w:rStyle w:val="CharSectno"/>
        </w:rPr>
        <w:t>84B</w:t>
      </w:r>
      <w:r>
        <w:t>.</w:t>
      </w:r>
      <w:r>
        <w:tab/>
        <w:t>Sleep and rest policies and procedures</w:t>
      </w:r>
      <w:bookmarkEnd w:id="11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lastRenderedPageBreak/>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11" w:name="_Toc154755912"/>
      <w:r>
        <w:rPr>
          <w:rStyle w:val="CharSectno"/>
        </w:rPr>
        <w:lastRenderedPageBreak/>
        <w:t>84C</w:t>
      </w:r>
      <w:r>
        <w:t>.</w:t>
      </w:r>
      <w:r>
        <w:tab/>
        <w:t>Risk assessment for purposes of sleep and rest policies and procedures</w:t>
      </w:r>
      <w:bookmarkEnd w:id="11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lastRenderedPageBreak/>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CharSecN"/>
      </w:pPr>
      <w:r>
        <w:rPr>
          <w:rStyle w:val="CharSectno"/>
        </w:rPr>
        <w:t>84D</w:t>
      </w:r>
      <w:r>
        <w:t>.</w:t>
      </w:r>
      <w:r>
        <w:tab/>
        <w:t>Prohibition of bassinets</w:t>
      </w:r>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12" w:name="_Toc154755913"/>
      <w:r>
        <w:t>Division 2 — Incidents, injury, trauma and illness</w:t>
      </w:r>
      <w:bookmarkEnd w:id="112"/>
    </w:p>
    <w:p>
      <w:pPr>
        <w:pStyle w:val="Heading5"/>
      </w:pPr>
      <w:bookmarkStart w:id="113" w:name="_Toc154755914"/>
      <w:r>
        <w:rPr>
          <w:rStyle w:val="CharSectno"/>
        </w:rPr>
        <w:t>85</w:t>
      </w:r>
      <w:r>
        <w:t>.</w:t>
      </w:r>
      <w:r>
        <w:tab/>
        <w:t>Incident, injury, trauma and illness policies and procedures</w:t>
      </w:r>
      <w:bookmarkEnd w:id="11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4" w:name="_Toc154755915"/>
      <w:r>
        <w:rPr>
          <w:rStyle w:val="CharSectno"/>
        </w:rPr>
        <w:t>86</w:t>
      </w:r>
      <w:r>
        <w:t>.</w:t>
      </w:r>
      <w:r>
        <w:tab/>
        <w:t>Notification to parents of incident, injury, trauma and illness</w:t>
      </w:r>
      <w:bookmarkEnd w:id="114"/>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5" w:name="_Toc154755916"/>
      <w:r>
        <w:rPr>
          <w:rStyle w:val="CharSectno"/>
        </w:rPr>
        <w:t>87</w:t>
      </w:r>
      <w:r>
        <w:t>.</w:t>
      </w:r>
      <w:r>
        <w:tab/>
        <w:t>Incident, injury, trauma and illness record</w:t>
      </w:r>
      <w:bookmarkEnd w:id="11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6" w:name="_Toc154755917"/>
      <w:r>
        <w:rPr>
          <w:rStyle w:val="CharSectno"/>
        </w:rPr>
        <w:t>88</w:t>
      </w:r>
      <w:r>
        <w:t>.</w:t>
      </w:r>
      <w:r>
        <w:tab/>
        <w:t>Infectious diseases</w:t>
      </w:r>
      <w:bookmarkEnd w:id="116"/>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7" w:name="_Toc154755918"/>
      <w:r>
        <w:rPr>
          <w:rStyle w:val="CharSectno"/>
        </w:rPr>
        <w:lastRenderedPageBreak/>
        <w:t>89</w:t>
      </w:r>
      <w:r>
        <w:t>.</w:t>
      </w:r>
      <w:r>
        <w:tab/>
        <w:t>First aid kits</w:t>
      </w:r>
      <w:bookmarkEnd w:id="11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8" w:name="_Toc154755919"/>
      <w:r>
        <w:t>Division 3 — Medical conditions policy</w:t>
      </w:r>
      <w:bookmarkEnd w:id="118"/>
    </w:p>
    <w:p>
      <w:pPr>
        <w:pStyle w:val="Heading5"/>
      </w:pPr>
      <w:bookmarkStart w:id="119" w:name="_Toc154755920"/>
      <w:r>
        <w:rPr>
          <w:rStyle w:val="CharSectno"/>
        </w:rPr>
        <w:t>90</w:t>
      </w:r>
      <w:r>
        <w:t>.</w:t>
      </w:r>
      <w:r>
        <w:tab/>
        <w:t>Medical conditions policy</w:t>
      </w:r>
      <w:bookmarkEnd w:id="119"/>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w:t>
      </w:r>
      <w:r>
        <w:lastRenderedPageBreak/>
        <w:t>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20" w:name="_Toc154755921"/>
      <w:r>
        <w:rPr>
          <w:rStyle w:val="CharSectno"/>
        </w:rPr>
        <w:t>91</w:t>
      </w:r>
      <w:r>
        <w:t>.</w:t>
      </w:r>
      <w:r>
        <w:tab/>
        <w:t>Medical conditions policy to be provided to parents</w:t>
      </w:r>
      <w:bookmarkEnd w:id="120"/>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21" w:name="_Toc154755922"/>
      <w:r>
        <w:t>Division 4 — Administration of medication</w:t>
      </w:r>
      <w:bookmarkEnd w:id="121"/>
    </w:p>
    <w:p>
      <w:pPr>
        <w:pStyle w:val="Heading5"/>
      </w:pPr>
      <w:bookmarkStart w:id="122" w:name="_Toc154755923"/>
      <w:r>
        <w:rPr>
          <w:rStyle w:val="CharSectno"/>
        </w:rPr>
        <w:t>92</w:t>
      </w:r>
      <w:r>
        <w:t>.</w:t>
      </w:r>
      <w:r>
        <w:tab/>
        <w:t>Medication record</w:t>
      </w:r>
      <w:bookmarkEnd w:id="12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3" w:name="_Toc154755924"/>
      <w:r>
        <w:rPr>
          <w:rStyle w:val="CharSectno"/>
        </w:rPr>
        <w:t>93</w:t>
      </w:r>
      <w:r>
        <w:t>.</w:t>
      </w:r>
      <w:r>
        <w:tab/>
        <w:t>Administration of medication</w:t>
      </w:r>
      <w:bookmarkEnd w:id="12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124" w:name="_Toc154755925"/>
      <w:r>
        <w:rPr>
          <w:rStyle w:val="CharSectno"/>
        </w:rPr>
        <w:t>94</w:t>
      </w:r>
      <w:r>
        <w:t>.</w:t>
      </w:r>
      <w:r>
        <w:tab/>
        <w:t>Exception to authorisation requirement — anaphylaxis or asthma emergency</w:t>
      </w:r>
      <w:bookmarkEnd w:id="12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5" w:name="_Toc154755926"/>
      <w:r>
        <w:rPr>
          <w:rStyle w:val="CharSectno"/>
        </w:rPr>
        <w:t>95</w:t>
      </w:r>
      <w:r>
        <w:t>.</w:t>
      </w:r>
      <w:r>
        <w:tab/>
        <w:t>Procedure for administration of medication</w:t>
      </w:r>
      <w:bookmarkEnd w:id="12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6" w:name="_Toc154755927"/>
      <w:r>
        <w:rPr>
          <w:rStyle w:val="CharSectno"/>
        </w:rPr>
        <w:t>96</w:t>
      </w:r>
      <w:r>
        <w:t>.</w:t>
      </w:r>
      <w:r>
        <w:tab/>
        <w:t>Self</w:t>
      </w:r>
      <w:r>
        <w:noBreakHyphen/>
        <w:t>administration of medication</w:t>
      </w:r>
      <w:bookmarkEnd w:id="12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7" w:name="_Toc154755928"/>
      <w:r>
        <w:t>Division 5 — Emergencies and communication</w:t>
      </w:r>
      <w:bookmarkEnd w:id="127"/>
    </w:p>
    <w:p>
      <w:pPr>
        <w:pStyle w:val="Heading5"/>
      </w:pPr>
      <w:bookmarkStart w:id="128" w:name="_Toc154755929"/>
      <w:r>
        <w:rPr>
          <w:rStyle w:val="CharSectno"/>
        </w:rPr>
        <w:t>97</w:t>
      </w:r>
      <w:r>
        <w:t>.</w:t>
      </w:r>
      <w:r>
        <w:tab/>
        <w:t>Emergency and evacuation procedures</w:t>
      </w:r>
      <w:bookmarkEnd w:id="12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lastRenderedPageBreak/>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29" w:name="_Toc154755930"/>
      <w:r>
        <w:rPr>
          <w:rStyle w:val="CharSectno"/>
        </w:rPr>
        <w:t>98</w:t>
      </w:r>
      <w:r>
        <w:t>.</w:t>
      </w:r>
      <w:r>
        <w:tab/>
        <w:t>Telephone or other communication equipment</w:t>
      </w:r>
      <w:bookmarkEnd w:id="129"/>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30" w:name="_Toc154755931"/>
      <w:r>
        <w:t>Division 6 — Collection of children from premises and excursions</w:t>
      </w:r>
      <w:bookmarkEnd w:id="130"/>
    </w:p>
    <w:p>
      <w:pPr>
        <w:pStyle w:val="Heading5"/>
      </w:pPr>
      <w:bookmarkStart w:id="131" w:name="_Toc154755932"/>
      <w:r>
        <w:rPr>
          <w:rStyle w:val="CharSectno"/>
        </w:rPr>
        <w:t>99</w:t>
      </w:r>
      <w:r>
        <w:t>.</w:t>
      </w:r>
      <w:r>
        <w:tab/>
        <w:t>Children leaving the education and care service premises</w:t>
      </w:r>
      <w:bookmarkEnd w:id="131"/>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32" w:name="_Toc154755933"/>
      <w:r>
        <w:rPr>
          <w:rStyle w:val="CharSectno"/>
        </w:rPr>
        <w:t>100</w:t>
      </w:r>
      <w:r>
        <w:t>.</w:t>
      </w:r>
      <w:r>
        <w:tab/>
        <w:t>Risk assessment must be conducted before excursion</w:t>
      </w:r>
      <w:bookmarkEnd w:id="132"/>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3" w:name="_Toc154755934"/>
      <w:r>
        <w:rPr>
          <w:rStyle w:val="CharSectno"/>
        </w:rPr>
        <w:t>101</w:t>
      </w:r>
      <w:r>
        <w:t>.</w:t>
      </w:r>
      <w:r>
        <w:tab/>
        <w:t>Conduct of risk assessment for excursion</w:t>
      </w:r>
      <w:bookmarkEnd w:id="133"/>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4" w:name="_Toc154755935"/>
      <w:r>
        <w:rPr>
          <w:rStyle w:val="CharSectno"/>
        </w:rPr>
        <w:t>102</w:t>
      </w:r>
      <w:r>
        <w:t>.</w:t>
      </w:r>
      <w:r>
        <w:tab/>
        <w:t>Authorisation for excursions</w:t>
      </w:r>
      <w:bookmarkEnd w:id="134"/>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lastRenderedPageBreak/>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35" w:name="_Toc154755936"/>
      <w:r>
        <w:rPr>
          <w:rStyle w:val="CharDivNo"/>
        </w:rPr>
        <w:t>Division 6A</w:t>
      </w:r>
      <w:r>
        <w:t> — </w:t>
      </w:r>
      <w:r>
        <w:rPr>
          <w:rStyle w:val="CharDivText"/>
        </w:rPr>
        <w:t>Safe arrival of children</w:t>
      </w:r>
      <w:bookmarkEnd w:id="135"/>
    </w:p>
    <w:p>
      <w:pPr>
        <w:pStyle w:val="Footnoteheading"/>
      </w:pPr>
      <w:r>
        <w:tab/>
        <w:t>[Heading inserted: SL 2023/186 r. 18.]</w:t>
      </w:r>
    </w:p>
    <w:p>
      <w:pPr>
        <w:pStyle w:val="Heading5"/>
      </w:pPr>
      <w:bookmarkStart w:id="136" w:name="_Toc154755937"/>
      <w:r>
        <w:t>102AA.</w:t>
      </w:r>
      <w:r>
        <w:tab/>
        <w:t>Definition</w:t>
      </w:r>
      <w:bookmarkEnd w:id="136"/>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137" w:name="_Toc154755938"/>
      <w:r>
        <w:lastRenderedPageBreak/>
        <w:t>102AAB.</w:t>
      </w:r>
      <w:r>
        <w:tab/>
        <w:t>Safe arrival of children policies and procedures</w:t>
      </w:r>
      <w:bookmarkEnd w:id="137"/>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138" w:name="_Toc154755939"/>
      <w:r>
        <w:t>102AAC.</w:t>
      </w:r>
      <w:r>
        <w:tab/>
        <w:t>Risk assessment for the purposes of safe arrival of children policies and procedures</w:t>
      </w:r>
      <w:bookmarkEnd w:id="138"/>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lastRenderedPageBreak/>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 xml:space="preserve">the communication arrangements between the service the child is leaving and the service the child is entering, including any communication arrangements if the child </w:t>
      </w:r>
      <w:r>
        <w:lastRenderedPageBreak/>
        <w:t>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139" w:name="_Toc154755940"/>
      <w:r>
        <w:lastRenderedPageBreak/>
        <w:t>Division 7 — Transportation of children other than as part of excursion</w:t>
      </w:r>
      <w:bookmarkEnd w:id="139"/>
    </w:p>
    <w:p>
      <w:pPr>
        <w:pStyle w:val="Footnoteheading"/>
        <w:keepNext/>
      </w:pPr>
      <w:r>
        <w:tab/>
        <w:t>[Heading inserted: SL 2020/143 r. 9.]</w:t>
      </w:r>
    </w:p>
    <w:p>
      <w:pPr>
        <w:pStyle w:val="Heading5"/>
      </w:pPr>
      <w:bookmarkStart w:id="140" w:name="_Toc154755941"/>
      <w:r>
        <w:rPr>
          <w:rStyle w:val="CharSectno"/>
        </w:rPr>
        <w:t>102A</w:t>
      </w:r>
      <w:r>
        <w:t>.</w:t>
      </w:r>
      <w:r>
        <w:tab/>
        <w:t>Application of Division</w:t>
      </w:r>
      <w:bookmarkEnd w:id="140"/>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41" w:name="_Toc154755942"/>
      <w:r>
        <w:rPr>
          <w:rStyle w:val="CharSectno"/>
        </w:rPr>
        <w:t>102B</w:t>
      </w:r>
      <w:r>
        <w:t>.</w:t>
      </w:r>
      <w:r>
        <w:tab/>
        <w:t>Transport risk assessment must be conducted before service transports child</w:t>
      </w:r>
      <w:bookmarkEnd w:id="141"/>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142" w:name="_Toc154755943"/>
      <w:r>
        <w:rPr>
          <w:rStyle w:val="CharSectno"/>
        </w:rPr>
        <w:t>102C</w:t>
      </w:r>
      <w:r>
        <w:t>.</w:t>
      </w:r>
      <w:r>
        <w:tab/>
        <w:t>Conduct of risk assessment for transporting of children by education and care service</w:t>
      </w:r>
      <w:bookmarkEnd w:id="142"/>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lastRenderedPageBreak/>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43" w:name="_Toc154755944"/>
      <w:r>
        <w:rPr>
          <w:rStyle w:val="CharSectno"/>
        </w:rPr>
        <w:t>102D</w:t>
      </w:r>
      <w:r>
        <w:t>.</w:t>
      </w:r>
      <w:r>
        <w:tab/>
        <w:t>Authorisation for service to transport children</w:t>
      </w:r>
      <w:bookmarkEnd w:id="143"/>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lastRenderedPageBreak/>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144" w:name="_Toc154755945"/>
      <w:r>
        <w:rPr>
          <w:rStyle w:val="CharSectno"/>
        </w:rPr>
        <w:lastRenderedPageBreak/>
        <w:t>102E</w:t>
      </w:r>
      <w:r>
        <w:t>.</w:t>
      </w:r>
      <w:r>
        <w:tab/>
        <w:t>Children embarking a means of transport — centre</w:t>
      </w:r>
      <w:r>
        <w:noBreakHyphen/>
        <w:t>based service</w:t>
      </w:r>
      <w:bookmarkEnd w:id="144"/>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lastRenderedPageBreak/>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145" w:name="_Toc154755946"/>
      <w:r>
        <w:rPr>
          <w:rStyle w:val="CharSectno"/>
        </w:rPr>
        <w:t>102F</w:t>
      </w:r>
      <w:r>
        <w:t>.</w:t>
      </w:r>
      <w:r>
        <w:tab/>
        <w:t>Children disembarking a means of transport — centre</w:t>
      </w:r>
      <w:r>
        <w:noBreakHyphen/>
        <w:t>based service</w:t>
      </w:r>
      <w:bookmarkEnd w:id="145"/>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146" w:name="_Toc154755947"/>
      <w:r>
        <w:rPr>
          <w:rStyle w:val="CharDivNo"/>
        </w:rPr>
        <w:t>Part 4.3</w:t>
      </w:r>
      <w:r>
        <w:t> — </w:t>
      </w:r>
      <w:r>
        <w:rPr>
          <w:rStyle w:val="CharDivText"/>
        </w:rPr>
        <w:t>Physical environment</w:t>
      </w:r>
      <w:bookmarkEnd w:id="146"/>
    </w:p>
    <w:p>
      <w:pPr>
        <w:pStyle w:val="Heading4"/>
      </w:pPr>
      <w:bookmarkStart w:id="147" w:name="_Toc154755948"/>
      <w:r>
        <w:t>Division 1 — Centre</w:t>
      </w:r>
      <w:r>
        <w:noBreakHyphen/>
        <w:t>based services and family day care services</w:t>
      </w:r>
      <w:bookmarkEnd w:id="147"/>
    </w:p>
    <w:p>
      <w:pPr>
        <w:pStyle w:val="Heading5"/>
      </w:pPr>
      <w:bookmarkStart w:id="148" w:name="_Toc154755949"/>
      <w:r>
        <w:rPr>
          <w:rStyle w:val="CharSectno"/>
        </w:rPr>
        <w:t>103</w:t>
      </w:r>
      <w:r>
        <w:t>.</w:t>
      </w:r>
      <w:r>
        <w:tab/>
        <w:t>Premises, furniture and equipment to be safe, clean and in good repair</w:t>
      </w:r>
      <w:bookmarkEnd w:id="14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5"/>
      </w:pPr>
      <w:bookmarkStart w:id="149" w:name="_Toc154755950"/>
      <w:r>
        <w:rPr>
          <w:rStyle w:val="CharSectno"/>
        </w:rPr>
        <w:t>104</w:t>
      </w:r>
      <w:r>
        <w:t>.</w:t>
      </w:r>
      <w:r>
        <w:tab/>
        <w:t>Fencing</w:t>
      </w:r>
      <w:bookmarkEnd w:id="14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50" w:name="_Toc154755951"/>
      <w:r>
        <w:rPr>
          <w:rStyle w:val="CharSectno"/>
        </w:rPr>
        <w:t>105</w:t>
      </w:r>
      <w:r>
        <w:t>.</w:t>
      </w:r>
      <w:r>
        <w:tab/>
        <w:t>Furniture, materials and equipment</w:t>
      </w:r>
      <w:bookmarkEnd w:id="150"/>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154755952"/>
      <w:r>
        <w:rPr>
          <w:rStyle w:val="CharSectno"/>
        </w:rPr>
        <w:lastRenderedPageBreak/>
        <w:t>106</w:t>
      </w:r>
      <w:r>
        <w:t>.</w:t>
      </w:r>
      <w:r>
        <w:tab/>
        <w:t>Laundry and hygiene facilities</w:t>
      </w:r>
      <w:bookmarkEnd w:id="151"/>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52" w:name="_Toc154755953"/>
      <w:r>
        <w:rPr>
          <w:rStyle w:val="CharSectno"/>
        </w:rPr>
        <w:t>107</w:t>
      </w:r>
      <w:r>
        <w:t>.</w:t>
      </w:r>
      <w:r>
        <w:tab/>
        <w:t>Space requirements — indoor space</w:t>
      </w:r>
      <w:bookmarkEnd w:id="15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53" w:name="_Toc154755954"/>
      <w:r>
        <w:rPr>
          <w:rStyle w:val="CharSectno"/>
        </w:rPr>
        <w:t>108</w:t>
      </w:r>
      <w:r>
        <w:t>.</w:t>
      </w:r>
      <w:r>
        <w:tab/>
        <w:t>Space requirements — outdoor space</w:t>
      </w:r>
      <w:bookmarkEnd w:id="15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54" w:name="_Toc154755955"/>
      <w:r>
        <w:rPr>
          <w:rStyle w:val="CharSectno"/>
        </w:rPr>
        <w:lastRenderedPageBreak/>
        <w:t>109</w:t>
      </w:r>
      <w:r>
        <w:t>.</w:t>
      </w:r>
      <w:r>
        <w:tab/>
        <w:t>Toilet and hygiene facilities</w:t>
      </w:r>
      <w:bookmarkEnd w:id="154"/>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55" w:name="_Toc154755956"/>
      <w:r>
        <w:rPr>
          <w:rStyle w:val="CharSectno"/>
        </w:rPr>
        <w:t>110</w:t>
      </w:r>
      <w:r>
        <w:t>.</w:t>
      </w:r>
      <w:r>
        <w:tab/>
        <w:t>Ventilation and natural light</w:t>
      </w:r>
      <w:bookmarkEnd w:id="155"/>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6" w:name="_Toc154755957"/>
      <w:r>
        <w:t>Division 2 — Additional requirements for centre</w:t>
      </w:r>
      <w:r>
        <w:noBreakHyphen/>
        <w:t>based services</w:t>
      </w:r>
      <w:bookmarkEnd w:id="156"/>
    </w:p>
    <w:p>
      <w:pPr>
        <w:pStyle w:val="Heading5"/>
      </w:pPr>
      <w:bookmarkStart w:id="157" w:name="_Toc154755958"/>
      <w:r>
        <w:rPr>
          <w:rStyle w:val="CharSectno"/>
        </w:rPr>
        <w:t>111</w:t>
      </w:r>
      <w:r>
        <w:t>.</w:t>
      </w:r>
      <w:r>
        <w:tab/>
        <w:t>Administrative space</w:t>
      </w:r>
      <w:bookmarkEnd w:id="15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58" w:name="_Toc154755959"/>
      <w:r>
        <w:rPr>
          <w:rStyle w:val="CharSectno"/>
        </w:rPr>
        <w:t>112</w:t>
      </w:r>
      <w:r>
        <w:t>.</w:t>
      </w:r>
      <w:r>
        <w:tab/>
        <w:t>Nappy change facilities</w:t>
      </w:r>
      <w:bookmarkEnd w:id="15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159" w:name="_Toc154755960"/>
      <w:r>
        <w:rPr>
          <w:rStyle w:val="CharSectno"/>
        </w:rPr>
        <w:t>113</w:t>
      </w:r>
      <w:r>
        <w:t>.</w:t>
      </w:r>
      <w:r>
        <w:tab/>
        <w:t>Outdoor space — natural environment</w:t>
      </w:r>
      <w:bookmarkEnd w:id="159"/>
      <w:r>
        <w:t xml:space="preserve"> </w:t>
      </w:r>
    </w:p>
    <w:p>
      <w:pPr>
        <w:pStyle w:val="Subsection"/>
      </w:pPr>
      <w:r>
        <w:tab/>
      </w:r>
      <w:r>
        <w:tab/>
        <w:t>The approved provider of a centre</w:t>
      </w:r>
      <w:r>
        <w:noBreakHyphen/>
        <w:t xml:space="preserve">based service must ensure that the outdoor spaces provided at the education and care </w:t>
      </w:r>
      <w:r>
        <w:lastRenderedPageBreak/>
        <w:t>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0" w:name="_Toc154755961"/>
      <w:r>
        <w:rPr>
          <w:rStyle w:val="CharSectno"/>
        </w:rPr>
        <w:t>114</w:t>
      </w:r>
      <w:r>
        <w:t>.</w:t>
      </w:r>
      <w:r>
        <w:tab/>
        <w:t>Outdoor space — shade</w:t>
      </w:r>
      <w:bookmarkEnd w:id="160"/>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161" w:name="_Toc154755962"/>
      <w:r>
        <w:rPr>
          <w:rStyle w:val="CharSectno"/>
        </w:rPr>
        <w:t>115</w:t>
      </w:r>
      <w:r>
        <w:t>.</w:t>
      </w:r>
      <w:r>
        <w:tab/>
        <w:t>Premises designed to facilitate supervision</w:t>
      </w:r>
      <w:bookmarkEnd w:id="161"/>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2" w:name="_Toc154755963"/>
      <w:r>
        <w:lastRenderedPageBreak/>
        <w:t>Division 3 — Additional provisions for family day care services</w:t>
      </w:r>
      <w:bookmarkEnd w:id="162"/>
    </w:p>
    <w:p>
      <w:pPr>
        <w:pStyle w:val="Heading5"/>
      </w:pPr>
      <w:bookmarkStart w:id="163" w:name="_Toc154755964"/>
      <w:r>
        <w:rPr>
          <w:rStyle w:val="CharSectno"/>
        </w:rPr>
        <w:t>116</w:t>
      </w:r>
      <w:r>
        <w:t>.</w:t>
      </w:r>
      <w:r>
        <w:tab/>
        <w:t>Assessments of family day care residences and approved family day care venues</w:t>
      </w:r>
      <w:bookmarkEnd w:id="16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 xml:space="preserve">the suitability of the residence (and areas within the residence) or venue according to the number, ages and </w:t>
      </w:r>
      <w:r>
        <w:lastRenderedPageBreak/>
        <w:t>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164" w:name="_Toc154755965"/>
      <w:r>
        <w:rPr>
          <w:rStyle w:val="CharSectno"/>
        </w:rPr>
        <w:lastRenderedPageBreak/>
        <w:t>116A</w:t>
      </w:r>
      <w:r>
        <w:t>.</w:t>
      </w:r>
      <w:r>
        <w:tab/>
        <w:t>Inspection of swimming pools, water features and other potential water hazards at family day care residences and approved family day care venues</w:t>
      </w:r>
      <w:bookmarkEnd w:id="164"/>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165" w:name="_Toc154755966"/>
      <w:r>
        <w:rPr>
          <w:rStyle w:val="CharSectno"/>
        </w:rPr>
        <w:t>116B</w:t>
      </w:r>
      <w:r>
        <w:t>.</w:t>
      </w:r>
      <w:r>
        <w:tab/>
        <w:t>Inspection report</w:t>
      </w:r>
      <w:bookmarkEnd w:id="165"/>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166" w:name="_Toc154755967"/>
      <w:r>
        <w:rPr>
          <w:rStyle w:val="CharSectno"/>
        </w:rPr>
        <w:t>116C</w:t>
      </w:r>
      <w:r>
        <w:t>.</w:t>
      </w:r>
      <w:r>
        <w:tab/>
        <w:t>Compliance with fencing requirements for swimming pools at family day care residences and approved family day care venues</w:t>
      </w:r>
      <w:bookmarkEnd w:id="166"/>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167" w:name="_Toc154755968"/>
      <w:r>
        <w:rPr>
          <w:rStyle w:val="CharSectno"/>
        </w:rPr>
        <w:t>117</w:t>
      </w:r>
      <w:r>
        <w:t>.</w:t>
      </w:r>
      <w:r>
        <w:tab/>
        <w:t>Glass</w:t>
      </w:r>
      <w:bookmarkEnd w:id="167"/>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68" w:name="_Toc154755969"/>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68"/>
    </w:p>
    <w:p>
      <w:pPr>
        <w:pStyle w:val="Footnoteheading"/>
        <w:keepNext/>
      </w:pPr>
      <w:r>
        <w:tab/>
        <w:t>[Heading inserted: Gazette 28 Sep 2018 p. 3622.]</w:t>
      </w:r>
    </w:p>
    <w:p>
      <w:pPr>
        <w:pStyle w:val="Heading5"/>
      </w:pPr>
      <w:bookmarkStart w:id="169" w:name="_Toc154755970"/>
      <w:r>
        <w:rPr>
          <w:rStyle w:val="CharSectno"/>
        </w:rPr>
        <w:t>117A</w:t>
      </w:r>
      <w:r>
        <w:t>.</w:t>
      </w:r>
      <w:r>
        <w:tab/>
        <w:t>Placing a person in day</w:t>
      </w:r>
      <w:r>
        <w:noBreakHyphen/>
        <w:t>to</w:t>
      </w:r>
      <w:r>
        <w:noBreakHyphen/>
        <w:t>day charge</w:t>
      </w:r>
      <w:bookmarkEnd w:id="169"/>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70" w:name="_Toc154755971"/>
      <w:r>
        <w:rPr>
          <w:rStyle w:val="CharSectno"/>
        </w:rPr>
        <w:lastRenderedPageBreak/>
        <w:t>117B</w:t>
      </w:r>
      <w:r>
        <w:t>.</w:t>
      </w:r>
      <w:r>
        <w:tab/>
        <w:t>Minimum requirements for a person in day</w:t>
      </w:r>
      <w:r>
        <w:noBreakHyphen/>
        <w:t>to</w:t>
      </w:r>
      <w:r>
        <w:noBreakHyphen/>
        <w:t>day charge</w:t>
      </w:r>
      <w:bookmarkEnd w:id="170"/>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71" w:name="_Toc154755972"/>
      <w:r>
        <w:rPr>
          <w:rStyle w:val="CharSectno"/>
        </w:rPr>
        <w:t>117C</w:t>
      </w:r>
      <w:r>
        <w:t>.</w:t>
      </w:r>
      <w:r>
        <w:tab/>
        <w:t>Minimum requirements for a nominated supervisor</w:t>
      </w:r>
      <w:bookmarkEnd w:id="171"/>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w:t>
      </w:r>
      <w:r>
        <w:lastRenderedPageBreak/>
        <w:t xml:space="preserve">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72" w:name="_Toc154755973"/>
      <w:r>
        <w:rPr>
          <w:rStyle w:val="CharDivNo"/>
        </w:rPr>
        <w:t>Part 4.4</w:t>
      </w:r>
      <w:r>
        <w:t> — </w:t>
      </w:r>
      <w:r>
        <w:rPr>
          <w:rStyle w:val="CharDivText"/>
        </w:rPr>
        <w:t>Staffing arrangements</w:t>
      </w:r>
      <w:bookmarkEnd w:id="172"/>
    </w:p>
    <w:p>
      <w:pPr>
        <w:pStyle w:val="Heading4"/>
      </w:pPr>
      <w:bookmarkStart w:id="173" w:name="_Toc154755974"/>
      <w:r>
        <w:t>Division 1 — Educational leader</w:t>
      </w:r>
      <w:bookmarkEnd w:id="173"/>
    </w:p>
    <w:p>
      <w:pPr>
        <w:pStyle w:val="Heading5"/>
      </w:pPr>
      <w:bookmarkStart w:id="174" w:name="_Toc154755975"/>
      <w:r>
        <w:rPr>
          <w:rStyle w:val="CharSectno"/>
        </w:rPr>
        <w:t>118</w:t>
      </w:r>
      <w:r>
        <w:t>.</w:t>
      </w:r>
      <w:r>
        <w:tab/>
        <w:t>Educational leader</w:t>
      </w:r>
      <w:bookmarkEnd w:id="17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5" w:name="_Toc154755976"/>
      <w:r>
        <w:t>Division 2 — Age and supervision requirements</w:t>
      </w:r>
      <w:bookmarkEnd w:id="175"/>
    </w:p>
    <w:p>
      <w:pPr>
        <w:pStyle w:val="Heading5"/>
      </w:pPr>
      <w:bookmarkStart w:id="176" w:name="_Toc154755977"/>
      <w:r>
        <w:rPr>
          <w:rStyle w:val="CharSectno"/>
        </w:rPr>
        <w:t>119</w:t>
      </w:r>
      <w:r>
        <w:t>.</w:t>
      </w:r>
      <w:r>
        <w:tab/>
        <w:t>Family day care educator and family day care educator assistant to be at least 18 years old</w:t>
      </w:r>
      <w:bookmarkEnd w:id="17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177" w:name="_Toc154755978"/>
      <w:r>
        <w:rPr>
          <w:rStyle w:val="CharSectno"/>
        </w:rPr>
        <w:t>120</w:t>
      </w:r>
      <w:r>
        <w:t>.</w:t>
      </w:r>
      <w:r>
        <w:tab/>
        <w:t>Educators who are under 18 to be supervised</w:t>
      </w:r>
      <w:bookmarkEnd w:id="177"/>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178" w:name="_Toc154755979"/>
      <w:r>
        <w:t>Division 3 — Minimum number of educators and family day care co</w:t>
      </w:r>
      <w:r>
        <w:noBreakHyphen/>
        <w:t>ordinators required</w:t>
      </w:r>
      <w:bookmarkEnd w:id="178"/>
    </w:p>
    <w:p>
      <w:pPr>
        <w:pStyle w:val="Footnoteheading"/>
        <w:keepNext/>
      </w:pPr>
      <w:r>
        <w:tab/>
        <w:t>[Heading amended: Gazette 28 Sep 2018 p. 3625.]</w:t>
      </w:r>
    </w:p>
    <w:p>
      <w:pPr>
        <w:pStyle w:val="Heading5"/>
      </w:pPr>
      <w:bookmarkStart w:id="179" w:name="_Toc154755980"/>
      <w:r>
        <w:rPr>
          <w:rStyle w:val="CharSectno"/>
        </w:rPr>
        <w:t>121</w:t>
      </w:r>
      <w:r>
        <w:t>.</w:t>
      </w:r>
      <w:r>
        <w:tab/>
        <w:t>Application of Division 3</w:t>
      </w:r>
      <w:bookmarkEnd w:id="17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80" w:name="_Toc154755981"/>
      <w:r>
        <w:rPr>
          <w:rStyle w:val="CharSectno"/>
        </w:rPr>
        <w:lastRenderedPageBreak/>
        <w:t>122</w:t>
      </w:r>
      <w:r>
        <w:t>.</w:t>
      </w:r>
      <w:r>
        <w:tab/>
        <w:t>Educators must be working directly with children to be included in ratios</w:t>
      </w:r>
      <w:bookmarkEnd w:id="180"/>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81" w:name="_Toc154755982"/>
      <w:r>
        <w:rPr>
          <w:rStyle w:val="CharSectno"/>
        </w:rPr>
        <w:t>123</w:t>
      </w:r>
      <w:r>
        <w:t>.</w:t>
      </w:r>
      <w:r>
        <w:tab/>
        <w:t>Educator to child ratios — centre</w:t>
      </w:r>
      <w:r>
        <w:noBreakHyphen/>
        <w:t>based services</w:t>
      </w:r>
      <w:bookmarkEnd w:id="181"/>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lastRenderedPageBreak/>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 xml:space="preserve">based service </w:t>
      </w:r>
      <w:r>
        <w:lastRenderedPageBreak/>
        <w:t>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82" w:name="_Toc154755983"/>
      <w:r>
        <w:rPr>
          <w:rStyle w:val="CharSectno"/>
        </w:rPr>
        <w:lastRenderedPageBreak/>
        <w:t>123A</w:t>
      </w:r>
      <w:r>
        <w:t>.</w:t>
      </w:r>
      <w:r>
        <w:tab/>
        <w:t>Family day care co</w:t>
      </w:r>
      <w:r>
        <w:noBreakHyphen/>
        <w:t>ordinator to educator ratios — family day care service</w:t>
      </w:r>
      <w:bookmarkEnd w:id="182"/>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 xml:space="preserve">time equivalent family </w:t>
      </w:r>
      <w:r>
        <w:lastRenderedPageBreak/>
        <w:t>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183" w:name="_Toc154755984"/>
      <w:r>
        <w:rPr>
          <w:rStyle w:val="CharSectno"/>
        </w:rPr>
        <w:t>124</w:t>
      </w:r>
      <w:r>
        <w:t>.</w:t>
      </w:r>
      <w:r>
        <w:tab/>
        <w:t>Number of children who can be educated and cared for — family day care educator</w:t>
      </w:r>
      <w:bookmarkEnd w:id="18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lastRenderedPageBreak/>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184" w:name="_Toc154755985"/>
      <w:r>
        <w:t>Division 4 — Educational qualifications for educators</w:t>
      </w:r>
      <w:bookmarkEnd w:id="184"/>
    </w:p>
    <w:p>
      <w:pPr>
        <w:pStyle w:val="Heading5"/>
        <w:spacing w:before="200"/>
      </w:pPr>
      <w:bookmarkStart w:id="185" w:name="_Toc154755986"/>
      <w:r>
        <w:rPr>
          <w:rStyle w:val="CharSectno"/>
        </w:rPr>
        <w:t>125</w:t>
      </w:r>
      <w:r>
        <w:t>.</w:t>
      </w:r>
      <w:r>
        <w:tab/>
        <w:t>Application of Division 4</w:t>
      </w:r>
      <w:bookmarkEnd w:id="18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lastRenderedPageBreak/>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86" w:name="_Toc154755987"/>
      <w:r>
        <w:rPr>
          <w:rStyle w:val="CharSectno"/>
        </w:rPr>
        <w:t>126</w:t>
      </w:r>
      <w:r>
        <w:t>.</w:t>
      </w:r>
      <w:r>
        <w:tab/>
        <w:t>Centre</w:t>
      </w:r>
      <w:r>
        <w:noBreakHyphen/>
        <w:t>based services — general educator qualifications</w:t>
      </w:r>
      <w:bookmarkEnd w:id="186"/>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 xml:space="preserve">based service, that teacher, or a person </w:t>
      </w:r>
      <w:r>
        <w:lastRenderedPageBreak/>
        <w:t>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187" w:name="_Toc154755988"/>
      <w:r>
        <w:rPr>
          <w:rStyle w:val="CharSectno"/>
        </w:rPr>
        <w:t>126A</w:t>
      </w:r>
      <w:r>
        <w:t>.</w:t>
      </w:r>
      <w:r>
        <w:tab/>
        <w:t>Illness or absence of qualified educator who is required to meet relevant educator to child ratio</w:t>
      </w:r>
      <w:bookmarkEnd w:id="187"/>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lastRenderedPageBreak/>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188" w:name="_Toc154755989"/>
      <w:r>
        <w:rPr>
          <w:rStyle w:val="CharSectno"/>
        </w:rPr>
        <w:t>127</w:t>
      </w:r>
      <w:r>
        <w:t>.</w:t>
      </w:r>
      <w:r>
        <w:tab/>
        <w:t>Family day care educator qualifications</w:t>
      </w:r>
      <w:bookmarkEnd w:id="188"/>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189" w:name="_Toc154755990"/>
      <w:r>
        <w:rPr>
          <w:rStyle w:val="CharSectno"/>
        </w:rPr>
        <w:t>128</w:t>
      </w:r>
      <w:r>
        <w:t>.</w:t>
      </w:r>
      <w:r>
        <w:tab/>
        <w:t>Family day care co</w:t>
      </w:r>
      <w:r>
        <w:noBreakHyphen/>
        <w:t>ordinator qualifications</w:t>
      </w:r>
      <w:bookmarkEnd w:id="189"/>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190" w:name="_Toc154755991"/>
      <w:r>
        <w:lastRenderedPageBreak/>
        <w:t>Division 5 — Requirements for educators who are early childhood teachers</w:t>
      </w:r>
      <w:bookmarkEnd w:id="190"/>
    </w:p>
    <w:p>
      <w:pPr>
        <w:pStyle w:val="Heading5"/>
      </w:pPr>
      <w:bookmarkStart w:id="191" w:name="_Toc154755992"/>
      <w:r>
        <w:rPr>
          <w:rStyle w:val="CharSectno"/>
        </w:rPr>
        <w:t>129</w:t>
      </w:r>
      <w:r>
        <w:t>.</w:t>
      </w:r>
      <w:r>
        <w:tab/>
        <w:t>Application of Division 5</w:t>
      </w:r>
      <w:bookmarkEnd w:id="19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92" w:name="_Toc154755993"/>
      <w:r>
        <w:rPr>
          <w:rStyle w:val="CharSectno"/>
        </w:rPr>
        <w:t>130</w:t>
      </w:r>
      <w:r>
        <w:t>.</w:t>
      </w:r>
      <w:r>
        <w:tab/>
        <w:t>Requirement for early childhood teacher — centre</w:t>
      </w:r>
      <w:r>
        <w:noBreakHyphen/>
        <w:t>based services — fewer than 25 approved places</w:t>
      </w:r>
      <w:bookmarkEnd w:id="19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93" w:name="_Toc154755994"/>
      <w:r>
        <w:rPr>
          <w:rStyle w:val="CharSectno"/>
        </w:rPr>
        <w:lastRenderedPageBreak/>
        <w:t>131</w:t>
      </w:r>
      <w:r>
        <w:t>.</w:t>
      </w:r>
      <w:r>
        <w:tab/>
        <w:t>Requirement for early childhood teacher — centre</w:t>
      </w:r>
      <w:r>
        <w:noBreakHyphen/>
        <w:t>based services — 25 or more approved places but fewer than 25 children</w:t>
      </w:r>
      <w:bookmarkEnd w:id="19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94" w:name="_Toc154755995"/>
      <w:r>
        <w:rPr>
          <w:rStyle w:val="CharSectno"/>
        </w:rPr>
        <w:t>132</w:t>
      </w:r>
      <w:r>
        <w:t>.</w:t>
      </w:r>
      <w:r>
        <w:tab/>
        <w:t>Requirement for early childhood teacher — centre</w:t>
      </w:r>
      <w:r>
        <w:noBreakHyphen/>
        <w:t>based services — 25 to 59 children</w:t>
      </w:r>
      <w:bookmarkEnd w:id="194"/>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lastRenderedPageBreak/>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95" w:name="_Toc154755996"/>
      <w:r>
        <w:rPr>
          <w:rStyle w:val="CharSectno"/>
        </w:rPr>
        <w:t>133</w:t>
      </w:r>
      <w:r>
        <w:t>.</w:t>
      </w:r>
      <w:r>
        <w:tab/>
        <w:t>Requirement for early childhood teacher — centre</w:t>
      </w:r>
      <w:r>
        <w:noBreakHyphen/>
        <w:t>based services — 60 to 80 children</w:t>
      </w:r>
      <w:bookmarkEnd w:id="19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lastRenderedPageBreak/>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96" w:name="_Toc154755997"/>
      <w:r>
        <w:rPr>
          <w:rStyle w:val="CharSectno"/>
        </w:rPr>
        <w:t>134</w:t>
      </w:r>
      <w:r>
        <w:t>.</w:t>
      </w:r>
      <w:r>
        <w:tab/>
        <w:t>Requirement for early childhood teacher — centre</w:t>
      </w:r>
      <w:r>
        <w:noBreakHyphen/>
        <w:t>based services — more than 80 children</w:t>
      </w:r>
      <w:bookmarkEnd w:id="19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lastRenderedPageBreak/>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97" w:name="_Toc154755998"/>
      <w:r>
        <w:rPr>
          <w:rStyle w:val="CharSectno"/>
        </w:rPr>
        <w:t>135</w:t>
      </w:r>
      <w:r>
        <w:t>.</w:t>
      </w:r>
      <w:r>
        <w:tab/>
        <w:t>Illness or absence of early childhood teacher or suitably qualified person</w:t>
      </w:r>
      <w:bookmarkEnd w:id="19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lastRenderedPageBreak/>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198" w:name="_Toc154755999"/>
      <w:r>
        <w:t>Division 6 — First aid qualifications</w:t>
      </w:r>
      <w:bookmarkEnd w:id="198"/>
    </w:p>
    <w:p>
      <w:pPr>
        <w:pStyle w:val="Heading5"/>
      </w:pPr>
      <w:bookmarkStart w:id="199" w:name="_Toc154756000"/>
      <w:r>
        <w:rPr>
          <w:rStyle w:val="CharSectno"/>
        </w:rPr>
        <w:t>136</w:t>
      </w:r>
      <w:r>
        <w:t>.</w:t>
      </w:r>
      <w:r>
        <w:tab/>
        <w:t>First aid qualifications</w:t>
      </w:r>
      <w:bookmarkEnd w:id="199"/>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lastRenderedPageBreak/>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00" w:name="_Toc154756001"/>
      <w:r>
        <w:t>Division 7 — Approval and determination of qualifications</w:t>
      </w:r>
      <w:bookmarkEnd w:id="200"/>
    </w:p>
    <w:p>
      <w:pPr>
        <w:pStyle w:val="Heading5"/>
      </w:pPr>
      <w:bookmarkStart w:id="201" w:name="_Toc154756002"/>
      <w:r>
        <w:rPr>
          <w:rStyle w:val="CharSectno"/>
        </w:rPr>
        <w:t>137</w:t>
      </w:r>
      <w:r>
        <w:t>.</w:t>
      </w:r>
      <w:r>
        <w:tab/>
        <w:t>Approval of qualifications</w:t>
      </w:r>
      <w:bookmarkEnd w:id="20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02" w:name="_Toc154756003"/>
      <w:r>
        <w:rPr>
          <w:rStyle w:val="CharSectno"/>
        </w:rPr>
        <w:t>138</w:t>
      </w:r>
      <w:r>
        <w:t>.</w:t>
      </w:r>
      <w:r>
        <w:tab/>
        <w:t>Application for qualification to be assessed for inclusion on the list of approved qualifications</w:t>
      </w:r>
      <w:bookmarkEnd w:id="202"/>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03" w:name="_Toc154756004"/>
      <w:r>
        <w:rPr>
          <w:rStyle w:val="CharSectno"/>
        </w:rPr>
        <w:t>139</w:t>
      </w:r>
      <w:r>
        <w:t>.</w:t>
      </w:r>
      <w:r>
        <w:tab/>
        <w:t>Application for determination of equivalent qualification</w:t>
      </w:r>
      <w:bookmarkEnd w:id="203"/>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04" w:name="_Toc154756005"/>
      <w:r>
        <w:rPr>
          <w:rStyle w:val="CharSectno"/>
        </w:rPr>
        <w:t>140</w:t>
      </w:r>
      <w:r>
        <w:t>.</w:t>
      </w:r>
      <w:r>
        <w:tab/>
        <w:t>Application for determination of an equivalent qualification</w:t>
      </w:r>
      <w:bookmarkEnd w:id="204"/>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05" w:name="_Toc154756006"/>
      <w:r>
        <w:rPr>
          <w:rStyle w:val="CharSectno"/>
        </w:rPr>
        <w:t>141</w:t>
      </w:r>
      <w:r>
        <w:t>.</w:t>
      </w:r>
      <w:r>
        <w:tab/>
        <w:t>Additional information for application for determination of equivalent qualification</w:t>
      </w:r>
      <w:bookmarkEnd w:id="205"/>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06" w:name="_Toc154756007"/>
      <w:r>
        <w:rPr>
          <w:rStyle w:val="CharSectno"/>
        </w:rPr>
        <w:t>142</w:t>
      </w:r>
      <w:r>
        <w:t>.</w:t>
      </w:r>
      <w:r>
        <w:tab/>
        <w:t>Translations of documents</w:t>
      </w:r>
      <w:bookmarkEnd w:id="206"/>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07" w:name="_Toc154756008"/>
      <w:r>
        <w:rPr>
          <w:rStyle w:val="CharSectno"/>
        </w:rPr>
        <w:lastRenderedPageBreak/>
        <w:t>143</w:t>
      </w:r>
      <w:r>
        <w:t>.</w:t>
      </w:r>
      <w:r>
        <w:tab/>
        <w:t>Certification of documents</w:t>
      </w:r>
      <w:bookmarkEnd w:id="207"/>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208" w:name="_Toc154756009"/>
      <w:r>
        <w:t>Division 7A — Minimum requirements for a family day care educator</w:t>
      </w:r>
      <w:bookmarkEnd w:id="208"/>
    </w:p>
    <w:p>
      <w:pPr>
        <w:pStyle w:val="Footnoteheading"/>
      </w:pPr>
      <w:r>
        <w:tab/>
        <w:t>[Heading inserted: Gazette 28 Sep 2018 p. 3627.]</w:t>
      </w:r>
    </w:p>
    <w:p>
      <w:pPr>
        <w:pStyle w:val="Heading5"/>
      </w:pPr>
      <w:bookmarkStart w:id="209" w:name="_Toc154756010"/>
      <w:r>
        <w:rPr>
          <w:rStyle w:val="CharSectno"/>
        </w:rPr>
        <w:t>143A</w:t>
      </w:r>
      <w:r>
        <w:t>.</w:t>
      </w:r>
      <w:r>
        <w:tab/>
        <w:t>Minimum requirements for a family day care educator</w:t>
      </w:r>
      <w:bookmarkEnd w:id="209"/>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10" w:name="_Toc154756011"/>
      <w:r>
        <w:rPr>
          <w:rStyle w:val="CharSectno"/>
        </w:rPr>
        <w:t>143B</w:t>
      </w:r>
      <w:r>
        <w:t>.</w:t>
      </w:r>
      <w:r>
        <w:tab/>
        <w:t>Ongoing management of family day care educators</w:t>
      </w:r>
      <w:bookmarkEnd w:id="21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211" w:name="_Toc154756012"/>
      <w:r>
        <w:t>Division 8 — Family day care educator assistant</w:t>
      </w:r>
      <w:bookmarkEnd w:id="211"/>
    </w:p>
    <w:p>
      <w:pPr>
        <w:pStyle w:val="Heading5"/>
      </w:pPr>
      <w:bookmarkStart w:id="212" w:name="_Toc154756013"/>
      <w:r>
        <w:rPr>
          <w:rStyle w:val="CharSectno"/>
        </w:rPr>
        <w:t>144</w:t>
      </w:r>
      <w:r>
        <w:t>.</w:t>
      </w:r>
      <w:r>
        <w:tab/>
        <w:t>Family day care educator assistant</w:t>
      </w:r>
      <w:bookmarkEnd w:id="212"/>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213" w:name="_Toc154756014"/>
      <w:r>
        <w:lastRenderedPageBreak/>
        <w:t>Division 9 — Staff and educator records — centre</w:t>
      </w:r>
      <w:r>
        <w:noBreakHyphen/>
        <w:t>based services</w:t>
      </w:r>
      <w:bookmarkEnd w:id="213"/>
    </w:p>
    <w:p>
      <w:pPr>
        <w:pStyle w:val="Heading5"/>
        <w:spacing w:before="180"/>
      </w:pPr>
      <w:bookmarkStart w:id="214" w:name="_Toc154756015"/>
      <w:r>
        <w:rPr>
          <w:rStyle w:val="CharSectno"/>
        </w:rPr>
        <w:t>145</w:t>
      </w:r>
      <w:r>
        <w:t>.</w:t>
      </w:r>
      <w:r>
        <w:tab/>
        <w:t>Staff record</w:t>
      </w:r>
      <w:bookmarkEnd w:id="2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15" w:name="_Toc154756016"/>
      <w:r>
        <w:rPr>
          <w:rStyle w:val="CharSectno"/>
        </w:rPr>
        <w:t>146</w:t>
      </w:r>
      <w:r>
        <w:t>.</w:t>
      </w:r>
      <w:r>
        <w:tab/>
        <w:t>Nominated supervisor</w:t>
      </w:r>
      <w:bookmarkEnd w:id="2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16" w:name="_Toc154756017"/>
      <w:r>
        <w:rPr>
          <w:rStyle w:val="CharSectno"/>
        </w:rPr>
        <w:t>147</w:t>
      </w:r>
      <w:r>
        <w:t>.</w:t>
      </w:r>
      <w:r>
        <w:tab/>
        <w:t>Staff members</w:t>
      </w:r>
      <w:bookmarkEnd w:id="2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17" w:name="_Toc154756018"/>
      <w:r>
        <w:rPr>
          <w:rStyle w:val="CharSectno"/>
        </w:rPr>
        <w:t>148</w:t>
      </w:r>
      <w:r>
        <w:t>.</w:t>
      </w:r>
      <w:r>
        <w:tab/>
        <w:t>Educational leader</w:t>
      </w:r>
      <w:bookmarkEnd w:id="217"/>
      <w:r>
        <w:t xml:space="preserve"> </w:t>
      </w:r>
    </w:p>
    <w:p>
      <w:pPr>
        <w:pStyle w:val="Subsection"/>
      </w:pPr>
      <w:r>
        <w:tab/>
      </w:r>
      <w:r>
        <w:tab/>
        <w:t>The staff record must include the name of the person designated as the educational leader in accordance with regulation 118.</w:t>
      </w:r>
    </w:p>
    <w:p>
      <w:pPr>
        <w:pStyle w:val="Heading5"/>
      </w:pPr>
      <w:bookmarkStart w:id="218" w:name="_Toc154756019"/>
      <w:r>
        <w:rPr>
          <w:rStyle w:val="CharSectno"/>
        </w:rPr>
        <w:t>149</w:t>
      </w:r>
      <w:r>
        <w:t>.</w:t>
      </w:r>
      <w:r>
        <w:tab/>
        <w:t>Volunteers and students</w:t>
      </w:r>
      <w:bookmarkEnd w:id="2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219" w:name="_Toc154756020"/>
      <w:r>
        <w:rPr>
          <w:rStyle w:val="CharSectno"/>
        </w:rPr>
        <w:t>150</w:t>
      </w:r>
      <w:r>
        <w:t>.</w:t>
      </w:r>
      <w:r>
        <w:tab/>
        <w:t>Responsible person</w:t>
      </w:r>
      <w:bookmarkEnd w:id="2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20" w:name="_Toc154756021"/>
      <w:r>
        <w:rPr>
          <w:rStyle w:val="CharSectno"/>
        </w:rPr>
        <w:t>151</w:t>
      </w:r>
      <w:r>
        <w:t>.</w:t>
      </w:r>
      <w:r>
        <w:tab/>
        <w:t>Record of educators working directly with children</w:t>
      </w:r>
      <w:bookmarkEnd w:id="2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21" w:name="_Toc154756022"/>
      <w:r>
        <w:rPr>
          <w:rStyle w:val="CharSectno"/>
        </w:rPr>
        <w:lastRenderedPageBreak/>
        <w:t>152</w:t>
      </w:r>
      <w:r>
        <w:t>.</w:t>
      </w:r>
      <w:r>
        <w:tab/>
        <w:t>Record of access to early childhood teachers</w:t>
      </w:r>
      <w:bookmarkEnd w:id="2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222" w:name="_Toc154756023"/>
      <w:r>
        <w:rPr>
          <w:rStyle w:val="CharSectno"/>
        </w:rPr>
        <w:t>152A</w:t>
      </w:r>
      <w:r>
        <w:t>.</w:t>
      </w:r>
      <w:r>
        <w:tab/>
        <w:t>Record of replacement of educator</w:t>
      </w:r>
      <w:bookmarkEnd w:id="2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223" w:name="_Toc154756024"/>
      <w:r>
        <w:rPr>
          <w:rStyle w:val="CharSectno"/>
        </w:rPr>
        <w:t>152B</w:t>
      </w:r>
      <w:r>
        <w:t>.</w:t>
      </w:r>
      <w:r>
        <w:tab/>
        <w:t>Record of replacement of early childhood teacher or suitably qualified person</w:t>
      </w:r>
      <w:bookmarkEnd w:id="223"/>
    </w:p>
    <w:p>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224" w:name="_Toc154756025"/>
      <w:r>
        <w:lastRenderedPageBreak/>
        <w:t>Division 10 — Register of family day care educators, co</w:t>
      </w:r>
      <w:r>
        <w:noBreakHyphen/>
        <w:t>ordinators and assistants and records of family day care service</w:t>
      </w:r>
      <w:bookmarkEnd w:id="224"/>
    </w:p>
    <w:p>
      <w:pPr>
        <w:pStyle w:val="Footnoteheading"/>
        <w:keepNext/>
      </w:pPr>
      <w:r>
        <w:tab/>
        <w:t>[Heading amended: Gazette 28 Sep 2018 p. 3632.]</w:t>
      </w:r>
    </w:p>
    <w:p>
      <w:pPr>
        <w:pStyle w:val="Heading5"/>
      </w:pPr>
      <w:bookmarkStart w:id="225" w:name="_Toc154756026"/>
      <w:r>
        <w:rPr>
          <w:rStyle w:val="CharSectno"/>
        </w:rPr>
        <w:t>153</w:t>
      </w:r>
      <w:r>
        <w:t>.</w:t>
      </w:r>
      <w:r>
        <w:tab/>
        <w:t>Register of family day care educators, co-ordinators and educator assistants</w:t>
      </w:r>
      <w:bookmarkEnd w:id="225"/>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lastRenderedPageBreak/>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lastRenderedPageBreak/>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lastRenderedPageBreak/>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educator assistant has provided proof of the educator assistant’s current teacher registration </w:t>
      </w:r>
      <w:r>
        <w:lastRenderedPageBreak/>
        <w:t>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26" w:name="_Toc154756027"/>
      <w:r>
        <w:rPr>
          <w:rStyle w:val="CharSectno"/>
        </w:rPr>
        <w:t>154</w:t>
      </w:r>
      <w:r>
        <w:t>.</w:t>
      </w:r>
      <w:r>
        <w:tab/>
        <w:t>Record of staff engaged or employed by family day care service</w:t>
      </w:r>
      <w:bookmarkEnd w:id="226"/>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lastRenderedPageBreak/>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227" w:name="_Toc154756028"/>
      <w:r>
        <w:rPr>
          <w:rStyle w:val="CharDivNo"/>
        </w:rPr>
        <w:t>Part 4.5</w:t>
      </w:r>
      <w:r>
        <w:t> — </w:t>
      </w:r>
      <w:r>
        <w:rPr>
          <w:rStyle w:val="CharDivText"/>
        </w:rPr>
        <w:t>Relationships with children</w:t>
      </w:r>
      <w:bookmarkEnd w:id="227"/>
    </w:p>
    <w:p>
      <w:pPr>
        <w:pStyle w:val="Heading5"/>
      </w:pPr>
      <w:bookmarkStart w:id="228" w:name="_Toc154756029"/>
      <w:r>
        <w:rPr>
          <w:rStyle w:val="CharSectno"/>
        </w:rPr>
        <w:t>155</w:t>
      </w:r>
      <w:r>
        <w:t>.</w:t>
      </w:r>
      <w:r>
        <w:tab/>
        <w:t>Interactions with children</w:t>
      </w:r>
      <w:bookmarkEnd w:id="228"/>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29" w:name="_Toc154756030"/>
      <w:r>
        <w:rPr>
          <w:rStyle w:val="CharSectno"/>
        </w:rPr>
        <w:t>156</w:t>
      </w:r>
      <w:r>
        <w:t>.</w:t>
      </w:r>
      <w:r>
        <w:tab/>
        <w:t>Relationships in groups</w:t>
      </w:r>
      <w:bookmarkEnd w:id="22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lastRenderedPageBreak/>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30" w:name="_Toc154756031"/>
      <w:r>
        <w:rPr>
          <w:rStyle w:val="CharDivNo"/>
        </w:rPr>
        <w:t>Part 4.6</w:t>
      </w:r>
      <w:r>
        <w:t> — </w:t>
      </w:r>
      <w:r>
        <w:rPr>
          <w:rStyle w:val="CharDivText"/>
        </w:rPr>
        <w:t>Collaborative partnerships with families and communities</w:t>
      </w:r>
      <w:bookmarkEnd w:id="230"/>
    </w:p>
    <w:p>
      <w:pPr>
        <w:pStyle w:val="Heading5"/>
      </w:pPr>
      <w:bookmarkStart w:id="231" w:name="_Toc154756032"/>
      <w:r>
        <w:rPr>
          <w:rStyle w:val="CharSectno"/>
        </w:rPr>
        <w:t>157</w:t>
      </w:r>
      <w:r>
        <w:t>.</w:t>
      </w:r>
      <w:r>
        <w:tab/>
        <w:t>Access for parents</w:t>
      </w:r>
      <w:bookmarkEnd w:id="23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232" w:name="_Toc154756033"/>
      <w:r>
        <w:rPr>
          <w:rStyle w:val="CharDivNo"/>
        </w:rPr>
        <w:t>Part 4.7</w:t>
      </w:r>
      <w:r>
        <w:t> — </w:t>
      </w:r>
      <w:r>
        <w:rPr>
          <w:rStyle w:val="CharDivText"/>
        </w:rPr>
        <w:t>Governance and leadership</w:t>
      </w:r>
      <w:bookmarkEnd w:id="232"/>
    </w:p>
    <w:p>
      <w:pPr>
        <w:pStyle w:val="Footnoteheading"/>
        <w:keepNext/>
      </w:pPr>
      <w:r>
        <w:tab/>
        <w:t>[Heading inserted: Gazette 26 Jun 2018 p. 2359.]</w:t>
      </w:r>
    </w:p>
    <w:p>
      <w:pPr>
        <w:pStyle w:val="Heading4"/>
      </w:pPr>
      <w:bookmarkStart w:id="233" w:name="_Toc154756034"/>
      <w:r>
        <w:t>Division 1 — Management of services</w:t>
      </w:r>
      <w:bookmarkEnd w:id="233"/>
    </w:p>
    <w:p>
      <w:pPr>
        <w:pStyle w:val="MiscellaneousHeading"/>
        <w:spacing w:before="200"/>
        <w:rPr>
          <w:b/>
        </w:rPr>
      </w:pPr>
      <w:r>
        <w:rPr>
          <w:b/>
        </w:rPr>
        <w:t>Subdivision 1 — Attendance and enrolment records</w:t>
      </w:r>
    </w:p>
    <w:p>
      <w:pPr>
        <w:pStyle w:val="Heading5"/>
      </w:pPr>
      <w:bookmarkStart w:id="234" w:name="_Toc154756035"/>
      <w:r>
        <w:rPr>
          <w:rStyle w:val="CharSectno"/>
        </w:rPr>
        <w:t>158</w:t>
      </w:r>
      <w:r>
        <w:t>.</w:t>
      </w:r>
      <w:r>
        <w:tab/>
        <w:t>Children’s attendance record to be kept by approved provider</w:t>
      </w:r>
      <w:bookmarkEnd w:id="23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35" w:name="_Toc154756036"/>
      <w:r>
        <w:rPr>
          <w:rStyle w:val="CharSectno"/>
        </w:rPr>
        <w:t>159</w:t>
      </w:r>
      <w:r>
        <w:t>.</w:t>
      </w:r>
      <w:r>
        <w:tab/>
        <w:t>Children’s attendance record to be kept by family day care educator</w:t>
      </w:r>
      <w:bookmarkEnd w:id="23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36" w:name="_Toc154756037"/>
      <w:r>
        <w:rPr>
          <w:rStyle w:val="CharSectno"/>
        </w:rPr>
        <w:lastRenderedPageBreak/>
        <w:t>160</w:t>
      </w:r>
      <w:r>
        <w:t>.</w:t>
      </w:r>
      <w:r>
        <w:tab/>
        <w:t>Child enrolment records to be kept by approved provider and family day care educator</w:t>
      </w:r>
      <w:bookmarkEnd w:id="23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lastRenderedPageBreak/>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37" w:name="_Toc154756038"/>
      <w:r>
        <w:rPr>
          <w:rStyle w:val="CharSectno"/>
        </w:rPr>
        <w:lastRenderedPageBreak/>
        <w:t>161</w:t>
      </w:r>
      <w:r>
        <w:t>.</w:t>
      </w:r>
      <w:r>
        <w:tab/>
        <w:t>Authorisations to be kept in enrolment record</w:t>
      </w:r>
      <w:bookmarkEnd w:id="23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38" w:name="_Toc154756039"/>
      <w:r>
        <w:rPr>
          <w:rStyle w:val="CharSectno"/>
        </w:rPr>
        <w:t>162</w:t>
      </w:r>
      <w:r>
        <w:t>.</w:t>
      </w:r>
      <w:r>
        <w:tab/>
        <w:t>Health information to be kept in enrolment record</w:t>
      </w:r>
      <w:bookmarkEnd w:id="23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lastRenderedPageBreak/>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39" w:name="_Toc154756040"/>
      <w:r>
        <w:rPr>
          <w:rStyle w:val="CharSectno"/>
        </w:rPr>
        <w:t>163</w:t>
      </w:r>
      <w:r>
        <w:t>.</w:t>
      </w:r>
      <w:r>
        <w:tab/>
        <w:t>Residents at family day care residence and family day care educator assistants to be fit and proper persons</w:t>
      </w:r>
      <w:bookmarkEnd w:id="23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 xml:space="preserve">The approved provider of a family day care service must take reasonable steps to ensure that a person who is a family day care educator assistant at a family day care residence or approved </w:t>
      </w:r>
      <w:r>
        <w:lastRenderedPageBreak/>
        <w:t>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lastRenderedPageBreak/>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40" w:name="_Toc154756041"/>
      <w:r>
        <w:rPr>
          <w:rStyle w:val="CharSectno"/>
        </w:rPr>
        <w:t>164</w:t>
      </w:r>
      <w:r>
        <w:t>.</w:t>
      </w:r>
      <w:r>
        <w:tab/>
        <w:t>Requirement for notice in relation to persons at residence</w:t>
      </w:r>
      <w:bookmarkEnd w:id="24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 xml:space="preserve">any circumstance relating to a person who resides, or intends to reside, at the educator’s family day care </w:t>
      </w:r>
      <w:r>
        <w:lastRenderedPageBreak/>
        <w:t>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241" w:name="_Toc154756042"/>
      <w:r>
        <w:rPr>
          <w:rStyle w:val="CharSectno"/>
        </w:rPr>
        <w:lastRenderedPageBreak/>
        <w:t>165</w:t>
      </w:r>
      <w:r>
        <w:t>.</w:t>
      </w:r>
      <w:r>
        <w:tab/>
        <w:t>Record of visitors</w:t>
      </w:r>
      <w:bookmarkEnd w:id="24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42" w:name="_Toc154756043"/>
      <w:r>
        <w:rPr>
          <w:rStyle w:val="CharSectno"/>
        </w:rPr>
        <w:t>166</w:t>
      </w:r>
      <w:r>
        <w:t>.</w:t>
      </w:r>
      <w:r>
        <w:tab/>
        <w:t>Children not to be alone with visitors</w:t>
      </w:r>
      <w:bookmarkEnd w:id="24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lastRenderedPageBreak/>
        <w:t>Subdivision 3 — Record of service’s compliance</w:t>
      </w:r>
    </w:p>
    <w:p>
      <w:pPr>
        <w:pStyle w:val="Heading5"/>
      </w:pPr>
      <w:bookmarkStart w:id="243" w:name="_Toc154756044"/>
      <w:r>
        <w:rPr>
          <w:rStyle w:val="CharSectno"/>
        </w:rPr>
        <w:t>167</w:t>
      </w:r>
      <w:r>
        <w:t>.</w:t>
      </w:r>
      <w:r>
        <w:tab/>
        <w:t>Record of service’s compliance</w:t>
      </w:r>
      <w:bookmarkEnd w:id="24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244" w:name="_Toc154756045"/>
      <w:r>
        <w:t>Division 2 — Policies and procedures</w:t>
      </w:r>
      <w:bookmarkEnd w:id="244"/>
    </w:p>
    <w:p>
      <w:pPr>
        <w:pStyle w:val="Heading5"/>
      </w:pPr>
      <w:bookmarkStart w:id="245" w:name="_Toc154756046"/>
      <w:r>
        <w:rPr>
          <w:rStyle w:val="CharSectno"/>
        </w:rPr>
        <w:t>168</w:t>
      </w:r>
      <w:r>
        <w:t>.</w:t>
      </w:r>
      <w:r>
        <w:tab/>
        <w:t>Education and care service must have policies and procedures</w:t>
      </w:r>
      <w:bookmarkEnd w:id="245"/>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lastRenderedPageBreak/>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246" w:name="_Toc154756047"/>
      <w:r>
        <w:rPr>
          <w:rStyle w:val="CharSectno"/>
        </w:rPr>
        <w:lastRenderedPageBreak/>
        <w:t>169</w:t>
      </w:r>
      <w:r>
        <w:t>.</w:t>
      </w:r>
      <w:r>
        <w:tab/>
        <w:t>Additional policies and procedures — family day care service</w:t>
      </w:r>
      <w:bookmarkEnd w:id="24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247" w:name="_Toc154756048"/>
      <w:r>
        <w:rPr>
          <w:rStyle w:val="CharSectno"/>
        </w:rPr>
        <w:t>170</w:t>
      </w:r>
      <w:r>
        <w:t>.</w:t>
      </w:r>
      <w:r>
        <w:tab/>
        <w:t>Policies and procedures to be followed</w:t>
      </w:r>
      <w:bookmarkEnd w:id="247"/>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248" w:name="_Toc154756049"/>
      <w:r>
        <w:rPr>
          <w:rStyle w:val="CharSectno"/>
        </w:rPr>
        <w:t>171</w:t>
      </w:r>
      <w:r>
        <w:t>.</w:t>
      </w:r>
      <w:r>
        <w:tab/>
        <w:t>Policies and procedures to be kept available</w:t>
      </w:r>
      <w:bookmarkEnd w:id="24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249" w:name="_Toc154756050"/>
      <w:r>
        <w:rPr>
          <w:rStyle w:val="CharSectno"/>
        </w:rPr>
        <w:t>172</w:t>
      </w:r>
      <w:r>
        <w:t>.</w:t>
      </w:r>
      <w:r>
        <w:tab/>
        <w:t>Notification of change to policies or procedures</w:t>
      </w:r>
      <w:bookmarkEnd w:id="249"/>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lastRenderedPageBreak/>
        <w:tab/>
        <w:t>Note for this regulation:</w:t>
      </w:r>
    </w:p>
    <w:p>
      <w:pPr>
        <w:pStyle w:val="PermNoteText"/>
      </w:pPr>
      <w:r>
        <w:tab/>
      </w:r>
      <w:r>
        <w:tab/>
        <w:t>A compliance direction may be issued for failure to comply with subregulation (1)(b).</w:t>
      </w:r>
    </w:p>
    <w:p>
      <w:pPr>
        <w:pStyle w:val="Heading4"/>
        <w:spacing w:before="220"/>
      </w:pPr>
      <w:bookmarkStart w:id="250" w:name="_Toc154756051"/>
      <w:r>
        <w:t>Division 3 — Information and record</w:t>
      </w:r>
      <w:r>
        <w:noBreakHyphen/>
        <w:t>keeping requirements</w:t>
      </w:r>
      <w:bookmarkEnd w:id="250"/>
    </w:p>
    <w:p>
      <w:pPr>
        <w:pStyle w:val="MiscellaneousHeading"/>
        <w:spacing w:before="220"/>
        <w:rPr>
          <w:b/>
          <w:bCs/>
        </w:rPr>
      </w:pPr>
      <w:r>
        <w:rPr>
          <w:b/>
          <w:bCs/>
        </w:rPr>
        <w:t>Subdivision 1 — Display and reporting of prescribed information</w:t>
      </w:r>
    </w:p>
    <w:p>
      <w:pPr>
        <w:pStyle w:val="Heading5"/>
      </w:pPr>
      <w:bookmarkStart w:id="251" w:name="_Toc154756052"/>
      <w:r>
        <w:rPr>
          <w:rStyle w:val="CharSectno"/>
        </w:rPr>
        <w:t>173</w:t>
      </w:r>
      <w:r>
        <w:t>.</w:t>
      </w:r>
      <w:r>
        <w:tab/>
        <w:t>Prescribed information to be displayed</w:t>
      </w:r>
      <w:bookmarkEnd w:id="25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252" w:name="_Toc154756053"/>
      <w:r>
        <w:rPr>
          <w:rStyle w:val="CharSectno"/>
        </w:rPr>
        <w:t>174</w:t>
      </w:r>
      <w:r>
        <w:t>.</w:t>
      </w:r>
      <w:r>
        <w:tab/>
        <w:t>Time to notify certain circumstances to Regulatory Authority</w:t>
      </w:r>
      <w:bookmarkEnd w:id="25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53" w:name="_Toc154756054"/>
      <w:r>
        <w:rPr>
          <w:rStyle w:val="CharSectno"/>
        </w:rPr>
        <w:lastRenderedPageBreak/>
        <w:t>174A</w:t>
      </w:r>
      <w:r>
        <w:t>.</w:t>
      </w:r>
      <w:r>
        <w:tab/>
        <w:t>Prescribed information to accompany notice</w:t>
      </w:r>
      <w:bookmarkEnd w:id="253"/>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54" w:name="_Toc154756055"/>
      <w:r>
        <w:rPr>
          <w:rStyle w:val="CharSectno"/>
        </w:rPr>
        <w:t>175</w:t>
      </w:r>
      <w:r>
        <w:t>.</w:t>
      </w:r>
      <w:r>
        <w:tab/>
        <w:t>Prescribed information to be notified to Regulatory Authority</w:t>
      </w:r>
      <w:bookmarkEnd w:id="25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lastRenderedPageBreak/>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lastRenderedPageBreak/>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255" w:name="_Toc154756056"/>
      <w:r>
        <w:rPr>
          <w:rStyle w:val="CharSectno"/>
        </w:rPr>
        <w:t>176</w:t>
      </w:r>
      <w:r>
        <w:t>.</w:t>
      </w:r>
      <w:r>
        <w:tab/>
        <w:t>Time to notify certain information to Regulatory Authority</w:t>
      </w:r>
      <w:bookmarkEnd w:id="25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lastRenderedPageBreak/>
        <w:t>Subdivision 2 — Prescribed records</w:t>
      </w:r>
    </w:p>
    <w:p>
      <w:pPr>
        <w:pStyle w:val="Heading5"/>
      </w:pPr>
      <w:bookmarkStart w:id="256" w:name="_Toc154756057"/>
      <w:r>
        <w:rPr>
          <w:rStyle w:val="CharSectno"/>
        </w:rPr>
        <w:t>176A</w:t>
      </w:r>
      <w:r>
        <w:t>.</w:t>
      </w:r>
      <w:r>
        <w:tab/>
        <w:t>Prescribed information to be notified to approved provider by family day care educator</w:t>
      </w:r>
      <w:bookmarkEnd w:id="256"/>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257" w:name="_Toc154756058"/>
      <w:r>
        <w:rPr>
          <w:rStyle w:val="CharSectno"/>
        </w:rPr>
        <w:t>177</w:t>
      </w:r>
      <w:r>
        <w:t>.</w:t>
      </w:r>
      <w:r>
        <w:tab/>
        <w:t>Prescribed enrolment and other documents to be kept by approved provider</w:t>
      </w:r>
      <w:bookmarkEnd w:id="25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258" w:name="_Toc154756059"/>
      <w:r>
        <w:rPr>
          <w:rStyle w:val="CharSectno"/>
        </w:rPr>
        <w:t>178</w:t>
      </w:r>
      <w:r>
        <w:t>.</w:t>
      </w:r>
      <w:r>
        <w:tab/>
        <w:t>Prescribed enrolment and other documents to be kept by family day care educator</w:t>
      </w:r>
      <w:bookmarkEnd w:id="258"/>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259" w:name="_Toc154756060"/>
      <w:r>
        <w:rPr>
          <w:rStyle w:val="CharSectno"/>
        </w:rPr>
        <w:t>179</w:t>
      </w:r>
      <w:r>
        <w:t>.</w:t>
      </w:r>
      <w:r>
        <w:tab/>
        <w:t>Family day care educator to provide documents on leaving service</w:t>
      </w:r>
      <w:bookmarkEnd w:id="25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260" w:name="_Toc154756061"/>
      <w:r>
        <w:rPr>
          <w:rStyle w:val="CharSectno"/>
        </w:rPr>
        <w:t>180</w:t>
      </w:r>
      <w:r>
        <w:t>.</w:t>
      </w:r>
      <w:r>
        <w:tab/>
        <w:t>Evidence of prescribed insurance</w:t>
      </w:r>
      <w:bookmarkEnd w:id="260"/>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261" w:name="_Toc154756062"/>
      <w:r>
        <w:rPr>
          <w:rStyle w:val="CharSectno"/>
        </w:rPr>
        <w:t>181</w:t>
      </w:r>
      <w:r>
        <w:t>.</w:t>
      </w:r>
      <w:r>
        <w:tab/>
        <w:t>Confidentiality of records kept by approved provider</w:t>
      </w:r>
      <w:bookmarkEnd w:id="261"/>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262" w:name="_Toc154756063"/>
      <w:r>
        <w:rPr>
          <w:rStyle w:val="CharSectno"/>
        </w:rPr>
        <w:t>182</w:t>
      </w:r>
      <w:r>
        <w:t>.</w:t>
      </w:r>
      <w:r>
        <w:tab/>
        <w:t>Confidentiality of records kept by family day care educator</w:t>
      </w:r>
      <w:bookmarkEnd w:id="262"/>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263" w:name="_Toc154756064"/>
      <w:r>
        <w:rPr>
          <w:rStyle w:val="CharSectno"/>
        </w:rPr>
        <w:t>183</w:t>
      </w:r>
      <w:r>
        <w:t>.</w:t>
      </w:r>
      <w:r>
        <w:tab/>
        <w:t>Storage of records and other documents</w:t>
      </w:r>
      <w:bookmarkEnd w:id="263"/>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64" w:name="_Toc154756065"/>
      <w:r>
        <w:rPr>
          <w:rStyle w:val="CharSectno"/>
        </w:rPr>
        <w:t>184</w:t>
      </w:r>
      <w:r>
        <w:t>.</w:t>
      </w:r>
      <w:r>
        <w:tab/>
        <w:t>Storage of records after service approval transferred</w:t>
      </w:r>
      <w:bookmarkEnd w:id="26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265" w:name="_Toc154756066"/>
      <w:r>
        <w:rPr>
          <w:rStyle w:val="CharSectno"/>
        </w:rPr>
        <w:t>185</w:t>
      </w:r>
      <w:r>
        <w:t>.</w:t>
      </w:r>
      <w:r>
        <w:tab/>
        <w:t>Law and regulations to be available</w:t>
      </w:r>
      <w:bookmarkEnd w:id="265"/>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66" w:name="_Toc154756067"/>
      <w:r>
        <w:rPr>
          <w:rStyle w:val="CharPartNo"/>
          <w:szCs w:val="34"/>
        </w:rPr>
        <w:lastRenderedPageBreak/>
        <w:t>Chapter 5</w:t>
      </w:r>
      <w:r>
        <w:t> — </w:t>
      </w:r>
      <w:r>
        <w:rPr>
          <w:rStyle w:val="CharPartText"/>
        </w:rPr>
        <w:t>Review, enforcement and compliance</w:t>
      </w:r>
      <w:bookmarkEnd w:id="26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67" w:name="_Toc154756068"/>
      <w:r>
        <w:rPr>
          <w:rStyle w:val="CharDivNo"/>
        </w:rPr>
        <w:t>Part 5.1</w:t>
      </w:r>
      <w:r>
        <w:t> — </w:t>
      </w:r>
      <w:r>
        <w:rPr>
          <w:rStyle w:val="CharDivText"/>
        </w:rPr>
        <w:t>Internal review</w:t>
      </w:r>
      <w:bookmarkEnd w:id="267"/>
    </w:p>
    <w:p>
      <w:pPr>
        <w:pStyle w:val="Heading5"/>
      </w:pPr>
      <w:bookmarkStart w:id="268" w:name="_Toc154756069"/>
      <w:r>
        <w:rPr>
          <w:rStyle w:val="CharSectno"/>
        </w:rPr>
        <w:t>186</w:t>
      </w:r>
      <w:r>
        <w:t>.</w:t>
      </w:r>
      <w:r>
        <w:tab/>
        <w:t>Application for internal review of reviewable decision</w:t>
      </w:r>
      <w:bookmarkEnd w:id="26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69" w:name="_Toc154756070"/>
      <w:r>
        <w:rPr>
          <w:rStyle w:val="CharDivNo"/>
        </w:rPr>
        <w:lastRenderedPageBreak/>
        <w:t>Part 5.2</w:t>
      </w:r>
      <w:r>
        <w:t> — </w:t>
      </w:r>
      <w:r>
        <w:rPr>
          <w:rStyle w:val="CharDivText"/>
        </w:rPr>
        <w:t>Enforcement and compliance</w:t>
      </w:r>
      <w:bookmarkEnd w:id="269"/>
    </w:p>
    <w:p>
      <w:pPr>
        <w:pStyle w:val="Heading5"/>
      </w:pPr>
      <w:bookmarkStart w:id="270" w:name="_Toc154756071"/>
      <w:r>
        <w:rPr>
          <w:rStyle w:val="CharSectno"/>
        </w:rPr>
        <w:t>187</w:t>
      </w:r>
      <w:r>
        <w:t>.</w:t>
      </w:r>
      <w:r>
        <w:tab/>
        <w:t>Prescribed form of identity card</w:t>
      </w:r>
      <w:bookmarkEnd w:id="27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271" w:name="_Toc154756072"/>
      <w:r>
        <w:rPr>
          <w:rStyle w:val="CharSectno"/>
        </w:rPr>
        <w:t>188</w:t>
      </w:r>
      <w:r>
        <w:t>.</w:t>
      </w:r>
      <w:r>
        <w:tab/>
        <w:t>Compliance directions</w:t>
      </w:r>
      <w:bookmarkEnd w:id="271"/>
      <w:r>
        <w:t xml:space="preserve"> </w:t>
      </w:r>
    </w:p>
    <w:p>
      <w:pPr>
        <w:pStyle w:val="Subsection"/>
      </w:pPr>
      <w:r>
        <w:tab/>
      </w:r>
      <w:r>
        <w:tab/>
        <w:t>The provisions of the regulations set out in Schedule 3 are prescribed for the purposes of section 176 of the Law.</w:t>
      </w:r>
    </w:p>
    <w:p>
      <w:pPr>
        <w:pStyle w:val="Heading5"/>
      </w:pPr>
      <w:bookmarkStart w:id="272" w:name="_Toc154756073"/>
      <w:r>
        <w:rPr>
          <w:rStyle w:val="CharSectno"/>
        </w:rPr>
        <w:lastRenderedPageBreak/>
        <w:t>189</w:t>
      </w:r>
      <w:r>
        <w:t>.</w:t>
      </w:r>
      <w:r>
        <w:tab/>
        <w:t>Application to cancel prohibition notice</w:t>
      </w:r>
      <w:bookmarkEnd w:id="27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73" w:name="_Toc154756074"/>
      <w:r>
        <w:rPr>
          <w:rStyle w:val="CharSectno"/>
        </w:rPr>
        <w:t>190</w:t>
      </w:r>
      <w:r>
        <w:t>.</w:t>
      </w:r>
      <w:r>
        <w:tab/>
        <w:t>Infringement offences</w:t>
      </w:r>
      <w:bookmarkEnd w:id="27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274" w:name="_Toc154756075"/>
      <w:r>
        <w:rPr>
          <w:rStyle w:val="CharSectno"/>
        </w:rPr>
        <w:t>191</w:t>
      </w:r>
      <w:r>
        <w:t>.</w:t>
      </w:r>
      <w:r>
        <w:tab/>
        <w:t>False or misleading information or documents</w:t>
      </w:r>
      <w:bookmarkEnd w:id="27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lastRenderedPageBreak/>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75" w:name="_Toc154756076"/>
      <w:r>
        <w:rPr>
          <w:rStyle w:val="CharPartNo"/>
        </w:rPr>
        <w:lastRenderedPageBreak/>
        <w:t>Chapter 6</w:t>
      </w:r>
      <w:r>
        <w:t> — </w:t>
      </w:r>
      <w:r>
        <w:rPr>
          <w:rStyle w:val="CharPartText"/>
        </w:rPr>
        <w:t>Administration</w:t>
      </w:r>
      <w:bookmarkEnd w:id="27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76" w:name="_Toc154756077"/>
      <w:r>
        <w:rPr>
          <w:rStyle w:val="CharDivNo"/>
        </w:rPr>
        <w:t>Part 6.1</w:t>
      </w:r>
      <w:r>
        <w:t> — </w:t>
      </w:r>
      <w:r>
        <w:rPr>
          <w:rStyle w:val="CharDivText"/>
        </w:rPr>
        <w:t>Australian Children’s Education and Care Quality Authority</w:t>
      </w:r>
      <w:bookmarkEnd w:id="276"/>
    </w:p>
    <w:p>
      <w:pPr>
        <w:pStyle w:val="Heading5"/>
      </w:pPr>
      <w:bookmarkStart w:id="277" w:name="_Toc154756078"/>
      <w:r>
        <w:rPr>
          <w:rStyle w:val="CharSectno"/>
        </w:rPr>
        <w:t>192</w:t>
      </w:r>
      <w:r>
        <w:t>.</w:t>
      </w:r>
      <w:r>
        <w:tab/>
        <w:t>Co</w:t>
      </w:r>
      <w:r>
        <w:noBreakHyphen/>
        <w:t>operation with prescribed classes of body</w:t>
      </w:r>
      <w:bookmarkEnd w:id="277"/>
      <w:r>
        <w:t xml:space="preserve"> </w:t>
      </w:r>
    </w:p>
    <w:p>
      <w:pPr>
        <w:pStyle w:val="Subsection"/>
      </w:pPr>
      <w:r>
        <w:tab/>
      </w:r>
      <w:r>
        <w:tab/>
        <w:t xml:space="preserve">For the purposes of section 228(1)(c) of the Law, the following classes of bodies are prescribed — </w:t>
      </w:r>
    </w:p>
    <w:p>
      <w:pPr>
        <w:pStyle w:val="Indenta"/>
      </w:pPr>
      <w:r>
        <w:lastRenderedPageBreak/>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78" w:name="_Toc154756079"/>
      <w:r>
        <w:rPr>
          <w:rStyle w:val="CharSectno"/>
        </w:rPr>
        <w:t>193</w:t>
      </w:r>
      <w:r>
        <w:t>.</w:t>
      </w:r>
      <w:r>
        <w:tab/>
        <w:t>Allocating, transferring or reimbursing money to a participating jurisdiction</w:t>
      </w:r>
      <w:bookmarkEnd w:id="27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79" w:name="_Toc154756080"/>
      <w:r>
        <w:rPr>
          <w:rStyle w:val="CharSectno"/>
        </w:rPr>
        <w:t>194</w:t>
      </w:r>
      <w:r>
        <w:t>.</w:t>
      </w:r>
      <w:r>
        <w:tab/>
        <w:t>Investment of Authority Fund</w:t>
      </w:r>
      <w:bookmarkEnd w:id="27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80" w:name="_Toc154756081"/>
      <w:r>
        <w:rPr>
          <w:rStyle w:val="CharDivNo"/>
        </w:rPr>
        <w:lastRenderedPageBreak/>
        <w:t>Part 6.2</w:t>
      </w:r>
      <w:r>
        <w:t> — </w:t>
      </w:r>
      <w:r>
        <w:rPr>
          <w:rStyle w:val="CharDivText"/>
        </w:rPr>
        <w:t>Information, records and privacy — National Authority and Regulatory Authorities</w:t>
      </w:r>
      <w:bookmarkEnd w:id="280"/>
    </w:p>
    <w:p>
      <w:pPr>
        <w:pStyle w:val="Heading4"/>
      </w:pPr>
      <w:bookmarkStart w:id="281" w:name="_Toc154756082"/>
      <w:r>
        <w:t xml:space="preserve">Division 1 — Application of Commonwealth </w:t>
      </w:r>
      <w:r>
        <w:rPr>
          <w:i/>
        </w:rPr>
        <w:t>Privacy Act 1988</w:t>
      </w:r>
      <w:bookmarkEnd w:id="281"/>
    </w:p>
    <w:p>
      <w:pPr>
        <w:pStyle w:val="Heading5"/>
      </w:pPr>
      <w:bookmarkStart w:id="282" w:name="_Toc154756083"/>
      <w:r>
        <w:rPr>
          <w:rStyle w:val="CharSectno"/>
        </w:rPr>
        <w:t>195</w:t>
      </w:r>
      <w:r>
        <w:t>.</w:t>
      </w:r>
      <w:r>
        <w:tab/>
        <w:t xml:space="preserve">Application of Commonwealth </w:t>
      </w:r>
      <w:r>
        <w:rPr>
          <w:i/>
        </w:rPr>
        <w:t>Privacy Act 1988</w:t>
      </w:r>
      <w:bookmarkEnd w:id="28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83" w:name="_Toc154756084"/>
      <w:r>
        <w:rPr>
          <w:rStyle w:val="CharSectno"/>
        </w:rPr>
        <w:t>196</w:t>
      </w:r>
      <w:r>
        <w:t>.</w:t>
      </w:r>
      <w:r>
        <w:tab/>
        <w:t>Modifications relating to National Education and Care Services Privacy Commissioner and staff</w:t>
      </w:r>
      <w:bookmarkEnd w:id="28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84" w:name="_Toc154756085"/>
      <w:r>
        <w:rPr>
          <w:rStyle w:val="CharSectno"/>
        </w:rPr>
        <w:lastRenderedPageBreak/>
        <w:t>197</w:t>
      </w:r>
      <w:r>
        <w:t>.</w:t>
      </w:r>
      <w:r>
        <w:tab/>
        <w:t>Modifications about financial matters</w:t>
      </w:r>
      <w:bookmarkEnd w:id="28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5" w:name="_Toc154756086"/>
      <w:r>
        <w:rPr>
          <w:rStyle w:val="CharSectno"/>
        </w:rPr>
        <w:lastRenderedPageBreak/>
        <w:t>198</w:t>
      </w:r>
      <w:r>
        <w:t>.</w:t>
      </w:r>
      <w:r>
        <w:tab/>
        <w:t>Modifications about annual report</w:t>
      </w:r>
      <w:bookmarkEnd w:id="28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6" w:name="_Toc154756087"/>
      <w:r>
        <w:rPr>
          <w:rStyle w:val="CharSectno"/>
        </w:rPr>
        <w:t>199</w:t>
      </w:r>
      <w:r>
        <w:t>.</w:t>
      </w:r>
      <w:r>
        <w:tab/>
        <w:t>Modifications relating to National Authority and Regulatory Authorities</w:t>
      </w:r>
      <w:bookmarkEnd w:id="28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87" w:name="_Toc154756088"/>
      <w:r>
        <w:rPr>
          <w:rStyle w:val="CharSectno"/>
        </w:rPr>
        <w:t>200</w:t>
      </w:r>
      <w:r>
        <w:t>.</w:t>
      </w:r>
      <w:r>
        <w:tab/>
        <w:t>Modifications relating to determinations</w:t>
      </w:r>
      <w:bookmarkEnd w:id="28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88" w:name="_Toc154756089"/>
      <w:r>
        <w:rPr>
          <w:rStyle w:val="CharSectno"/>
        </w:rPr>
        <w:t>201</w:t>
      </w:r>
      <w:r>
        <w:t>.</w:t>
      </w:r>
      <w:r>
        <w:tab/>
        <w:t>Miscellaneous modifications</w:t>
      </w:r>
      <w:bookmarkEnd w:id="288"/>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89" w:name="_Toc154756090"/>
      <w:r>
        <w:rPr>
          <w:rStyle w:val="CharSectno"/>
        </w:rPr>
        <w:t>202</w:t>
      </w:r>
      <w:r>
        <w:t>.</w:t>
      </w:r>
      <w:r>
        <w:tab/>
        <w:t>Relevant administrative tribunal</w:t>
      </w:r>
      <w:bookmarkEnd w:id="28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90" w:name="_Toc154756091"/>
      <w:r>
        <w:rPr>
          <w:rStyle w:val="CharSectno"/>
        </w:rPr>
        <w:t>203</w:t>
      </w:r>
      <w:r>
        <w:t>.</w:t>
      </w:r>
      <w:r>
        <w:tab/>
        <w:t>Regulations</w:t>
      </w:r>
      <w:bookmarkEnd w:id="290"/>
      <w:r>
        <w:t xml:space="preserve"> </w:t>
      </w:r>
    </w:p>
    <w:p>
      <w:pPr>
        <w:pStyle w:val="Subsection"/>
      </w:pPr>
      <w:r>
        <w:tab/>
      </w:r>
      <w:r>
        <w:tab/>
        <w:t>The regulations made under the Privacy Act do not apply.</w:t>
      </w:r>
    </w:p>
    <w:p>
      <w:pPr>
        <w:pStyle w:val="Heading4"/>
      </w:pPr>
      <w:bookmarkStart w:id="291" w:name="_Toc154756092"/>
      <w:r>
        <w:t xml:space="preserve">Division 2 — Application of Commonwealth </w:t>
      </w:r>
      <w:r>
        <w:rPr>
          <w:i/>
        </w:rPr>
        <w:t>Freedom of Information Act 1982</w:t>
      </w:r>
      <w:bookmarkEnd w:id="291"/>
    </w:p>
    <w:p>
      <w:pPr>
        <w:pStyle w:val="Heading5"/>
      </w:pPr>
      <w:bookmarkStart w:id="292" w:name="_Toc154756093"/>
      <w:r>
        <w:rPr>
          <w:rStyle w:val="CharSectno"/>
        </w:rPr>
        <w:t>204</w:t>
      </w:r>
      <w:r>
        <w:t>.</w:t>
      </w:r>
      <w:r>
        <w:tab/>
        <w:t>Application of Commonwealth</w:t>
      </w:r>
      <w:r>
        <w:rPr>
          <w:i/>
        </w:rPr>
        <w:t xml:space="preserve"> Freedom of Information Act 1982</w:t>
      </w:r>
      <w:bookmarkEnd w:id="29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93" w:name="_Toc154756094"/>
      <w:r>
        <w:rPr>
          <w:rStyle w:val="CharSectno"/>
        </w:rPr>
        <w:t>205</w:t>
      </w:r>
      <w:r>
        <w:t>.</w:t>
      </w:r>
      <w:r>
        <w:tab/>
        <w:t>Modifications relating to National Education and Care Services Freedom of Information Commissioner and staff</w:t>
      </w:r>
      <w:bookmarkEnd w:id="29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294" w:name="_Toc154756095"/>
      <w:r>
        <w:rPr>
          <w:rStyle w:val="CharSectno"/>
        </w:rPr>
        <w:t>206</w:t>
      </w:r>
      <w:r>
        <w:t>.</w:t>
      </w:r>
      <w:r>
        <w:tab/>
        <w:t>Modifications about financial matters</w:t>
      </w:r>
      <w:bookmarkEnd w:id="29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95" w:name="_Toc154756096"/>
      <w:r>
        <w:rPr>
          <w:rStyle w:val="CharSectno"/>
        </w:rPr>
        <w:t>207</w:t>
      </w:r>
      <w:r>
        <w:t>.</w:t>
      </w:r>
      <w:r>
        <w:tab/>
        <w:t>Modifications about annual report</w:t>
      </w:r>
      <w:bookmarkEnd w:id="29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96" w:name="_Toc154756097"/>
      <w:r>
        <w:rPr>
          <w:rStyle w:val="CharSectno"/>
        </w:rPr>
        <w:t>208</w:t>
      </w:r>
      <w:r>
        <w:t>.</w:t>
      </w:r>
      <w:r>
        <w:tab/>
        <w:t>Modifications relating to National Authority and Regulatory Authorities</w:t>
      </w:r>
      <w:bookmarkEnd w:id="29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97" w:name="_Toc154756098"/>
      <w:r>
        <w:rPr>
          <w:rStyle w:val="CharSectno"/>
        </w:rPr>
        <w:lastRenderedPageBreak/>
        <w:t>209</w:t>
      </w:r>
      <w:r>
        <w:t>.</w:t>
      </w:r>
      <w:r>
        <w:tab/>
        <w:t>Miscellaneous modifications</w:t>
      </w:r>
      <w:bookmarkEnd w:id="29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298" w:name="_Toc154756099"/>
      <w:r>
        <w:rPr>
          <w:rStyle w:val="CharSectno"/>
        </w:rPr>
        <w:t>210</w:t>
      </w:r>
      <w:r>
        <w:t>.</w:t>
      </w:r>
      <w:r>
        <w:tab/>
        <w:t>Relevant administrative tribunal</w:t>
      </w:r>
      <w:bookmarkEnd w:id="29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99" w:name="_Toc154756100"/>
      <w:r>
        <w:rPr>
          <w:rStyle w:val="CharSectno"/>
        </w:rPr>
        <w:t>211</w:t>
      </w:r>
      <w:r>
        <w:t>.</w:t>
      </w:r>
      <w:r>
        <w:tab/>
        <w:t>Regulations</w:t>
      </w:r>
      <w:bookmarkEnd w:id="299"/>
      <w:r>
        <w:t xml:space="preserve"> </w:t>
      </w:r>
    </w:p>
    <w:p>
      <w:pPr>
        <w:pStyle w:val="Subsection"/>
      </w:pPr>
      <w:r>
        <w:tab/>
      </w:r>
      <w:r>
        <w:tab/>
        <w:t>The regulations made under the FOI Act, other than the provisions providing for fees and charges, do not apply.</w:t>
      </w:r>
    </w:p>
    <w:p>
      <w:pPr>
        <w:pStyle w:val="Heading4"/>
        <w:rPr>
          <w:i/>
        </w:rPr>
      </w:pPr>
      <w:bookmarkStart w:id="300" w:name="_Toc154756101"/>
      <w:r>
        <w:t xml:space="preserve">Division 3 — Application of New South Wales </w:t>
      </w:r>
      <w:r>
        <w:rPr>
          <w:i/>
        </w:rPr>
        <w:t>State Records Act 1998</w:t>
      </w:r>
      <w:bookmarkEnd w:id="300"/>
    </w:p>
    <w:p>
      <w:pPr>
        <w:pStyle w:val="Heading5"/>
      </w:pPr>
      <w:bookmarkStart w:id="301" w:name="_Toc154756102"/>
      <w:r>
        <w:rPr>
          <w:rStyle w:val="CharSectno"/>
        </w:rPr>
        <w:t>212</w:t>
      </w:r>
      <w:r>
        <w:t>.</w:t>
      </w:r>
      <w:r>
        <w:tab/>
        <w:t>Application of State Records Act</w:t>
      </w:r>
      <w:bookmarkEnd w:id="30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02" w:name="_Toc154756103"/>
      <w:r>
        <w:rPr>
          <w:rStyle w:val="CharSectno"/>
        </w:rPr>
        <w:t>213</w:t>
      </w:r>
      <w:r>
        <w:t>.</w:t>
      </w:r>
      <w:r>
        <w:tab/>
        <w:t>Modifications relating to State Records Authority and its Board and Director</w:t>
      </w:r>
      <w:bookmarkEnd w:id="30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03" w:name="_Toc154756104"/>
      <w:r>
        <w:rPr>
          <w:rStyle w:val="CharSectno"/>
        </w:rPr>
        <w:t>214</w:t>
      </w:r>
      <w:r>
        <w:t>.</w:t>
      </w:r>
      <w:r>
        <w:tab/>
        <w:t>Modifications relating to National Authority</w:t>
      </w:r>
      <w:bookmarkEnd w:id="30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04" w:name="_Toc154756105"/>
      <w:r>
        <w:rPr>
          <w:rStyle w:val="CharSectno"/>
        </w:rPr>
        <w:t>215</w:t>
      </w:r>
      <w:r>
        <w:t>.</w:t>
      </w:r>
      <w:r>
        <w:tab/>
        <w:t>Modifications relating to Ministerial Council</w:t>
      </w:r>
      <w:bookmarkEnd w:id="30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05" w:name="_Toc154756106"/>
      <w:r>
        <w:rPr>
          <w:rStyle w:val="CharSectno"/>
        </w:rPr>
        <w:lastRenderedPageBreak/>
        <w:t>216</w:t>
      </w:r>
      <w:r>
        <w:t>.</w:t>
      </w:r>
      <w:r>
        <w:tab/>
        <w:t>Miscellaneous modifications</w:t>
      </w:r>
      <w:bookmarkEnd w:id="305"/>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306" w:name="_Toc154756107"/>
      <w:r>
        <w:rPr>
          <w:rStyle w:val="CharSectno"/>
        </w:rPr>
        <w:t>217</w:t>
      </w:r>
      <w:r>
        <w:t>.</w:t>
      </w:r>
      <w:r>
        <w:tab/>
        <w:t>Regulations</w:t>
      </w:r>
      <w:bookmarkEnd w:id="306"/>
      <w:r>
        <w:t xml:space="preserve"> </w:t>
      </w:r>
    </w:p>
    <w:p>
      <w:pPr>
        <w:pStyle w:val="Subsection"/>
      </w:pPr>
      <w:r>
        <w:tab/>
      </w:r>
      <w:r>
        <w:tab/>
        <w:t>The regulations made under the State Records Act do not apply.</w:t>
      </w:r>
    </w:p>
    <w:p>
      <w:pPr>
        <w:pStyle w:val="Heading4"/>
      </w:pPr>
      <w:bookmarkStart w:id="307" w:name="_Toc154756108"/>
      <w:r>
        <w:t xml:space="preserve">Division 4 — Application of Commonwealth </w:t>
      </w:r>
      <w:r>
        <w:rPr>
          <w:i/>
        </w:rPr>
        <w:t>Ombudsman Act 1976</w:t>
      </w:r>
      <w:bookmarkEnd w:id="307"/>
    </w:p>
    <w:p>
      <w:pPr>
        <w:pStyle w:val="Heading5"/>
      </w:pPr>
      <w:bookmarkStart w:id="308" w:name="_Toc154756109"/>
      <w:r>
        <w:rPr>
          <w:rStyle w:val="CharSectno"/>
        </w:rPr>
        <w:t>218</w:t>
      </w:r>
      <w:r>
        <w:t>.</w:t>
      </w:r>
      <w:r>
        <w:tab/>
        <w:t>Application of Commonwealth Ombudsman Act</w:t>
      </w:r>
      <w:bookmarkEnd w:id="30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09" w:name="_Toc154756110"/>
      <w:r>
        <w:rPr>
          <w:rStyle w:val="CharSectno"/>
        </w:rPr>
        <w:lastRenderedPageBreak/>
        <w:t>219</w:t>
      </w:r>
      <w:r>
        <w:t>.</w:t>
      </w:r>
      <w:r>
        <w:tab/>
        <w:t>Modifications relating to Education and Care Services Ombudsman and staff</w:t>
      </w:r>
      <w:bookmarkEnd w:id="309"/>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10" w:name="_Toc154756111"/>
      <w:r>
        <w:rPr>
          <w:rStyle w:val="CharSectno"/>
        </w:rPr>
        <w:t>220</w:t>
      </w:r>
      <w:r>
        <w:t>.</w:t>
      </w:r>
      <w:r>
        <w:tab/>
        <w:t>Modifications about financial matters</w:t>
      </w:r>
      <w:bookmarkEnd w:id="31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311" w:name="_Toc154756112"/>
      <w:r>
        <w:rPr>
          <w:rStyle w:val="CharSectno"/>
        </w:rPr>
        <w:t>221</w:t>
      </w:r>
      <w:r>
        <w:t>.</w:t>
      </w:r>
      <w:r>
        <w:tab/>
        <w:t>Modifications about annual report</w:t>
      </w:r>
      <w:bookmarkEnd w:id="31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12" w:name="_Toc154756113"/>
      <w:r>
        <w:rPr>
          <w:rStyle w:val="CharSectno"/>
        </w:rPr>
        <w:lastRenderedPageBreak/>
        <w:t>222</w:t>
      </w:r>
      <w:r>
        <w:t>.</w:t>
      </w:r>
      <w:r>
        <w:tab/>
        <w:t>Modifications relating to National Authority and Regulatory Authorities</w:t>
      </w:r>
      <w:bookmarkEnd w:id="31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13" w:name="_Toc154756114"/>
      <w:r>
        <w:rPr>
          <w:rStyle w:val="CharSectno"/>
        </w:rPr>
        <w:t>223</w:t>
      </w:r>
      <w:r>
        <w:t>.</w:t>
      </w:r>
      <w:r>
        <w:tab/>
        <w:t>Miscellaneous modifications</w:t>
      </w:r>
      <w:bookmarkEnd w:id="313"/>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lastRenderedPageBreak/>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14" w:name="_Toc154756115"/>
      <w:r>
        <w:rPr>
          <w:rStyle w:val="CharSectno"/>
        </w:rPr>
        <w:t>224</w:t>
      </w:r>
      <w:r>
        <w:t>.</w:t>
      </w:r>
      <w:r>
        <w:tab/>
        <w:t>Relevant administrative tribunal</w:t>
      </w:r>
      <w:bookmarkEnd w:id="31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15" w:name="_Toc154756116"/>
      <w:r>
        <w:rPr>
          <w:rStyle w:val="CharSectno"/>
        </w:rPr>
        <w:t>225</w:t>
      </w:r>
      <w:r>
        <w:t>.</w:t>
      </w:r>
      <w:r>
        <w:tab/>
        <w:t>Regulations</w:t>
      </w:r>
      <w:bookmarkEnd w:id="31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16" w:name="_Toc154756117"/>
      <w:r>
        <w:lastRenderedPageBreak/>
        <w:t>Division 5 — Publication of information</w:t>
      </w:r>
      <w:bookmarkEnd w:id="316"/>
    </w:p>
    <w:p>
      <w:pPr>
        <w:pStyle w:val="Heading5"/>
      </w:pPr>
      <w:bookmarkStart w:id="317" w:name="_Toc154756118"/>
      <w:r>
        <w:rPr>
          <w:rStyle w:val="CharSectno"/>
        </w:rPr>
        <w:t>226</w:t>
      </w:r>
      <w:r>
        <w:t>.</w:t>
      </w:r>
      <w:r>
        <w:tab/>
        <w:t>Publication of information</w:t>
      </w:r>
      <w:bookmarkEnd w:id="31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18" w:name="_Toc154756119"/>
      <w:r>
        <w:rPr>
          <w:rStyle w:val="CharSectno"/>
        </w:rPr>
        <w:t>227</w:t>
      </w:r>
      <w:r>
        <w:t>.</w:t>
      </w:r>
      <w:r>
        <w:tab/>
        <w:t>Compliance and enforcement information</w:t>
      </w:r>
      <w:bookmarkEnd w:id="31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lastRenderedPageBreak/>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lastRenderedPageBreak/>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319" w:name="_Toc154756120"/>
      <w:r>
        <w:rPr>
          <w:rStyle w:val="CharSectno"/>
        </w:rPr>
        <w:t>228</w:t>
      </w:r>
      <w:r>
        <w:t>.</w:t>
      </w:r>
      <w:r>
        <w:tab/>
        <w:t>Timing of publication where internal or external review of enforcement action is available</w:t>
      </w:r>
      <w:bookmarkEnd w:id="31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which the decision with respect to the review is made if the </w:t>
      </w:r>
      <w:r>
        <w:lastRenderedPageBreak/>
        <w:t>enforcement action is confirmed or amended on review, or if another enforcement action is substituted on review.</w:t>
      </w:r>
    </w:p>
    <w:p>
      <w:pPr>
        <w:pStyle w:val="Heading4"/>
      </w:pPr>
      <w:bookmarkStart w:id="320" w:name="_Toc154756121"/>
      <w:r>
        <w:t>Division 6 — Registers</w:t>
      </w:r>
      <w:bookmarkEnd w:id="320"/>
    </w:p>
    <w:p>
      <w:pPr>
        <w:pStyle w:val="Heading5"/>
      </w:pPr>
      <w:bookmarkStart w:id="321" w:name="_Toc154756122"/>
      <w:r>
        <w:rPr>
          <w:rStyle w:val="CharSectno"/>
        </w:rPr>
        <w:t>229</w:t>
      </w:r>
      <w:r>
        <w:t>.</w:t>
      </w:r>
      <w:r>
        <w:tab/>
        <w:t>Register of approved providers</w:t>
      </w:r>
      <w:bookmarkEnd w:id="321"/>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22" w:name="_Toc154756123"/>
      <w:r>
        <w:rPr>
          <w:rStyle w:val="CharSectno"/>
        </w:rPr>
        <w:t>230</w:t>
      </w:r>
      <w:r>
        <w:t>.</w:t>
      </w:r>
      <w:r>
        <w:tab/>
        <w:t>Register of approved education and care services</w:t>
      </w:r>
      <w:bookmarkEnd w:id="32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23" w:name="_Toc154756124"/>
      <w:r>
        <w:rPr>
          <w:rStyle w:val="CharDivNo"/>
        </w:rPr>
        <w:lastRenderedPageBreak/>
        <w:t>Part 6.3</w:t>
      </w:r>
      <w:r>
        <w:t> — </w:t>
      </w:r>
      <w:r>
        <w:rPr>
          <w:rStyle w:val="CharDivText"/>
        </w:rPr>
        <w:t>Fees</w:t>
      </w:r>
      <w:bookmarkEnd w:id="323"/>
    </w:p>
    <w:p>
      <w:pPr>
        <w:pStyle w:val="Footnoteheading"/>
        <w:keepNext/>
      </w:pPr>
      <w:r>
        <w:tab/>
        <w:t>[Heading inserted: SL 2023/71 r. 7.]</w:t>
      </w:r>
    </w:p>
    <w:p>
      <w:pPr>
        <w:pStyle w:val="Heading4"/>
      </w:pPr>
      <w:bookmarkStart w:id="324" w:name="_Toc154756125"/>
      <w:r>
        <w:t>Division 1 — Provisions applying generally to fees</w:t>
      </w:r>
      <w:bookmarkEnd w:id="324"/>
    </w:p>
    <w:p>
      <w:pPr>
        <w:pStyle w:val="Footnoteheading"/>
        <w:keepNext/>
      </w:pPr>
      <w:r>
        <w:tab/>
        <w:t>[Heading inserted: SL 2023/71 r. 7.]</w:t>
      </w:r>
    </w:p>
    <w:p>
      <w:pPr>
        <w:pStyle w:val="Heading5"/>
      </w:pPr>
      <w:bookmarkStart w:id="325" w:name="_Toc154756126"/>
      <w:r>
        <w:rPr>
          <w:rStyle w:val="CharSectno"/>
        </w:rPr>
        <w:t>232</w:t>
      </w:r>
      <w:r>
        <w:t>.</w:t>
      </w:r>
      <w:r>
        <w:tab/>
        <w:t>Definitions</w:t>
      </w:r>
      <w:bookmarkEnd w:id="325"/>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326" w:name="_Toc154756127"/>
      <w:r>
        <w:rPr>
          <w:rStyle w:val="CharSectno"/>
        </w:rPr>
        <w:t>233</w:t>
      </w:r>
      <w:r>
        <w:t>.</w:t>
      </w:r>
      <w:r>
        <w:tab/>
        <w:t>Calculation of indexation factor for financial year</w:t>
      </w:r>
      <w:bookmarkEnd w:id="326"/>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327" w:name="_Toc154756128"/>
      <w:r>
        <w:rPr>
          <w:rStyle w:val="CharSectno"/>
        </w:rPr>
        <w:t>234</w:t>
      </w:r>
      <w:r>
        <w:t>.</w:t>
      </w:r>
      <w:r>
        <w:tab/>
        <w:t>Fee amount to be rounded down to nearest whole dollar</w:t>
      </w:r>
      <w:bookmarkEnd w:id="327"/>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328" w:name="_Toc154756129"/>
      <w:r>
        <w:rPr>
          <w:rStyle w:val="CharSectno"/>
        </w:rPr>
        <w:t>235</w:t>
      </w:r>
      <w:r>
        <w:t>.</w:t>
      </w:r>
      <w:r>
        <w:tab/>
        <w:t>Late payment fees (annual fees)</w:t>
      </w:r>
      <w:bookmarkEnd w:id="32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329" w:name="_Toc154756130"/>
      <w:r>
        <w:rPr>
          <w:rStyle w:val="CharSectno"/>
        </w:rPr>
        <w:lastRenderedPageBreak/>
        <w:t>236</w:t>
      </w:r>
      <w:r>
        <w:t>.</w:t>
      </w:r>
      <w:r>
        <w:tab/>
        <w:t>Waiver, reduction, deferral and refund of fees</w:t>
      </w:r>
      <w:bookmarkEnd w:id="329"/>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330" w:name="_Toc154756131"/>
      <w:r>
        <w:rPr>
          <w:rStyle w:val="CharSectno"/>
        </w:rPr>
        <w:t>236A</w:t>
      </w:r>
      <w:r>
        <w:t>.</w:t>
      </w:r>
      <w:r>
        <w:tab/>
        <w:t>Publication of prescribed and other required fees</w:t>
      </w:r>
      <w:bookmarkEnd w:id="330"/>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331" w:name="_Toc154756132"/>
      <w:r>
        <w:t>Division 2 — Prescribed and other fees between commencement day and 30 June 2023</w:t>
      </w:r>
      <w:bookmarkEnd w:id="331"/>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332" w:name="_Toc154756133"/>
      <w:r>
        <w:rPr>
          <w:rStyle w:val="CharSectno"/>
        </w:rPr>
        <w:t>236B</w:t>
      </w:r>
      <w:r>
        <w:t>.</w:t>
      </w:r>
      <w:r>
        <w:tab/>
        <w:t>Prescribed fees and other fees for period beginning on commencement day and ending on 30 June 2023</w:t>
      </w:r>
      <w:bookmarkEnd w:id="332"/>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333" w:name="_Toc154756134"/>
      <w:r>
        <w:t>Division 3 — Prescribed and other fees on and after 1 July 2023</w:t>
      </w:r>
      <w:bookmarkEnd w:id="333"/>
    </w:p>
    <w:p>
      <w:pPr>
        <w:pStyle w:val="Footnoteheading"/>
        <w:keepNext/>
      </w:pPr>
      <w:r>
        <w:tab/>
        <w:t>[Heading inserted: SL 2023/71 r. 7.]</w:t>
      </w:r>
    </w:p>
    <w:p>
      <w:pPr>
        <w:pStyle w:val="Heading5"/>
      </w:pPr>
      <w:bookmarkStart w:id="334" w:name="_Toc154756135"/>
      <w:r>
        <w:rPr>
          <w:rStyle w:val="CharSectno"/>
        </w:rPr>
        <w:t>236C</w:t>
      </w:r>
      <w:r>
        <w:t>.</w:t>
      </w:r>
      <w:r>
        <w:tab/>
        <w:t>Prescribed fee — application for provider approval</w:t>
      </w:r>
      <w:bookmarkEnd w:id="334"/>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lastRenderedPageBreak/>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r>
        <w:tab/>
        <w:t>[Regulation 236C inserted: SL 2023/71 r. 7.]</w:t>
      </w:r>
    </w:p>
    <w:p>
      <w:pPr>
        <w:pStyle w:val="Heading5"/>
      </w:pPr>
      <w:bookmarkStart w:id="335" w:name="_Toc154756136"/>
      <w:r>
        <w:rPr>
          <w:rStyle w:val="CharSectno"/>
        </w:rPr>
        <w:t>236D</w:t>
      </w:r>
      <w:r>
        <w:t>.</w:t>
      </w:r>
      <w:r>
        <w:tab/>
        <w:t>Prescribed fees — application for service approval</w:t>
      </w:r>
      <w:bookmarkEnd w:id="335"/>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44(1)(e) of the Law, the prescribed fee for the financial year beginning on 1 July 2023 in relation to </w:t>
      </w:r>
      <w:r>
        <w:lastRenderedPageBreak/>
        <w:t>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w:t>
      </w:r>
    </w:p>
    <w:p>
      <w:pPr>
        <w:pStyle w:val="Heading5"/>
      </w:pPr>
      <w:bookmarkStart w:id="336" w:name="_Toc154756137"/>
      <w:r>
        <w:rPr>
          <w:rStyle w:val="CharSectno"/>
        </w:rPr>
        <w:lastRenderedPageBreak/>
        <w:t>236E</w:t>
      </w:r>
      <w:r>
        <w:t>.</w:t>
      </w:r>
      <w:r>
        <w:tab/>
        <w:t>Prescribed annual fees</w:t>
      </w:r>
      <w:bookmarkEnd w:id="336"/>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lastRenderedPageBreak/>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r>
        <w:tab/>
        <w:t>[Regulation 236E inserted: SL 2023/71 r. 7.]</w:t>
      </w:r>
    </w:p>
    <w:p>
      <w:pPr>
        <w:pStyle w:val="Heading5"/>
      </w:pPr>
      <w:bookmarkStart w:id="337" w:name="_Toc154756138"/>
      <w:r>
        <w:rPr>
          <w:rStyle w:val="CharSectno"/>
        </w:rPr>
        <w:t>236F</w:t>
      </w:r>
      <w:r>
        <w:t>.</w:t>
      </w:r>
      <w:r>
        <w:tab/>
        <w:t>Prescribed fee — application for amendment of service approval</w:t>
      </w:r>
      <w:bookmarkEnd w:id="337"/>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lastRenderedPageBreak/>
        <w:tab/>
      </w:r>
      <w:r>
        <w:rPr>
          <w:b/>
        </w:rPr>
        <w:t>FX</w:t>
      </w:r>
      <w:r>
        <w:tab/>
        <w:t>is the indexation factor for the relevant financial year.</w:t>
      </w:r>
    </w:p>
    <w:p>
      <w:pPr>
        <w:pStyle w:val="Footnotesection"/>
      </w:pPr>
      <w:r>
        <w:tab/>
        <w:t>[Regulation 236F inserted: SL 2023/71 r. 7.]</w:t>
      </w:r>
    </w:p>
    <w:p>
      <w:pPr>
        <w:pStyle w:val="Heading5"/>
      </w:pPr>
      <w:bookmarkStart w:id="338" w:name="_Toc154756139"/>
      <w:r>
        <w:rPr>
          <w:rStyle w:val="CharSectno"/>
        </w:rPr>
        <w:t>236G</w:t>
      </w:r>
      <w:r>
        <w:t>.</w:t>
      </w:r>
      <w:r>
        <w:tab/>
        <w:t>Prescribed fee — notification of intended transfer of service approval</w:t>
      </w:r>
      <w:bookmarkEnd w:id="338"/>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r>
        <w:tab/>
        <w:t>[Regulation 236G inserted: SL 2023/71 r. 7.]</w:t>
      </w:r>
    </w:p>
    <w:p>
      <w:pPr>
        <w:pStyle w:val="Heading5"/>
      </w:pPr>
      <w:bookmarkStart w:id="339" w:name="_Toc154756140"/>
      <w:r>
        <w:rPr>
          <w:rStyle w:val="CharSectno"/>
        </w:rPr>
        <w:lastRenderedPageBreak/>
        <w:t>236H</w:t>
      </w:r>
      <w:r>
        <w:t>.</w:t>
      </w:r>
      <w:r>
        <w:tab/>
        <w:t>Prescribed fee — application for service waiver</w:t>
      </w:r>
      <w:bookmarkEnd w:id="339"/>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340" w:name="_Toc154756141"/>
      <w:r>
        <w:rPr>
          <w:rStyle w:val="CharSectno"/>
        </w:rPr>
        <w:t>236I</w:t>
      </w:r>
      <w:r>
        <w:t>.</w:t>
      </w:r>
      <w:r>
        <w:tab/>
        <w:t>Prescribed fee — application for temporary waiver</w:t>
      </w:r>
      <w:bookmarkEnd w:id="340"/>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341" w:name="_Toc154756142"/>
      <w:r>
        <w:rPr>
          <w:rStyle w:val="CharSectno"/>
        </w:rPr>
        <w:lastRenderedPageBreak/>
        <w:t>236J</w:t>
      </w:r>
      <w:r>
        <w:t>.</w:t>
      </w:r>
      <w:r>
        <w:tab/>
        <w:t>Prescribed fee — application to extend temporary waiver</w:t>
      </w:r>
      <w:bookmarkEnd w:id="341"/>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342" w:name="_Toc154756143"/>
      <w:r>
        <w:rPr>
          <w:rStyle w:val="CharSectno"/>
        </w:rPr>
        <w:t>236K</w:t>
      </w:r>
      <w:r>
        <w:t>.</w:t>
      </w:r>
      <w:r>
        <w:tab/>
        <w:t>Prescribed fee — application for reassessment and re</w:t>
      </w:r>
      <w:r>
        <w:noBreakHyphen/>
        <w:t>rating</w:t>
      </w:r>
      <w:bookmarkEnd w:id="342"/>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139(2)(c) of the Law, the prescribed fee for the financial year beginning on 1 July 2023 in relation to </w:t>
      </w:r>
      <w:r>
        <w:lastRenderedPageBreak/>
        <w:t>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343" w:name="_Toc154756144"/>
      <w:r>
        <w:rPr>
          <w:rStyle w:val="CharSectno"/>
        </w:rPr>
        <w:t>236L</w:t>
      </w:r>
      <w:r>
        <w:t>.</w:t>
      </w:r>
      <w:r>
        <w:tab/>
        <w:t>Prescribed fee — application for review by Ratings Review Panel of rating level</w:t>
      </w:r>
      <w:bookmarkEnd w:id="343"/>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lastRenderedPageBreak/>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w:t>
      </w:r>
    </w:p>
    <w:p>
      <w:pPr>
        <w:pStyle w:val="Heading5"/>
      </w:pPr>
      <w:bookmarkStart w:id="344" w:name="_Toc154756145"/>
      <w:r>
        <w:rPr>
          <w:rStyle w:val="CharSectno"/>
        </w:rPr>
        <w:lastRenderedPageBreak/>
        <w:t>236M</w:t>
      </w:r>
      <w:r>
        <w:t>.</w:t>
      </w:r>
      <w:r>
        <w:tab/>
        <w:t>Prescribed fees — copy of or extract from registers</w:t>
      </w:r>
      <w:bookmarkEnd w:id="344"/>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345" w:name="_Toc154756146"/>
      <w:r>
        <w:rPr>
          <w:rStyle w:val="CharSectno"/>
        </w:rPr>
        <w:t>236N</w:t>
      </w:r>
      <w:r>
        <w:t>.</w:t>
      </w:r>
      <w:r>
        <w:tab/>
        <w:t>Prescribed fees — other applications</w:t>
      </w:r>
      <w:bookmarkEnd w:id="345"/>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346" w:name="_Toc154756147"/>
      <w:r>
        <w:rPr>
          <w:rStyle w:val="CharSectno"/>
        </w:rPr>
        <w:lastRenderedPageBreak/>
        <w:t>236O</w:t>
      </w:r>
      <w:r>
        <w:t>.</w:t>
      </w:r>
      <w:r>
        <w:tab/>
        <w:t>Relevant fee — application for qualification to be assessed for inclusion on list of approved qualifications</w:t>
      </w:r>
      <w:bookmarkEnd w:id="346"/>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r>
        <w:tab/>
        <w:t>[Regulation 236O inserted: SL 2023/71 r. 7.]</w:t>
      </w:r>
    </w:p>
    <w:p>
      <w:pPr>
        <w:pStyle w:val="Heading5"/>
      </w:pPr>
      <w:bookmarkStart w:id="347" w:name="_Toc154756148"/>
      <w:r>
        <w:rPr>
          <w:rStyle w:val="CharSectno"/>
        </w:rPr>
        <w:t>236P</w:t>
      </w:r>
      <w:r>
        <w:t>.</w:t>
      </w:r>
      <w:r>
        <w:tab/>
        <w:t>Relevant fee — application for determination of equivalent qualification</w:t>
      </w:r>
      <w:bookmarkEnd w:id="347"/>
    </w:p>
    <w:p>
      <w:pPr>
        <w:pStyle w:val="Subsection"/>
        <w:keepNext/>
      </w:pPr>
      <w:r>
        <w:tab/>
      </w:r>
      <w:r>
        <w:tab/>
        <w:t xml:space="preserve">For the purposes of regulation 139, in a financial year beginning on 1 July 2023 or 1 July in a later year (the </w:t>
      </w:r>
      <w:r>
        <w:rPr>
          <w:rStyle w:val="CharDefText"/>
        </w:rPr>
        <w:t xml:space="preserve">relevant financial </w:t>
      </w:r>
      <w:r>
        <w:rPr>
          <w:rStyle w:val="CharDefText"/>
        </w:rPr>
        <w:lastRenderedPageBreak/>
        <w:t>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348" w:name="_Toc154756149"/>
      <w:r>
        <w:rPr>
          <w:rStyle w:val="CharDivNo"/>
        </w:rPr>
        <w:t>Part 6.4</w:t>
      </w:r>
      <w:r>
        <w:t> — </w:t>
      </w:r>
      <w:r>
        <w:rPr>
          <w:rStyle w:val="CharDivText"/>
        </w:rPr>
        <w:t>Delegations</w:t>
      </w:r>
      <w:bookmarkEnd w:id="348"/>
    </w:p>
    <w:p>
      <w:pPr>
        <w:pStyle w:val="Heading5"/>
      </w:pPr>
      <w:bookmarkStart w:id="349" w:name="_Toc154756150"/>
      <w:r>
        <w:rPr>
          <w:rStyle w:val="CharSectno"/>
        </w:rPr>
        <w:t>237</w:t>
      </w:r>
      <w:r>
        <w:t>.</w:t>
      </w:r>
      <w:r>
        <w:tab/>
        <w:t>Delegation</w:t>
      </w:r>
      <w:bookmarkEnd w:id="349"/>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50" w:name="_Toc154756151"/>
      <w:r>
        <w:rPr>
          <w:rStyle w:val="CharPartNo"/>
        </w:rPr>
        <w:lastRenderedPageBreak/>
        <w:t>Chapter 7</w:t>
      </w:r>
      <w:r>
        <w:t> — </w:t>
      </w:r>
      <w:r>
        <w:rPr>
          <w:rStyle w:val="CharPartText"/>
        </w:rPr>
        <w:t>Jurisdiction</w:t>
      </w:r>
      <w:r>
        <w:rPr>
          <w:rStyle w:val="CharPartText"/>
        </w:rPr>
        <w:noBreakHyphen/>
        <w:t>specific and transitional and saving provisions</w:t>
      </w:r>
      <w:bookmarkEnd w:id="35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51" w:name="_Toc154756152"/>
      <w:r>
        <w:rPr>
          <w:rStyle w:val="CharDivNo"/>
        </w:rPr>
        <w:t>Part 7.1</w:t>
      </w:r>
      <w:r>
        <w:t> — </w:t>
      </w:r>
      <w:r>
        <w:rPr>
          <w:rStyle w:val="CharDivText"/>
        </w:rPr>
        <w:t>General transitional and saving provisions</w:t>
      </w:r>
      <w:bookmarkEnd w:id="351"/>
    </w:p>
    <w:p>
      <w:pPr>
        <w:pStyle w:val="Ednotedivision"/>
      </w:pPr>
      <w:r>
        <w:t>[Divisions 1 and 1A deleted: Gazette 28 Sep 2018 p. 3648.]</w:t>
      </w:r>
    </w:p>
    <w:p>
      <w:pPr>
        <w:pStyle w:val="Heading4"/>
      </w:pPr>
      <w:bookmarkStart w:id="352" w:name="_Toc154756153"/>
      <w:r>
        <w:t>Division 2 — Staffing arrangements</w:t>
      </w:r>
      <w:bookmarkEnd w:id="352"/>
    </w:p>
    <w:p>
      <w:pPr>
        <w:pStyle w:val="Heading5"/>
      </w:pPr>
      <w:bookmarkStart w:id="353" w:name="_Toc154756154"/>
      <w:r>
        <w:rPr>
          <w:rStyle w:val="CharSectno"/>
        </w:rPr>
        <w:t>239</w:t>
      </w:r>
      <w:r>
        <w:t>.</w:t>
      </w:r>
      <w:r>
        <w:tab/>
        <w:t>Centre</w:t>
      </w:r>
      <w:r>
        <w:noBreakHyphen/>
        <w:t>based service offering a preschool program in a composite class in a school</w:t>
      </w:r>
      <w:bookmarkEnd w:id="35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54" w:name="_Toc154756155"/>
      <w:r>
        <w:rPr>
          <w:rStyle w:val="CharSectno"/>
        </w:rPr>
        <w:t>239A</w:t>
      </w:r>
      <w:r>
        <w:t>.</w:t>
      </w:r>
      <w:r>
        <w:tab/>
        <w:t>Centre</w:t>
      </w:r>
      <w:r>
        <w:noBreakHyphen/>
        <w:t>based services in remote and very remote areas — attendance of early childhood teachers</w:t>
      </w:r>
      <w:bookmarkEnd w:id="354"/>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355" w:name="_Toc154756156"/>
      <w:r>
        <w:rPr>
          <w:rStyle w:val="CharSectno"/>
        </w:rPr>
        <w:lastRenderedPageBreak/>
        <w:t>240</w:t>
      </w:r>
      <w:r>
        <w:t>.</w:t>
      </w:r>
      <w:r>
        <w:tab/>
        <w:t>Qualifications for educators — centre</w:t>
      </w:r>
      <w:r>
        <w:noBreakHyphen/>
        <w:t>based service</w:t>
      </w:r>
      <w:bookmarkEnd w:id="355"/>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356" w:name="_Toc154756157"/>
      <w:r>
        <w:rPr>
          <w:rStyle w:val="CharSectno"/>
        </w:rPr>
        <w:t>241</w:t>
      </w:r>
      <w:r>
        <w:t>.</w:t>
      </w:r>
      <w:r>
        <w:tab/>
        <w:t>Persons taken to hold an approved early childhood teaching qualification</w:t>
      </w:r>
      <w:bookmarkEnd w:id="35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57" w:name="_Toc154756158"/>
      <w:r>
        <w:rPr>
          <w:rStyle w:val="CharSectno"/>
        </w:rPr>
        <w:t>242</w:t>
      </w:r>
      <w:r>
        <w:t>.</w:t>
      </w:r>
      <w:r>
        <w:tab/>
        <w:t>Persons taken to be early childhood teachers</w:t>
      </w:r>
      <w:bookmarkEnd w:id="357"/>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358" w:name="_Toc154756159"/>
      <w:r>
        <w:rPr>
          <w:rStyle w:val="CharSectno"/>
        </w:rPr>
        <w:t>243</w:t>
      </w:r>
      <w:r>
        <w:t>.</w:t>
      </w:r>
      <w:r>
        <w:tab/>
        <w:t>Persons taken to hold an approved diploma level education and care qualification</w:t>
      </w:r>
      <w:bookmarkEnd w:id="35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59" w:name="_Toc154756160"/>
      <w:r>
        <w:rPr>
          <w:rStyle w:val="CharSectno"/>
        </w:rPr>
        <w:lastRenderedPageBreak/>
        <w:t>243A</w:t>
      </w:r>
      <w:r>
        <w:t>.</w:t>
      </w:r>
      <w:r>
        <w:tab/>
        <w:t>Persons taken to hold an approved diploma level education and care qualification for regulation 128 in Queensland</w:t>
      </w:r>
      <w:bookmarkEnd w:id="35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60" w:name="_Toc154756161"/>
      <w:r>
        <w:rPr>
          <w:rStyle w:val="CharSectno"/>
        </w:rPr>
        <w:t>244</w:t>
      </w:r>
      <w:r>
        <w:t>.</w:t>
      </w:r>
      <w:r>
        <w:tab/>
        <w:t>Persons taken to hold an approved certificate III level education and care qualification</w:t>
      </w:r>
      <w:bookmarkEnd w:id="36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361" w:name="_Toc154756162"/>
      <w:r>
        <w:t>Division 3 — Physical environment</w:t>
      </w:r>
      <w:bookmarkEnd w:id="361"/>
    </w:p>
    <w:p>
      <w:pPr>
        <w:pStyle w:val="Heading5"/>
      </w:pPr>
      <w:bookmarkStart w:id="362" w:name="_Toc154756163"/>
      <w:r>
        <w:rPr>
          <w:rStyle w:val="CharSectno"/>
        </w:rPr>
        <w:t>248</w:t>
      </w:r>
      <w:r>
        <w:t>.</w:t>
      </w:r>
      <w:r>
        <w:tab/>
        <w:t>Centre</w:t>
      </w:r>
      <w:r>
        <w:noBreakHyphen/>
        <w:t>based service offering a preschool program in a composite class in a school</w:t>
      </w:r>
      <w:bookmarkEnd w:id="36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63" w:name="_Toc154756164"/>
      <w:r>
        <w:rPr>
          <w:rStyle w:val="CharSectno"/>
        </w:rPr>
        <w:t>249</w:t>
      </w:r>
      <w:r>
        <w:t>.</w:t>
      </w:r>
      <w:r>
        <w:tab/>
        <w:t>Declared approved services (other than declared approved family day care services)</w:t>
      </w:r>
      <w:bookmarkEnd w:id="363"/>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64" w:name="_Toc154756165"/>
      <w:r>
        <w:rPr>
          <w:rStyle w:val="CharSectno"/>
        </w:rPr>
        <w:t>250</w:t>
      </w:r>
      <w:r>
        <w:t>.</w:t>
      </w:r>
      <w:r>
        <w:tab/>
        <w:t>Declared approved family day care services</w:t>
      </w:r>
      <w:bookmarkEnd w:id="36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65" w:name="_Toc154756166"/>
      <w:r>
        <w:rPr>
          <w:rStyle w:val="CharSectno"/>
        </w:rPr>
        <w:t>251</w:t>
      </w:r>
      <w:r>
        <w:t>.</w:t>
      </w:r>
      <w:r>
        <w:tab/>
        <w:t>Declared out of scope services</w:t>
      </w:r>
      <w:bookmarkEnd w:id="36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66" w:name="_Toc154756167"/>
      <w:r>
        <w:t>Division 4 — Information retention and sharing</w:t>
      </w:r>
      <w:bookmarkEnd w:id="366"/>
    </w:p>
    <w:p>
      <w:pPr>
        <w:pStyle w:val="Heading5"/>
      </w:pPr>
      <w:bookmarkStart w:id="367" w:name="_Toc154756168"/>
      <w:r>
        <w:rPr>
          <w:rStyle w:val="CharSectno"/>
        </w:rPr>
        <w:t>252</w:t>
      </w:r>
      <w:r>
        <w:t>.</w:t>
      </w:r>
      <w:r>
        <w:tab/>
        <w:t>Information held by Regulatory Authority or regulatory body</w:t>
      </w:r>
      <w:bookmarkEnd w:id="367"/>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68" w:name="_Toc154756169"/>
      <w:r>
        <w:rPr>
          <w:rStyle w:val="CharSectno"/>
        </w:rPr>
        <w:t>253</w:t>
      </w:r>
      <w:r>
        <w:t>.</w:t>
      </w:r>
      <w:r>
        <w:tab/>
        <w:t>Information kept by approved provider</w:t>
      </w:r>
      <w:bookmarkEnd w:id="368"/>
    </w:p>
    <w:p>
      <w:pPr>
        <w:pStyle w:val="Subsection"/>
      </w:pPr>
      <w:r>
        <w:tab/>
      </w:r>
      <w:r>
        <w:tab/>
        <w:t>For the purposes of section 322(3) of the Law, the documents must be kept in accordance with regulation 183.</w:t>
      </w:r>
    </w:p>
    <w:p>
      <w:pPr>
        <w:pStyle w:val="Heading4"/>
      </w:pPr>
      <w:bookmarkStart w:id="369" w:name="_Toc154756170"/>
      <w:r>
        <w:t>Division 5 — Declared approved learning frameworks</w:t>
      </w:r>
      <w:bookmarkEnd w:id="369"/>
    </w:p>
    <w:p>
      <w:pPr>
        <w:pStyle w:val="Heading5"/>
      </w:pPr>
      <w:bookmarkStart w:id="370" w:name="_Toc154756171"/>
      <w:r>
        <w:rPr>
          <w:rStyle w:val="CharSectno"/>
        </w:rPr>
        <w:t>254</w:t>
      </w:r>
      <w:r>
        <w:t>.</w:t>
      </w:r>
      <w:r>
        <w:tab/>
        <w:t>Declared approved learning frameworks</w:t>
      </w:r>
      <w:bookmarkEnd w:id="37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 xml:space="preserve">My Time, Our Place: Framework for School Age Care in Australia produced by the Commonwealth Government Department of Education, Employment and </w:t>
      </w:r>
      <w:r>
        <w:lastRenderedPageBreak/>
        <w:t>Workplace Relations for the Council of Australian Governments, 2011.</w:t>
      </w:r>
    </w:p>
    <w:p>
      <w:pPr>
        <w:pStyle w:val="Ednotesubsection"/>
      </w:pPr>
      <w:r>
        <w:tab/>
        <w:t>[(2), (3)</w:t>
      </w:r>
      <w:r>
        <w:tab/>
        <w:t>deleted]</w:t>
      </w:r>
    </w:p>
    <w:p>
      <w:pPr>
        <w:pStyle w:val="PermNoteHeading"/>
      </w:pPr>
      <w:r>
        <w:tab/>
        <w:t>Note for this regulation:</w:t>
      </w:r>
    </w:p>
    <w:p>
      <w:pPr>
        <w:pStyle w:val="PermNoteText"/>
      </w:pPr>
      <w:r>
        <w:tab/>
      </w:r>
      <w:r>
        <w:tab/>
        <w:t>This regulation differs from regulation 254 of the national regulations made by the Ministerial Council.</w:t>
      </w:r>
    </w:p>
    <w:p>
      <w:pPr>
        <w:pStyle w:val="Footnotesection"/>
      </w:pPr>
      <w:r>
        <w:tab/>
        <w:t>[Regulation 254 amended: Gazette 3 Nov 2017 p. 5485; SL 2023/71 r. 19; SL 2023/186 r. 40.]</w:t>
      </w:r>
    </w:p>
    <w:p>
      <w:pPr>
        <w:pStyle w:val="Heading4"/>
        <w:keepNext w:val="0"/>
      </w:pPr>
      <w:bookmarkStart w:id="371" w:name="_Toc154756172"/>
      <w:r>
        <w:t>Division 6 — Fees</w:t>
      </w:r>
      <w:bookmarkEnd w:id="371"/>
    </w:p>
    <w:p>
      <w:pPr>
        <w:pStyle w:val="Heading5"/>
        <w:keepNext w:val="0"/>
      </w:pPr>
      <w:bookmarkStart w:id="372" w:name="_Toc154756173"/>
      <w:r>
        <w:rPr>
          <w:rStyle w:val="CharSectno"/>
        </w:rPr>
        <w:t>255</w:t>
      </w:r>
      <w:r>
        <w:t>.</w:t>
      </w:r>
      <w:r>
        <w:tab/>
        <w:t>Fees for application for provider approval for declared out of scope service</w:t>
      </w:r>
      <w:bookmarkEnd w:id="37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373" w:name="_Toc154756174"/>
      <w:r>
        <w:t>Division 7 — General provisions relating to exemptions</w:t>
      </w:r>
      <w:bookmarkEnd w:id="373"/>
    </w:p>
    <w:p>
      <w:pPr>
        <w:pStyle w:val="Heading5"/>
      </w:pPr>
      <w:bookmarkStart w:id="374" w:name="_Toc154756175"/>
      <w:r>
        <w:rPr>
          <w:rStyle w:val="CharSectno"/>
        </w:rPr>
        <w:t>256</w:t>
      </w:r>
      <w:r>
        <w:t>.</w:t>
      </w:r>
      <w:r>
        <w:tab/>
        <w:t>Publication where service taken to comply with regulations</w:t>
      </w:r>
      <w:bookmarkEnd w:id="37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lastRenderedPageBreak/>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75" w:name="_Toc154756176"/>
      <w:r>
        <w:rPr>
          <w:rStyle w:val="CharSectno"/>
        </w:rPr>
        <w:t>257</w:t>
      </w:r>
      <w:r>
        <w:t>.</w:t>
      </w:r>
      <w:r>
        <w:tab/>
        <w:t>Application for removal of exemption</w:t>
      </w:r>
      <w:bookmarkEnd w:id="375"/>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76" w:name="_Toc154756177"/>
      <w:r>
        <w:rPr>
          <w:rStyle w:val="CharDivNo"/>
        </w:rPr>
        <w:t>Part 7.2</w:t>
      </w:r>
      <w:r>
        <w:t> — </w:t>
      </w:r>
      <w:r>
        <w:rPr>
          <w:rStyle w:val="CharDivText"/>
        </w:rPr>
        <w:t>Australian Capital Territory — specific provisions</w:t>
      </w:r>
      <w:bookmarkEnd w:id="376"/>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377" w:name="_Toc154756178"/>
      <w:r>
        <w:rPr>
          <w:rStyle w:val="CharDivNo"/>
        </w:rPr>
        <w:t>Part 7.3</w:t>
      </w:r>
      <w:r>
        <w:t> — </w:t>
      </w:r>
      <w:r>
        <w:rPr>
          <w:rStyle w:val="CharDivText"/>
        </w:rPr>
        <w:t>New South Wales — specific provisions</w:t>
      </w:r>
      <w:bookmarkEnd w:id="37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378" w:name="_Toc154756179"/>
      <w:r>
        <w:rPr>
          <w:rStyle w:val="CharDivNo"/>
        </w:rPr>
        <w:lastRenderedPageBreak/>
        <w:t>Part 7.4</w:t>
      </w:r>
      <w:r>
        <w:t> — </w:t>
      </w:r>
      <w:r>
        <w:rPr>
          <w:rStyle w:val="CharDivText"/>
        </w:rPr>
        <w:t>Northern Territory — specific provisions</w:t>
      </w:r>
      <w:bookmarkEnd w:id="378"/>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379" w:name="_Toc154756180"/>
      <w:r>
        <w:rPr>
          <w:rStyle w:val="CharDivNo"/>
        </w:rPr>
        <w:t>Part 7.5</w:t>
      </w:r>
      <w:r>
        <w:t> — </w:t>
      </w:r>
      <w:r>
        <w:rPr>
          <w:rStyle w:val="CharDivText"/>
        </w:rPr>
        <w:t>Queensland — specific provisions</w:t>
      </w:r>
      <w:bookmarkEnd w:id="379"/>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380" w:name="_Toc154756181"/>
      <w:r>
        <w:rPr>
          <w:rStyle w:val="CharDivNo"/>
        </w:rPr>
        <w:t>Part 7.6</w:t>
      </w:r>
      <w:r>
        <w:t> — </w:t>
      </w:r>
      <w:r>
        <w:rPr>
          <w:rStyle w:val="CharDivText"/>
        </w:rPr>
        <w:t>South Australia — specific provisions</w:t>
      </w:r>
      <w:bookmarkEnd w:id="380"/>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381" w:name="_Toc154756182"/>
      <w:r>
        <w:rPr>
          <w:rStyle w:val="CharDivNo"/>
        </w:rPr>
        <w:t>Part 7.7</w:t>
      </w:r>
      <w:r>
        <w:t> — </w:t>
      </w:r>
      <w:r>
        <w:rPr>
          <w:rStyle w:val="CharDivText"/>
        </w:rPr>
        <w:t>Tasmania — specific provisions</w:t>
      </w:r>
      <w:bookmarkEnd w:id="381"/>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382" w:name="_Toc154756183"/>
      <w:r>
        <w:rPr>
          <w:rStyle w:val="CharDivNo"/>
        </w:rPr>
        <w:t>Part 7.8</w:t>
      </w:r>
      <w:r>
        <w:t> — </w:t>
      </w:r>
      <w:r>
        <w:rPr>
          <w:rStyle w:val="CharDivText"/>
        </w:rPr>
        <w:t>Victoria — specific provisions</w:t>
      </w:r>
      <w:bookmarkEnd w:id="38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83" w:name="_Toc154756184"/>
      <w:r>
        <w:rPr>
          <w:rStyle w:val="CharDivNo"/>
        </w:rPr>
        <w:t>Part 7.9</w:t>
      </w:r>
      <w:r>
        <w:t> — </w:t>
      </w:r>
      <w:r>
        <w:rPr>
          <w:rStyle w:val="CharDivText"/>
        </w:rPr>
        <w:t>Western Australia — specific provisions</w:t>
      </w:r>
      <w:bookmarkEnd w:id="383"/>
    </w:p>
    <w:p>
      <w:pPr>
        <w:pStyle w:val="Heading4"/>
        <w:spacing w:before="220"/>
      </w:pPr>
      <w:bookmarkStart w:id="384" w:name="_Toc154756185"/>
      <w:r>
        <w:t>Division 1 — Application of Part 7.9</w:t>
      </w:r>
      <w:bookmarkEnd w:id="384"/>
    </w:p>
    <w:p>
      <w:pPr>
        <w:pStyle w:val="Heading5"/>
        <w:spacing w:before="210"/>
      </w:pPr>
      <w:bookmarkStart w:id="385" w:name="_Toc154756186"/>
      <w:r>
        <w:rPr>
          <w:rStyle w:val="CharSectno"/>
        </w:rPr>
        <w:t>367</w:t>
      </w:r>
      <w:r>
        <w:t>.</w:t>
      </w:r>
      <w:r>
        <w:tab/>
        <w:t>Application of Part 7.9</w:t>
      </w:r>
      <w:bookmarkEnd w:id="385"/>
      <w:r>
        <w:t xml:space="preserve"> </w:t>
      </w:r>
    </w:p>
    <w:p>
      <w:pPr>
        <w:pStyle w:val="Subsection"/>
        <w:spacing w:before="140"/>
      </w:pPr>
      <w:r>
        <w:tab/>
      </w:r>
      <w:r>
        <w:tab/>
        <w:t>This Part applies to Western Australia.</w:t>
      </w:r>
    </w:p>
    <w:p>
      <w:pPr>
        <w:pStyle w:val="Heading5"/>
      </w:pPr>
      <w:bookmarkStart w:id="386" w:name="_Toc154756187"/>
      <w:r>
        <w:rPr>
          <w:rStyle w:val="CharSectno"/>
        </w:rPr>
        <w:t>368</w:t>
      </w:r>
      <w:r>
        <w:t>.</w:t>
      </w:r>
      <w:r>
        <w:tab/>
        <w:t>Definitions</w:t>
      </w:r>
      <w:bookmarkEnd w:id="38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lastRenderedPageBreak/>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87" w:name="_Toc154756188"/>
      <w:r>
        <w:t>Division 1A — Exceeding National Quality Standard</w:t>
      </w:r>
      <w:bookmarkEnd w:id="387"/>
    </w:p>
    <w:p>
      <w:pPr>
        <w:pStyle w:val="Footnoteheading"/>
        <w:keepNext/>
      </w:pPr>
      <w:r>
        <w:tab/>
        <w:t>[Heading inserted: Gazette 28 Nov 2014 p. 4411.]</w:t>
      </w:r>
    </w:p>
    <w:p>
      <w:pPr>
        <w:pStyle w:val="Heading5"/>
      </w:pPr>
      <w:bookmarkStart w:id="388" w:name="_Toc154756189"/>
      <w:r>
        <w:rPr>
          <w:rStyle w:val="CharSectno"/>
        </w:rPr>
        <w:t>368A</w:t>
      </w:r>
      <w:r>
        <w:t>.</w:t>
      </w:r>
      <w:r>
        <w:tab/>
        <w:t>Exceeding National Quality Standard: educational program and practice quality area</w:t>
      </w:r>
      <w:bookmarkEnd w:id="38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lastRenderedPageBreak/>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89" w:name="_Toc154756190"/>
      <w:r>
        <w:t>Division 2 — Minimum number of educators and qualifications required — children over preschool age</w:t>
      </w:r>
      <w:bookmarkEnd w:id="389"/>
    </w:p>
    <w:p>
      <w:pPr>
        <w:pStyle w:val="Heading5"/>
      </w:pPr>
      <w:bookmarkStart w:id="390" w:name="_Toc154756191"/>
      <w:r>
        <w:rPr>
          <w:rStyle w:val="CharSectno"/>
        </w:rPr>
        <w:t>369</w:t>
      </w:r>
      <w:r>
        <w:t>.</w:t>
      </w:r>
      <w:r>
        <w:tab/>
        <w:t>Educator to child ratios and qualification requirements for educators — children over preschool age</w:t>
      </w:r>
      <w:bookmarkEnd w:id="390"/>
    </w:p>
    <w:p>
      <w:pPr>
        <w:pStyle w:val="Subsection"/>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lastRenderedPageBreak/>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lastRenderedPageBreak/>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lastRenderedPageBreak/>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391" w:name="_Toc154756192"/>
      <w:r>
        <w:t>Division 3 — Minimum number of educators and qualifications required — centre</w:t>
      </w:r>
      <w:r>
        <w:noBreakHyphen/>
        <w:t>based services — children preschool age or under</w:t>
      </w:r>
      <w:bookmarkEnd w:id="391"/>
    </w:p>
    <w:p>
      <w:pPr>
        <w:pStyle w:val="Ednotesection"/>
        <w:keepNext/>
      </w:pPr>
      <w:r>
        <w:t>[</w:t>
      </w:r>
      <w:r>
        <w:rPr>
          <w:b/>
        </w:rPr>
        <w:t>371.</w:t>
      </w:r>
      <w:r>
        <w:tab/>
        <w:t>Deleted: Gazette 28 Sep 2018 p. 3649.]</w:t>
      </w:r>
    </w:p>
    <w:p>
      <w:pPr>
        <w:pStyle w:val="Heading5"/>
      </w:pPr>
      <w:bookmarkStart w:id="392" w:name="_Toc154756193"/>
      <w:r>
        <w:rPr>
          <w:rStyle w:val="CharSectno"/>
        </w:rPr>
        <w:t>372</w:t>
      </w:r>
      <w:r>
        <w:t>.</w:t>
      </w:r>
      <w:r>
        <w:tab/>
        <w:t>Educator to child ratio — pre</w:t>
      </w:r>
      <w:r>
        <w:noBreakHyphen/>
        <w:t>kindergarten programme or kindergarten programme provided by a school</w:t>
      </w:r>
      <w:bookmarkEnd w:id="39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93" w:name="_Toc154756194"/>
      <w:r>
        <w:rPr>
          <w:rStyle w:val="CharSectno"/>
        </w:rPr>
        <w:t>373</w:t>
      </w:r>
      <w:r>
        <w:t>.</w:t>
      </w:r>
      <w:r>
        <w:tab/>
        <w:t>Early childhood teachers — pre</w:t>
      </w:r>
      <w:r>
        <w:noBreakHyphen/>
        <w:t>kindergarten programme or kindergarten programme provided by a school</w:t>
      </w:r>
      <w:bookmarkEnd w:id="39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lastRenderedPageBreak/>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94" w:name="_Toc154756195"/>
      <w:r>
        <w:t>Division 3A — Communication equipment at family day care residences and approved family day care venues</w:t>
      </w:r>
      <w:bookmarkEnd w:id="394"/>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395" w:name="_Toc154756196"/>
      <w:r>
        <w:rPr>
          <w:rStyle w:val="CharSectno"/>
        </w:rPr>
        <w:t>373A</w:t>
      </w:r>
      <w:r>
        <w:t>.</w:t>
      </w:r>
      <w:r>
        <w:tab/>
        <w:t>Telephones or other communication equipment at family day care residences and approved family day care venues</w:t>
      </w:r>
      <w:bookmarkEnd w:id="395"/>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396" w:name="_Toc154756197"/>
      <w:r>
        <w:t>Division 3B — Swimming pools, outdoor spas and hazardous water features at family day care residences and approved family day care venues</w:t>
      </w:r>
      <w:bookmarkEnd w:id="396"/>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397" w:name="_Toc154756198"/>
      <w:r>
        <w:rPr>
          <w:rStyle w:val="CharSectno"/>
        </w:rPr>
        <w:t>373B</w:t>
      </w:r>
      <w:r>
        <w:t>.</w:t>
      </w:r>
      <w:r>
        <w:tab/>
        <w:t>Terms used</w:t>
      </w:r>
      <w:bookmarkEnd w:id="397"/>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398" w:name="_Toc154756199"/>
      <w:r>
        <w:rPr>
          <w:rStyle w:val="CharSectno"/>
        </w:rPr>
        <w:t>373C</w:t>
      </w:r>
      <w:r>
        <w:t>.</w:t>
      </w:r>
      <w:r>
        <w:tab/>
        <w:t>Conditions on service approval: restrictions on engaging or registering educators operating at residence or venue with swimming pool or outdoor spa</w:t>
      </w:r>
      <w:bookmarkEnd w:id="398"/>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399" w:name="_Toc154756200"/>
      <w:r>
        <w:rPr>
          <w:rStyle w:val="CharSectno"/>
        </w:rPr>
        <w:lastRenderedPageBreak/>
        <w:t>373D</w:t>
      </w:r>
      <w:r>
        <w:t>.</w:t>
      </w:r>
      <w:r>
        <w:tab/>
        <w:t>Condition on service approval: register of residences and venues with swimming pool, outdoor spa or hazardous water feature</w:t>
      </w:r>
      <w:bookmarkEnd w:id="399"/>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400" w:name="_Toc154756201"/>
      <w:r>
        <w:rPr>
          <w:rStyle w:val="CharSectno"/>
        </w:rPr>
        <w:lastRenderedPageBreak/>
        <w:t>373DA</w:t>
      </w:r>
      <w:r>
        <w:t>.</w:t>
      </w:r>
      <w:r>
        <w:tab/>
        <w:t>Condition on service approval: safety devices for swimming pools and outdoor spas</w:t>
      </w:r>
      <w:bookmarkEnd w:id="400"/>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401" w:name="_Toc154756202"/>
      <w:r>
        <w:rPr>
          <w:rStyle w:val="CharSectno"/>
        </w:rPr>
        <w:t>373E</w:t>
      </w:r>
      <w:r>
        <w:t>.</w:t>
      </w:r>
      <w:r>
        <w:tab/>
        <w:t>Condition on service approval: water hazard safety inspections</w:t>
      </w:r>
      <w:bookmarkEnd w:id="401"/>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402" w:name="_Toc154756203"/>
      <w:r>
        <w:rPr>
          <w:rStyle w:val="CharSectno"/>
        </w:rPr>
        <w:t>373F</w:t>
      </w:r>
      <w:r>
        <w:t>.</w:t>
      </w:r>
      <w:r>
        <w:tab/>
        <w:t>Offences relating to water hazard safety inspection reports: approved provider</w:t>
      </w:r>
      <w:bookmarkEnd w:id="402"/>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403" w:name="_Toc154756204"/>
      <w:r>
        <w:rPr>
          <w:rStyle w:val="CharSectno"/>
        </w:rPr>
        <w:lastRenderedPageBreak/>
        <w:t>373G</w:t>
      </w:r>
      <w:r>
        <w:t>.</w:t>
      </w:r>
      <w:r>
        <w:tab/>
        <w:t>Offences relating to water hazard safety inspection reports: family day care educator</w:t>
      </w:r>
      <w:bookmarkEnd w:id="403"/>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404" w:name="_Toc154756205"/>
      <w:r>
        <w:t>Division 4 — Transitional provisions — staffing arrangements</w:t>
      </w:r>
      <w:bookmarkEnd w:id="40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405" w:name="_Toc154756206"/>
      <w:r>
        <w:rPr>
          <w:rStyle w:val="CharSectno"/>
        </w:rPr>
        <w:t>379</w:t>
      </w:r>
      <w:r>
        <w:t>.</w:t>
      </w:r>
      <w:r>
        <w:tab/>
        <w:t>Educators required to be early childhood teachers</w:t>
      </w:r>
      <w:bookmarkEnd w:id="40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406" w:name="_Toc154756207"/>
      <w:r>
        <w:t>Division 5 — Saving provision — physical environment</w:t>
      </w:r>
      <w:bookmarkEnd w:id="406"/>
    </w:p>
    <w:p>
      <w:pPr>
        <w:pStyle w:val="Heading5"/>
      </w:pPr>
      <w:bookmarkStart w:id="407" w:name="_Toc154756208"/>
      <w:r>
        <w:rPr>
          <w:rStyle w:val="CharSectno"/>
        </w:rPr>
        <w:t>383</w:t>
      </w:r>
      <w:r>
        <w:t>.</w:t>
      </w:r>
      <w:r>
        <w:tab/>
        <w:t>Saving provision — education and care services provided by a school</w:t>
      </w:r>
      <w:bookmarkEnd w:id="40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08" w:name="_Toc154756209"/>
      <w:r>
        <w:lastRenderedPageBreak/>
        <w:t>Division 6 — Other transitional matters</w:t>
      </w:r>
      <w:bookmarkEnd w:id="408"/>
    </w:p>
    <w:p>
      <w:pPr>
        <w:pStyle w:val="Heading5"/>
      </w:pPr>
      <w:bookmarkStart w:id="409" w:name="_Toc154756210"/>
      <w:r>
        <w:rPr>
          <w:rStyle w:val="CharSectno"/>
        </w:rPr>
        <w:t>384</w:t>
      </w:r>
      <w:r>
        <w:t>.</w:t>
      </w:r>
      <w:r>
        <w:tab/>
        <w:t>Monetary orders under former education and care services law</w:t>
      </w:r>
      <w:bookmarkEnd w:id="409"/>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10" w:name="_Toc154756211"/>
      <w:r>
        <w:rPr>
          <w:rStyle w:val="CharSectno"/>
        </w:rPr>
        <w:t>385</w:t>
      </w:r>
      <w:r>
        <w:t>.</w:t>
      </w:r>
      <w:r>
        <w:tab/>
        <w:t>Proceedings under former education and care services law</w:t>
      </w:r>
      <w:bookmarkEnd w:id="410"/>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11" w:name="_Toc154756212"/>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411"/>
    </w:p>
    <w:p>
      <w:pPr>
        <w:pStyle w:val="Footnoteheading"/>
        <w:keepNext/>
      </w:pPr>
      <w:r>
        <w:tab/>
        <w:t>[Heading inserted: Gazette 28 Sep 2018 p. 3650.]</w:t>
      </w:r>
    </w:p>
    <w:p>
      <w:pPr>
        <w:pStyle w:val="Ednotedivision"/>
      </w:pPr>
      <w:r>
        <w:t>[Division 1 deleted: Gazette 24 Dec 2019 p. 4427.]</w:t>
      </w:r>
    </w:p>
    <w:p>
      <w:pPr>
        <w:pStyle w:val="Heading4"/>
      </w:pPr>
      <w:bookmarkStart w:id="412" w:name="_Toc154756213"/>
      <w:r>
        <w:t>Division 2 — Australian Capital Territory</w:t>
      </w:r>
      <w:bookmarkEnd w:id="412"/>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413" w:name="_Toc154756214"/>
      <w:r>
        <w:t>Division 3 — New South Wales</w:t>
      </w:r>
      <w:bookmarkEnd w:id="413"/>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414" w:name="_Toc154756215"/>
      <w:r>
        <w:t>Division 4 — Queensland</w:t>
      </w:r>
      <w:bookmarkEnd w:id="414"/>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415" w:name="_Toc154756216"/>
      <w:r>
        <w:lastRenderedPageBreak/>
        <w:t>Division 5 — Tasmania</w:t>
      </w:r>
      <w:bookmarkEnd w:id="415"/>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416" w:name="_Toc154756217"/>
      <w:r>
        <w:t>Division 6 — Western Australia</w:t>
      </w:r>
      <w:bookmarkEnd w:id="416"/>
    </w:p>
    <w:p>
      <w:pPr>
        <w:pStyle w:val="Footnoteheading"/>
        <w:keepNext/>
      </w:pPr>
      <w:r>
        <w:tab/>
        <w:t>[Heading inserted: Gazette 28 Sep 2018 p. 3651.]</w:t>
      </w:r>
    </w:p>
    <w:p>
      <w:pPr>
        <w:pStyle w:val="Ednotesection"/>
        <w:rPr>
          <w:rStyle w:val="CharSectno"/>
        </w:rPr>
      </w:pPr>
      <w:r>
        <w:rPr>
          <w:rStyle w:val="CharSectno"/>
        </w:rPr>
        <w:t>[</w:t>
      </w:r>
      <w:r>
        <w:rPr>
          <w:rStyle w:val="CharSectno"/>
          <w:b/>
        </w:rPr>
        <w:t>393, 394.</w:t>
      </w:r>
      <w:r>
        <w:rPr>
          <w:rStyle w:val="CharSectno"/>
        </w:rPr>
        <w:tab/>
        <w:t xml:space="preserve">Deleted: </w:t>
      </w:r>
      <w:r>
        <w:t>SL 2023/71 r. 25.]</w:t>
      </w:r>
    </w:p>
    <w:p>
      <w:pPr>
        <w:pStyle w:val="Heading3"/>
      </w:pPr>
      <w:bookmarkStart w:id="417" w:name="_Toc15475621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417"/>
    </w:p>
    <w:p>
      <w:pPr>
        <w:pStyle w:val="Footnoteheading"/>
        <w:keepNext/>
      </w:pPr>
      <w:r>
        <w:tab/>
        <w:t>[Heading inserted: Gazette 23 Jan 2018 p. 248.]</w:t>
      </w:r>
    </w:p>
    <w:p>
      <w:pPr>
        <w:pStyle w:val="Heading5"/>
      </w:pPr>
      <w:bookmarkStart w:id="418" w:name="_Toc154756219"/>
      <w:r>
        <w:rPr>
          <w:rStyle w:val="CharSectno"/>
        </w:rPr>
        <w:t>395</w:t>
      </w:r>
      <w:r>
        <w:t>.</w:t>
      </w:r>
      <w:r>
        <w:tab/>
        <w:t>Definition</w:t>
      </w:r>
      <w:bookmarkEnd w:id="418"/>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19" w:name="_Toc154756220"/>
      <w:r>
        <w:rPr>
          <w:rStyle w:val="CharSectno"/>
        </w:rPr>
        <w:t>396</w:t>
      </w:r>
      <w:r>
        <w:t>.</w:t>
      </w:r>
      <w:r>
        <w:tab/>
        <w:t>Quality improvement plan held prior to commencement day</w:t>
      </w:r>
      <w:bookmarkEnd w:id="419"/>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20" w:name="_Toc154756221"/>
      <w:r>
        <w:rPr>
          <w:rStyle w:val="CharSectno"/>
        </w:rPr>
        <w:t>397</w:t>
      </w:r>
      <w:r>
        <w:t>.</w:t>
      </w:r>
      <w:r>
        <w:tab/>
        <w:t>Assessments commenced prior to commencement day</w:t>
      </w:r>
      <w:bookmarkEnd w:id="420"/>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421" w:name="_Toc154756222"/>
      <w:r>
        <w:rPr>
          <w:rStyle w:val="CharSectno"/>
        </w:rPr>
        <w:t>398</w:t>
      </w:r>
      <w:r>
        <w:t>.</w:t>
      </w:r>
      <w:r>
        <w:tab/>
        <w:t>Reassessment or partial reassessment commenced prior to commencement day</w:t>
      </w:r>
      <w:bookmarkEnd w:id="421"/>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22" w:name="_Toc154756223"/>
      <w:r>
        <w:rPr>
          <w:rStyle w:val="CharSectno"/>
        </w:rPr>
        <w:t>399</w:t>
      </w:r>
      <w:r>
        <w:t>.</w:t>
      </w:r>
      <w:r>
        <w:tab/>
        <w:t>Partial reassessment between the commencement day and the relevant day</w:t>
      </w:r>
      <w:bookmarkEnd w:id="422"/>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23" w:name="_Toc154756224"/>
      <w:r>
        <w:rPr>
          <w:rStyle w:val="CharSectno"/>
        </w:rPr>
        <w:lastRenderedPageBreak/>
        <w:t>400</w:t>
      </w:r>
      <w:r>
        <w:t>.</w:t>
      </w:r>
      <w:r>
        <w:tab/>
        <w:t>Suspension of initial assessment or reassessment commenced prior to commencement day</w:t>
      </w:r>
      <w:bookmarkEnd w:id="423"/>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24" w:name="_Toc154756225"/>
      <w:r>
        <w:rPr>
          <w:rStyle w:val="CharSectno"/>
        </w:rPr>
        <w:t>401</w:t>
      </w:r>
      <w:r>
        <w:t>.</w:t>
      </w:r>
      <w:r>
        <w:tab/>
        <w:t>Suspension of partial reassessment commenced prior to commencement day</w:t>
      </w:r>
      <w:bookmarkEnd w:id="424"/>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25" w:name="_Toc154756226"/>
      <w:r>
        <w:rPr>
          <w:rStyle w:val="CharSectno"/>
        </w:rPr>
        <w:t>402</w:t>
      </w:r>
      <w:r>
        <w:t>.</w:t>
      </w:r>
      <w:r>
        <w:tab/>
        <w:t>Prescribed provisional rating level held prior to commencement day</w:t>
      </w:r>
      <w:bookmarkEnd w:id="425"/>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426" w:name="_Toc154756227"/>
      <w:r>
        <w:rPr>
          <w:rStyle w:val="CharSectno"/>
        </w:rPr>
        <w:t>403</w:t>
      </w:r>
      <w:r>
        <w:t>.</w:t>
      </w:r>
      <w:r>
        <w:tab/>
        <w:t>Prescribed rating level held prior to commencement day</w:t>
      </w:r>
      <w:bookmarkEnd w:id="426"/>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427" w:name="_Toc15475622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427"/>
    </w:p>
    <w:p>
      <w:pPr>
        <w:pStyle w:val="Footnoteheading"/>
        <w:keepNext/>
      </w:pPr>
      <w:r>
        <w:tab/>
        <w:t>[Heading inserted: Gazette 24 Dec 2019 p. 4428.]</w:t>
      </w:r>
    </w:p>
    <w:p>
      <w:pPr>
        <w:pStyle w:val="Heading4"/>
      </w:pPr>
      <w:bookmarkStart w:id="428" w:name="_Toc154756229"/>
      <w:r>
        <w:t>Division 1 — Australian Capital Territory</w:t>
      </w:r>
      <w:bookmarkEnd w:id="42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429" w:name="_Toc154756230"/>
      <w:r>
        <w:t>Division 2 — Queensland</w:t>
      </w:r>
      <w:bookmarkEnd w:id="42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430" w:name="_Toc154756231"/>
      <w:r>
        <w:t>Division 3 — Tasmania</w:t>
      </w:r>
      <w:bookmarkEnd w:id="43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431" w:name="_Toc154756232"/>
      <w:r>
        <w:t>Division 4 — Western Australia</w:t>
      </w:r>
      <w:bookmarkEnd w:id="431"/>
    </w:p>
    <w:p>
      <w:pPr>
        <w:pStyle w:val="Footnoteheading"/>
        <w:keepNext/>
      </w:pPr>
      <w:r>
        <w:tab/>
        <w:t>[Heading inserted: Gazette 24 Dec 2019 p. 4428.]</w:t>
      </w:r>
    </w:p>
    <w:p>
      <w:pPr>
        <w:pStyle w:val="Ednotesection"/>
        <w:rPr>
          <w:rStyle w:val="CharSectno"/>
        </w:rPr>
      </w:pPr>
      <w:r>
        <w:rPr>
          <w:rStyle w:val="CharSectno"/>
        </w:rPr>
        <w:t>[</w:t>
      </w:r>
      <w:r>
        <w:rPr>
          <w:rStyle w:val="CharSectno"/>
          <w:b/>
        </w:rPr>
        <w:t>410, 411.</w:t>
      </w:r>
      <w:r>
        <w:rPr>
          <w:rStyle w:val="CharSectno"/>
        </w:rPr>
        <w:tab/>
        <w:t xml:space="preserve">Deleted: </w:t>
      </w:r>
      <w:r>
        <w:t>SL 2023/71 r. 29.]</w:t>
      </w:r>
    </w:p>
    <w:p>
      <w:pPr>
        <w:pStyle w:val="Heading3"/>
      </w:pPr>
      <w:bookmarkStart w:id="432" w:name="_Toc15475623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432"/>
    </w:p>
    <w:p>
      <w:pPr>
        <w:pStyle w:val="Footnoteheading"/>
        <w:keepNext/>
      </w:pPr>
      <w:r>
        <w:tab/>
        <w:t>[Heading inserted: SL 2021/140 r. 11.]</w:t>
      </w:r>
    </w:p>
    <w:p>
      <w:pPr>
        <w:pStyle w:val="Heading4"/>
      </w:pPr>
      <w:bookmarkStart w:id="433" w:name="_Toc154756234"/>
      <w:r>
        <w:t>Division 1 — General transitional and savings provision</w:t>
      </w:r>
      <w:bookmarkEnd w:id="433"/>
    </w:p>
    <w:p>
      <w:pPr>
        <w:pStyle w:val="Footnoteheading"/>
        <w:keepNext/>
      </w:pPr>
      <w:r>
        <w:tab/>
        <w:t>[Heading inserted: SL 2021/140 r. 11.]</w:t>
      </w:r>
    </w:p>
    <w:p>
      <w:pPr>
        <w:pStyle w:val="Heading5"/>
      </w:pPr>
      <w:bookmarkStart w:id="434" w:name="_Toc154756235"/>
      <w:r>
        <w:rPr>
          <w:rStyle w:val="CharSectno"/>
        </w:rPr>
        <w:t>412</w:t>
      </w:r>
      <w:r>
        <w:t>.</w:t>
      </w:r>
      <w:r>
        <w:tab/>
        <w:t>Requirement to display information in relation to the rating of an education and care service</w:t>
      </w:r>
      <w:bookmarkEnd w:id="434"/>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435" w:name="_Toc154756236"/>
      <w:r>
        <w:t>Division 2 — Northern Territory</w:t>
      </w:r>
      <w:bookmarkEnd w:id="435"/>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436" w:name="_Toc154756237"/>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436"/>
    </w:p>
    <w:p>
      <w:pPr>
        <w:pStyle w:val="Footnoteheading"/>
        <w:keepNext/>
      </w:pPr>
      <w:r>
        <w:tab/>
        <w:t>[Heading inserted: SL 2023/71 r. 30.]</w:t>
      </w:r>
    </w:p>
    <w:p>
      <w:pPr>
        <w:pStyle w:val="Heading4"/>
      </w:pPr>
      <w:bookmarkStart w:id="437" w:name="_Toc154756238"/>
      <w:r>
        <w:t>Division 1 — General</w:t>
      </w:r>
      <w:bookmarkEnd w:id="437"/>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438" w:name="_Toc154756239"/>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438"/>
    </w:p>
    <w:p>
      <w:pPr>
        <w:pStyle w:val="Footnoteheading"/>
        <w:keepNext/>
      </w:pPr>
      <w:r>
        <w:tab/>
        <w:t>[Heading inserted: SL 2023/186 r. 43.]</w:t>
      </w:r>
    </w:p>
    <w:p>
      <w:pPr>
        <w:pStyle w:val="Heading5"/>
      </w:pPr>
      <w:bookmarkStart w:id="439" w:name="_Toc154756240"/>
      <w:r>
        <w:rPr>
          <w:rStyle w:val="CharSectno"/>
        </w:rPr>
        <w:t>415</w:t>
      </w:r>
      <w:r>
        <w:t>.</w:t>
      </w:r>
      <w:r>
        <w:tab/>
        <w:t>Family day care educator actively working towards qualification prior to commencement day</w:t>
      </w:r>
      <w:bookmarkEnd w:id="439"/>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pPr>
      <w:r>
        <w:tab/>
        <w:t>(b)</w:t>
      </w:r>
      <w:r>
        <w:tab/>
        <w:t>30 November 2024.</w:t>
      </w:r>
    </w:p>
    <w:p>
      <w:pPr>
        <w:pStyle w:val="PermNoteHeading"/>
      </w:pPr>
      <w:r>
        <w:tab/>
        <w:t>Note for this regulation:</w:t>
      </w:r>
    </w:p>
    <w:p>
      <w:pPr>
        <w:pStyle w:val="PermNoteText"/>
      </w:pPr>
      <w:r>
        <w:tab/>
      </w:r>
      <w:r>
        <w:tab/>
        <w:t>This regulation differs from regulation 415 of the national regulations made by the Ministerial Council.</w:t>
      </w:r>
    </w:p>
    <w:p>
      <w:pPr>
        <w:pStyle w:val="Footnotesection"/>
      </w:pPr>
      <w:r>
        <w:lastRenderedPageBreak/>
        <w:tab/>
        <w:t>[Regulation 415 inserted: SL 2023/186 r. 43.]</w:t>
      </w:r>
    </w:p>
    <w:p>
      <w:pPr>
        <w:pStyle w:val="PermNoteText"/>
      </w:pP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440" w:name="_Toc154756241"/>
      <w:r>
        <w:rPr>
          <w:rStyle w:val="CharSchNo"/>
        </w:rPr>
        <w:lastRenderedPageBreak/>
        <w:t>Schedule 1</w:t>
      </w:r>
      <w:r>
        <w:t> — </w:t>
      </w:r>
      <w:r>
        <w:rPr>
          <w:rStyle w:val="CharSchText"/>
        </w:rPr>
        <w:t>National Quality Standard</w:t>
      </w:r>
      <w:bookmarkEnd w:id="440"/>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w:t>
      </w:r>
      <w:r>
        <w:lastRenderedPageBreak/>
        <w:t>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441" w:name="_Toc154756242"/>
      <w:r>
        <w:rPr>
          <w:rStyle w:val="CharSchNo"/>
        </w:rPr>
        <w:lastRenderedPageBreak/>
        <w:t>Schedule 2</w:t>
      </w:r>
      <w:r>
        <w:t> — </w:t>
      </w:r>
      <w:r>
        <w:rPr>
          <w:rStyle w:val="CharSchText"/>
        </w:rPr>
        <w:t>Prescribed fees for period beginning on commencement day and ending on 30 June 2023</w:t>
      </w:r>
      <w:bookmarkEnd w:id="441"/>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442" w:name="_Toc154756243"/>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4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444" w:name="_Toc154756244"/>
      <w:r>
        <w:rPr>
          <w:rStyle w:val="CharSchNo"/>
        </w:rPr>
        <w:lastRenderedPageBreak/>
        <w:t>Schedule 4</w:t>
      </w:r>
      <w:r>
        <w:t> — </w:t>
      </w:r>
      <w:r>
        <w:rPr>
          <w:rStyle w:val="CharSchText"/>
        </w:rPr>
        <w:t>Prescribed forms</w:t>
      </w:r>
      <w:bookmarkEnd w:id="44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445" w:name="_Toc154756245"/>
      <w:r>
        <w:lastRenderedPageBreak/>
        <w:t>Notes</w:t>
      </w:r>
      <w:bookmarkEnd w:id="44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6" w:name="_Toc154756246"/>
      <w:r>
        <w:t>Compilation table</w:t>
      </w:r>
      <w:bookmarkEnd w:id="4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single" w:sz="4" w:space="0" w:color="auto"/>
            </w:tcBorders>
            <w:shd w:val="clear" w:color="auto" w:fill="auto"/>
          </w:tcPr>
          <w:p>
            <w:pPr>
              <w:pStyle w:val="nTable"/>
              <w:spacing w:after="40"/>
              <w:rPr>
                <w:i/>
              </w:rPr>
            </w:pPr>
            <w:r>
              <w:rPr>
                <w:i/>
              </w:rPr>
              <w:t xml:space="preserve">Education and Care Services National Amendment Regulations (No. 4) 2023 </w:t>
            </w:r>
            <w:r>
              <w:rPr>
                <w:iCs/>
              </w:rPr>
              <w:t>(other than r. 23, 26 and 41)</w:t>
            </w:r>
          </w:p>
        </w:tc>
        <w:tc>
          <w:tcPr>
            <w:tcW w:w="1276" w:type="dxa"/>
            <w:tcBorders>
              <w:top w:val="nil"/>
              <w:bottom w:val="single" w:sz="4" w:space="0" w:color="auto"/>
            </w:tcBorders>
            <w:shd w:val="clear" w:color="auto" w:fill="auto"/>
          </w:tcPr>
          <w:p>
            <w:pPr>
              <w:pStyle w:val="nTable"/>
              <w:spacing w:after="40"/>
            </w:pPr>
            <w:r>
              <w:t>SL 2023/186 29 Nov 2023</w:t>
            </w:r>
          </w:p>
        </w:tc>
        <w:tc>
          <w:tcPr>
            <w:tcW w:w="2693" w:type="dxa"/>
            <w:tcBorders>
              <w:top w:val="nil"/>
              <w:bottom w:val="single" w:sz="4" w:space="0" w:color="auto"/>
            </w:tcBorders>
            <w:shd w:val="clear" w:color="auto" w:fill="auto"/>
          </w:tcPr>
          <w:p>
            <w:pPr>
              <w:pStyle w:val="nTable"/>
              <w:spacing w:after="40"/>
            </w:pPr>
            <w:r>
              <w:t>r. 1 and 2: 29 Nov 2023 (see r. 2(a));</w:t>
            </w:r>
            <w:r>
              <w:br/>
              <w:t>Regulations other than r. 1, 2, 23, 26 and 41: 1 Dec 2023 (see r. 2(d))</w:t>
            </w:r>
          </w:p>
        </w:tc>
      </w:tr>
    </w:tbl>
    <w:p>
      <w:pPr>
        <w:pStyle w:val="nHeading3"/>
      </w:pPr>
      <w:bookmarkStart w:id="447" w:name="_Toc154756247"/>
      <w:r>
        <w:t>Uncommenced provisions table</w:t>
      </w:r>
      <w:bookmarkEnd w:id="4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Education and Care Services National Amendment Regulations (No. 4) 2023 </w:t>
            </w:r>
            <w:r>
              <w:rPr>
                <w:iCs/>
              </w:rPr>
              <w:t>r. 23, 26 and 41</w:t>
            </w:r>
          </w:p>
        </w:tc>
        <w:tc>
          <w:tcPr>
            <w:tcW w:w="1276" w:type="dxa"/>
          </w:tcPr>
          <w:p>
            <w:pPr>
              <w:pStyle w:val="nTable"/>
              <w:spacing w:after="40"/>
            </w:pPr>
            <w:r>
              <w:t>SL 2023/186 29 Nov 2023</w:t>
            </w:r>
          </w:p>
        </w:tc>
        <w:tc>
          <w:tcPr>
            <w:tcW w:w="2693" w:type="dxa"/>
          </w:tcPr>
          <w:p>
            <w:pPr>
              <w:pStyle w:val="nTable"/>
              <w:spacing w:after="40"/>
            </w:pPr>
            <w:r>
              <w:t>r. 41: 2 Feb 2024 (see r. 2(c));</w:t>
            </w:r>
            <w:r>
              <w:br/>
              <w:t>r. 23 and 26: 1 Jun 2024 (see r. 2(b))</w:t>
            </w:r>
          </w:p>
        </w:tc>
      </w:tr>
    </w:tbl>
    <w:p>
      <w:pPr>
        <w:pStyle w:val="nHeading3"/>
      </w:pPr>
      <w:bookmarkStart w:id="448" w:name="_Toc154756248"/>
      <w:r>
        <w:t>Other notes</w:t>
      </w:r>
      <w:bookmarkEnd w:id="448"/>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50" w:name="_Toc154756249"/>
      <w:r>
        <w:rPr>
          <w:sz w:val="28"/>
        </w:rPr>
        <w:lastRenderedPageBreak/>
        <w:t>Defined terms</w:t>
      </w:r>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236C(2), 236D(4), 236E(3), 236F(2), 236G(2), 236H, 236I, 236J, 236K(3), 236L(3), 236M(1), 236M(2), 236O(2),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lastRenderedPageBreak/>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97D561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65821E" w14:textId="503E3356" w:rsidR="00A91AEF" w:rsidRDefault="00A91A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3D6016" w14:textId="77777777" w:rsidR="00A91AEF" w:rsidRDefault="00A91A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9C05C2" w14:textId="24DE3B33" w:rsidR="00A91AEF" w:rsidRDefault="00A91A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E95BC92" w14:textId="77777777" w:rsidR="00A91AEF" w:rsidRDefault="00A91A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43" w:name="Schedule"/>
    <w:bookmarkEnd w:id="4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1" w:name="DefinedTerms"/>
    <w:bookmarkEnd w:id="4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98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00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ecN">
    <w:name w:val="CharSecN"/>
    <w:basedOn w:val="Heading5"/>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A5D58-376C-4A91-B4F1-35A03895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77111</Words>
  <Characters>398670</Characters>
  <Application>Microsoft Office Word</Application>
  <DocSecurity>0</DocSecurity>
  <Lines>11074</Lines>
  <Paragraphs>6429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2012 - 01-y0-01</dc:title>
  <dc:subject/>
  <dc:creator/>
  <cp:keywords/>
  <dc:description/>
  <cp:lastModifiedBy>Master Repository Process</cp:lastModifiedBy>
  <cp:revision>4</cp:revision>
  <cp:lastPrinted>2022-02-04T08:12:00Z</cp:lastPrinted>
  <dcterms:created xsi:type="dcterms:W3CDTF">2023-12-29T07:23:00Z</dcterms:created>
  <dcterms:modified xsi:type="dcterms:W3CDTF">2023-12-29T07:23:00Z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Dec 2023</vt:lpwstr>
  </property>
  <property fmtid="{D5CDD505-2E9C-101B-9397-08002B2CF9AE}" pid="7" name="Suffix">
    <vt:lpwstr>01-y0-01</vt:lpwstr>
  </property>
  <property fmtid="{D5CDD505-2E9C-101B-9397-08002B2CF9AE}" pid="8" name="Official">
    <vt:lpwstr/>
  </property>
  <property fmtid="{D5CDD505-2E9C-101B-9397-08002B2CF9AE}" pid="9" name="CommencementDate">
    <vt:lpwstr>20231201</vt:lpwstr>
  </property>
  <property fmtid="{D5CDD505-2E9C-101B-9397-08002B2CF9AE}" pid="10" name="CommencementAsAt">
    <vt:filetime>2023-11-30T16:00:00Z</vt:filetime>
  </property>
  <property fmtid="{D5CDD505-2E9C-101B-9397-08002B2CF9AE}" pid="11" name="CommencementYear">
    <vt:lpwstr>2023</vt:lpwstr>
  </property>
</Properties>
</file>