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Marine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_Toc152838317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_Toc152838318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_Toc152838319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not to apply to naval ships etc.</w:t>
      </w:r>
      <w:r>
        <w:tab/>
      </w:r>
      <w:r>
        <w:fldChar w:fldCharType="begin"/>
      </w:r>
      <w:r>
        <w:instrText xml:space="preserve"> PAGEREF _Toc152838320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to Crown</w:t>
      </w:r>
      <w:r>
        <w:tab/>
      </w:r>
      <w:r>
        <w:fldChar w:fldCharType="begin"/>
      </w:r>
      <w:r>
        <w:instrText xml:space="preserve"> PAGEREF _Toc152838321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intra</w:t>
      </w:r>
      <w:r>
        <w:rPr>
          <w:snapToGrid w:val="0"/>
        </w:rPr>
        <w:noBreakHyphen/>
        <w:t>state voyages etc.</w:t>
      </w:r>
      <w:r>
        <w:tab/>
      </w:r>
      <w:r>
        <w:fldChar w:fldCharType="begin"/>
      </w:r>
      <w:r>
        <w:instrText xml:space="preserve"> PAGEREF _Toc152838322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Survey, manning and operation of commercial vessels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w:t>
      </w:r>
      <w:r>
        <w:rPr>
          <w:snapToGrid w:val="0"/>
        </w:rPr>
        <w:t>.</w:t>
      </w:r>
      <w:r>
        <w:rPr>
          <w:snapToGrid w:val="0"/>
        </w:rPr>
        <w:tab/>
        <w:t>Operational areas and classification of vessels</w:t>
      </w:r>
      <w:r>
        <w:tab/>
      </w:r>
      <w:r>
        <w:fldChar w:fldCharType="begin"/>
      </w:r>
      <w:r>
        <w:instrText xml:space="preserve"> PAGEREF _Toc152838325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Examinations and certificates of competency</w:t>
      </w:r>
    </w:p>
    <w:p>
      <w:pPr>
        <w:pStyle w:val="TOC8"/>
        <w:rPr>
          <w:rFonts w:asciiTheme="minorHAnsi" w:eastAsiaTheme="minorEastAsia" w:hAnsiTheme="minorHAnsi" w:cstheme="minorBidi"/>
          <w:szCs w:val="22"/>
        </w:rPr>
      </w:pPr>
      <w:r>
        <w:t>9</w:t>
      </w:r>
      <w:r>
        <w:rPr>
          <w:snapToGrid w:val="0"/>
        </w:rPr>
        <w:t>.</w:t>
      </w:r>
      <w:r>
        <w:rPr>
          <w:snapToGrid w:val="0"/>
        </w:rPr>
        <w:tab/>
        <w:t>Issue of certificates of competency after examinations</w:t>
      </w:r>
      <w:r>
        <w:tab/>
      </w:r>
      <w:r>
        <w:fldChar w:fldCharType="begin"/>
      </w:r>
      <w:r>
        <w:instrText xml:space="preserve"> PAGEREF _Toc152838327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Regulations in respect of examinations and certificates of competency</w:t>
      </w:r>
      <w:r>
        <w:tab/>
      </w:r>
      <w:r>
        <w:fldChar w:fldCharType="begin"/>
      </w:r>
      <w:r>
        <w:instrText xml:space="preserve"> PAGEREF _Toc152838328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Constituting the SAT</w:t>
      </w:r>
      <w:r>
        <w:tab/>
      </w:r>
      <w:r>
        <w:fldChar w:fldCharType="begin"/>
      </w:r>
      <w:r>
        <w:instrText xml:space="preserve"> PAGEREF _Toc152838329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Safety manning</w:t>
      </w:r>
    </w:p>
    <w:p>
      <w:pPr>
        <w:pStyle w:val="TOC8"/>
        <w:rPr>
          <w:rFonts w:asciiTheme="minorHAnsi" w:eastAsiaTheme="minorEastAsia" w:hAnsiTheme="minorHAnsi" w:cstheme="minorBidi"/>
          <w:szCs w:val="22"/>
        </w:rPr>
      </w:pPr>
      <w:r>
        <w:t>12</w:t>
      </w:r>
      <w:r>
        <w:rPr>
          <w:snapToGrid w:val="0"/>
        </w:rPr>
        <w:t>.</w:t>
      </w:r>
      <w:r>
        <w:rPr>
          <w:snapToGrid w:val="0"/>
        </w:rPr>
        <w:tab/>
        <w:t>Regulations in respect of safety manning</w:t>
      </w:r>
      <w:r>
        <w:tab/>
      </w:r>
      <w:r>
        <w:fldChar w:fldCharType="begin"/>
      </w:r>
      <w:r>
        <w:instrText xml:space="preserve"> PAGEREF _Toc152838331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acting when uncertificated or employing uncertificated person</w:t>
      </w:r>
      <w:r>
        <w:tab/>
      </w:r>
      <w:r>
        <w:fldChar w:fldCharType="begin"/>
      </w:r>
      <w:r>
        <w:instrText xml:space="preserve"> PAGEREF _Toc152838332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Penalty for beginning a voyage under</w:t>
      </w:r>
      <w:r>
        <w:rPr>
          <w:snapToGrid w:val="0"/>
        </w:rPr>
        <w:noBreakHyphen/>
        <w:t>manned</w:t>
      </w:r>
      <w:r>
        <w:tab/>
      </w:r>
      <w:r>
        <w:fldChar w:fldCharType="begin"/>
      </w:r>
      <w:r>
        <w:instrText xml:space="preserve"> PAGEREF _Toc152838333 \h </w:instrText>
      </w:r>
      <w:r>
        <w:fldChar w:fldCharType="separate"/>
      </w:r>
      <w:r>
        <w:t>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Manning Committee</w:t>
      </w:r>
      <w:r>
        <w:tab/>
      </w:r>
      <w:r>
        <w:fldChar w:fldCharType="begin"/>
      </w:r>
      <w:r>
        <w:instrText xml:space="preserve"> PAGEREF _Toc152838334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Nomination of members by owner or agent</w:t>
      </w:r>
      <w:r>
        <w:tab/>
      </w:r>
      <w:r>
        <w:fldChar w:fldCharType="begin"/>
      </w:r>
      <w:r>
        <w:instrText xml:space="preserve"> PAGEREF _Toc152838335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Decisions of Manning Committee</w:t>
      </w:r>
      <w:r>
        <w:tab/>
      </w:r>
      <w:r>
        <w:fldChar w:fldCharType="begin"/>
      </w:r>
      <w:r>
        <w:instrText xml:space="preserve"> PAGEREF _Toc152838336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Representatives’ voting powers</w:t>
      </w:r>
      <w:r>
        <w:tab/>
      </w:r>
      <w:r>
        <w:fldChar w:fldCharType="begin"/>
      </w:r>
      <w:r>
        <w:instrText xml:space="preserve"> PAGEREF _Toc152838337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vary determination</w:t>
      </w:r>
      <w:r>
        <w:tab/>
      </w:r>
      <w:r>
        <w:fldChar w:fldCharType="begin"/>
      </w:r>
      <w:r>
        <w:instrText xml:space="preserve"> PAGEREF _Toc152838338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Manning Committee may obtain information</w:t>
      </w:r>
      <w:r>
        <w:tab/>
      </w:r>
      <w:r>
        <w:fldChar w:fldCharType="begin"/>
      </w:r>
      <w:r>
        <w:instrText xml:space="preserve"> PAGEREF _Toc152838339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Mercantile marine</w:t>
      </w:r>
    </w:p>
    <w:p>
      <w:pPr>
        <w:pStyle w:val="TOC8"/>
        <w:rPr>
          <w:rFonts w:asciiTheme="minorHAnsi" w:eastAsiaTheme="minorEastAsia" w:hAnsiTheme="minorHAnsi" w:cstheme="minorBidi"/>
          <w:szCs w:val="22"/>
        </w:rPr>
      </w:pPr>
      <w:r>
        <w:t>21</w:t>
      </w:r>
      <w:r>
        <w:rPr>
          <w:snapToGrid w:val="0"/>
        </w:rPr>
        <w:t>.</w:t>
      </w:r>
      <w:r>
        <w:rPr>
          <w:snapToGrid w:val="0"/>
        </w:rPr>
        <w:tab/>
        <w:t>Regulations in respect of mercantile marine matters</w:t>
      </w:r>
      <w:r>
        <w:tab/>
      </w:r>
      <w:r>
        <w:fldChar w:fldCharType="begin"/>
      </w:r>
      <w:r>
        <w:instrText xml:space="preserve"> PAGEREF _Toc152838341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Appeal Tribunal</w:t>
      </w:r>
      <w:r>
        <w:tab/>
      </w:r>
      <w:r>
        <w:fldChar w:fldCharType="begin"/>
      </w:r>
      <w:r>
        <w:instrText xml:space="preserve"> PAGEREF _Toc152838342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Surveys and certificates of survey</w:t>
      </w:r>
    </w:p>
    <w:p>
      <w:pPr>
        <w:pStyle w:val="TOC8"/>
        <w:rPr>
          <w:rFonts w:asciiTheme="minorHAnsi" w:eastAsiaTheme="minorEastAsia" w:hAnsiTheme="minorHAnsi" w:cstheme="minorBidi"/>
          <w:szCs w:val="22"/>
        </w:rPr>
      </w:pPr>
      <w:r>
        <w:t>23</w:t>
      </w:r>
      <w:r>
        <w:rPr>
          <w:snapToGrid w:val="0"/>
        </w:rPr>
        <w:t>.</w:t>
      </w:r>
      <w:r>
        <w:rPr>
          <w:snapToGrid w:val="0"/>
        </w:rPr>
        <w:tab/>
        <w:t>Application of this Division</w:t>
      </w:r>
      <w:r>
        <w:tab/>
      </w:r>
      <w:r>
        <w:fldChar w:fldCharType="begin"/>
      </w:r>
      <w:r>
        <w:instrText xml:space="preserve"> PAGEREF _Toc152838344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appoint survey authorities</w:t>
      </w:r>
      <w:r>
        <w:tab/>
      </w:r>
      <w:r>
        <w:fldChar w:fldCharType="begin"/>
      </w:r>
      <w:r>
        <w:instrText xml:space="preserve"> PAGEREF _Toc152838345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 in respect of surveys and certificates of survey</w:t>
      </w:r>
      <w:r>
        <w:tab/>
      </w:r>
      <w:r>
        <w:fldChar w:fldCharType="begin"/>
      </w:r>
      <w:r>
        <w:instrText xml:space="preserve"> PAGEREF _Toc152838346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 for ship to ply without certificate of survey</w:t>
      </w:r>
      <w:r>
        <w:tab/>
      </w:r>
      <w:r>
        <w:fldChar w:fldCharType="begin"/>
      </w:r>
      <w:r>
        <w:instrText xml:space="preserve"> PAGEREF _Toc152838347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Penalty for failure to exhibit certificate in ship</w:t>
      </w:r>
      <w:r>
        <w:tab/>
      </w:r>
      <w:r>
        <w:fldChar w:fldCharType="begin"/>
      </w:r>
      <w:r>
        <w:instrText xml:space="preserve"> PAGEREF _Toc152838348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Overloading</w:t>
      </w:r>
      <w:r>
        <w:tab/>
      </w:r>
      <w:r>
        <w:fldChar w:fldCharType="begin"/>
      </w:r>
      <w:r>
        <w:instrText xml:space="preserve"> PAGEREF _Toc152838349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Construction</w:t>
      </w:r>
    </w:p>
    <w:p>
      <w:pPr>
        <w:pStyle w:val="TOC8"/>
        <w:rPr>
          <w:rFonts w:asciiTheme="minorHAnsi" w:eastAsiaTheme="minorEastAsia" w:hAnsiTheme="minorHAnsi" w:cstheme="minorBidi"/>
          <w:szCs w:val="22"/>
        </w:rPr>
      </w:pPr>
      <w:r>
        <w:t>29</w:t>
      </w:r>
      <w:r>
        <w:rPr>
          <w:snapToGrid w:val="0"/>
        </w:rPr>
        <w:t>.</w:t>
      </w:r>
      <w:r>
        <w:rPr>
          <w:snapToGrid w:val="0"/>
        </w:rPr>
        <w:tab/>
        <w:t>Regulations in respect of the construction of vessels</w:t>
      </w:r>
      <w:r>
        <w:tab/>
      </w:r>
      <w:r>
        <w:fldChar w:fldCharType="begin"/>
      </w:r>
      <w:r>
        <w:instrText xml:space="preserve"> PAGEREF _Toc152838351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Crew accommodation</w:t>
      </w:r>
    </w:p>
    <w:p>
      <w:pPr>
        <w:pStyle w:val="TOC8"/>
        <w:rPr>
          <w:rFonts w:asciiTheme="minorHAnsi" w:eastAsiaTheme="minorEastAsia" w:hAnsiTheme="minorHAnsi" w:cstheme="minorBidi"/>
          <w:szCs w:val="22"/>
        </w:rPr>
      </w:pPr>
      <w:r>
        <w:t>30</w:t>
      </w:r>
      <w:r>
        <w:rPr>
          <w:snapToGrid w:val="0"/>
        </w:rPr>
        <w:t>.</w:t>
      </w:r>
      <w:r>
        <w:rPr>
          <w:snapToGrid w:val="0"/>
        </w:rPr>
        <w:tab/>
        <w:t>Regulations in respect of crew accommodation in vessels</w:t>
      </w:r>
      <w:r>
        <w:tab/>
      </w:r>
      <w:r>
        <w:fldChar w:fldCharType="begin"/>
      </w:r>
      <w:r>
        <w:instrText xml:space="preserve"> PAGEREF _Toc152838353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Load lines</w:t>
      </w:r>
    </w:p>
    <w:p>
      <w:pPr>
        <w:pStyle w:val="TOC8"/>
        <w:rPr>
          <w:rFonts w:asciiTheme="minorHAnsi" w:eastAsiaTheme="minorEastAsia" w:hAnsiTheme="minorHAnsi" w:cstheme="minorBidi"/>
          <w:szCs w:val="22"/>
        </w:rPr>
      </w:pPr>
      <w:r>
        <w:t>31</w:t>
      </w:r>
      <w:r>
        <w:rPr>
          <w:snapToGrid w:val="0"/>
        </w:rPr>
        <w:t>.</w:t>
      </w:r>
      <w:r>
        <w:rPr>
          <w:snapToGrid w:val="0"/>
        </w:rPr>
        <w:tab/>
        <w:t>Power to appoint authorities to assign freeboards etc.</w:t>
      </w:r>
      <w:r>
        <w:tab/>
      </w:r>
      <w:r>
        <w:fldChar w:fldCharType="begin"/>
      </w:r>
      <w:r>
        <w:instrText xml:space="preserve"> PAGEREF _Toc152838355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 in respect of freeboards, load lines etc.</w:t>
      </w:r>
      <w:r>
        <w:tab/>
      </w:r>
      <w:r>
        <w:fldChar w:fldCharType="begin"/>
      </w:r>
      <w:r>
        <w:instrText xml:space="preserve"> PAGEREF _Toc152838356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Penalty for not keeping vessel marked</w:t>
      </w:r>
      <w:r>
        <w:tab/>
      </w:r>
      <w:r>
        <w:fldChar w:fldCharType="begin"/>
      </w:r>
      <w:r>
        <w:instrText xml:space="preserve"> PAGEREF _Toc152838357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Penalty for removal or alteration of load lines</w:t>
      </w:r>
      <w:r>
        <w:tab/>
      </w:r>
      <w:r>
        <w:fldChar w:fldCharType="begin"/>
      </w:r>
      <w:r>
        <w:instrText xml:space="preserve"> PAGEREF _Toc152838358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Penalty for taking uncertified vessel to sea</w:t>
      </w:r>
      <w:r>
        <w:tab/>
      </w:r>
      <w:r>
        <w:fldChar w:fldCharType="begin"/>
      </w:r>
      <w:r>
        <w:instrText xml:space="preserve"> PAGEREF _Toc152838359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Penalty for overloading</w:t>
      </w:r>
      <w:r>
        <w:tab/>
      </w:r>
      <w:r>
        <w:fldChar w:fldCharType="begin"/>
      </w:r>
      <w:r>
        <w:instrText xml:space="preserve"> PAGEREF _Toc152838360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Stability</w:t>
      </w:r>
    </w:p>
    <w:p>
      <w:pPr>
        <w:pStyle w:val="TOC8"/>
        <w:rPr>
          <w:rFonts w:asciiTheme="minorHAnsi" w:eastAsiaTheme="minorEastAsia" w:hAnsiTheme="minorHAnsi" w:cstheme="minorBidi"/>
          <w:szCs w:val="22"/>
        </w:rPr>
      </w:pPr>
      <w:r>
        <w:t>37</w:t>
      </w:r>
      <w:r>
        <w:rPr>
          <w:snapToGrid w:val="0"/>
        </w:rPr>
        <w:t>.</w:t>
      </w:r>
      <w:r>
        <w:rPr>
          <w:snapToGrid w:val="0"/>
        </w:rPr>
        <w:tab/>
        <w:t>Regulations in respect of stability</w:t>
      </w:r>
      <w:r>
        <w:tab/>
      </w:r>
      <w:r>
        <w:fldChar w:fldCharType="begin"/>
      </w:r>
      <w:r>
        <w:instrText xml:space="preserve"> PAGEREF _Toc152838362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Engineering</w:t>
      </w:r>
    </w:p>
    <w:p>
      <w:pPr>
        <w:pStyle w:val="TOC8"/>
        <w:rPr>
          <w:rFonts w:asciiTheme="minorHAnsi" w:eastAsiaTheme="minorEastAsia" w:hAnsiTheme="minorHAnsi" w:cstheme="minorBidi"/>
          <w:szCs w:val="22"/>
        </w:rPr>
      </w:pPr>
      <w:r>
        <w:t>38</w:t>
      </w:r>
      <w:r>
        <w:rPr>
          <w:snapToGrid w:val="0"/>
        </w:rPr>
        <w:t>.</w:t>
      </w:r>
      <w:r>
        <w:rPr>
          <w:snapToGrid w:val="0"/>
        </w:rPr>
        <w:tab/>
        <w:t>Regulations in respect of engineering</w:t>
      </w:r>
      <w:r>
        <w:tab/>
      </w:r>
      <w:r>
        <w:fldChar w:fldCharType="begin"/>
      </w:r>
      <w:r>
        <w:instrText xml:space="preserve"> PAGEREF _Toc152838364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Life saving appliances</w:t>
      </w:r>
    </w:p>
    <w:p>
      <w:pPr>
        <w:pStyle w:val="TOC8"/>
        <w:rPr>
          <w:rFonts w:asciiTheme="minorHAnsi" w:eastAsiaTheme="minorEastAsia" w:hAnsiTheme="minorHAnsi" w:cstheme="minorBidi"/>
          <w:szCs w:val="22"/>
        </w:rPr>
      </w:pPr>
      <w:r>
        <w:t>39</w:t>
      </w:r>
      <w:r>
        <w:rPr>
          <w:snapToGrid w:val="0"/>
        </w:rPr>
        <w:t>.</w:t>
      </w:r>
      <w:r>
        <w:rPr>
          <w:snapToGrid w:val="0"/>
        </w:rPr>
        <w:tab/>
        <w:t>Regulations in respect of life saving appliances</w:t>
      </w:r>
      <w:r>
        <w:tab/>
      </w:r>
      <w:r>
        <w:fldChar w:fldCharType="begin"/>
      </w:r>
      <w:r>
        <w:instrText xml:space="preserve"> PAGEREF _Toc152838366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as to life saving appliances</w:t>
      </w:r>
      <w:r>
        <w:tab/>
      </w:r>
      <w:r>
        <w:fldChar w:fldCharType="begin"/>
      </w:r>
      <w:r>
        <w:instrText xml:space="preserve"> PAGEREF _Toc152838367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w:t>
      </w:r>
      <w:r>
        <w:rPr>
          <w:snapToGrid w:val="0"/>
        </w:rPr>
        <w:t> — </w:t>
      </w:r>
      <w:r>
        <w:t>Fire appliances</w:t>
      </w:r>
    </w:p>
    <w:p>
      <w:pPr>
        <w:pStyle w:val="TOC8"/>
        <w:rPr>
          <w:rFonts w:asciiTheme="minorHAnsi" w:eastAsiaTheme="minorEastAsia" w:hAnsiTheme="minorHAnsi" w:cstheme="minorBidi"/>
          <w:szCs w:val="22"/>
        </w:rPr>
      </w:pPr>
      <w:r>
        <w:t>41</w:t>
      </w:r>
      <w:r>
        <w:rPr>
          <w:snapToGrid w:val="0"/>
        </w:rPr>
        <w:t>.</w:t>
      </w:r>
      <w:r>
        <w:rPr>
          <w:snapToGrid w:val="0"/>
        </w:rPr>
        <w:tab/>
        <w:t>Regulations in respect of fire appliances</w:t>
      </w:r>
      <w:r>
        <w:tab/>
      </w:r>
      <w:r>
        <w:fldChar w:fldCharType="begin"/>
      </w:r>
      <w:r>
        <w:instrText xml:space="preserve"> PAGEREF _Toc152838369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Offences as to fire appliances</w:t>
      </w:r>
      <w:r>
        <w:tab/>
      </w:r>
      <w:r>
        <w:fldChar w:fldCharType="begin"/>
      </w:r>
      <w:r>
        <w:instrText xml:space="preserve"> PAGEREF _Toc152838370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Radio equipment</w:t>
      </w:r>
    </w:p>
    <w:p>
      <w:pPr>
        <w:pStyle w:val="TOC8"/>
        <w:rPr>
          <w:rFonts w:asciiTheme="minorHAnsi" w:eastAsiaTheme="minorEastAsia" w:hAnsiTheme="minorHAnsi" w:cstheme="minorBidi"/>
          <w:szCs w:val="22"/>
        </w:rPr>
      </w:pPr>
      <w:r>
        <w:t>43</w:t>
      </w:r>
      <w:r>
        <w:rPr>
          <w:snapToGrid w:val="0"/>
        </w:rPr>
        <w:t>.</w:t>
      </w:r>
      <w:r>
        <w:rPr>
          <w:snapToGrid w:val="0"/>
        </w:rPr>
        <w:tab/>
        <w:t>Regulations in respect of radio equipment</w:t>
      </w:r>
      <w:r>
        <w:tab/>
      </w:r>
      <w:r>
        <w:fldChar w:fldCharType="begin"/>
      </w:r>
      <w:r>
        <w:instrText xml:space="preserve"> PAGEREF _Toc152838372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Offences in respect of radio equipment</w:t>
      </w:r>
      <w:r>
        <w:tab/>
      </w:r>
      <w:r>
        <w:fldChar w:fldCharType="begin"/>
      </w:r>
      <w:r>
        <w:instrText xml:space="preserve"> PAGEREF _Toc152838373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14</w:t>
      </w:r>
      <w:r>
        <w:rPr>
          <w:snapToGrid w:val="0"/>
        </w:rPr>
        <w:t> — </w:t>
      </w:r>
      <w:r>
        <w:t>Miscellaneous equipment</w:t>
      </w:r>
    </w:p>
    <w:p>
      <w:pPr>
        <w:pStyle w:val="TOC8"/>
        <w:rPr>
          <w:rFonts w:asciiTheme="minorHAnsi" w:eastAsiaTheme="minorEastAsia" w:hAnsiTheme="minorHAnsi" w:cstheme="minorBidi"/>
          <w:szCs w:val="22"/>
        </w:rPr>
      </w:pPr>
      <w:r>
        <w:t>45</w:t>
      </w:r>
      <w:r>
        <w:rPr>
          <w:snapToGrid w:val="0"/>
        </w:rPr>
        <w:t>.</w:t>
      </w:r>
      <w:r>
        <w:rPr>
          <w:snapToGrid w:val="0"/>
        </w:rPr>
        <w:tab/>
        <w:t>Term used: miscellaneous equipment</w:t>
      </w:r>
      <w:r>
        <w:tab/>
      </w:r>
      <w:r>
        <w:fldChar w:fldCharType="begin"/>
      </w:r>
      <w:r>
        <w:instrText xml:space="preserve"> PAGEREF _Toc152838375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in respect of miscellaneous equipment</w:t>
      </w:r>
      <w:r>
        <w:tab/>
      </w:r>
      <w:r>
        <w:fldChar w:fldCharType="begin"/>
      </w:r>
      <w:r>
        <w:instrText xml:space="preserve"> PAGEREF _Toc152838376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 in respect of official logbooks and vessel record books</w:t>
      </w:r>
      <w:r>
        <w:tab/>
      </w:r>
      <w:r>
        <w:fldChar w:fldCharType="begin"/>
      </w:r>
      <w:r>
        <w:instrText xml:space="preserve"> PAGEREF _Toc152838377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in respect of miscellaneous equipment</w:t>
      </w:r>
      <w:r>
        <w:tab/>
      </w:r>
      <w:r>
        <w:fldChar w:fldCharType="begin"/>
      </w:r>
      <w:r>
        <w:instrText xml:space="preserve"> PAGEREF _Toc152838378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15</w:t>
      </w:r>
      <w:r>
        <w:rPr>
          <w:snapToGrid w:val="0"/>
        </w:rPr>
        <w:t> — </w:t>
      </w:r>
      <w:r>
        <w:t>Emergency procedures and safety of navigation</w:t>
      </w:r>
    </w:p>
    <w:p>
      <w:pPr>
        <w:pStyle w:val="TOC8"/>
        <w:rPr>
          <w:rFonts w:asciiTheme="minorHAnsi" w:eastAsiaTheme="minorEastAsia" w:hAnsiTheme="minorHAnsi" w:cstheme="minorBidi"/>
          <w:szCs w:val="22"/>
        </w:rPr>
      </w:pPr>
      <w:r>
        <w:t>49</w:t>
      </w:r>
      <w:r>
        <w:rPr>
          <w:snapToGrid w:val="0"/>
        </w:rPr>
        <w:t>.</w:t>
      </w:r>
      <w:r>
        <w:rPr>
          <w:snapToGrid w:val="0"/>
        </w:rPr>
        <w:tab/>
        <w:t>Regulations in respect of emergency procedures and safety of navigation</w:t>
      </w:r>
      <w:r>
        <w:tab/>
      </w:r>
      <w:r>
        <w:fldChar w:fldCharType="begin"/>
      </w:r>
      <w:r>
        <w:instrText xml:space="preserve"> PAGEREF _Toc152838380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Obligation to render assistance</w:t>
      </w:r>
      <w:r>
        <w:tab/>
      </w:r>
      <w:r>
        <w:fldChar w:fldCharType="begin"/>
      </w:r>
      <w:r>
        <w:instrText xml:space="preserve"> PAGEREF _Toc152838381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Duties of masters, mates, marine engineers etc.</w:t>
      </w:r>
      <w:r>
        <w:tab/>
      </w:r>
      <w:r>
        <w:fldChar w:fldCharType="begin"/>
      </w:r>
      <w:r>
        <w:instrText xml:space="preserve"> PAGEREF _Toc152838382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16</w:t>
      </w:r>
      <w:r>
        <w:rPr>
          <w:snapToGrid w:val="0"/>
        </w:rPr>
        <w:t> — </w:t>
      </w:r>
      <w:r>
        <w:t>Hire and drive vessels</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_Toc152838384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Regulations in respect of hire and drive vessels</w:t>
      </w:r>
      <w:r>
        <w:tab/>
      </w:r>
      <w:r>
        <w:fldChar w:fldCharType="begin"/>
      </w:r>
      <w:r>
        <w:instrText xml:space="preserve"> PAGEREF _Toc152838385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Penalty for unlawful hiring out of vessel</w:t>
      </w:r>
      <w:r>
        <w:tab/>
      </w:r>
      <w:r>
        <w:fldChar w:fldCharType="begin"/>
      </w:r>
      <w:r>
        <w:instrText xml:space="preserve"> PAGEREF _Toc152838386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Penalty for fraudulently procuring use or hire</w:t>
      </w:r>
      <w:r>
        <w:tab/>
      </w:r>
      <w:r>
        <w:fldChar w:fldCharType="begin"/>
      </w:r>
      <w:r>
        <w:instrText xml:space="preserve"> PAGEREF _Toc152838387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 marine powers and duties</w:t>
      </w:r>
    </w:p>
    <w:p>
      <w:pPr>
        <w:pStyle w:val="TOC8"/>
        <w:rPr>
          <w:rFonts w:asciiTheme="minorHAnsi" w:eastAsiaTheme="minorEastAsia" w:hAnsiTheme="minorHAnsi" w:cstheme="minorBidi"/>
          <w:szCs w:val="22"/>
        </w:rPr>
      </w:pPr>
      <w:r>
        <w:t>57</w:t>
      </w:r>
      <w:r>
        <w:rPr>
          <w:snapToGrid w:val="0"/>
        </w:rPr>
        <w:t>.</w:t>
      </w:r>
      <w:r>
        <w:rPr>
          <w:snapToGrid w:val="0"/>
        </w:rPr>
        <w:tab/>
        <w:t>General powers to stop and search vessels</w:t>
      </w:r>
      <w:r>
        <w:tab/>
      </w:r>
      <w:r>
        <w:fldChar w:fldCharType="begin"/>
      </w:r>
      <w:r>
        <w:instrText xml:space="preserve"> PAGEREF _Toc152838389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to inspect logs and muster crew</w:t>
      </w:r>
      <w:r>
        <w:tab/>
      </w:r>
      <w:r>
        <w:fldChar w:fldCharType="begin"/>
      </w:r>
      <w:r>
        <w:instrText xml:space="preserve"> PAGEREF _Toc152838390 \h </w:instrText>
      </w:r>
      <w:r>
        <w:fldChar w:fldCharType="separate"/>
      </w:r>
      <w:r>
        <w:t>43</w:t>
      </w:r>
      <w:r>
        <w:fldChar w:fldCharType="end"/>
      </w:r>
    </w:p>
    <w:p>
      <w:pPr>
        <w:pStyle w:val="TOC8"/>
        <w:rPr>
          <w:rFonts w:asciiTheme="minorHAnsi" w:eastAsiaTheme="minorEastAsia" w:hAnsiTheme="minorHAnsi" w:cstheme="minorBidi"/>
          <w:szCs w:val="22"/>
        </w:rPr>
      </w:pPr>
      <w:r>
        <w:t>58A</w:t>
      </w:r>
      <w:r>
        <w:rPr>
          <w:snapToGrid w:val="0"/>
        </w:rPr>
        <w:t>.</w:t>
      </w:r>
      <w:r>
        <w:rPr>
          <w:snapToGrid w:val="0"/>
        </w:rPr>
        <w:tab/>
        <w:t>Compensation in respect of false distress signals</w:t>
      </w:r>
      <w:r>
        <w:tab/>
      </w:r>
      <w:r>
        <w:fldChar w:fldCharType="begin"/>
      </w:r>
      <w:r>
        <w:instrText xml:space="preserve"> PAGEREF _Toc152838391 \h </w:instrText>
      </w:r>
      <w:r>
        <w:fldChar w:fldCharType="separate"/>
      </w:r>
      <w:r>
        <w:t>43</w:t>
      </w:r>
      <w:r>
        <w:fldChar w:fldCharType="end"/>
      </w:r>
    </w:p>
    <w:p>
      <w:pPr>
        <w:pStyle w:val="TOC8"/>
        <w:rPr>
          <w:rFonts w:asciiTheme="minorHAnsi" w:eastAsiaTheme="minorEastAsia" w:hAnsiTheme="minorHAnsi" w:cstheme="minorBidi"/>
          <w:szCs w:val="22"/>
        </w:rPr>
      </w:pPr>
      <w:r>
        <w:t>58B</w:t>
      </w:r>
      <w:r>
        <w:rPr>
          <w:snapToGrid w:val="0"/>
        </w:rPr>
        <w:t>.</w:t>
      </w:r>
      <w:r>
        <w:rPr>
          <w:snapToGrid w:val="0"/>
        </w:rPr>
        <w:tab/>
        <w:t>Offence to take unsafe ship to sea</w:t>
      </w:r>
      <w:r>
        <w:tab/>
      </w:r>
      <w:r>
        <w:fldChar w:fldCharType="begin"/>
      </w:r>
      <w:r>
        <w:instrText xml:space="preserve"> PAGEREF _Toc152838392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Safe navigation</w:t>
      </w:r>
      <w:r>
        <w:tab/>
      </w:r>
      <w:r>
        <w:fldChar w:fldCharType="begin"/>
      </w:r>
      <w:r>
        <w:instrText xml:space="preserve"> PAGEREF _Toc152838393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Penalty for unlawfully assuming control</w:t>
      </w:r>
      <w:r>
        <w:tab/>
      </w:r>
      <w:r>
        <w:fldChar w:fldCharType="begin"/>
      </w:r>
      <w:r>
        <w:instrText xml:space="preserve"> PAGEREF _Toc152838394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Power to detain unsafe ships</w:t>
      </w:r>
      <w:r>
        <w:tab/>
      </w:r>
      <w:r>
        <w:fldChar w:fldCharType="begin"/>
      </w:r>
      <w:r>
        <w:instrText xml:space="preserve"> PAGEREF _Toc152838395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Enforcing detention of ship</w:t>
      </w:r>
      <w:r>
        <w:tab/>
      </w:r>
      <w:r>
        <w:fldChar w:fldCharType="begin"/>
      </w:r>
      <w:r>
        <w:instrText xml:space="preserve"> PAGEREF _Toc152838396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order vessel to return to port</w:t>
      </w:r>
      <w:r>
        <w:tab/>
      </w:r>
      <w:r>
        <w:fldChar w:fldCharType="begin"/>
      </w:r>
      <w:r>
        <w:instrText xml:space="preserve"> PAGEREF _Toc152838397 \h </w:instrText>
      </w:r>
      <w:r>
        <w:fldChar w:fldCharType="separate"/>
      </w:r>
      <w:r>
        <w:t>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Duties in case of collision, casualty etc.</w:t>
      </w:r>
      <w:r>
        <w:tab/>
      </w:r>
      <w:r>
        <w:fldChar w:fldCharType="begin"/>
      </w:r>
      <w:r>
        <w:instrText xml:space="preserve"> PAGEREF _Toc152838398 \h </w:instrText>
      </w:r>
      <w:r>
        <w:fldChar w:fldCharType="separate"/>
      </w:r>
      <w:r>
        <w:t>50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Mooring licences</w:t>
      </w:r>
      <w:r>
        <w:tab/>
      </w:r>
      <w:r>
        <w:fldChar w:fldCharType="begin"/>
      </w:r>
      <w:r>
        <w:instrText xml:space="preserve"> PAGEREF _Toc152838399 \h </w:instrText>
      </w:r>
      <w:r>
        <w:fldChar w:fldCharType="separate"/>
      </w:r>
      <w:r>
        <w:t>53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Closure of navigable waters</w:t>
      </w:r>
      <w:r>
        <w:tab/>
      </w:r>
      <w:r>
        <w:fldChar w:fldCharType="begin"/>
      </w:r>
      <w:r>
        <w:instrText xml:space="preserve"> PAGEREF _Toc152838400 \h </w:instrText>
      </w:r>
      <w:r>
        <w:fldChar w:fldCharType="separate"/>
      </w:r>
      <w:r>
        <w:t>53</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Limiting speed of vessels</w:t>
      </w:r>
      <w:r>
        <w:tab/>
      </w:r>
      <w:r>
        <w:fldChar w:fldCharType="begin"/>
      </w:r>
      <w:r>
        <w:instrText xml:space="preserve"> PAGEREF _Toc152838401 \h </w:instrText>
      </w:r>
      <w:r>
        <w:fldChar w:fldCharType="separate"/>
      </w:r>
      <w:r>
        <w:t>55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Speed measuring equipment</w:t>
      </w:r>
      <w:r>
        <w:tab/>
      </w:r>
      <w:r>
        <w:fldChar w:fldCharType="begin"/>
      </w:r>
      <w:r>
        <w:instrText xml:space="preserve"> PAGEREF _Toc152838402 \h </w:instrText>
      </w:r>
      <w:r>
        <w:fldChar w:fldCharType="separate"/>
      </w:r>
      <w:r>
        <w:t>56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Offences relating to hatches</w:t>
      </w:r>
      <w:r>
        <w:tab/>
      </w:r>
      <w:r>
        <w:fldChar w:fldCharType="begin"/>
      </w:r>
      <w:r>
        <w:instrText xml:space="preserve"> PAGEREF _Toc152838403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 of being on board a ship unlawfully</w:t>
      </w:r>
      <w:r>
        <w:tab/>
      </w:r>
      <w:r>
        <w:fldChar w:fldCharType="begin"/>
      </w:r>
      <w:r>
        <w:instrText xml:space="preserve"> PAGEREF _Toc152838404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Removal of vessels constituting hazards or obstructions</w:t>
      </w:r>
      <w:r>
        <w:tab/>
      </w:r>
      <w:r>
        <w:fldChar w:fldCharType="begin"/>
      </w:r>
      <w:r>
        <w:instrText xml:space="preserve"> PAGEREF _Toc152838405 \h </w:instrText>
      </w:r>
      <w:r>
        <w:fldChar w:fldCharType="separate"/>
      </w:r>
      <w:r>
        <w:t>57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Offences in relation to disorderly persons on passenger ships</w:t>
      </w:r>
      <w:r>
        <w:tab/>
      </w:r>
      <w:r>
        <w:fldChar w:fldCharType="begin"/>
      </w:r>
      <w:r>
        <w:instrText xml:space="preserve"> PAGEREF _Toc152838406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Offences in relation to interference with machinery or obstruction of crew</w:t>
      </w:r>
      <w:r>
        <w:tab/>
      </w:r>
      <w:r>
        <w:fldChar w:fldCharType="begin"/>
      </w:r>
      <w:r>
        <w:instrText xml:space="preserve"> PAGEREF _Toc152838407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Penalty for refusing to give name and address etc.</w:t>
      </w:r>
      <w:r>
        <w:tab/>
      </w:r>
      <w:r>
        <w:fldChar w:fldCharType="begin"/>
      </w:r>
      <w:r>
        <w:instrText xml:space="preserve"> PAGEREF _Toc152838408 \h </w:instrText>
      </w:r>
      <w:r>
        <w:fldChar w:fldCharType="separate"/>
      </w:r>
      <w:r>
        <w:t>61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Arrest of offenders on passenger ships</w:t>
      </w:r>
      <w:r>
        <w:tab/>
      </w:r>
      <w:r>
        <w:fldChar w:fldCharType="begin"/>
      </w:r>
      <w:r>
        <w:instrText xml:space="preserve"> PAGEREF _Toc152838409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International Conventions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_Toc152838412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 under this Part</w:t>
      </w:r>
      <w:r>
        <w:tab/>
      </w:r>
      <w:r>
        <w:fldChar w:fldCharType="begin"/>
      </w:r>
      <w:r>
        <w:instrText xml:space="preserve"> PAGEREF _Toc152838413 \h </w:instrText>
      </w:r>
      <w:r>
        <w:fldChar w:fldCharType="separate"/>
      </w:r>
      <w:r>
        <w:t>63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Regulations giving effect to Conventions: discretion of Governor and Minister</w:t>
      </w:r>
      <w:r>
        <w:tab/>
      </w:r>
      <w:r>
        <w:fldChar w:fldCharType="begin"/>
      </w:r>
      <w:r>
        <w:instrText xml:space="preserve"> PAGEREF _Toc152838414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Prevention of Collisions Convention</w:t>
      </w:r>
    </w:p>
    <w:p>
      <w:pPr>
        <w:pStyle w:val="TOC8"/>
        <w:rPr>
          <w:rFonts w:asciiTheme="minorHAnsi" w:eastAsiaTheme="minorEastAsia" w:hAnsiTheme="minorHAnsi" w:cstheme="minorBidi"/>
          <w:szCs w:val="22"/>
        </w:rPr>
      </w:pPr>
      <w:r>
        <w:t>79</w:t>
      </w:r>
      <w:r>
        <w:rPr>
          <w:snapToGrid w:val="0"/>
        </w:rPr>
        <w:t>.</w:t>
      </w:r>
      <w:r>
        <w:rPr>
          <w:snapToGrid w:val="0"/>
        </w:rPr>
        <w:tab/>
        <w:t>Regulations giving effect to Prevention of Collisions Convention</w:t>
      </w:r>
      <w:r>
        <w:tab/>
      </w:r>
      <w:r>
        <w:fldChar w:fldCharType="begin"/>
      </w:r>
      <w:r>
        <w:instrText xml:space="preserve"> PAGEREF _Toc152838416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Container Convention</w:t>
      </w:r>
    </w:p>
    <w:p>
      <w:pPr>
        <w:pStyle w:val="TOC8"/>
        <w:rPr>
          <w:rFonts w:asciiTheme="minorHAnsi" w:eastAsiaTheme="minorEastAsia" w:hAnsiTheme="minorHAnsi" w:cstheme="minorBidi"/>
          <w:szCs w:val="22"/>
        </w:rPr>
      </w:pPr>
      <w:r>
        <w:t>80</w:t>
      </w:r>
      <w:r>
        <w:rPr>
          <w:snapToGrid w:val="0"/>
        </w:rPr>
        <w:t>.</w:t>
      </w:r>
      <w:r>
        <w:rPr>
          <w:snapToGrid w:val="0"/>
        </w:rPr>
        <w:tab/>
        <w:t>Regulations giving effect to Container Convention</w:t>
      </w:r>
      <w:r>
        <w:tab/>
      </w:r>
      <w:r>
        <w:fldChar w:fldCharType="begin"/>
      </w:r>
      <w:r>
        <w:instrText xml:space="preserve"> PAGEREF _Toc152838418 \h </w:instrText>
      </w:r>
      <w:r>
        <w:fldChar w:fldCharType="separate"/>
      </w:r>
      <w:r>
        <w:t>65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Safety requirements and tests not required or permitted by the Container Convention not to be imposed</w:t>
      </w:r>
      <w:r>
        <w:tab/>
      </w:r>
      <w:r>
        <w:fldChar w:fldCharType="begin"/>
      </w:r>
      <w:r>
        <w:instrText xml:space="preserve"> PAGEREF _Toc152838419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Limitation Convention and limitation provisions</w:t>
      </w:r>
    </w:p>
    <w:p>
      <w:pPr>
        <w:pStyle w:val="TOC8"/>
        <w:rPr>
          <w:rFonts w:asciiTheme="minorHAnsi" w:eastAsiaTheme="minorEastAsia" w:hAnsiTheme="minorHAnsi" w:cstheme="minorBidi"/>
          <w:szCs w:val="22"/>
        </w:rPr>
      </w:pPr>
      <w:r>
        <w:t>82</w:t>
      </w:r>
      <w:r>
        <w:rPr>
          <w:snapToGrid w:val="0"/>
        </w:rPr>
        <w:t>.</w:t>
      </w:r>
      <w:r>
        <w:rPr>
          <w:snapToGrid w:val="0"/>
        </w:rPr>
        <w:tab/>
        <w:t>Interpretation</w:t>
      </w:r>
      <w:r>
        <w:tab/>
      </w:r>
      <w:r>
        <w:fldChar w:fldCharType="begin"/>
      </w:r>
      <w:r>
        <w:instrText xml:space="preserve"> PAGEREF _Toc152838421 \h </w:instrText>
      </w:r>
      <w:r>
        <w:fldChar w:fldCharType="separate"/>
      </w:r>
      <w:r>
        <w:t>66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w:t>
      </w:r>
      <w:r>
        <w:tab/>
      </w:r>
      <w:r>
        <w:fldChar w:fldCharType="begin"/>
      </w:r>
      <w:r>
        <w:instrText xml:space="preserve"> PAGEREF _Toc152838422 \h </w:instrText>
      </w:r>
      <w:r>
        <w:fldChar w:fldCharType="separate"/>
      </w:r>
      <w:r>
        <w:t>66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Provisions of Limitation Convention having force of law</w:t>
      </w:r>
      <w:r>
        <w:tab/>
      </w:r>
      <w:r>
        <w:fldChar w:fldCharType="begin"/>
      </w:r>
      <w:r>
        <w:instrText xml:space="preserve"> PAGEREF _Toc152838423 \h </w:instrText>
      </w:r>
      <w:r>
        <w:fldChar w:fldCharType="separate"/>
      </w:r>
      <w:r>
        <w:t>67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Limitation in relation to non</w:t>
      </w:r>
      <w:r>
        <w:rPr>
          <w:snapToGrid w:val="0"/>
        </w:rPr>
        <w:noBreakHyphen/>
        <w:t>seagoing ferries</w:t>
      </w:r>
      <w:r>
        <w:tab/>
      </w:r>
      <w:r>
        <w:fldChar w:fldCharType="begin"/>
      </w:r>
      <w:r>
        <w:instrText xml:space="preserve"> PAGEREF _Toc152838424 \h </w:instrText>
      </w:r>
      <w:r>
        <w:fldChar w:fldCharType="separate"/>
      </w:r>
      <w:r>
        <w:t>68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to determine liability</w:t>
      </w:r>
      <w:r>
        <w:tab/>
      </w:r>
      <w:r>
        <w:fldChar w:fldCharType="begin"/>
      </w:r>
      <w:r>
        <w:instrText xml:space="preserve"> PAGEREF _Toc152838425 \h </w:instrText>
      </w:r>
      <w:r>
        <w:fldChar w:fldCharType="separate"/>
      </w:r>
      <w:r>
        <w:t>68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Regulations giving effect to Limitation Convention</w:t>
      </w:r>
      <w:r>
        <w:tab/>
      </w:r>
      <w:r>
        <w:fldChar w:fldCharType="begin"/>
      </w:r>
      <w:r>
        <w:instrText xml:space="preserve"> PAGEREF _Toc152838426 \h </w:instrText>
      </w:r>
      <w:r>
        <w:fldChar w:fldCharType="separate"/>
      </w:r>
      <w:r>
        <w:t>69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Ship owner not to be liable in certain cases of loss of, or damage to, goods</w:t>
      </w:r>
      <w:r>
        <w:tab/>
      </w:r>
      <w:r>
        <w:fldChar w:fldCharType="begin"/>
      </w:r>
      <w:r>
        <w:instrText xml:space="preserve"> PAGEREF _Toc152838427 \h </w:instrText>
      </w:r>
      <w:r>
        <w:fldChar w:fldCharType="separate"/>
      </w:r>
      <w:r>
        <w:t>70</w:t>
      </w:r>
      <w:r>
        <w:fldChar w:fldCharType="end"/>
      </w:r>
    </w:p>
    <w:p>
      <w:pPr>
        <w:pStyle w:val="TOC8"/>
        <w:rPr>
          <w:rFonts w:asciiTheme="minorHAnsi" w:eastAsiaTheme="minorEastAsia" w:hAnsiTheme="minorHAnsi" w:cstheme="minorBidi"/>
          <w:szCs w:val="22"/>
        </w:rPr>
      </w:pPr>
      <w:r>
        <w:lastRenderedPageBreak/>
        <w:t>89</w:t>
      </w:r>
      <w:r>
        <w:rPr>
          <w:snapToGrid w:val="0"/>
        </w:rPr>
        <w:t>.</w:t>
      </w:r>
      <w:r>
        <w:rPr>
          <w:snapToGrid w:val="0"/>
        </w:rPr>
        <w:tab/>
        <w:t>Ship owner not entitled to limit liability in respect of claims by crew etc.</w:t>
      </w:r>
      <w:r>
        <w:tab/>
      </w:r>
      <w:r>
        <w:fldChar w:fldCharType="begin"/>
      </w:r>
      <w:r>
        <w:instrText xml:space="preserve"> PAGEREF _Toc152838428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Safety Convention</w:t>
      </w:r>
    </w:p>
    <w:p>
      <w:pPr>
        <w:pStyle w:val="TOC8"/>
        <w:rPr>
          <w:rFonts w:asciiTheme="minorHAnsi" w:eastAsiaTheme="minorEastAsia" w:hAnsiTheme="minorHAnsi" w:cstheme="minorBidi"/>
          <w:szCs w:val="22"/>
        </w:rPr>
      </w:pPr>
      <w:r>
        <w:t>90</w:t>
      </w:r>
      <w:r>
        <w:rPr>
          <w:snapToGrid w:val="0"/>
        </w:rPr>
        <w:t>.</w:t>
      </w:r>
      <w:r>
        <w:rPr>
          <w:snapToGrid w:val="0"/>
        </w:rPr>
        <w:tab/>
        <w:t>Regulations giving effect to Safety Convention</w:t>
      </w:r>
      <w:r>
        <w:tab/>
      </w:r>
      <w:r>
        <w:fldChar w:fldCharType="begin"/>
      </w:r>
      <w:r>
        <w:instrText xml:space="preserve"> PAGEREF _Toc152838430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 — Carriage of dangerous goods</w:t>
      </w:r>
    </w:p>
    <w:p>
      <w:pPr>
        <w:pStyle w:val="TOC8"/>
        <w:rPr>
          <w:rFonts w:asciiTheme="minorHAnsi" w:eastAsiaTheme="minorEastAsia" w:hAnsiTheme="minorHAnsi" w:cstheme="minorBidi"/>
          <w:szCs w:val="22"/>
        </w:rPr>
      </w:pPr>
      <w:r>
        <w:t>91</w:t>
      </w:r>
      <w:r>
        <w:rPr>
          <w:snapToGrid w:val="0"/>
        </w:rPr>
        <w:t>.</w:t>
      </w:r>
      <w:r>
        <w:rPr>
          <w:snapToGrid w:val="0"/>
        </w:rPr>
        <w:tab/>
        <w:t>Restriction on carriage of dangerous goods</w:t>
      </w:r>
      <w:r>
        <w:tab/>
      </w:r>
      <w:r>
        <w:fldChar w:fldCharType="begin"/>
      </w:r>
      <w:r>
        <w:instrText xml:space="preserve"> PAGEREF _Toc152838432 \h </w:instrText>
      </w:r>
      <w:r>
        <w:fldChar w:fldCharType="separate"/>
      </w:r>
      <w:r>
        <w:t>73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Penalty for misdescription of goods and sender</w:t>
      </w:r>
      <w:r>
        <w:tab/>
      </w:r>
      <w:r>
        <w:fldChar w:fldCharType="begin"/>
      </w:r>
      <w:r>
        <w:instrText xml:space="preserve"> PAGEREF _Toc152838433 \h </w:instrText>
      </w:r>
      <w:r>
        <w:fldChar w:fldCharType="separate"/>
      </w:r>
      <w:r>
        <w:t>73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Powers of owner or master as to dangerous goods</w:t>
      </w:r>
      <w:r>
        <w:tab/>
      </w:r>
      <w:r>
        <w:fldChar w:fldCharType="begin"/>
      </w:r>
      <w:r>
        <w:instrText xml:space="preserve"> PAGEREF _Toc152838434 \h </w:instrText>
      </w:r>
      <w:r>
        <w:fldChar w:fldCharType="separate"/>
      </w:r>
      <w:r>
        <w:t>74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Forfeiture of dangerous goods</w:t>
      </w:r>
      <w:r>
        <w:tab/>
      </w:r>
      <w:r>
        <w:fldChar w:fldCharType="begin"/>
      </w:r>
      <w:r>
        <w:instrText xml:space="preserve"> PAGEREF _Toc152838435 \h </w:instrText>
      </w:r>
      <w:r>
        <w:fldChar w:fldCharType="separate"/>
      </w:r>
      <w:r>
        <w:t>74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Minister may prohibit carriage of cargo</w:t>
      </w:r>
      <w:r>
        <w:tab/>
      </w:r>
      <w:r>
        <w:fldChar w:fldCharType="begin"/>
      </w:r>
      <w:r>
        <w:instrText xml:space="preserve"> PAGEREF _Toc152838436 \h </w:instrText>
      </w:r>
      <w:r>
        <w:fldChar w:fldCharType="separate"/>
      </w:r>
      <w:r>
        <w:t>75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Regulations as to dangerous goods</w:t>
      </w:r>
      <w:r>
        <w:tab/>
      </w:r>
      <w:r>
        <w:fldChar w:fldCharType="begin"/>
      </w:r>
      <w:r>
        <w:instrText xml:space="preserve"> PAGEREF _Toc152838437 \h </w:instrText>
      </w:r>
      <w:r>
        <w:fldChar w:fldCharType="separate"/>
      </w:r>
      <w:r>
        <w:t>75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Explosives on passenger ships</w:t>
      </w:r>
      <w:r>
        <w:tab/>
      </w:r>
      <w:r>
        <w:fldChar w:fldCharType="begin"/>
      </w:r>
      <w:r>
        <w:instrText xml:space="preserve"> PAGEREF _Toc152838438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VI — Pleasure vessels</w:t>
      </w:r>
    </w:p>
    <w:p>
      <w:pPr>
        <w:pStyle w:val="TOC8"/>
        <w:rPr>
          <w:rFonts w:asciiTheme="minorHAnsi" w:eastAsiaTheme="minorEastAsia" w:hAnsiTheme="minorHAnsi" w:cstheme="minorBidi"/>
          <w:szCs w:val="22"/>
        </w:rPr>
      </w:pPr>
      <w:r>
        <w:t>98</w:t>
      </w:r>
      <w:r>
        <w:rPr>
          <w:snapToGrid w:val="0"/>
        </w:rPr>
        <w:t>.</w:t>
      </w:r>
      <w:r>
        <w:rPr>
          <w:snapToGrid w:val="0"/>
        </w:rPr>
        <w:tab/>
        <w:t>Terms used</w:t>
      </w:r>
      <w:r>
        <w:tab/>
      </w:r>
      <w:r>
        <w:fldChar w:fldCharType="begin"/>
      </w:r>
      <w:r>
        <w:instrText xml:space="preserve"> PAGEREF _Toc152838440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Regulations in respect of pleasure vessels</w:t>
      </w:r>
      <w:r>
        <w:tab/>
      </w:r>
      <w:r>
        <w:fldChar w:fldCharType="begin"/>
      </w:r>
      <w:r>
        <w:instrText xml:space="preserve"> PAGEREF _Toc152838441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 — Investigations and inquiries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100</w:t>
      </w:r>
      <w:r>
        <w:rPr>
          <w:snapToGrid w:val="0"/>
        </w:rPr>
        <w:t>.</w:t>
      </w:r>
      <w:r>
        <w:rPr>
          <w:snapToGrid w:val="0"/>
        </w:rPr>
        <w:tab/>
        <w:t>Application</w:t>
      </w:r>
      <w:r>
        <w:tab/>
      </w:r>
      <w:r>
        <w:fldChar w:fldCharType="begin"/>
      </w:r>
      <w:r>
        <w:instrText xml:space="preserve"> PAGEREF _Toc152838444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Preliminary investigations and powers</w:t>
      </w:r>
    </w:p>
    <w:p>
      <w:pPr>
        <w:pStyle w:val="TOC8"/>
        <w:rPr>
          <w:rFonts w:asciiTheme="minorHAnsi" w:eastAsiaTheme="minorEastAsia" w:hAnsiTheme="minorHAnsi" w:cstheme="minorBidi"/>
          <w:szCs w:val="22"/>
        </w:rPr>
      </w:pPr>
      <w:r>
        <w:t>101</w:t>
      </w:r>
      <w:r>
        <w:rPr>
          <w:snapToGrid w:val="0"/>
        </w:rPr>
        <w:t>.</w:t>
      </w:r>
      <w:r>
        <w:rPr>
          <w:snapToGrid w:val="0"/>
        </w:rPr>
        <w:tab/>
        <w:t>Preliminary inquiries and reports</w:t>
      </w:r>
      <w:r>
        <w:tab/>
      </w:r>
      <w:r>
        <w:fldChar w:fldCharType="begin"/>
      </w:r>
      <w:r>
        <w:instrText xml:space="preserve"> PAGEREF _Toc152838446 \h </w:instrText>
      </w:r>
      <w:r>
        <w:fldChar w:fldCharType="separate"/>
      </w:r>
      <w:r>
        <w:t>80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Powers of investigators and inspectors</w:t>
      </w:r>
      <w:r>
        <w:tab/>
      </w:r>
      <w:r>
        <w:fldChar w:fldCharType="begin"/>
      </w:r>
      <w:r>
        <w:instrText xml:space="preserve"> PAGEREF _Toc152838447 \h </w:instrText>
      </w:r>
      <w:r>
        <w:fldChar w:fldCharType="separate"/>
      </w:r>
      <w:r>
        <w:t>81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Formal investigation by Court</w:t>
      </w:r>
      <w:r>
        <w:tab/>
      </w:r>
      <w:r>
        <w:fldChar w:fldCharType="begin"/>
      </w:r>
      <w:r>
        <w:instrText xml:space="preserve"> PAGEREF _Toc152838448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Courts of Marine Inquiry</w:t>
      </w:r>
    </w:p>
    <w:p>
      <w:pPr>
        <w:pStyle w:val="TOC8"/>
        <w:rPr>
          <w:rFonts w:asciiTheme="minorHAnsi" w:eastAsiaTheme="minorEastAsia" w:hAnsiTheme="minorHAnsi" w:cstheme="minorBidi"/>
          <w:szCs w:val="22"/>
        </w:rPr>
      </w:pPr>
      <w:r>
        <w:rPr>
          <w:snapToGrid w:val="0"/>
        </w:rPr>
        <w:t>104.</w:t>
      </w:r>
      <w:r>
        <w:rPr>
          <w:snapToGrid w:val="0"/>
        </w:rPr>
        <w:tab/>
        <w:t>Governor may establish Court of Marine Inquiry</w:t>
      </w:r>
      <w:r>
        <w:tab/>
      </w:r>
      <w:r>
        <w:fldChar w:fldCharType="begin"/>
      </w:r>
      <w:r>
        <w:instrText xml:space="preserve"> PAGEREF _Toc152838450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Magistrates and assessors to sit</w:t>
      </w:r>
      <w:r>
        <w:tab/>
      </w:r>
      <w:r>
        <w:fldChar w:fldCharType="begin"/>
      </w:r>
      <w:r>
        <w:instrText xml:space="preserve"> PAGEREF _Toc152838451 \h </w:instrText>
      </w:r>
      <w:r>
        <w:fldChar w:fldCharType="separate"/>
      </w:r>
      <w:r>
        <w:t>83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Assessors</w:t>
      </w:r>
      <w:r>
        <w:tab/>
      </w:r>
      <w:r>
        <w:fldChar w:fldCharType="begin"/>
      </w:r>
      <w:r>
        <w:instrText xml:space="preserve"> PAGEREF _Toc152838452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tab/>
      </w:r>
      <w:r>
        <w:rPr>
          <w:snapToGrid w:val="0"/>
        </w:rPr>
        <w:t>Officers of Court of Marine Inquiry</w:t>
      </w:r>
      <w:r>
        <w:tab/>
      </w:r>
      <w:r>
        <w:fldChar w:fldCharType="begin"/>
      </w:r>
      <w:r>
        <w:instrText xml:space="preserve"> PAGEREF _Toc152838453 \h </w:instrText>
      </w:r>
      <w:r>
        <w:fldChar w:fldCharType="separate"/>
      </w:r>
      <w:r>
        <w:t>84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Rules of Court</w:t>
      </w:r>
      <w:r>
        <w:tab/>
      </w:r>
      <w:r>
        <w:fldChar w:fldCharType="begin"/>
      </w:r>
      <w:r>
        <w:instrText xml:space="preserve"> PAGEREF _Toc152838454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The powers and duties of Courts of Marine Inquiry</w:t>
      </w:r>
    </w:p>
    <w:p>
      <w:pPr>
        <w:pStyle w:val="TOC8"/>
        <w:rPr>
          <w:rFonts w:asciiTheme="minorHAnsi" w:eastAsiaTheme="minorEastAsia" w:hAnsiTheme="minorHAnsi" w:cstheme="minorBidi"/>
          <w:szCs w:val="22"/>
        </w:rPr>
      </w:pPr>
      <w:r>
        <w:t>109</w:t>
      </w:r>
      <w:r>
        <w:rPr>
          <w:snapToGrid w:val="0"/>
        </w:rPr>
        <w:t>.</w:t>
      </w:r>
      <w:r>
        <w:rPr>
          <w:snapToGrid w:val="0"/>
        </w:rPr>
        <w:tab/>
        <w:t>Functions of Court of Marine Inquiry</w:t>
      </w:r>
      <w:r>
        <w:tab/>
      </w:r>
      <w:r>
        <w:fldChar w:fldCharType="begin"/>
      </w:r>
      <w:r>
        <w:instrText xml:space="preserve"> PAGEREF _Toc152838456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Powers and duties in respect of unsafe ships</w:t>
      </w:r>
      <w:r>
        <w:tab/>
      </w:r>
      <w:r>
        <w:fldChar w:fldCharType="begin"/>
      </w:r>
      <w:r>
        <w:instrText xml:space="preserve"> PAGEREF _Toc152838457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Presiding magistrate and procedure</w:t>
      </w:r>
      <w:r>
        <w:tab/>
      </w:r>
      <w:r>
        <w:fldChar w:fldCharType="begin"/>
      </w:r>
      <w:r>
        <w:instrText xml:space="preserve"> PAGEREF _Toc152838458 \h </w:instrText>
      </w:r>
      <w:r>
        <w:fldChar w:fldCharType="separate"/>
      </w:r>
      <w:r>
        <w:t>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Power of Court to suspend or cancel certificate</w:t>
      </w:r>
      <w:r>
        <w:tab/>
      </w:r>
      <w:r>
        <w:fldChar w:fldCharType="begin"/>
      </w:r>
      <w:r>
        <w:instrText xml:space="preserve"> PAGEREF _Toc152838459 \h </w:instrText>
      </w:r>
      <w:r>
        <w:fldChar w:fldCharType="separate"/>
      </w:r>
      <w:r>
        <w:t>87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Rehearing</w:t>
      </w:r>
      <w:r>
        <w:tab/>
      </w:r>
      <w:r>
        <w:fldChar w:fldCharType="begin"/>
      </w:r>
      <w:r>
        <w:instrText xml:space="preserve"> PAGEREF _Toc152838460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 — Supplementary and administrative provisions</w:t>
      </w:r>
    </w:p>
    <w:p>
      <w:pPr>
        <w:pStyle w:val="TOC8"/>
        <w:rPr>
          <w:rFonts w:asciiTheme="minorHAnsi" w:eastAsiaTheme="minorEastAsia" w:hAnsiTheme="minorHAnsi" w:cstheme="minorBidi"/>
          <w:szCs w:val="22"/>
        </w:rPr>
      </w:pPr>
      <w:r>
        <w:t>114</w:t>
      </w:r>
      <w:r>
        <w:rPr>
          <w:snapToGrid w:val="0"/>
        </w:rPr>
        <w:t>.</w:t>
      </w:r>
      <w:r>
        <w:rPr>
          <w:snapToGrid w:val="0"/>
        </w:rPr>
        <w:tab/>
        <w:t>Powers in relation to regulations</w:t>
      </w:r>
      <w:r>
        <w:tab/>
      </w:r>
      <w:r>
        <w:fldChar w:fldCharType="begin"/>
      </w:r>
      <w:r>
        <w:instrText xml:space="preserve"> PAGEREF _Toc152838462 \h </w:instrText>
      </w:r>
      <w:r>
        <w:fldChar w:fldCharType="separate"/>
      </w:r>
      <w:r>
        <w:t>89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Regulations may adopt codes etc.</w:t>
      </w:r>
      <w:r>
        <w:tab/>
      </w:r>
      <w:r>
        <w:fldChar w:fldCharType="begin"/>
      </w:r>
      <w:r>
        <w:instrText xml:space="preserve"> PAGEREF _Toc152838463 \h </w:instrText>
      </w:r>
      <w:r>
        <w:fldChar w:fldCharType="separate"/>
      </w:r>
      <w:r>
        <w:t>91</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Exemptions and equivalents</w:t>
      </w:r>
      <w:r>
        <w:tab/>
      </w:r>
      <w:r>
        <w:fldChar w:fldCharType="begin"/>
      </w:r>
      <w:r>
        <w:instrText xml:space="preserve"> PAGEREF _Toc152838464 \h </w:instrText>
      </w:r>
      <w:r>
        <w:fldChar w:fldCharType="separate"/>
      </w:r>
      <w:r>
        <w:t>92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Minister may delegate</w:t>
      </w:r>
      <w:r>
        <w:tab/>
      </w:r>
      <w:r>
        <w:fldChar w:fldCharType="begin"/>
      </w:r>
      <w:r>
        <w:instrText xml:space="preserve"> PAGEREF _Toc152838465 \h </w:instrText>
      </w:r>
      <w:r>
        <w:fldChar w:fldCharType="separate"/>
      </w:r>
      <w:r>
        <w:t>93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Appointment of inspectors and authorised officers</w:t>
      </w:r>
      <w:r>
        <w:tab/>
      </w:r>
      <w:r>
        <w:fldChar w:fldCharType="begin"/>
      </w:r>
      <w:r>
        <w:instrText xml:space="preserve"> PAGEREF _Toc152838466 \h </w:instrText>
      </w:r>
      <w:r>
        <w:fldChar w:fldCharType="separate"/>
      </w:r>
      <w:r>
        <w:t>94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Certificate of appointment</w:t>
      </w:r>
      <w:r>
        <w:tab/>
      </w:r>
      <w:r>
        <w:fldChar w:fldCharType="begin"/>
      </w:r>
      <w:r>
        <w:instrText xml:space="preserve"> PAGEREF _Toc152838467 \h </w:instrText>
      </w:r>
      <w:r>
        <w:fldChar w:fldCharType="separate"/>
      </w:r>
      <w:r>
        <w:t>94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Penalty for obstruction</w:t>
      </w:r>
      <w:r>
        <w:tab/>
      </w:r>
      <w:r>
        <w:fldChar w:fldCharType="begin"/>
      </w:r>
      <w:r>
        <w:instrText xml:space="preserve"> PAGEREF _Toc152838468 \h </w:instrText>
      </w:r>
      <w:r>
        <w:fldChar w:fldCharType="separate"/>
      </w:r>
      <w:r>
        <w:t>95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false declarations etc.</w:t>
      </w:r>
      <w:r>
        <w:tab/>
      </w:r>
      <w:r>
        <w:fldChar w:fldCharType="begin"/>
      </w:r>
      <w:r>
        <w:instrText xml:space="preserve"> PAGEREF _Toc152838469 \h </w:instrText>
      </w:r>
      <w:r>
        <w:fldChar w:fldCharType="separate"/>
      </w:r>
      <w:r>
        <w:t>95</w:t>
      </w:r>
      <w:r>
        <w:fldChar w:fldCharType="end"/>
      </w:r>
    </w:p>
    <w:p>
      <w:pPr>
        <w:pStyle w:val="TOC8"/>
        <w:rPr>
          <w:rFonts w:asciiTheme="minorHAnsi" w:eastAsiaTheme="minorEastAsia" w:hAnsiTheme="minorHAnsi" w:cstheme="minorBidi"/>
          <w:szCs w:val="22"/>
        </w:rPr>
      </w:pPr>
      <w:r>
        <w:t>120A</w:t>
      </w:r>
      <w:r>
        <w:rPr>
          <w:snapToGrid w:val="0"/>
        </w:rPr>
        <w:t>.</w:t>
      </w:r>
      <w:r>
        <w:rPr>
          <w:snapToGrid w:val="0"/>
        </w:rPr>
        <w:tab/>
        <w:t>Inspector may request name and address</w:t>
      </w:r>
      <w:r>
        <w:tab/>
      </w:r>
      <w:r>
        <w:fldChar w:fldCharType="begin"/>
      </w:r>
      <w:r>
        <w:instrText xml:space="preserve"> PAGEREF _Toc152838470 \h </w:instrText>
      </w:r>
      <w:r>
        <w:fldChar w:fldCharType="separate"/>
      </w:r>
      <w:r>
        <w:t>95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Offences in connection with certificates, licences etc.</w:t>
      </w:r>
      <w:r>
        <w:tab/>
      </w:r>
      <w:r>
        <w:fldChar w:fldCharType="begin"/>
      </w:r>
      <w:r>
        <w:instrText xml:space="preserve"> PAGEREF _Toc152838471 \h </w:instrText>
      </w:r>
      <w:r>
        <w:fldChar w:fldCharType="separate"/>
      </w:r>
      <w:r>
        <w:t>96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Liability of chief executive officer and owner for costs and compensation</w:t>
      </w:r>
      <w:r>
        <w:tab/>
      </w:r>
      <w:r>
        <w:fldChar w:fldCharType="begin"/>
      </w:r>
      <w:r>
        <w:instrText xml:space="preserve"> PAGEREF _Toc152838472 \h </w:instrText>
      </w:r>
      <w:r>
        <w:fldChar w:fldCharType="separate"/>
      </w:r>
      <w:r>
        <w:t>96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Complainant may be ordered to give security</w:t>
      </w:r>
      <w:r>
        <w:tab/>
      </w:r>
      <w:r>
        <w:fldChar w:fldCharType="begin"/>
      </w:r>
      <w:r>
        <w:instrText xml:space="preserve"> PAGEREF _Toc152838473 \h </w:instrText>
      </w:r>
      <w:r>
        <w:fldChar w:fldCharType="separate"/>
      </w:r>
      <w:r>
        <w:t>97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Immunity of Minister and officials</w:t>
      </w:r>
      <w:r>
        <w:tab/>
      </w:r>
      <w:r>
        <w:fldChar w:fldCharType="begin"/>
      </w:r>
      <w:r>
        <w:instrText xml:space="preserve"> PAGEREF _Toc152838474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IX — Legal proceedings</w:t>
      </w:r>
    </w:p>
    <w:p>
      <w:pPr>
        <w:pStyle w:val="TOC8"/>
        <w:rPr>
          <w:rFonts w:asciiTheme="minorHAnsi" w:eastAsiaTheme="minorEastAsia" w:hAnsiTheme="minorHAnsi" w:cstheme="minorBidi"/>
          <w:szCs w:val="22"/>
        </w:rPr>
      </w:pPr>
      <w:r>
        <w:t>125</w:t>
      </w:r>
      <w:r>
        <w:rPr>
          <w:snapToGrid w:val="0"/>
        </w:rPr>
        <w:t>.</w:t>
      </w:r>
      <w:r>
        <w:rPr>
          <w:snapToGrid w:val="0"/>
        </w:rPr>
        <w:tab/>
        <w:t>Evidence of documents and proof of signature</w:t>
      </w:r>
      <w:r>
        <w:tab/>
      </w:r>
      <w:r>
        <w:fldChar w:fldCharType="begin"/>
      </w:r>
      <w:r>
        <w:instrText xml:space="preserve"> PAGEREF _Toc152838476 \h </w:instrText>
      </w:r>
      <w:r>
        <w:fldChar w:fldCharType="separate"/>
      </w:r>
      <w:r>
        <w:t>99</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Limitation period for prosecutions</w:t>
      </w:r>
      <w:r>
        <w:tab/>
      </w:r>
      <w:r>
        <w:fldChar w:fldCharType="begin"/>
      </w:r>
      <w:r>
        <w:instrText xml:space="preserve"> PAGEREF _Toc152838477 \h </w:instrText>
      </w:r>
      <w:r>
        <w:fldChar w:fldCharType="separate"/>
      </w:r>
      <w:r>
        <w:t>99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Admissibility of documents in evidence</w:t>
      </w:r>
      <w:r>
        <w:tab/>
      </w:r>
      <w:r>
        <w:fldChar w:fldCharType="begin"/>
      </w:r>
      <w:r>
        <w:instrText xml:space="preserve"> PAGEREF _Toc152838478 \h </w:instrText>
      </w:r>
      <w:r>
        <w:fldChar w:fldCharType="separate"/>
      </w:r>
      <w:r>
        <w:t>99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summons and process</w:t>
      </w:r>
      <w:r>
        <w:tab/>
      </w:r>
      <w:r>
        <w:fldChar w:fldCharType="begin"/>
      </w:r>
      <w:r>
        <w:instrText xml:space="preserve"> PAGEREF _Toc152838479 \h </w:instrText>
      </w:r>
      <w:r>
        <w:fldChar w:fldCharType="separate"/>
      </w:r>
      <w:r>
        <w:t>100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Service of notice where no master</w:t>
      </w:r>
      <w:r>
        <w:tab/>
      </w:r>
      <w:r>
        <w:fldChar w:fldCharType="begin"/>
      </w:r>
      <w:r>
        <w:instrText xml:space="preserve"> PAGEREF _Toc152838480 \h </w:instrText>
      </w:r>
      <w:r>
        <w:fldChar w:fldCharType="separate"/>
      </w:r>
      <w:r>
        <w:t>100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Averment as to ownership of vessel</w:t>
      </w:r>
      <w:r>
        <w:tab/>
      </w:r>
      <w:r>
        <w:fldChar w:fldCharType="begin"/>
      </w:r>
      <w:r>
        <w:instrText xml:space="preserve"> PAGEREF _Toc152838481 \h </w:instrText>
      </w:r>
      <w:r>
        <w:fldChar w:fldCharType="separate"/>
      </w:r>
      <w:r>
        <w:t>101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Averment as to membership of crew</w:t>
      </w:r>
      <w:r>
        <w:tab/>
      </w:r>
      <w:r>
        <w:fldChar w:fldCharType="begin"/>
      </w:r>
      <w:r>
        <w:instrText xml:space="preserve"> PAGEREF _Toc152838482 \h </w:instrText>
      </w:r>
      <w:r>
        <w:fldChar w:fldCharType="separate"/>
      </w:r>
      <w:r>
        <w:t>101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Place where act committed</w:t>
      </w:r>
      <w:r>
        <w:tab/>
      </w:r>
      <w:r>
        <w:fldChar w:fldCharType="begin"/>
      </w:r>
      <w:r>
        <w:instrText xml:space="preserve"> PAGEREF _Toc152838483 \h </w:instrText>
      </w:r>
      <w:r>
        <w:fldChar w:fldCharType="separate"/>
      </w:r>
      <w:r>
        <w:t>101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Proceedings by way of infringement notice</w:t>
      </w:r>
      <w:r>
        <w:tab/>
      </w:r>
      <w:r>
        <w:fldChar w:fldCharType="begin"/>
      </w:r>
      <w:r>
        <w:instrText xml:space="preserve"> PAGEREF _Toc152838484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Onus on owner to identify person in charge of vessel</w:t>
      </w:r>
      <w:r>
        <w:tab/>
      </w:r>
      <w:r>
        <w:fldChar w:fldCharType="begin"/>
      </w:r>
      <w:r>
        <w:instrText xml:space="preserve"> PAGEREF _Toc152838485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Production of proof of identity by authorised person</w:t>
      </w:r>
      <w:r>
        <w:tab/>
      </w:r>
      <w:r>
        <w:fldChar w:fldCharType="begin"/>
      </w:r>
      <w:r>
        <w:instrText xml:space="preserve"> PAGEREF _Toc152838486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 — Repeal and transitional</w:t>
      </w:r>
    </w:p>
    <w:p>
      <w:pPr>
        <w:pStyle w:val="TOC8"/>
        <w:keepNext/>
        <w:rPr>
          <w:rFonts w:asciiTheme="minorHAnsi" w:eastAsiaTheme="minorEastAsia" w:hAnsiTheme="minorHAnsi" w:cstheme="minorBidi"/>
          <w:szCs w:val="22"/>
        </w:rPr>
      </w:pPr>
      <w:r>
        <w:t>135</w:t>
      </w:r>
      <w:r>
        <w:rPr>
          <w:snapToGrid w:val="0"/>
        </w:rPr>
        <w:t>.</w:t>
      </w:r>
      <w:r>
        <w:rPr>
          <w:snapToGrid w:val="0"/>
        </w:rPr>
        <w:tab/>
        <w:t>Repeals</w:t>
      </w:r>
      <w:r>
        <w:tab/>
      </w:r>
      <w:r>
        <w:fldChar w:fldCharType="begin"/>
      </w:r>
      <w:r>
        <w:instrText xml:space="preserve"> PAGEREF _Toc152838488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 — Container Convention</w:t>
      </w:r>
    </w:p>
    <w:p>
      <w:pPr>
        <w:pStyle w:val="TOC2"/>
        <w:tabs>
          <w:tab w:val="right" w:leader="dot" w:pos="7077"/>
        </w:tabs>
        <w:rPr>
          <w:rFonts w:asciiTheme="minorHAnsi" w:eastAsiaTheme="minorEastAsia" w:hAnsiTheme="minorHAnsi" w:cstheme="minorBidi"/>
          <w:b w:val="0"/>
          <w:sz w:val="22"/>
          <w:szCs w:val="22"/>
        </w:rPr>
      </w:pPr>
      <w:r>
        <w:t>Schedule 2 — Limitation Convention</w:t>
      </w:r>
    </w:p>
    <w:p>
      <w:pPr>
        <w:pStyle w:val="TOC2"/>
        <w:tabs>
          <w:tab w:val="right" w:leader="dot" w:pos="7077"/>
        </w:tabs>
        <w:rPr>
          <w:rFonts w:asciiTheme="minorHAnsi" w:eastAsiaTheme="minorEastAsia" w:hAnsiTheme="minorHAnsi" w:cstheme="minorBidi"/>
          <w:b w:val="0"/>
          <w:sz w:val="22"/>
          <w:szCs w:val="22"/>
        </w:rPr>
      </w:pPr>
      <w:r>
        <w:t>Schedule 3 — Prevention of Collisions Convention</w:t>
      </w:r>
    </w:p>
    <w:p>
      <w:pPr>
        <w:pStyle w:val="TOC2"/>
        <w:tabs>
          <w:tab w:val="right" w:leader="dot" w:pos="7077"/>
        </w:tabs>
        <w:rPr>
          <w:rFonts w:asciiTheme="minorHAnsi" w:eastAsiaTheme="minorEastAsia" w:hAnsiTheme="minorHAnsi" w:cstheme="minorBidi"/>
          <w:b w:val="0"/>
          <w:sz w:val="22"/>
          <w:szCs w:val="22"/>
        </w:rPr>
      </w:pPr>
      <w:r>
        <w:t>Schedule 4 — Safety Convention</w:t>
      </w:r>
    </w:p>
    <w:p>
      <w:pPr>
        <w:pStyle w:val="TOC2"/>
        <w:tabs>
          <w:tab w:val="right" w:leader="dot" w:pos="7077"/>
        </w:tabs>
        <w:rPr>
          <w:rFonts w:asciiTheme="minorHAnsi" w:eastAsiaTheme="minorEastAsia" w:hAnsiTheme="minorHAnsi" w:cstheme="minorBidi"/>
          <w:b w:val="0"/>
          <w:sz w:val="22"/>
          <w:szCs w:val="22"/>
        </w:rPr>
      </w:pPr>
      <w:r>
        <w:t>Schedule 5 — 1978 Protocol relating to Safety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_Toc152838495 \h </w:instrText>
      </w:r>
      <w:r>
        <w:fldChar w:fldCharType="separate"/>
      </w:r>
      <w:r>
        <w:t>220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_Toc152838496 \h </w:instrText>
      </w:r>
      <w:r>
        <w:fldChar w:fldCharType="separate"/>
      </w:r>
      <w:r>
        <w:t>222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_Toc152838497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2" w:name="_Toc152769392"/>
      <w:bookmarkStart w:id="3" w:name="_Toc152769686"/>
      <w:bookmarkStart w:id="4" w:name="_Toc15283831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5283831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rPr>
        <w:t>.</w:t>
      </w:r>
    </w:p>
    <w:p>
      <w:pPr>
        <w:pStyle w:val="Heading5"/>
        <w:rPr>
          <w:snapToGrid w:val="0"/>
        </w:rPr>
      </w:pPr>
      <w:bookmarkStart w:id="6" w:name="_Toc15283831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p>
    <w:p>
      <w:pPr>
        <w:pStyle w:val="Heading5"/>
        <w:rPr>
          <w:snapToGrid w:val="0"/>
        </w:rPr>
      </w:pPr>
      <w:bookmarkStart w:id="7" w:name="_Toc152838319"/>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rPr>
          <w:vertAlign w:val="superscript"/>
        </w:rPr>
        <w:t> 1</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 or</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lastRenderedPageBreak/>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lastRenderedPageBreak/>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 xml:space="preserve">but does not include pontoons or floating jetties used only for the purposes of walkways or storage and similar platforms </w:t>
      </w:r>
      <w:r>
        <w:lastRenderedPageBreak/>
        <w:t>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lastRenderedPageBreak/>
        <w:tab/>
        <w:t>[Section 3 amended: No. 35 of 1990 s. 4 and 21; No. 47 of 1993 s. 33(1); No. 57 of 1997 s. 130(1); No. 7 of 2004 s. 70; No. 55 of 2004 s. 1309.]</w:t>
      </w:r>
    </w:p>
    <w:p>
      <w:pPr>
        <w:pStyle w:val="Heading5"/>
        <w:rPr>
          <w:snapToGrid w:val="0"/>
        </w:rPr>
      </w:pPr>
      <w:bookmarkStart w:id="8" w:name="_Toc152838320"/>
      <w:r>
        <w:rPr>
          <w:rStyle w:val="CharSectno"/>
        </w:rPr>
        <w:t>4</w:t>
      </w:r>
      <w:r>
        <w:rPr>
          <w:snapToGrid w:val="0"/>
        </w:rPr>
        <w:t>.</w:t>
      </w:r>
      <w:r>
        <w:rPr>
          <w:snapToGrid w:val="0"/>
        </w:rPr>
        <w:tab/>
        <w:t>Act not to apply to naval ships etc.</w:t>
      </w:r>
      <w:bookmarkEnd w:id="8"/>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9" w:name="_Toc152838321"/>
      <w:r>
        <w:rPr>
          <w:rStyle w:val="CharSectno"/>
        </w:rPr>
        <w:t>5</w:t>
      </w:r>
      <w:r>
        <w:rPr>
          <w:snapToGrid w:val="0"/>
        </w:rPr>
        <w:t>.</w:t>
      </w:r>
      <w:r>
        <w:rPr>
          <w:snapToGrid w:val="0"/>
        </w:rPr>
        <w:tab/>
        <w:t>Application to Crown</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152838322"/>
      <w:r>
        <w:rPr>
          <w:rStyle w:val="CharSectno"/>
        </w:rPr>
        <w:t>6</w:t>
      </w:r>
      <w:r>
        <w:rPr>
          <w:snapToGrid w:val="0"/>
        </w:rPr>
        <w:t>.</w:t>
      </w:r>
      <w:r>
        <w:rPr>
          <w:snapToGrid w:val="0"/>
        </w:rPr>
        <w:tab/>
        <w:t>Application to intra</w:t>
      </w:r>
      <w:r>
        <w:rPr>
          <w:snapToGrid w:val="0"/>
        </w:rPr>
        <w:noBreakHyphen/>
        <w:t>state voyages etc.</w:t>
      </w:r>
      <w:bookmarkEnd w:id="10"/>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 and</w:t>
      </w:r>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 and</w:t>
      </w:r>
    </w:p>
    <w:p>
      <w:pPr>
        <w:pStyle w:val="Indenti"/>
        <w:spacing w:before="70"/>
        <w:rPr>
          <w:snapToGrid w:val="0"/>
        </w:rPr>
      </w:pPr>
      <w:r>
        <w:rPr>
          <w:snapToGrid w:val="0"/>
        </w:rPr>
        <w:lastRenderedPageBreak/>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 or</w:t>
      </w:r>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 or</w:t>
      </w:r>
    </w:p>
    <w:p>
      <w:pPr>
        <w:pStyle w:val="Indenta"/>
        <w:spacing w:before="60"/>
        <w:rPr>
          <w:snapToGrid w:val="0"/>
        </w:rPr>
      </w:pPr>
      <w:r>
        <w:rPr>
          <w:snapToGrid w:val="0"/>
        </w:rPr>
        <w:lastRenderedPageBreak/>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11" w:name="_Toc152769399"/>
      <w:bookmarkStart w:id="12" w:name="_Toc152769693"/>
      <w:bookmarkStart w:id="13" w:name="_Toc152838323"/>
      <w:r>
        <w:rPr>
          <w:rStyle w:val="CharPartNo"/>
        </w:rPr>
        <w:lastRenderedPageBreak/>
        <w:t>Part II</w:t>
      </w:r>
      <w:r>
        <w:t> — </w:t>
      </w:r>
      <w:r>
        <w:rPr>
          <w:rStyle w:val="CharPartText"/>
        </w:rPr>
        <w:t>Survey, manning and operation of commercial vessels</w:t>
      </w:r>
      <w:bookmarkEnd w:id="11"/>
      <w:bookmarkEnd w:id="12"/>
      <w:bookmarkEnd w:id="13"/>
    </w:p>
    <w:p>
      <w:pPr>
        <w:pStyle w:val="Heading3"/>
      </w:pPr>
      <w:bookmarkStart w:id="14" w:name="_Toc152769400"/>
      <w:bookmarkStart w:id="15" w:name="_Toc152769694"/>
      <w:bookmarkStart w:id="16" w:name="_Toc152838324"/>
      <w:r>
        <w:rPr>
          <w:rStyle w:val="CharDivNo"/>
        </w:rPr>
        <w:t>Division 1</w:t>
      </w:r>
      <w:r>
        <w:rPr>
          <w:snapToGrid w:val="0"/>
        </w:rPr>
        <w:t> — </w:t>
      </w:r>
      <w:r>
        <w:rPr>
          <w:rStyle w:val="CharDivText"/>
        </w:rPr>
        <w:t>General</w:t>
      </w:r>
      <w:bookmarkEnd w:id="14"/>
      <w:bookmarkEnd w:id="15"/>
      <w:bookmarkEnd w:id="16"/>
    </w:p>
    <w:p>
      <w:pPr>
        <w:pStyle w:val="Heading5"/>
        <w:rPr>
          <w:snapToGrid w:val="0"/>
        </w:rPr>
      </w:pPr>
      <w:bookmarkStart w:id="17" w:name="_Toc152838325"/>
      <w:r>
        <w:rPr>
          <w:rStyle w:val="CharSectno"/>
        </w:rPr>
        <w:t>7</w:t>
      </w:r>
      <w:r>
        <w:rPr>
          <w:snapToGrid w:val="0"/>
        </w:rPr>
        <w:t>.</w:t>
      </w:r>
      <w:r>
        <w:rPr>
          <w:snapToGrid w:val="0"/>
        </w:rPr>
        <w:tab/>
        <w:t>Operational areas and classification of vessels</w:t>
      </w:r>
      <w:bookmarkEnd w:id="17"/>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No. 35 of 1990 s. 5.]</w:t>
      </w:r>
    </w:p>
    <w:p>
      <w:pPr>
        <w:pStyle w:val="Heading3"/>
      </w:pPr>
      <w:bookmarkStart w:id="18" w:name="_Toc152769402"/>
      <w:bookmarkStart w:id="19" w:name="_Toc152769696"/>
      <w:bookmarkStart w:id="20" w:name="_Toc152838326"/>
      <w:r>
        <w:rPr>
          <w:rStyle w:val="CharDivNo"/>
        </w:rPr>
        <w:t>Division 2</w:t>
      </w:r>
      <w:r>
        <w:rPr>
          <w:snapToGrid w:val="0"/>
        </w:rPr>
        <w:t> — </w:t>
      </w:r>
      <w:r>
        <w:rPr>
          <w:rStyle w:val="CharDivText"/>
        </w:rPr>
        <w:t>Examinations and certificates of competency</w:t>
      </w:r>
      <w:bookmarkEnd w:id="18"/>
      <w:bookmarkEnd w:id="19"/>
      <w:bookmarkEnd w:id="20"/>
    </w:p>
    <w:p>
      <w:pPr>
        <w:pStyle w:val="Heading5"/>
        <w:rPr>
          <w:snapToGrid w:val="0"/>
        </w:rPr>
      </w:pPr>
      <w:bookmarkStart w:id="21" w:name="_Toc152838327"/>
      <w:r>
        <w:rPr>
          <w:rStyle w:val="CharSectno"/>
        </w:rPr>
        <w:t>9</w:t>
      </w:r>
      <w:r>
        <w:rPr>
          <w:snapToGrid w:val="0"/>
        </w:rPr>
        <w:t>.</w:t>
      </w:r>
      <w:r>
        <w:rPr>
          <w:snapToGrid w:val="0"/>
        </w:rPr>
        <w:tab/>
        <w:t>Issue of certificates of competency after examinations</w:t>
      </w:r>
      <w:bookmarkEnd w:id="21"/>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No. 35 of 1990 s. 21.]</w:t>
      </w:r>
    </w:p>
    <w:p>
      <w:pPr>
        <w:pStyle w:val="Heading5"/>
        <w:keepNext w:val="0"/>
        <w:keepLines w:val="0"/>
        <w:rPr>
          <w:snapToGrid w:val="0"/>
        </w:rPr>
      </w:pPr>
      <w:bookmarkStart w:id="22" w:name="_Toc152838328"/>
      <w:r>
        <w:rPr>
          <w:rStyle w:val="CharSectno"/>
        </w:rPr>
        <w:t>10</w:t>
      </w:r>
      <w:r>
        <w:rPr>
          <w:snapToGrid w:val="0"/>
        </w:rPr>
        <w:t>.</w:t>
      </w:r>
      <w:r>
        <w:rPr>
          <w:snapToGrid w:val="0"/>
        </w:rPr>
        <w:tab/>
        <w:t>Regulations in respect of examinations and certificates of competency</w:t>
      </w:r>
      <w:bookmarkEnd w:id="22"/>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lastRenderedPageBreak/>
        <w:tab/>
        <w:t>(a)</w:t>
      </w:r>
      <w:r>
        <w:rPr>
          <w:snapToGrid w:val="0"/>
        </w:rPr>
        <w:tab/>
        <w:t>for the classification of certificates of competency; and</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 and</w:t>
      </w:r>
    </w:p>
    <w:p>
      <w:pPr>
        <w:pStyle w:val="Indenta"/>
        <w:rPr>
          <w:snapToGrid w:val="0"/>
        </w:rPr>
      </w:pPr>
      <w:r>
        <w:rPr>
          <w:snapToGrid w:val="0"/>
        </w:rPr>
        <w:tab/>
        <w:t>(c)</w:t>
      </w:r>
      <w:r>
        <w:rPr>
          <w:snapToGrid w:val="0"/>
        </w:rPr>
        <w:tab/>
        <w:t>prescribing the qualifications required to be possessed by candidates for examinations under this Division; and</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 and</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 and</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 and</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 and</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r>
        <w:lastRenderedPageBreak/>
        <w:tab/>
        <w:t>[Section 10 amended: No. 55 of 2004 s. 1310.]</w:t>
      </w:r>
    </w:p>
    <w:p>
      <w:pPr>
        <w:pStyle w:val="Heading5"/>
        <w:rPr>
          <w:snapToGrid w:val="0"/>
        </w:rPr>
      </w:pPr>
      <w:bookmarkStart w:id="23" w:name="_Toc152838329"/>
      <w:r>
        <w:rPr>
          <w:rStyle w:val="CharSectno"/>
        </w:rPr>
        <w:t>11</w:t>
      </w:r>
      <w:r>
        <w:rPr>
          <w:snapToGrid w:val="0"/>
        </w:rPr>
        <w:t>.</w:t>
      </w:r>
      <w:r>
        <w:rPr>
          <w:snapToGrid w:val="0"/>
        </w:rPr>
        <w:tab/>
        <w:t>Constituting the SAT</w:t>
      </w:r>
      <w:bookmarkEnd w:id="23"/>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No. 55 of 2004 s. 1311.]</w:t>
      </w:r>
    </w:p>
    <w:p>
      <w:pPr>
        <w:pStyle w:val="Heading3"/>
      </w:pPr>
      <w:bookmarkStart w:id="24" w:name="_Toc152769406"/>
      <w:bookmarkStart w:id="25" w:name="_Toc152769700"/>
      <w:bookmarkStart w:id="26" w:name="_Toc152838330"/>
      <w:r>
        <w:rPr>
          <w:rStyle w:val="CharDivNo"/>
        </w:rPr>
        <w:t>Division 3</w:t>
      </w:r>
      <w:r>
        <w:rPr>
          <w:snapToGrid w:val="0"/>
        </w:rPr>
        <w:t> — </w:t>
      </w:r>
      <w:r>
        <w:rPr>
          <w:rStyle w:val="CharDivText"/>
        </w:rPr>
        <w:t>Safety manning</w:t>
      </w:r>
      <w:bookmarkEnd w:id="24"/>
      <w:bookmarkEnd w:id="25"/>
      <w:bookmarkEnd w:id="26"/>
    </w:p>
    <w:p>
      <w:pPr>
        <w:pStyle w:val="Heading5"/>
        <w:rPr>
          <w:snapToGrid w:val="0"/>
        </w:rPr>
      </w:pPr>
      <w:bookmarkStart w:id="27" w:name="_Toc152838331"/>
      <w:r>
        <w:rPr>
          <w:rStyle w:val="CharSectno"/>
        </w:rPr>
        <w:t>12</w:t>
      </w:r>
      <w:r>
        <w:rPr>
          <w:snapToGrid w:val="0"/>
        </w:rPr>
        <w:t>.</w:t>
      </w:r>
      <w:r>
        <w:rPr>
          <w:snapToGrid w:val="0"/>
        </w:rPr>
        <w:tab/>
        <w:t>Regulations in respect of safety manning</w:t>
      </w:r>
      <w:bookmarkEnd w:id="27"/>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 and</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lastRenderedPageBreak/>
        <w:tab/>
        <w:t>(c)</w:t>
      </w:r>
      <w:r>
        <w:rPr>
          <w:snapToGrid w:val="0"/>
        </w:rPr>
        <w:tab/>
        <w:t>providing for exemptions and temporary dispensations from safety manning requirements under this Division.</w:t>
      </w:r>
    </w:p>
    <w:p>
      <w:pPr>
        <w:pStyle w:val="Heading5"/>
        <w:rPr>
          <w:snapToGrid w:val="0"/>
        </w:rPr>
      </w:pPr>
      <w:bookmarkStart w:id="28" w:name="_Toc152838332"/>
      <w:r>
        <w:rPr>
          <w:rStyle w:val="CharSectno"/>
        </w:rPr>
        <w:t>13</w:t>
      </w:r>
      <w:r>
        <w:rPr>
          <w:snapToGrid w:val="0"/>
        </w:rPr>
        <w:t>.</w:t>
      </w:r>
      <w:r>
        <w:rPr>
          <w:snapToGrid w:val="0"/>
        </w:rPr>
        <w:tab/>
        <w:t>Penalty for acting when uncertificated or employing uncertificated person</w:t>
      </w:r>
      <w:bookmarkEnd w:id="2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 xml:space="preserve">he is the holder of any unexpired certificate of competency or of service granted to him by an authority recognized under regulations made under this Act of a </w:t>
      </w:r>
      <w:r>
        <w:rPr>
          <w:snapToGrid w:val="0"/>
        </w:rPr>
        <w:lastRenderedPageBreak/>
        <w:t>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29" w:name="_Toc152838333"/>
      <w:r>
        <w:rPr>
          <w:rStyle w:val="CharSectno"/>
        </w:rPr>
        <w:t>14</w:t>
      </w:r>
      <w:r>
        <w:rPr>
          <w:snapToGrid w:val="0"/>
        </w:rPr>
        <w:t>.</w:t>
      </w:r>
      <w:r>
        <w:rPr>
          <w:snapToGrid w:val="0"/>
        </w:rPr>
        <w:tab/>
        <w:t>Penalty for beginning a voyage under</w:t>
      </w:r>
      <w:r>
        <w:rPr>
          <w:snapToGrid w:val="0"/>
        </w:rPr>
        <w:noBreakHyphen/>
        <w:t>manned</w:t>
      </w:r>
      <w:bookmarkEnd w:id="29"/>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30" w:name="_Toc152838334"/>
      <w:r>
        <w:rPr>
          <w:rStyle w:val="CharSectno"/>
        </w:rPr>
        <w:t>15</w:t>
      </w:r>
      <w:r>
        <w:rPr>
          <w:snapToGrid w:val="0"/>
        </w:rPr>
        <w:t>.</w:t>
      </w:r>
      <w:r>
        <w:rPr>
          <w:snapToGrid w:val="0"/>
        </w:rPr>
        <w:tab/>
        <w:t>Manning Committee</w:t>
      </w:r>
      <w:bookmarkEnd w:id="30"/>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 and</w:t>
      </w:r>
    </w:p>
    <w:p>
      <w:pPr>
        <w:pStyle w:val="Indenta"/>
        <w:rPr>
          <w:snapToGrid w:val="0"/>
        </w:rPr>
      </w:pPr>
      <w:r>
        <w:rPr>
          <w:snapToGrid w:val="0"/>
        </w:rPr>
        <w:tab/>
        <w:t>(b)</w:t>
      </w:r>
      <w:r>
        <w:rPr>
          <w:snapToGrid w:val="0"/>
        </w:rPr>
        <w:tab/>
        <w:t>the Manager, Shipping and Navigation Division of the Department; and</w:t>
      </w:r>
    </w:p>
    <w:p>
      <w:pPr>
        <w:pStyle w:val="Indenta"/>
        <w:rPr>
          <w:snapToGrid w:val="0"/>
        </w:rPr>
      </w:pPr>
      <w:r>
        <w:rPr>
          <w:snapToGrid w:val="0"/>
        </w:rPr>
        <w:tab/>
        <w:t>(c)</w:t>
      </w:r>
      <w:r>
        <w:rPr>
          <w:snapToGrid w:val="0"/>
        </w:rPr>
        <w:tab/>
        <w:t>the Manager, Survey Division of the Department; and</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 and</w:t>
      </w:r>
    </w:p>
    <w:p>
      <w:pPr>
        <w:pStyle w:val="Indenta"/>
        <w:rPr>
          <w:snapToGrid w:val="0"/>
        </w:rPr>
      </w:pPr>
      <w:r>
        <w:rPr>
          <w:snapToGrid w:val="0"/>
        </w:rPr>
        <w:tab/>
        <w:t>(e)</w:t>
      </w:r>
      <w:r>
        <w:rPr>
          <w:snapToGrid w:val="0"/>
        </w:rPr>
        <w:tab/>
        <w:t xml:space="preserve">a representative of the Australian Institute of Marine and Power Engineers, selected by the Minister from a panel </w:t>
      </w:r>
      <w:r>
        <w:rPr>
          <w:snapToGrid w:val="0"/>
        </w:rPr>
        <w:lastRenderedPageBreak/>
        <w:t>of 3 names submitted to the Minister by that Institute; and</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 xml:space="preserve">The Manager, Survey Division, of the Department may from time to time nominate in writing an officer of the Department who is a certificated marine engineer class I, or equivalent, to be his deputy and to act as a member in his place if he is unable to </w:t>
      </w:r>
      <w:r>
        <w:rPr>
          <w:snapToGrid w:val="0"/>
        </w:rPr>
        <w:lastRenderedPageBreak/>
        <w:t>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No. 47 of 1993 s. 33(2); No. 32 of 1994 s. 19.]</w:t>
      </w:r>
    </w:p>
    <w:p>
      <w:pPr>
        <w:pStyle w:val="Heading5"/>
        <w:rPr>
          <w:snapToGrid w:val="0"/>
        </w:rPr>
      </w:pPr>
      <w:bookmarkStart w:id="31" w:name="_Toc152838335"/>
      <w:r>
        <w:rPr>
          <w:rStyle w:val="CharSectno"/>
        </w:rPr>
        <w:t>16</w:t>
      </w:r>
      <w:r>
        <w:rPr>
          <w:snapToGrid w:val="0"/>
        </w:rPr>
        <w:t>.</w:t>
      </w:r>
      <w:r>
        <w:rPr>
          <w:snapToGrid w:val="0"/>
        </w:rPr>
        <w:tab/>
        <w:t>Nomination of members by owner or agent</w:t>
      </w:r>
      <w:bookmarkEnd w:id="31"/>
    </w:p>
    <w:p>
      <w:pPr>
        <w:pStyle w:val="Subsection"/>
        <w:rPr>
          <w:snapToGrid w:val="0"/>
        </w:rPr>
      </w:pPr>
      <w:r>
        <w:rPr>
          <w:snapToGrid w:val="0"/>
        </w:rPr>
        <w:tab/>
        <w:t>(1)</w:t>
      </w:r>
      <w:r>
        <w:rPr>
          <w:snapToGrid w:val="0"/>
        </w:rPr>
        <w:tab/>
        <w:t xml:space="preserve">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w:t>
      </w:r>
      <w:r>
        <w:rPr>
          <w:snapToGrid w:val="0"/>
        </w:rPr>
        <w:lastRenderedPageBreak/>
        <w:t>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No. 47 of 1993 s. 33(2).]</w:t>
      </w:r>
    </w:p>
    <w:p>
      <w:pPr>
        <w:pStyle w:val="Heading5"/>
        <w:rPr>
          <w:snapToGrid w:val="0"/>
        </w:rPr>
      </w:pPr>
      <w:bookmarkStart w:id="32" w:name="_Toc152838336"/>
      <w:r>
        <w:rPr>
          <w:rStyle w:val="CharSectno"/>
        </w:rPr>
        <w:t>17</w:t>
      </w:r>
      <w:r>
        <w:rPr>
          <w:snapToGrid w:val="0"/>
        </w:rPr>
        <w:t>.</w:t>
      </w:r>
      <w:r>
        <w:rPr>
          <w:snapToGrid w:val="0"/>
        </w:rPr>
        <w:tab/>
        <w:t>Decisions of Manning Committee</w:t>
      </w:r>
      <w:bookmarkEnd w:id="32"/>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 xml:space="preserve">A decision, act or proceeding of the Manning Committee shall not be invalid by reason only of a vacancy in its membership </w:t>
      </w:r>
      <w:r>
        <w:rPr>
          <w:snapToGrid w:val="0"/>
        </w:rPr>
        <w:lastRenderedPageBreak/>
        <w:t>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33" w:name="_Toc152838337"/>
      <w:r>
        <w:rPr>
          <w:rStyle w:val="CharSectno"/>
        </w:rPr>
        <w:t>18</w:t>
      </w:r>
      <w:r>
        <w:rPr>
          <w:snapToGrid w:val="0"/>
        </w:rPr>
        <w:t>.</w:t>
      </w:r>
      <w:r>
        <w:rPr>
          <w:snapToGrid w:val="0"/>
        </w:rPr>
        <w:tab/>
        <w:t>Representatives’ voting powers</w:t>
      </w:r>
      <w:bookmarkEnd w:id="33"/>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34" w:name="_Toc152838338"/>
      <w:r>
        <w:rPr>
          <w:rStyle w:val="CharSectno"/>
        </w:rPr>
        <w:t>19</w:t>
      </w:r>
      <w:r>
        <w:rPr>
          <w:snapToGrid w:val="0"/>
        </w:rPr>
        <w:t>.</w:t>
      </w:r>
      <w:r>
        <w:rPr>
          <w:snapToGrid w:val="0"/>
        </w:rPr>
        <w:tab/>
        <w:t>Minister may vary determination</w:t>
      </w:r>
      <w:bookmarkEnd w:id="34"/>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lastRenderedPageBreak/>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35" w:name="_Toc152838339"/>
      <w:r>
        <w:rPr>
          <w:rStyle w:val="CharSectno"/>
        </w:rPr>
        <w:t>20</w:t>
      </w:r>
      <w:r>
        <w:rPr>
          <w:snapToGrid w:val="0"/>
        </w:rPr>
        <w:t>.</w:t>
      </w:r>
      <w:r>
        <w:rPr>
          <w:snapToGrid w:val="0"/>
        </w:rPr>
        <w:tab/>
        <w:t>Manning Committee may obtain information</w:t>
      </w:r>
      <w:bookmarkEnd w:id="35"/>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 and</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examine witnesses on oath or affirmation, which may be administered by the chairman or a member; and</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 or</w:t>
      </w:r>
    </w:p>
    <w:p>
      <w:pPr>
        <w:pStyle w:val="Indenta"/>
        <w:rPr>
          <w:snapToGrid w:val="0"/>
        </w:rPr>
      </w:pPr>
      <w:r>
        <w:rPr>
          <w:snapToGrid w:val="0"/>
        </w:rPr>
        <w:tab/>
        <w:t>(b)</w:t>
      </w:r>
      <w:r>
        <w:rPr>
          <w:snapToGrid w:val="0"/>
        </w:rPr>
        <w:tab/>
        <w:t>wilfully insults the Manning Committee or any member of it; or</w:t>
      </w:r>
    </w:p>
    <w:p>
      <w:pPr>
        <w:pStyle w:val="Indenta"/>
        <w:rPr>
          <w:snapToGrid w:val="0"/>
        </w:rPr>
      </w:pPr>
      <w:r>
        <w:rPr>
          <w:snapToGrid w:val="0"/>
        </w:rPr>
        <w:lastRenderedPageBreak/>
        <w:tab/>
        <w:t>(c)</w:t>
      </w:r>
      <w:r>
        <w:rPr>
          <w:snapToGrid w:val="0"/>
        </w:rPr>
        <w:tab/>
        <w:t>misbehaves himself before the Manning Committee; or</w:t>
      </w:r>
    </w:p>
    <w:p>
      <w:pPr>
        <w:pStyle w:val="Indenta"/>
        <w:rPr>
          <w:snapToGrid w:val="0"/>
        </w:rPr>
      </w:pPr>
      <w:r>
        <w:rPr>
          <w:snapToGrid w:val="0"/>
        </w:rPr>
        <w:tab/>
        <w:t>(d)</w:t>
      </w:r>
      <w:r>
        <w:rPr>
          <w:snapToGrid w:val="0"/>
        </w:rPr>
        <w:tab/>
        <w:t>obstructs the Manning Committee or interrupts its proceedings; or</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36" w:name="_Toc152769416"/>
      <w:bookmarkStart w:id="37" w:name="_Toc152769710"/>
      <w:bookmarkStart w:id="38" w:name="_Toc152838340"/>
      <w:r>
        <w:rPr>
          <w:rStyle w:val="CharDivNo"/>
        </w:rPr>
        <w:t>Division 4</w:t>
      </w:r>
      <w:r>
        <w:rPr>
          <w:snapToGrid w:val="0"/>
        </w:rPr>
        <w:t> — </w:t>
      </w:r>
      <w:r>
        <w:rPr>
          <w:rStyle w:val="CharDivText"/>
        </w:rPr>
        <w:t>Mercantile marine</w:t>
      </w:r>
      <w:bookmarkEnd w:id="36"/>
      <w:bookmarkEnd w:id="37"/>
      <w:bookmarkEnd w:id="38"/>
    </w:p>
    <w:p>
      <w:pPr>
        <w:pStyle w:val="Heading5"/>
        <w:rPr>
          <w:snapToGrid w:val="0"/>
        </w:rPr>
      </w:pPr>
      <w:bookmarkStart w:id="39" w:name="_Toc152838341"/>
      <w:r>
        <w:rPr>
          <w:rStyle w:val="CharSectno"/>
        </w:rPr>
        <w:t>21</w:t>
      </w:r>
      <w:r>
        <w:rPr>
          <w:snapToGrid w:val="0"/>
        </w:rPr>
        <w:t>.</w:t>
      </w:r>
      <w:r>
        <w:rPr>
          <w:snapToGrid w:val="0"/>
        </w:rPr>
        <w:tab/>
        <w:t>Regulations in respect of mercantile marine matters</w:t>
      </w:r>
      <w:bookmarkEnd w:id="39"/>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 and</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 and</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 and</w:t>
      </w:r>
    </w:p>
    <w:p>
      <w:pPr>
        <w:pStyle w:val="Indenta"/>
        <w:rPr>
          <w:snapToGrid w:val="0"/>
        </w:rPr>
      </w:pPr>
      <w:r>
        <w:rPr>
          <w:snapToGrid w:val="0"/>
        </w:rPr>
        <w:tab/>
        <w:t>(d)</w:t>
      </w:r>
      <w:r>
        <w:rPr>
          <w:snapToGrid w:val="0"/>
        </w:rPr>
        <w:tab/>
        <w:t>making provision with respect to facilities for the making of complaints by seamen; and</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lastRenderedPageBreak/>
        <w:tab/>
        <w:t>(f)</w:t>
      </w:r>
      <w:r>
        <w:rPr>
          <w:snapToGrid w:val="0"/>
        </w:rPr>
        <w:tab/>
        <w:t>providing for the practice and procedure of the Disciplinary Appeal Tribunal and for the costs of proceedings before that Tribunal.</w:t>
      </w:r>
    </w:p>
    <w:p>
      <w:pPr>
        <w:pStyle w:val="Heading5"/>
        <w:rPr>
          <w:snapToGrid w:val="0"/>
        </w:rPr>
      </w:pPr>
      <w:bookmarkStart w:id="40" w:name="_Toc152838342"/>
      <w:r>
        <w:rPr>
          <w:rStyle w:val="CharSectno"/>
        </w:rPr>
        <w:t>22</w:t>
      </w:r>
      <w:r>
        <w:rPr>
          <w:snapToGrid w:val="0"/>
        </w:rPr>
        <w:t>.</w:t>
      </w:r>
      <w:r>
        <w:rPr>
          <w:snapToGrid w:val="0"/>
        </w:rPr>
        <w:tab/>
        <w:t>Disciplinary Appeal Tribunal</w:t>
      </w:r>
      <w:bookmarkEnd w:id="40"/>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 and</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No. 35 of 1990 s. 21.]</w:t>
      </w:r>
    </w:p>
    <w:p>
      <w:pPr>
        <w:pStyle w:val="Heading3"/>
      </w:pPr>
      <w:bookmarkStart w:id="41" w:name="_Toc152769419"/>
      <w:bookmarkStart w:id="42" w:name="_Toc152769713"/>
      <w:bookmarkStart w:id="43" w:name="_Toc152838343"/>
      <w:r>
        <w:rPr>
          <w:rStyle w:val="CharDivNo"/>
        </w:rPr>
        <w:t>Division 5</w:t>
      </w:r>
      <w:r>
        <w:rPr>
          <w:snapToGrid w:val="0"/>
        </w:rPr>
        <w:t> — </w:t>
      </w:r>
      <w:r>
        <w:rPr>
          <w:rStyle w:val="CharDivText"/>
        </w:rPr>
        <w:t>Surveys and certificates of survey</w:t>
      </w:r>
      <w:bookmarkEnd w:id="41"/>
      <w:bookmarkEnd w:id="42"/>
      <w:bookmarkEnd w:id="43"/>
    </w:p>
    <w:p>
      <w:pPr>
        <w:pStyle w:val="Heading5"/>
        <w:rPr>
          <w:snapToGrid w:val="0"/>
        </w:rPr>
      </w:pPr>
      <w:bookmarkStart w:id="44" w:name="_Toc152838344"/>
      <w:r>
        <w:rPr>
          <w:rStyle w:val="CharSectno"/>
        </w:rPr>
        <w:t>23</w:t>
      </w:r>
      <w:r>
        <w:rPr>
          <w:snapToGrid w:val="0"/>
        </w:rPr>
        <w:t>.</w:t>
      </w:r>
      <w:r>
        <w:rPr>
          <w:snapToGrid w:val="0"/>
        </w:rPr>
        <w:tab/>
        <w:t>Application of this Division</w:t>
      </w:r>
      <w:bookmarkEnd w:id="44"/>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45" w:name="_Toc152838345"/>
      <w:r>
        <w:rPr>
          <w:rStyle w:val="CharSectno"/>
        </w:rPr>
        <w:lastRenderedPageBreak/>
        <w:t>24</w:t>
      </w:r>
      <w:r>
        <w:rPr>
          <w:snapToGrid w:val="0"/>
        </w:rPr>
        <w:t>.</w:t>
      </w:r>
      <w:r>
        <w:rPr>
          <w:snapToGrid w:val="0"/>
        </w:rPr>
        <w:tab/>
        <w:t>Power to appoint survey authorities</w:t>
      </w:r>
      <w:bookmarkEnd w:id="45"/>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46" w:name="_Toc152838346"/>
      <w:r>
        <w:rPr>
          <w:rStyle w:val="CharSectno"/>
        </w:rPr>
        <w:t>25</w:t>
      </w:r>
      <w:r>
        <w:rPr>
          <w:snapToGrid w:val="0"/>
        </w:rPr>
        <w:t>.</w:t>
      </w:r>
      <w:r>
        <w:rPr>
          <w:snapToGrid w:val="0"/>
        </w:rPr>
        <w:tab/>
        <w:t>Regulations in respect of surveys and certificates of survey</w:t>
      </w:r>
      <w:bookmarkEnd w:id="46"/>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 and</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 and</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47" w:name="_Toc152838347"/>
      <w:r>
        <w:rPr>
          <w:rStyle w:val="CharSectno"/>
        </w:rPr>
        <w:t>26</w:t>
      </w:r>
      <w:r>
        <w:rPr>
          <w:snapToGrid w:val="0"/>
        </w:rPr>
        <w:t>.</w:t>
      </w:r>
      <w:r>
        <w:rPr>
          <w:snapToGrid w:val="0"/>
        </w:rPr>
        <w:tab/>
        <w:t>Offence for ship to ply without certificate of survey</w:t>
      </w:r>
      <w:bookmarkEnd w:id="47"/>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lastRenderedPageBreak/>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No. 35 of 1990 s. 21; No. 57 of 1997 s. 130(2).]</w:t>
      </w:r>
    </w:p>
    <w:p>
      <w:pPr>
        <w:pStyle w:val="Heading5"/>
        <w:rPr>
          <w:snapToGrid w:val="0"/>
        </w:rPr>
      </w:pPr>
      <w:bookmarkStart w:id="48" w:name="_Toc152838348"/>
      <w:r>
        <w:rPr>
          <w:rStyle w:val="CharSectno"/>
        </w:rPr>
        <w:t>27</w:t>
      </w:r>
      <w:r>
        <w:rPr>
          <w:snapToGrid w:val="0"/>
        </w:rPr>
        <w:t>.</w:t>
      </w:r>
      <w:r>
        <w:rPr>
          <w:snapToGrid w:val="0"/>
        </w:rPr>
        <w:tab/>
        <w:t>Penalty for failure to exhibit certificate in ship</w:t>
      </w:r>
      <w:bookmarkEnd w:id="48"/>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49" w:name="_Toc152838349"/>
      <w:r>
        <w:rPr>
          <w:rStyle w:val="CharSectno"/>
        </w:rPr>
        <w:t>28</w:t>
      </w:r>
      <w:r>
        <w:rPr>
          <w:snapToGrid w:val="0"/>
        </w:rPr>
        <w:t>.</w:t>
      </w:r>
      <w:r>
        <w:rPr>
          <w:snapToGrid w:val="0"/>
        </w:rPr>
        <w:tab/>
        <w:t>Overloading</w:t>
      </w:r>
      <w:bookmarkEnd w:id="49"/>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lastRenderedPageBreak/>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 or</w:t>
      </w:r>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No. 57 of 1997 s. 130(3).]</w:t>
      </w:r>
    </w:p>
    <w:p>
      <w:pPr>
        <w:pStyle w:val="Heading3"/>
      </w:pPr>
      <w:bookmarkStart w:id="50" w:name="_Toc152769426"/>
      <w:bookmarkStart w:id="51" w:name="_Toc152769720"/>
      <w:bookmarkStart w:id="52" w:name="_Toc152838350"/>
      <w:r>
        <w:rPr>
          <w:rStyle w:val="CharDivNo"/>
        </w:rPr>
        <w:t>Division 6</w:t>
      </w:r>
      <w:r>
        <w:rPr>
          <w:snapToGrid w:val="0"/>
        </w:rPr>
        <w:t> — </w:t>
      </w:r>
      <w:r>
        <w:rPr>
          <w:rStyle w:val="CharDivText"/>
        </w:rPr>
        <w:t>Construction</w:t>
      </w:r>
      <w:bookmarkEnd w:id="50"/>
      <w:bookmarkEnd w:id="51"/>
      <w:bookmarkEnd w:id="52"/>
    </w:p>
    <w:p>
      <w:pPr>
        <w:pStyle w:val="Heading5"/>
        <w:rPr>
          <w:snapToGrid w:val="0"/>
        </w:rPr>
      </w:pPr>
      <w:bookmarkStart w:id="53" w:name="_Toc152838351"/>
      <w:r>
        <w:rPr>
          <w:rStyle w:val="CharSectno"/>
        </w:rPr>
        <w:t>29</w:t>
      </w:r>
      <w:r>
        <w:rPr>
          <w:snapToGrid w:val="0"/>
        </w:rPr>
        <w:t>.</w:t>
      </w:r>
      <w:r>
        <w:rPr>
          <w:snapToGrid w:val="0"/>
        </w:rPr>
        <w:tab/>
        <w:t>Regulations in respect of the construction of vessels</w:t>
      </w:r>
      <w:bookmarkEnd w:id="53"/>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 and</w:t>
      </w:r>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 and</w:t>
      </w:r>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 and</w:t>
      </w:r>
    </w:p>
    <w:p>
      <w:pPr>
        <w:pStyle w:val="Indenta"/>
        <w:spacing w:before="60"/>
        <w:rPr>
          <w:snapToGrid w:val="0"/>
        </w:rPr>
      </w:pPr>
      <w:r>
        <w:rPr>
          <w:snapToGrid w:val="0"/>
        </w:rPr>
        <w:tab/>
        <w:t>(d)</w:t>
      </w:r>
      <w:r>
        <w:rPr>
          <w:snapToGrid w:val="0"/>
        </w:rPr>
        <w:tab/>
        <w:t xml:space="preserve">prescribing construction requirements with respect to vessels constructed or partially constructed of </w:t>
      </w:r>
      <w:r>
        <w:rPr>
          <w:snapToGrid w:val="0"/>
        </w:rPr>
        <w:lastRenderedPageBreak/>
        <w:t>aluminium, copper</w:t>
      </w:r>
      <w:r>
        <w:rPr>
          <w:snapToGrid w:val="0"/>
        </w:rPr>
        <w:noBreakHyphen/>
        <w:t>nickel alloy, ferro</w:t>
      </w:r>
      <w:r>
        <w:rPr>
          <w:snapToGrid w:val="0"/>
        </w:rPr>
        <w:noBreakHyphen/>
        <w:t>cement, glass reinforced plastic, steel, and timber; and</w:t>
      </w:r>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No. 35 of 1990 s. 21.]</w:t>
      </w:r>
    </w:p>
    <w:p>
      <w:pPr>
        <w:pStyle w:val="Heading3"/>
      </w:pPr>
      <w:bookmarkStart w:id="54" w:name="_Toc152769428"/>
      <w:bookmarkStart w:id="55" w:name="_Toc152769722"/>
      <w:bookmarkStart w:id="56" w:name="_Toc152838352"/>
      <w:r>
        <w:rPr>
          <w:rStyle w:val="CharDivNo"/>
        </w:rPr>
        <w:t>Division 7</w:t>
      </w:r>
      <w:r>
        <w:rPr>
          <w:snapToGrid w:val="0"/>
        </w:rPr>
        <w:t> — </w:t>
      </w:r>
      <w:r>
        <w:rPr>
          <w:rStyle w:val="CharDivText"/>
        </w:rPr>
        <w:t>Crew accommodation</w:t>
      </w:r>
      <w:bookmarkEnd w:id="54"/>
      <w:bookmarkEnd w:id="55"/>
      <w:bookmarkEnd w:id="56"/>
    </w:p>
    <w:p>
      <w:pPr>
        <w:pStyle w:val="Heading5"/>
        <w:rPr>
          <w:snapToGrid w:val="0"/>
        </w:rPr>
      </w:pPr>
      <w:bookmarkStart w:id="57" w:name="_Toc152838353"/>
      <w:r>
        <w:rPr>
          <w:rStyle w:val="CharSectno"/>
        </w:rPr>
        <w:t>30</w:t>
      </w:r>
      <w:r>
        <w:rPr>
          <w:snapToGrid w:val="0"/>
        </w:rPr>
        <w:t>.</w:t>
      </w:r>
      <w:r>
        <w:rPr>
          <w:snapToGrid w:val="0"/>
        </w:rPr>
        <w:tab/>
        <w:t>Regulations in respect of crew accommodation in vessels</w:t>
      </w:r>
      <w:bookmarkEnd w:id="57"/>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 and</w:t>
      </w:r>
    </w:p>
    <w:p>
      <w:pPr>
        <w:pStyle w:val="Indenta"/>
        <w:spacing w:before="60"/>
        <w:rPr>
          <w:snapToGrid w:val="0"/>
        </w:rPr>
      </w:pPr>
      <w:r>
        <w:rPr>
          <w:snapToGrid w:val="0"/>
        </w:rPr>
        <w:tab/>
        <w:t>(b)</w:t>
      </w:r>
      <w:r>
        <w:rPr>
          <w:snapToGrid w:val="0"/>
        </w:rPr>
        <w:tab/>
        <w:t>regulating the ventilation, heating, lighting, and sanitation accommodation to be provided in vessels; and</w:t>
      </w:r>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58" w:name="_Toc152769430"/>
      <w:bookmarkStart w:id="59" w:name="_Toc152769724"/>
      <w:bookmarkStart w:id="60" w:name="_Toc152838354"/>
      <w:r>
        <w:rPr>
          <w:rStyle w:val="CharDivNo"/>
        </w:rPr>
        <w:lastRenderedPageBreak/>
        <w:t>Division 8</w:t>
      </w:r>
      <w:r>
        <w:rPr>
          <w:snapToGrid w:val="0"/>
        </w:rPr>
        <w:t> — </w:t>
      </w:r>
      <w:r>
        <w:rPr>
          <w:rStyle w:val="CharDivText"/>
        </w:rPr>
        <w:t>Load lines</w:t>
      </w:r>
      <w:bookmarkEnd w:id="58"/>
      <w:bookmarkEnd w:id="59"/>
      <w:bookmarkEnd w:id="60"/>
    </w:p>
    <w:p>
      <w:pPr>
        <w:pStyle w:val="Heading5"/>
        <w:rPr>
          <w:snapToGrid w:val="0"/>
        </w:rPr>
      </w:pPr>
      <w:bookmarkStart w:id="61" w:name="_Toc152838355"/>
      <w:r>
        <w:rPr>
          <w:rStyle w:val="CharSectno"/>
        </w:rPr>
        <w:t>31</w:t>
      </w:r>
      <w:r>
        <w:rPr>
          <w:snapToGrid w:val="0"/>
        </w:rPr>
        <w:t>.</w:t>
      </w:r>
      <w:r>
        <w:rPr>
          <w:snapToGrid w:val="0"/>
        </w:rPr>
        <w:tab/>
        <w:t>Power to appoint authorities to assign freeboards etc.</w:t>
      </w:r>
      <w:bookmarkEnd w:id="61"/>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62" w:name="_Toc152838356"/>
      <w:r>
        <w:rPr>
          <w:rStyle w:val="CharSectno"/>
        </w:rPr>
        <w:t>32</w:t>
      </w:r>
      <w:r>
        <w:rPr>
          <w:snapToGrid w:val="0"/>
        </w:rPr>
        <w:t>.</w:t>
      </w:r>
      <w:r>
        <w:rPr>
          <w:snapToGrid w:val="0"/>
        </w:rPr>
        <w:tab/>
        <w:t>Regulations in respect of freeboards, load lines etc.</w:t>
      </w:r>
      <w:bookmarkEnd w:id="62"/>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 and</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 and</w:t>
      </w:r>
    </w:p>
    <w:p>
      <w:pPr>
        <w:pStyle w:val="Indenta"/>
        <w:rPr>
          <w:snapToGrid w:val="0"/>
        </w:rPr>
      </w:pPr>
      <w:r>
        <w:rPr>
          <w:snapToGrid w:val="0"/>
        </w:rPr>
        <w:tab/>
        <w:t>(c)</w:t>
      </w:r>
      <w:r>
        <w:rPr>
          <w:snapToGrid w:val="0"/>
        </w:rPr>
        <w:tab/>
        <w:t>regulating the marking on vessels of load lines and associated marks; and</w:t>
      </w:r>
    </w:p>
    <w:p>
      <w:pPr>
        <w:pStyle w:val="Indenta"/>
        <w:rPr>
          <w:snapToGrid w:val="0"/>
        </w:rPr>
      </w:pPr>
      <w:r>
        <w:rPr>
          <w:snapToGrid w:val="0"/>
        </w:rPr>
        <w:tab/>
        <w:t>(d)</w:t>
      </w:r>
      <w:r>
        <w:rPr>
          <w:snapToGrid w:val="0"/>
        </w:rPr>
        <w:tab/>
        <w:t>providing for the issue, extension, and cancellation of load line certificates and load line exemption certificates; and</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lastRenderedPageBreak/>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63" w:name="_Toc152838357"/>
      <w:r>
        <w:rPr>
          <w:rStyle w:val="CharSectno"/>
        </w:rPr>
        <w:t>33</w:t>
      </w:r>
      <w:r>
        <w:rPr>
          <w:snapToGrid w:val="0"/>
        </w:rPr>
        <w:t>.</w:t>
      </w:r>
      <w:r>
        <w:rPr>
          <w:snapToGrid w:val="0"/>
        </w:rPr>
        <w:tab/>
        <w:t>Penalty for not keeping vessel marked</w:t>
      </w:r>
      <w:bookmarkEnd w:id="63"/>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64" w:name="_Toc152838358"/>
      <w:r>
        <w:rPr>
          <w:rStyle w:val="CharSectno"/>
        </w:rPr>
        <w:t>34</w:t>
      </w:r>
      <w:r>
        <w:rPr>
          <w:snapToGrid w:val="0"/>
        </w:rPr>
        <w:t>.</w:t>
      </w:r>
      <w:r>
        <w:rPr>
          <w:snapToGrid w:val="0"/>
        </w:rPr>
        <w:tab/>
        <w:t>Penalty for removal or alteration of load lines</w:t>
      </w:r>
      <w:bookmarkEnd w:id="64"/>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65" w:name="_Toc152838359"/>
      <w:r>
        <w:rPr>
          <w:rStyle w:val="CharSectno"/>
        </w:rPr>
        <w:t>35</w:t>
      </w:r>
      <w:r>
        <w:rPr>
          <w:snapToGrid w:val="0"/>
        </w:rPr>
        <w:t>.</w:t>
      </w:r>
      <w:r>
        <w:rPr>
          <w:snapToGrid w:val="0"/>
        </w:rPr>
        <w:tab/>
        <w:t>Penalty for taking uncertified vessel to sea</w:t>
      </w:r>
      <w:bookmarkEnd w:id="65"/>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66" w:name="_Toc152838360"/>
      <w:r>
        <w:rPr>
          <w:rStyle w:val="CharSectno"/>
        </w:rPr>
        <w:t>36</w:t>
      </w:r>
      <w:r>
        <w:rPr>
          <w:snapToGrid w:val="0"/>
        </w:rPr>
        <w:t>.</w:t>
      </w:r>
      <w:r>
        <w:rPr>
          <w:snapToGrid w:val="0"/>
        </w:rPr>
        <w:tab/>
        <w:t>Penalty for overloading</w:t>
      </w:r>
      <w:bookmarkEnd w:id="66"/>
    </w:p>
    <w:p>
      <w:pPr>
        <w:pStyle w:val="Subsection"/>
        <w:rPr>
          <w:snapToGrid w:val="0"/>
        </w:rPr>
      </w:pPr>
      <w:r>
        <w:rPr>
          <w:snapToGrid w:val="0"/>
        </w:rPr>
        <w:tab/>
        <w:t>(1)</w:t>
      </w:r>
      <w:r>
        <w:rPr>
          <w:snapToGrid w:val="0"/>
        </w:rPr>
        <w:tab/>
        <w:t xml:space="preserve">If, except as permitted by or under this Division, a vessel that is overloaded goes to sea from or arrives at any port in the State or is on any voyage to which this Part applies, the master and the </w:t>
      </w:r>
      <w:r>
        <w:rPr>
          <w:snapToGrid w:val="0"/>
        </w:rPr>
        <w:lastRenderedPageBreak/>
        <w:t>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mm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spacing w:before="0"/>
            </w:pPr>
          </w:p>
        </w:tc>
        <w:tc>
          <w:tcPr>
            <w:tcW w:w="1134" w:type="dxa"/>
          </w:tcPr>
          <w:p>
            <w:pPr>
              <w:pStyle w:val="Table"/>
              <w:spacing w:before="0"/>
              <w:jc w:val="center"/>
              <w:rPr>
                <w:b/>
              </w:rPr>
            </w:pPr>
            <w:r>
              <w:rPr>
                <w:b/>
              </w:rPr>
              <w:t>Amount</w:t>
            </w:r>
            <w:r>
              <w:rPr>
                <w:b/>
              </w:rPr>
              <w:br/>
              <w:t>$</w:t>
            </w:r>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 xml:space="preserve">It is a defence in a prosecution for an offence against subsection (1) for the person charged to prove that the </w:t>
      </w:r>
      <w:r>
        <w:rPr>
          <w:snapToGrid w:val="0"/>
        </w:rPr>
        <w:lastRenderedPageBreak/>
        <w:t>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 and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67" w:name="_Toc152769437"/>
      <w:bookmarkStart w:id="68" w:name="_Toc152769731"/>
      <w:bookmarkStart w:id="69" w:name="_Toc152838361"/>
      <w:r>
        <w:rPr>
          <w:rStyle w:val="CharDivNo"/>
        </w:rPr>
        <w:lastRenderedPageBreak/>
        <w:t>Division 9</w:t>
      </w:r>
      <w:r>
        <w:rPr>
          <w:snapToGrid w:val="0"/>
        </w:rPr>
        <w:t> — </w:t>
      </w:r>
      <w:r>
        <w:rPr>
          <w:rStyle w:val="CharDivText"/>
        </w:rPr>
        <w:t>Stability</w:t>
      </w:r>
      <w:bookmarkEnd w:id="67"/>
      <w:bookmarkEnd w:id="68"/>
      <w:bookmarkEnd w:id="69"/>
    </w:p>
    <w:p>
      <w:pPr>
        <w:pStyle w:val="Heading5"/>
        <w:rPr>
          <w:snapToGrid w:val="0"/>
        </w:rPr>
      </w:pPr>
      <w:bookmarkStart w:id="70" w:name="_Toc152838362"/>
      <w:r>
        <w:rPr>
          <w:rStyle w:val="CharSectno"/>
        </w:rPr>
        <w:t>37</w:t>
      </w:r>
      <w:r>
        <w:rPr>
          <w:snapToGrid w:val="0"/>
        </w:rPr>
        <w:t>.</w:t>
      </w:r>
      <w:r>
        <w:rPr>
          <w:snapToGrid w:val="0"/>
        </w:rPr>
        <w:tab/>
        <w:t>Regulations in respect of stability</w:t>
      </w:r>
      <w:bookmarkEnd w:id="70"/>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 and</w:t>
      </w:r>
    </w:p>
    <w:p>
      <w:pPr>
        <w:pStyle w:val="Indenta"/>
        <w:rPr>
          <w:snapToGrid w:val="0"/>
        </w:rPr>
      </w:pPr>
      <w:r>
        <w:rPr>
          <w:snapToGrid w:val="0"/>
        </w:rPr>
        <w:tab/>
        <w:t>(b)</w:t>
      </w:r>
      <w:r>
        <w:rPr>
          <w:snapToGrid w:val="0"/>
        </w:rPr>
        <w:tab/>
        <w:t>regulating the position and marking of draught marks; and</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71" w:name="_Toc152769439"/>
      <w:bookmarkStart w:id="72" w:name="_Toc152769733"/>
      <w:bookmarkStart w:id="73" w:name="_Toc152838363"/>
      <w:r>
        <w:rPr>
          <w:rStyle w:val="CharDivNo"/>
        </w:rPr>
        <w:t>Division 10</w:t>
      </w:r>
      <w:r>
        <w:rPr>
          <w:snapToGrid w:val="0"/>
        </w:rPr>
        <w:t> — </w:t>
      </w:r>
      <w:r>
        <w:rPr>
          <w:rStyle w:val="CharDivText"/>
        </w:rPr>
        <w:t>Engineering</w:t>
      </w:r>
      <w:bookmarkEnd w:id="71"/>
      <w:bookmarkEnd w:id="72"/>
      <w:bookmarkEnd w:id="73"/>
    </w:p>
    <w:p>
      <w:pPr>
        <w:pStyle w:val="Heading5"/>
        <w:rPr>
          <w:snapToGrid w:val="0"/>
        </w:rPr>
      </w:pPr>
      <w:bookmarkStart w:id="74" w:name="_Toc152838364"/>
      <w:r>
        <w:rPr>
          <w:rStyle w:val="CharSectno"/>
        </w:rPr>
        <w:t>38</w:t>
      </w:r>
      <w:r>
        <w:rPr>
          <w:snapToGrid w:val="0"/>
        </w:rPr>
        <w:t>.</w:t>
      </w:r>
      <w:r>
        <w:rPr>
          <w:snapToGrid w:val="0"/>
        </w:rPr>
        <w:tab/>
        <w:t>Regulations in respect of engineering</w:t>
      </w:r>
      <w:bookmarkEnd w:id="74"/>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 and</w:t>
      </w:r>
    </w:p>
    <w:p>
      <w:pPr>
        <w:pStyle w:val="Indenta"/>
        <w:rPr>
          <w:snapToGrid w:val="0"/>
        </w:rPr>
      </w:pPr>
      <w:r>
        <w:rPr>
          <w:snapToGrid w:val="0"/>
        </w:rPr>
        <w:tab/>
        <w:t>(b)</w:t>
      </w:r>
      <w:r>
        <w:rPr>
          <w:snapToGrid w:val="0"/>
        </w:rPr>
        <w:tab/>
        <w:t>making provisions in respect of liquefied gas installations in vessels; and</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75" w:name="_Toc152769441"/>
      <w:bookmarkStart w:id="76" w:name="_Toc152769735"/>
      <w:bookmarkStart w:id="77" w:name="_Toc152838365"/>
      <w:r>
        <w:rPr>
          <w:rStyle w:val="CharDivNo"/>
        </w:rPr>
        <w:lastRenderedPageBreak/>
        <w:t>Division 11</w:t>
      </w:r>
      <w:r>
        <w:rPr>
          <w:snapToGrid w:val="0"/>
        </w:rPr>
        <w:t> — </w:t>
      </w:r>
      <w:r>
        <w:rPr>
          <w:rStyle w:val="CharDivText"/>
        </w:rPr>
        <w:t>Life saving appliances</w:t>
      </w:r>
      <w:bookmarkEnd w:id="75"/>
      <w:bookmarkEnd w:id="76"/>
      <w:bookmarkEnd w:id="77"/>
    </w:p>
    <w:p>
      <w:pPr>
        <w:pStyle w:val="Heading5"/>
        <w:rPr>
          <w:snapToGrid w:val="0"/>
        </w:rPr>
      </w:pPr>
      <w:bookmarkStart w:id="78" w:name="_Toc152838366"/>
      <w:r>
        <w:rPr>
          <w:rStyle w:val="CharSectno"/>
        </w:rPr>
        <w:t>39</w:t>
      </w:r>
      <w:r>
        <w:rPr>
          <w:snapToGrid w:val="0"/>
        </w:rPr>
        <w:t>.</w:t>
      </w:r>
      <w:r>
        <w:rPr>
          <w:snapToGrid w:val="0"/>
        </w:rPr>
        <w:tab/>
        <w:t>Regulations in respect of life saving appliances</w:t>
      </w:r>
      <w:bookmarkEnd w:id="78"/>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79" w:name="_Toc152838367"/>
      <w:r>
        <w:rPr>
          <w:rStyle w:val="CharSectno"/>
        </w:rPr>
        <w:t>40</w:t>
      </w:r>
      <w:r>
        <w:rPr>
          <w:snapToGrid w:val="0"/>
        </w:rPr>
        <w:t>.</w:t>
      </w:r>
      <w:r>
        <w:rPr>
          <w:snapToGrid w:val="0"/>
        </w:rPr>
        <w:tab/>
        <w:t>Offences as to life saving appliances</w:t>
      </w:r>
      <w:bookmarkEnd w:id="79"/>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 or</w:t>
      </w:r>
    </w:p>
    <w:p>
      <w:pPr>
        <w:pStyle w:val="Indenta"/>
        <w:rPr>
          <w:snapToGrid w:val="0"/>
        </w:rPr>
      </w:pPr>
      <w:r>
        <w:rPr>
          <w:snapToGrid w:val="0"/>
        </w:rPr>
        <w:tab/>
        <w:t>(b)</w:t>
      </w:r>
      <w:r>
        <w:rPr>
          <w:snapToGrid w:val="0"/>
        </w:rPr>
        <w:tab/>
        <w:t>permit, through neglect, the loss of or damage to any life saving appliance carried in the ship; or</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80" w:name="_Toc152769444"/>
      <w:bookmarkStart w:id="81" w:name="_Toc152769738"/>
      <w:bookmarkStart w:id="82" w:name="_Toc152838368"/>
      <w:r>
        <w:rPr>
          <w:rStyle w:val="CharDivNo"/>
        </w:rPr>
        <w:lastRenderedPageBreak/>
        <w:t>Division 12</w:t>
      </w:r>
      <w:r>
        <w:rPr>
          <w:snapToGrid w:val="0"/>
        </w:rPr>
        <w:t> — </w:t>
      </w:r>
      <w:r>
        <w:rPr>
          <w:rStyle w:val="CharDivText"/>
        </w:rPr>
        <w:t>Fire appliances</w:t>
      </w:r>
      <w:bookmarkEnd w:id="80"/>
      <w:bookmarkEnd w:id="81"/>
      <w:bookmarkEnd w:id="82"/>
    </w:p>
    <w:p>
      <w:pPr>
        <w:pStyle w:val="Heading5"/>
        <w:rPr>
          <w:snapToGrid w:val="0"/>
        </w:rPr>
      </w:pPr>
      <w:bookmarkStart w:id="83" w:name="_Toc152838369"/>
      <w:r>
        <w:rPr>
          <w:rStyle w:val="CharSectno"/>
        </w:rPr>
        <w:t>41</w:t>
      </w:r>
      <w:r>
        <w:rPr>
          <w:snapToGrid w:val="0"/>
        </w:rPr>
        <w:t>.</w:t>
      </w:r>
      <w:r>
        <w:rPr>
          <w:snapToGrid w:val="0"/>
        </w:rPr>
        <w:tab/>
        <w:t>Regulations in respect of fire appliances</w:t>
      </w:r>
      <w:bookmarkEnd w:id="83"/>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 and</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84" w:name="_Toc152838370"/>
      <w:r>
        <w:rPr>
          <w:rStyle w:val="CharSectno"/>
        </w:rPr>
        <w:t>42</w:t>
      </w:r>
      <w:r>
        <w:rPr>
          <w:snapToGrid w:val="0"/>
        </w:rPr>
        <w:t>.</w:t>
      </w:r>
      <w:r>
        <w:rPr>
          <w:snapToGrid w:val="0"/>
        </w:rPr>
        <w:tab/>
        <w:t>Offences as to fire appliances</w:t>
      </w:r>
      <w:bookmarkEnd w:id="8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 or</w:t>
      </w:r>
    </w:p>
    <w:p>
      <w:pPr>
        <w:pStyle w:val="Indenta"/>
        <w:rPr>
          <w:snapToGrid w:val="0"/>
        </w:rPr>
      </w:pPr>
      <w:r>
        <w:rPr>
          <w:snapToGrid w:val="0"/>
        </w:rPr>
        <w:tab/>
        <w:t>(b)</w:t>
      </w:r>
      <w:r>
        <w:rPr>
          <w:snapToGrid w:val="0"/>
        </w:rPr>
        <w:tab/>
        <w:t>permit, through neglect, the loss of or damage to any fire appliance carried in the ship; or</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85" w:name="_Toc152769447"/>
      <w:bookmarkStart w:id="86" w:name="_Toc152769741"/>
      <w:bookmarkStart w:id="87" w:name="_Toc152838371"/>
      <w:r>
        <w:rPr>
          <w:rStyle w:val="CharDivNo"/>
        </w:rPr>
        <w:lastRenderedPageBreak/>
        <w:t>Division 13</w:t>
      </w:r>
      <w:r>
        <w:rPr>
          <w:snapToGrid w:val="0"/>
        </w:rPr>
        <w:t> — </w:t>
      </w:r>
      <w:r>
        <w:rPr>
          <w:rStyle w:val="CharDivText"/>
        </w:rPr>
        <w:t>Radio equipment</w:t>
      </w:r>
      <w:bookmarkEnd w:id="85"/>
      <w:bookmarkEnd w:id="86"/>
      <w:bookmarkEnd w:id="87"/>
    </w:p>
    <w:p>
      <w:pPr>
        <w:pStyle w:val="Heading5"/>
        <w:rPr>
          <w:snapToGrid w:val="0"/>
        </w:rPr>
      </w:pPr>
      <w:bookmarkStart w:id="88" w:name="_Toc152838372"/>
      <w:r>
        <w:rPr>
          <w:rStyle w:val="CharSectno"/>
        </w:rPr>
        <w:t>43</w:t>
      </w:r>
      <w:r>
        <w:rPr>
          <w:snapToGrid w:val="0"/>
        </w:rPr>
        <w:t>.</w:t>
      </w:r>
      <w:r>
        <w:rPr>
          <w:snapToGrid w:val="0"/>
        </w:rPr>
        <w:tab/>
        <w:t>Regulations in respect of radio equipment</w:t>
      </w:r>
      <w:bookmarkEnd w:id="88"/>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 and</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 and</w:t>
      </w:r>
    </w:p>
    <w:p>
      <w:pPr>
        <w:pStyle w:val="Indenta"/>
        <w:rPr>
          <w:snapToGrid w:val="0"/>
        </w:rPr>
      </w:pPr>
      <w:r>
        <w:rPr>
          <w:snapToGrid w:val="0"/>
        </w:rPr>
        <w:tab/>
        <w:t>(c)</w:t>
      </w:r>
      <w:r>
        <w:rPr>
          <w:snapToGrid w:val="0"/>
        </w:rPr>
        <w:tab/>
        <w:t>regulating the survey and inspection of radiotelephony and radiotelegraphy installations; and</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 and</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89" w:name="_Toc152838373"/>
      <w:r>
        <w:rPr>
          <w:rStyle w:val="CharSectno"/>
        </w:rPr>
        <w:t>44</w:t>
      </w:r>
      <w:r>
        <w:rPr>
          <w:snapToGrid w:val="0"/>
        </w:rPr>
        <w:t>.</w:t>
      </w:r>
      <w:r>
        <w:rPr>
          <w:snapToGrid w:val="0"/>
        </w:rPr>
        <w:tab/>
        <w:t>Offences in respect of radio equipment</w:t>
      </w:r>
      <w:bookmarkEnd w:id="89"/>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90" w:name="_Toc152769450"/>
      <w:bookmarkStart w:id="91" w:name="_Toc152769744"/>
      <w:bookmarkStart w:id="92" w:name="_Toc152838374"/>
      <w:r>
        <w:rPr>
          <w:rStyle w:val="CharDivNo"/>
        </w:rPr>
        <w:lastRenderedPageBreak/>
        <w:t>Division 14</w:t>
      </w:r>
      <w:r>
        <w:rPr>
          <w:snapToGrid w:val="0"/>
        </w:rPr>
        <w:t> — </w:t>
      </w:r>
      <w:r>
        <w:rPr>
          <w:rStyle w:val="CharDivText"/>
        </w:rPr>
        <w:t>Miscellaneous equipment</w:t>
      </w:r>
      <w:bookmarkEnd w:id="90"/>
      <w:bookmarkEnd w:id="91"/>
      <w:bookmarkEnd w:id="92"/>
    </w:p>
    <w:p>
      <w:pPr>
        <w:pStyle w:val="Heading5"/>
        <w:rPr>
          <w:snapToGrid w:val="0"/>
        </w:rPr>
      </w:pPr>
      <w:bookmarkStart w:id="93" w:name="_Toc152838375"/>
      <w:r>
        <w:rPr>
          <w:rStyle w:val="CharSectno"/>
        </w:rPr>
        <w:t>45</w:t>
      </w:r>
      <w:r>
        <w:rPr>
          <w:snapToGrid w:val="0"/>
        </w:rPr>
        <w:t>.</w:t>
      </w:r>
      <w:r>
        <w:rPr>
          <w:snapToGrid w:val="0"/>
        </w:rPr>
        <w:tab/>
        <w:t>Term used: miscellaneous equipment</w:t>
      </w:r>
      <w:bookmarkEnd w:id="93"/>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94" w:name="_Toc152838376"/>
      <w:r>
        <w:rPr>
          <w:rStyle w:val="CharSectno"/>
        </w:rPr>
        <w:t>46</w:t>
      </w:r>
      <w:r>
        <w:rPr>
          <w:snapToGrid w:val="0"/>
        </w:rPr>
        <w:t>.</w:t>
      </w:r>
      <w:r>
        <w:rPr>
          <w:snapToGrid w:val="0"/>
        </w:rPr>
        <w:tab/>
        <w:t>Regulations in respect of miscellaneous equipment</w:t>
      </w:r>
      <w:bookmarkEnd w:id="94"/>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 and</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95" w:name="_Toc152838377"/>
      <w:r>
        <w:rPr>
          <w:rStyle w:val="CharSectno"/>
        </w:rPr>
        <w:t>47</w:t>
      </w:r>
      <w:r>
        <w:rPr>
          <w:snapToGrid w:val="0"/>
        </w:rPr>
        <w:t>.</w:t>
      </w:r>
      <w:r>
        <w:rPr>
          <w:snapToGrid w:val="0"/>
        </w:rPr>
        <w:tab/>
        <w:t>Offences in respect of official logbooks and vessel record books</w:t>
      </w:r>
      <w:bookmarkEnd w:id="9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 or</w:t>
      </w:r>
    </w:p>
    <w:p>
      <w:pPr>
        <w:pStyle w:val="Indenta"/>
        <w:rPr>
          <w:snapToGrid w:val="0"/>
        </w:rPr>
      </w:pPr>
      <w:r>
        <w:rPr>
          <w:snapToGrid w:val="0"/>
        </w:rPr>
        <w:tab/>
        <w:t>(b)</w:t>
      </w:r>
      <w:r>
        <w:rPr>
          <w:snapToGrid w:val="0"/>
        </w:rPr>
        <w:tab/>
        <w:t>wilfully render illegible an entry in an official logbook or vessel record book; or</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lastRenderedPageBreak/>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96" w:name="_Toc152838378"/>
      <w:r>
        <w:rPr>
          <w:rStyle w:val="CharSectno"/>
        </w:rPr>
        <w:t>48</w:t>
      </w:r>
      <w:r>
        <w:rPr>
          <w:snapToGrid w:val="0"/>
        </w:rPr>
        <w:t>.</w:t>
      </w:r>
      <w:r>
        <w:rPr>
          <w:snapToGrid w:val="0"/>
        </w:rPr>
        <w:tab/>
        <w:t>Offences in respect of miscellaneous equipment</w:t>
      </w:r>
      <w:bookmarkEnd w:id="96"/>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97" w:name="_Toc152769455"/>
      <w:bookmarkStart w:id="98" w:name="_Toc152769749"/>
      <w:bookmarkStart w:id="99" w:name="_Toc152838379"/>
      <w:r>
        <w:rPr>
          <w:rStyle w:val="CharDivNo"/>
        </w:rPr>
        <w:t>Division 15</w:t>
      </w:r>
      <w:r>
        <w:rPr>
          <w:snapToGrid w:val="0"/>
        </w:rPr>
        <w:t> — </w:t>
      </w:r>
      <w:r>
        <w:rPr>
          <w:rStyle w:val="CharDivText"/>
        </w:rPr>
        <w:t>Emergency procedures and safety of navigation</w:t>
      </w:r>
      <w:bookmarkEnd w:id="97"/>
      <w:bookmarkEnd w:id="98"/>
      <w:bookmarkEnd w:id="99"/>
    </w:p>
    <w:p>
      <w:pPr>
        <w:pStyle w:val="Heading5"/>
        <w:rPr>
          <w:snapToGrid w:val="0"/>
        </w:rPr>
      </w:pPr>
      <w:bookmarkStart w:id="100" w:name="_Toc152838380"/>
      <w:r>
        <w:rPr>
          <w:rStyle w:val="CharSectno"/>
        </w:rPr>
        <w:t>49</w:t>
      </w:r>
      <w:r>
        <w:rPr>
          <w:snapToGrid w:val="0"/>
        </w:rPr>
        <w:t>.</w:t>
      </w:r>
      <w:r>
        <w:rPr>
          <w:snapToGrid w:val="0"/>
        </w:rPr>
        <w:tab/>
        <w:t>Regulations in respect of emergency procedures and safety of navigation</w:t>
      </w:r>
      <w:bookmarkEnd w:id="100"/>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 and</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 and</w:t>
      </w:r>
    </w:p>
    <w:p>
      <w:pPr>
        <w:pStyle w:val="Indenta"/>
        <w:rPr>
          <w:snapToGrid w:val="0"/>
        </w:rPr>
      </w:pPr>
      <w:r>
        <w:rPr>
          <w:snapToGrid w:val="0"/>
        </w:rPr>
        <w:lastRenderedPageBreak/>
        <w:tab/>
        <w:t>(c)</w:t>
      </w:r>
      <w:r>
        <w:rPr>
          <w:snapToGrid w:val="0"/>
        </w:rPr>
        <w:tab/>
        <w:t>prescribing emergency signals and providing for notices of emergency procedures to be given to crew, special personnel, and passengers; and</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 and</w:t>
      </w:r>
    </w:p>
    <w:p>
      <w:pPr>
        <w:pStyle w:val="Indenta"/>
        <w:rPr>
          <w:snapToGrid w:val="0"/>
        </w:rPr>
      </w:pPr>
      <w:r>
        <w:rPr>
          <w:snapToGrid w:val="0"/>
        </w:rPr>
        <w:tab/>
        <w:t>(e)</w:t>
      </w:r>
      <w:r>
        <w:rPr>
          <w:snapToGrid w:val="0"/>
        </w:rPr>
        <w:tab/>
        <w:t>regulating the use of automatic pilots; and</w:t>
      </w:r>
    </w:p>
    <w:p>
      <w:pPr>
        <w:pStyle w:val="Indenta"/>
        <w:rPr>
          <w:snapToGrid w:val="0"/>
        </w:rPr>
      </w:pPr>
      <w:r>
        <w:rPr>
          <w:snapToGrid w:val="0"/>
        </w:rPr>
        <w:tab/>
        <w:t>(f)</w:t>
      </w:r>
      <w:r>
        <w:rPr>
          <w:snapToGrid w:val="0"/>
        </w:rPr>
        <w:tab/>
        <w:t>regulating the operation and testing of steering gear and drills in relation to such gear; and</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101" w:name="_Toc152838381"/>
      <w:r>
        <w:rPr>
          <w:rStyle w:val="CharSectno"/>
        </w:rPr>
        <w:t>50</w:t>
      </w:r>
      <w:r>
        <w:rPr>
          <w:snapToGrid w:val="0"/>
        </w:rPr>
        <w:t>.</w:t>
      </w:r>
      <w:r>
        <w:rPr>
          <w:snapToGrid w:val="0"/>
        </w:rPr>
        <w:tab/>
        <w:t>Obligation to render assistance</w:t>
      </w:r>
      <w:bookmarkEnd w:id="101"/>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lastRenderedPageBreak/>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No. 35 of 1990 s. 10.]</w:t>
      </w:r>
    </w:p>
    <w:p>
      <w:pPr>
        <w:pStyle w:val="Heading5"/>
        <w:spacing w:before="180"/>
        <w:rPr>
          <w:snapToGrid w:val="0"/>
        </w:rPr>
      </w:pPr>
      <w:bookmarkStart w:id="102" w:name="_Toc152838382"/>
      <w:r>
        <w:rPr>
          <w:rStyle w:val="CharSectno"/>
        </w:rPr>
        <w:t>52</w:t>
      </w:r>
      <w:r>
        <w:rPr>
          <w:snapToGrid w:val="0"/>
        </w:rPr>
        <w:t>.</w:t>
      </w:r>
      <w:r>
        <w:rPr>
          <w:snapToGrid w:val="0"/>
        </w:rPr>
        <w:tab/>
        <w:t>Duties of masters, mates, marine engineers etc.</w:t>
      </w:r>
      <w:bookmarkEnd w:id="102"/>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lastRenderedPageBreak/>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No. 35 of 1990 s. 21.]</w:t>
      </w:r>
    </w:p>
    <w:p>
      <w:pPr>
        <w:pStyle w:val="Heading3"/>
      </w:pPr>
      <w:bookmarkStart w:id="103" w:name="_Toc152769459"/>
      <w:bookmarkStart w:id="104" w:name="_Toc152769753"/>
      <w:bookmarkStart w:id="105" w:name="_Toc152838383"/>
      <w:r>
        <w:rPr>
          <w:rStyle w:val="CharDivNo"/>
        </w:rPr>
        <w:t>Division 16</w:t>
      </w:r>
      <w:r>
        <w:rPr>
          <w:snapToGrid w:val="0"/>
        </w:rPr>
        <w:t> — </w:t>
      </w:r>
      <w:r>
        <w:rPr>
          <w:rStyle w:val="CharDivText"/>
        </w:rPr>
        <w:t>Hire and drive vessels</w:t>
      </w:r>
      <w:bookmarkEnd w:id="103"/>
      <w:bookmarkEnd w:id="104"/>
      <w:bookmarkEnd w:id="105"/>
    </w:p>
    <w:p>
      <w:pPr>
        <w:pStyle w:val="Heading5"/>
        <w:rPr>
          <w:snapToGrid w:val="0"/>
        </w:rPr>
      </w:pPr>
      <w:bookmarkStart w:id="106" w:name="_Toc152838384"/>
      <w:r>
        <w:rPr>
          <w:rStyle w:val="CharSectno"/>
        </w:rPr>
        <w:t>53</w:t>
      </w:r>
      <w:r>
        <w:rPr>
          <w:snapToGrid w:val="0"/>
        </w:rPr>
        <w:t>.</w:t>
      </w:r>
      <w:r>
        <w:rPr>
          <w:snapToGrid w:val="0"/>
        </w:rPr>
        <w:tab/>
        <w:t>Terms used</w:t>
      </w:r>
      <w:bookmarkEnd w:id="106"/>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 xml:space="preserve">purchase agreement, bill of </w:t>
      </w:r>
      <w:r>
        <w:lastRenderedPageBreak/>
        <w:t>sale, or other similar instrument but has not yet exercised that right.</w:t>
      </w:r>
    </w:p>
    <w:p>
      <w:pPr>
        <w:pStyle w:val="Heading5"/>
        <w:rPr>
          <w:snapToGrid w:val="0"/>
        </w:rPr>
      </w:pPr>
      <w:bookmarkStart w:id="107" w:name="_Toc152838385"/>
      <w:r>
        <w:rPr>
          <w:rStyle w:val="CharSectno"/>
        </w:rPr>
        <w:t>54</w:t>
      </w:r>
      <w:r>
        <w:rPr>
          <w:snapToGrid w:val="0"/>
        </w:rPr>
        <w:t>.</w:t>
      </w:r>
      <w:r>
        <w:rPr>
          <w:snapToGrid w:val="0"/>
        </w:rPr>
        <w:tab/>
        <w:t>Regulations in respect of hire and drive vessels</w:t>
      </w:r>
      <w:bookmarkEnd w:id="107"/>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 and</w:t>
      </w:r>
    </w:p>
    <w:p>
      <w:pPr>
        <w:pStyle w:val="Indenta"/>
        <w:spacing w:before="70"/>
        <w:rPr>
          <w:snapToGrid w:val="0"/>
        </w:rPr>
      </w:pPr>
      <w:r>
        <w:rPr>
          <w:snapToGrid w:val="0"/>
        </w:rPr>
        <w:tab/>
        <w:t>(b)</w:t>
      </w:r>
      <w:r>
        <w:rPr>
          <w:snapToGrid w:val="0"/>
        </w:rPr>
        <w:tab/>
        <w:t>providing for the registration and inspection of hire and drive vessels; and</w:t>
      </w:r>
    </w:p>
    <w:p>
      <w:pPr>
        <w:pStyle w:val="Indenta"/>
        <w:spacing w:before="70"/>
        <w:rPr>
          <w:snapToGrid w:val="0"/>
        </w:rPr>
      </w:pPr>
      <w:r>
        <w:rPr>
          <w:snapToGrid w:val="0"/>
        </w:rPr>
        <w:tab/>
        <w:t>(c)</w:t>
      </w:r>
      <w:r>
        <w:rPr>
          <w:snapToGrid w:val="0"/>
        </w:rPr>
        <w:tab/>
        <w:t>prescribing the duties of owners and hirers of hire and drive vessels; and</w:t>
      </w:r>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 and</w:t>
      </w:r>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108" w:name="_Toc152838386"/>
      <w:r>
        <w:rPr>
          <w:rStyle w:val="CharSectno"/>
        </w:rPr>
        <w:t>55</w:t>
      </w:r>
      <w:r>
        <w:rPr>
          <w:snapToGrid w:val="0"/>
        </w:rPr>
        <w:t>.</w:t>
      </w:r>
      <w:r>
        <w:rPr>
          <w:snapToGrid w:val="0"/>
        </w:rPr>
        <w:tab/>
        <w:t>Penalty for unlawful hiring out of vessel</w:t>
      </w:r>
      <w:bookmarkEnd w:id="108"/>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109" w:name="_Toc152838387"/>
      <w:r>
        <w:rPr>
          <w:rStyle w:val="CharSectno"/>
        </w:rPr>
        <w:lastRenderedPageBreak/>
        <w:t>56</w:t>
      </w:r>
      <w:r>
        <w:rPr>
          <w:snapToGrid w:val="0"/>
        </w:rPr>
        <w:t>.</w:t>
      </w:r>
      <w:r>
        <w:rPr>
          <w:snapToGrid w:val="0"/>
        </w:rPr>
        <w:tab/>
        <w:t>Penalty for fraudulently procuring use or hire</w:t>
      </w:r>
      <w:bookmarkEnd w:id="109"/>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110" w:name="_Toc152769464"/>
      <w:bookmarkStart w:id="111" w:name="_Toc152769758"/>
      <w:bookmarkStart w:id="112" w:name="_Toc152838388"/>
      <w:r>
        <w:rPr>
          <w:rStyle w:val="CharPartNo"/>
        </w:rPr>
        <w:lastRenderedPageBreak/>
        <w:t>Part III</w:t>
      </w:r>
      <w:r>
        <w:rPr>
          <w:rStyle w:val="CharDivNo"/>
        </w:rPr>
        <w:t> </w:t>
      </w:r>
      <w:r>
        <w:t>—</w:t>
      </w:r>
      <w:r>
        <w:rPr>
          <w:rStyle w:val="CharDivText"/>
        </w:rPr>
        <w:t> </w:t>
      </w:r>
      <w:r>
        <w:rPr>
          <w:rStyle w:val="CharPartText"/>
        </w:rPr>
        <w:t>Miscellaneous marine powers and duties</w:t>
      </w:r>
      <w:bookmarkEnd w:id="110"/>
      <w:bookmarkEnd w:id="111"/>
      <w:bookmarkEnd w:id="112"/>
    </w:p>
    <w:p>
      <w:pPr>
        <w:pStyle w:val="Heading5"/>
        <w:rPr>
          <w:snapToGrid w:val="0"/>
        </w:rPr>
      </w:pPr>
      <w:bookmarkStart w:id="113" w:name="_Toc152838389"/>
      <w:r>
        <w:rPr>
          <w:rStyle w:val="CharSectno"/>
        </w:rPr>
        <w:t>57</w:t>
      </w:r>
      <w:r>
        <w:rPr>
          <w:snapToGrid w:val="0"/>
        </w:rPr>
        <w:t>.</w:t>
      </w:r>
      <w:r>
        <w:rPr>
          <w:snapToGrid w:val="0"/>
        </w:rPr>
        <w:tab/>
        <w:t>General powers to stop and search vessels</w:t>
      </w:r>
      <w:bookmarkEnd w:id="113"/>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 and</w:t>
      </w:r>
    </w:p>
    <w:p>
      <w:pPr>
        <w:pStyle w:val="Indenta"/>
        <w:rPr>
          <w:snapToGrid w:val="0"/>
        </w:rPr>
      </w:pPr>
      <w:r>
        <w:rPr>
          <w:snapToGrid w:val="0"/>
        </w:rPr>
        <w:tab/>
        <w:t>(b)</w:t>
      </w:r>
      <w:r>
        <w:rPr>
          <w:snapToGrid w:val="0"/>
        </w:rPr>
        <w:tab/>
        <w:t>inspect any boats, equipment, or materials on board or belonging to any such vessel; and</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 and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114" w:name="_Toc152838390"/>
      <w:r>
        <w:rPr>
          <w:rStyle w:val="CharSectno"/>
        </w:rPr>
        <w:lastRenderedPageBreak/>
        <w:t>58</w:t>
      </w:r>
      <w:r>
        <w:rPr>
          <w:snapToGrid w:val="0"/>
        </w:rPr>
        <w:t>.</w:t>
      </w:r>
      <w:r>
        <w:rPr>
          <w:snapToGrid w:val="0"/>
        </w:rPr>
        <w:tab/>
        <w:t>Power to inspect logs and muster crew</w:t>
      </w:r>
      <w:bookmarkEnd w:id="114"/>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 and</w:t>
      </w:r>
    </w:p>
    <w:p>
      <w:pPr>
        <w:pStyle w:val="Indenta"/>
        <w:spacing w:before="60"/>
        <w:rPr>
          <w:snapToGrid w:val="0"/>
        </w:rPr>
      </w:pPr>
      <w:r>
        <w:rPr>
          <w:snapToGrid w:val="0"/>
        </w:rPr>
        <w:tab/>
        <w:t>(b)</w:t>
      </w:r>
      <w:r>
        <w:rPr>
          <w:snapToGrid w:val="0"/>
        </w:rPr>
        <w:tab/>
        <w:t>require the master of a commercial vessel to produce a list of all persons on board his ship; and</w:t>
      </w:r>
    </w:p>
    <w:p>
      <w:pPr>
        <w:pStyle w:val="Indenta"/>
        <w:spacing w:before="60"/>
        <w:rPr>
          <w:snapToGrid w:val="0"/>
        </w:rPr>
      </w:pPr>
      <w:r>
        <w:rPr>
          <w:snapToGrid w:val="0"/>
        </w:rPr>
        <w:tab/>
        <w:t>(c)</w:t>
      </w:r>
      <w:r>
        <w:rPr>
          <w:snapToGrid w:val="0"/>
        </w:rPr>
        <w:tab/>
        <w:t>take copies of such logbooks and documents or of any part thereof; and</w:t>
      </w:r>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 or</w:t>
      </w:r>
    </w:p>
    <w:p>
      <w:pPr>
        <w:pStyle w:val="Indenta"/>
        <w:spacing w:before="60"/>
        <w:rPr>
          <w:snapToGrid w:val="0"/>
        </w:rPr>
      </w:pPr>
      <w:r>
        <w:rPr>
          <w:snapToGrid w:val="0"/>
        </w:rPr>
        <w:tab/>
        <w:t>(b)</w:t>
      </w:r>
      <w:r>
        <w:rPr>
          <w:snapToGrid w:val="0"/>
        </w:rPr>
        <w:tab/>
        <w:t>impedes any mustering of the crew; or</w:t>
      </w:r>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115" w:name="_Toc152838391"/>
      <w:r>
        <w:rPr>
          <w:rStyle w:val="CharSectno"/>
        </w:rPr>
        <w:t>58A</w:t>
      </w:r>
      <w:r>
        <w:rPr>
          <w:snapToGrid w:val="0"/>
        </w:rPr>
        <w:t>.</w:t>
      </w:r>
      <w:r>
        <w:rPr>
          <w:snapToGrid w:val="0"/>
        </w:rPr>
        <w:tab/>
        <w:t>Compensation in respect of false distress signals</w:t>
      </w:r>
      <w:bookmarkEnd w:id="115"/>
    </w:p>
    <w:p>
      <w:pPr>
        <w:pStyle w:val="Subsection"/>
        <w:spacing w:before="120"/>
        <w:rPr>
          <w:snapToGrid w:val="0"/>
        </w:rPr>
      </w:pPr>
      <w:r>
        <w:rPr>
          <w:snapToGrid w:val="0"/>
        </w:rPr>
        <w:tab/>
      </w:r>
      <w:r>
        <w:rPr>
          <w:snapToGrid w:val="0"/>
        </w:rPr>
        <w:tab/>
        <w:t xml:space="preserve">The master of a ship who uses or displays, or causes or permits any person to use or display, any of the signals of distress, except where the ship is in distress, is liable to pay compensation and costs incidental thereto, recoverable in any </w:t>
      </w:r>
      <w:r>
        <w:rPr>
          <w:snapToGrid w:val="0"/>
        </w:rPr>
        <w:lastRenderedPageBreak/>
        <w:t>court of competent jurisdiction, for any labour undertaken, risk incurred, or loss sustained in consequence of the signal having been regarded as a genuine signal of distress.</w:t>
      </w:r>
    </w:p>
    <w:p>
      <w:pPr>
        <w:pStyle w:val="Footnotesection"/>
      </w:pPr>
      <w:r>
        <w:tab/>
        <w:t>[Section 58A inserted: No. 35 of 1990 s. 11.]</w:t>
      </w:r>
    </w:p>
    <w:p>
      <w:pPr>
        <w:pStyle w:val="Heading5"/>
        <w:rPr>
          <w:snapToGrid w:val="0"/>
        </w:rPr>
      </w:pPr>
      <w:bookmarkStart w:id="116" w:name="_Toc152838392"/>
      <w:r>
        <w:rPr>
          <w:rStyle w:val="CharSectno"/>
        </w:rPr>
        <w:t>58B</w:t>
      </w:r>
      <w:r>
        <w:rPr>
          <w:snapToGrid w:val="0"/>
        </w:rPr>
        <w:t>.</w:t>
      </w:r>
      <w:r>
        <w:rPr>
          <w:snapToGrid w:val="0"/>
        </w:rPr>
        <w:tab/>
        <w:t>Offence to take unsafe ship to sea</w:t>
      </w:r>
      <w:bookmarkEnd w:id="116"/>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 or</w:t>
      </w:r>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No. 35 of 1990 s. 11.]</w:t>
      </w:r>
    </w:p>
    <w:p>
      <w:pPr>
        <w:pStyle w:val="Heading5"/>
        <w:rPr>
          <w:snapToGrid w:val="0"/>
        </w:rPr>
      </w:pPr>
      <w:bookmarkStart w:id="117" w:name="_Toc152838393"/>
      <w:r>
        <w:rPr>
          <w:rStyle w:val="CharSectno"/>
        </w:rPr>
        <w:lastRenderedPageBreak/>
        <w:t>59</w:t>
      </w:r>
      <w:r>
        <w:rPr>
          <w:snapToGrid w:val="0"/>
        </w:rPr>
        <w:t>.</w:t>
      </w:r>
      <w:r>
        <w:rPr>
          <w:snapToGrid w:val="0"/>
        </w:rPr>
        <w:tab/>
        <w:t>Safe navigation</w:t>
      </w:r>
      <w:bookmarkEnd w:id="117"/>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118" w:name="_Toc152838394"/>
      <w:r>
        <w:rPr>
          <w:rStyle w:val="CharSectno"/>
        </w:rPr>
        <w:t>60</w:t>
      </w:r>
      <w:r>
        <w:rPr>
          <w:snapToGrid w:val="0"/>
        </w:rPr>
        <w:t>.</w:t>
      </w:r>
      <w:r>
        <w:rPr>
          <w:snapToGrid w:val="0"/>
        </w:rPr>
        <w:tab/>
        <w:t>Penalty for unlawfully assuming control</w:t>
      </w:r>
      <w:bookmarkEnd w:id="118"/>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119" w:name="_Toc152838395"/>
      <w:r>
        <w:rPr>
          <w:rStyle w:val="CharSectno"/>
        </w:rPr>
        <w:t>61</w:t>
      </w:r>
      <w:r>
        <w:rPr>
          <w:snapToGrid w:val="0"/>
        </w:rPr>
        <w:t>.</w:t>
      </w:r>
      <w:r>
        <w:rPr>
          <w:snapToGrid w:val="0"/>
        </w:rPr>
        <w:tab/>
        <w:t>Power to detain unsafe ships</w:t>
      </w:r>
      <w:bookmarkEnd w:id="119"/>
    </w:p>
    <w:p>
      <w:pPr>
        <w:pStyle w:val="Subsection"/>
        <w:rPr>
          <w:snapToGrid w:val="0"/>
        </w:rPr>
      </w:pPr>
      <w:r>
        <w:rPr>
          <w:snapToGrid w:val="0"/>
        </w:rPr>
        <w:tab/>
        <w:t>(1)</w:t>
      </w:r>
      <w:r>
        <w:rPr>
          <w:snapToGrid w:val="0"/>
        </w:rPr>
        <w:tab/>
        <w:t xml:space="preserve">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w:t>
      </w:r>
      <w:r>
        <w:rPr>
          <w:snapToGrid w:val="0"/>
        </w:rPr>
        <w:lastRenderedPageBreak/>
        <w:t>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 and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 and</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 and</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 and</w:t>
      </w:r>
    </w:p>
    <w:p>
      <w:pPr>
        <w:pStyle w:val="Indenta"/>
        <w:rPr>
          <w:snapToGrid w:val="0"/>
        </w:rPr>
      </w:pPr>
      <w:r>
        <w:rPr>
          <w:snapToGrid w:val="0"/>
        </w:rPr>
        <w:tab/>
        <w:t>(e)</w:t>
      </w:r>
      <w:r>
        <w:rPr>
          <w:snapToGrid w:val="0"/>
        </w:rPr>
        <w:tab/>
        <w:t xml:space="preserve">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w:t>
      </w:r>
      <w:r>
        <w:rPr>
          <w:snapToGrid w:val="0"/>
        </w:rPr>
        <w:lastRenderedPageBreak/>
        <w:t>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 and</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lastRenderedPageBreak/>
        <w:tab/>
        <w:t>[Section 61 amended: No 35 of 1990 s. 21.]</w:t>
      </w:r>
    </w:p>
    <w:p>
      <w:pPr>
        <w:pStyle w:val="Heading5"/>
        <w:rPr>
          <w:snapToGrid w:val="0"/>
        </w:rPr>
      </w:pPr>
      <w:bookmarkStart w:id="120" w:name="_Toc152838396"/>
      <w:r>
        <w:rPr>
          <w:rStyle w:val="CharSectno"/>
        </w:rPr>
        <w:t>62</w:t>
      </w:r>
      <w:r>
        <w:rPr>
          <w:snapToGrid w:val="0"/>
        </w:rPr>
        <w:t>.</w:t>
      </w:r>
      <w:r>
        <w:rPr>
          <w:snapToGrid w:val="0"/>
        </w:rPr>
        <w:tab/>
        <w:t>Enforcing detention of ship</w:t>
      </w:r>
      <w:bookmarkEnd w:id="120"/>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No. 92 of 1994 s. 42.]</w:t>
      </w:r>
    </w:p>
    <w:p>
      <w:pPr>
        <w:pStyle w:val="Heading5"/>
        <w:rPr>
          <w:snapToGrid w:val="0"/>
        </w:rPr>
      </w:pPr>
      <w:bookmarkStart w:id="121" w:name="_Toc152838397"/>
      <w:r>
        <w:rPr>
          <w:rStyle w:val="CharSectno"/>
        </w:rPr>
        <w:lastRenderedPageBreak/>
        <w:t>63</w:t>
      </w:r>
      <w:r>
        <w:rPr>
          <w:snapToGrid w:val="0"/>
        </w:rPr>
        <w:t>.</w:t>
      </w:r>
      <w:r>
        <w:rPr>
          <w:snapToGrid w:val="0"/>
        </w:rPr>
        <w:tab/>
        <w:t>Power to order vessel to return to port</w:t>
      </w:r>
      <w:bookmarkEnd w:id="121"/>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 or</w:t>
      </w:r>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 or</w:t>
      </w:r>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 xml:space="preserve">he may order the person in charge of, or apparently in charge of, the vessel to take the vessel to the nearest port or any other place </w:t>
      </w:r>
      <w:r>
        <w:rPr>
          <w:snapToGrid w:val="0"/>
        </w:rPr>
        <w:lastRenderedPageBreak/>
        <w:t>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 or</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122" w:name="_Toc152838398"/>
      <w:r>
        <w:rPr>
          <w:rStyle w:val="CharSectno"/>
        </w:rPr>
        <w:t>64</w:t>
      </w:r>
      <w:r>
        <w:rPr>
          <w:snapToGrid w:val="0"/>
        </w:rPr>
        <w:t>.</w:t>
      </w:r>
      <w:r>
        <w:rPr>
          <w:snapToGrid w:val="0"/>
        </w:rPr>
        <w:tab/>
        <w:t>Duties in case of collision, casualty etc.</w:t>
      </w:r>
      <w:bookmarkEnd w:id="122"/>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lastRenderedPageBreak/>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 and</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lastRenderedPageBreak/>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 xml:space="preserve">to send a report to the chief executive officer immediately after the happening of an event of a kind described in that subsection, the master or owner of the vessel shall, if possible within 24 hours after the happening of the event or if it </w:t>
      </w:r>
      <w:r>
        <w:rPr>
          <w:snapToGrid w:val="0"/>
        </w:rPr>
        <w:lastRenderedPageBreak/>
        <w:t>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No. 35 of 1990 s. 21; No. 8 of 2009 s. 137(2).]</w:t>
      </w:r>
    </w:p>
    <w:p>
      <w:pPr>
        <w:pStyle w:val="Heading5"/>
        <w:keepLines w:val="0"/>
        <w:rPr>
          <w:snapToGrid w:val="0"/>
        </w:rPr>
      </w:pPr>
      <w:bookmarkStart w:id="123" w:name="_Toc152838399"/>
      <w:r>
        <w:rPr>
          <w:rStyle w:val="CharSectno"/>
        </w:rPr>
        <w:t>65</w:t>
      </w:r>
      <w:r>
        <w:rPr>
          <w:snapToGrid w:val="0"/>
        </w:rPr>
        <w:t>.</w:t>
      </w:r>
      <w:r>
        <w:rPr>
          <w:snapToGrid w:val="0"/>
        </w:rPr>
        <w:tab/>
        <w:t>Mooring licences</w:t>
      </w:r>
      <w:bookmarkEnd w:id="123"/>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124" w:name="_Toc152838400"/>
      <w:r>
        <w:rPr>
          <w:rStyle w:val="CharSectno"/>
        </w:rPr>
        <w:t>66</w:t>
      </w:r>
      <w:r>
        <w:rPr>
          <w:snapToGrid w:val="0"/>
        </w:rPr>
        <w:t>.</w:t>
      </w:r>
      <w:r>
        <w:rPr>
          <w:snapToGrid w:val="0"/>
        </w:rPr>
        <w:tab/>
        <w:t>Closure of navigable waters</w:t>
      </w:r>
      <w:bookmarkEnd w:id="124"/>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 and</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 and</w:t>
      </w:r>
    </w:p>
    <w:p>
      <w:pPr>
        <w:pStyle w:val="Indenta"/>
        <w:rPr>
          <w:snapToGrid w:val="0"/>
        </w:rPr>
      </w:pPr>
      <w:r>
        <w:rPr>
          <w:snapToGrid w:val="0"/>
        </w:rPr>
        <w:tab/>
        <w:t>(c)</w:t>
      </w:r>
      <w:r>
        <w:rPr>
          <w:snapToGrid w:val="0"/>
        </w:rPr>
        <w:tab/>
        <w:t>may be varied, renewed or cancelled by subsequent order so made; and</w:t>
      </w:r>
    </w:p>
    <w:p>
      <w:pPr>
        <w:pStyle w:val="Indenta"/>
        <w:rPr>
          <w:snapToGrid w:val="0"/>
        </w:rPr>
      </w:pPr>
      <w:r>
        <w:rPr>
          <w:snapToGrid w:val="0"/>
        </w:rPr>
        <w:lastRenderedPageBreak/>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 and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lastRenderedPageBreak/>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No. 35 of 1990 s. 13 and 21; No. 78 of 1995 s. 137.]</w:t>
      </w:r>
    </w:p>
    <w:p>
      <w:pPr>
        <w:pStyle w:val="Heading5"/>
        <w:rPr>
          <w:snapToGrid w:val="0"/>
        </w:rPr>
      </w:pPr>
      <w:bookmarkStart w:id="125" w:name="_Toc152838401"/>
      <w:r>
        <w:rPr>
          <w:rStyle w:val="CharSectno"/>
        </w:rPr>
        <w:t>67</w:t>
      </w:r>
      <w:r>
        <w:rPr>
          <w:snapToGrid w:val="0"/>
        </w:rPr>
        <w:t>.</w:t>
      </w:r>
      <w:r>
        <w:rPr>
          <w:snapToGrid w:val="0"/>
        </w:rPr>
        <w:tab/>
        <w:t>Limiting speed of vessels</w:t>
      </w:r>
      <w:bookmarkEnd w:id="125"/>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 and</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to vessels generally or to a particular vessel or class of vessels; and</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lastRenderedPageBreak/>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No. 35 of 1990 s. 21.]</w:t>
      </w:r>
    </w:p>
    <w:p>
      <w:pPr>
        <w:pStyle w:val="Heading5"/>
        <w:rPr>
          <w:snapToGrid w:val="0"/>
        </w:rPr>
      </w:pPr>
      <w:bookmarkStart w:id="126" w:name="_Toc152838402"/>
      <w:r>
        <w:rPr>
          <w:rStyle w:val="CharSectno"/>
        </w:rPr>
        <w:t>68</w:t>
      </w:r>
      <w:r>
        <w:rPr>
          <w:snapToGrid w:val="0"/>
        </w:rPr>
        <w:t>.</w:t>
      </w:r>
      <w:r>
        <w:rPr>
          <w:snapToGrid w:val="0"/>
        </w:rPr>
        <w:tab/>
        <w:t>Speed measuring equipment</w:t>
      </w:r>
      <w:bookmarkEnd w:id="12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127" w:name="_Toc152838403"/>
      <w:r>
        <w:rPr>
          <w:rStyle w:val="CharSectno"/>
        </w:rPr>
        <w:lastRenderedPageBreak/>
        <w:t>69</w:t>
      </w:r>
      <w:r>
        <w:rPr>
          <w:snapToGrid w:val="0"/>
        </w:rPr>
        <w:t>.</w:t>
      </w:r>
      <w:r>
        <w:rPr>
          <w:snapToGrid w:val="0"/>
        </w:rPr>
        <w:tab/>
        <w:t>Offences relating to hatches</w:t>
      </w:r>
      <w:bookmarkEnd w:id="12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128" w:name="_Toc152838404"/>
      <w:r>
        <w:rPr>
          <w:rStyle w:val="CharSectno"/>
        </w:rPr>
        <w:t>70</w:t>
      </w:r>
      <w:r>
        <w:rPr>
          <w:snapToGrid w:val="0"/>
        </w:rPr>
        <w:t>.</w:t>
      </w:r>
      <w:r>
        <w:rPr>
          <w:snapToGrid w:val="0"/>
        </w:rPr>
        <w:tab/>
        <w:t>Offence of being on board a ship unlawfully</w:t>
      </w:r>
      <w:bookmarkEnd w:id="128"/>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No. 35 of 1990 s. 21.]</w:t>
      </w:r>
    </w:p>
    <w:p>
      <w:pPr>
        <w:pStyle w:val="Heading5"/>
        <w:spacing w:before="200"/>
        <w:rPr>
          <w:snapToGrid w:val="0"/>
        </w:rPr>
      </w:pPr>
      <w:bookmarkStart w:id="129" w:name="_Toc152838405"/>
      <w:r>
        <w:rPr>
          <w:rStyle w:val="CharSectno"/>
        </w:rPr>
        <w:t>71</w:t>
      </w:r>
      <w:r>
        <w:rPr>
          <w:snapToGrid w:val="0"/>
        </w:rPr>
        <w:t>.</w:t>
      </w:r>
      <w:r>
        <w:rPr>
          <w:snapToGrid w:val="0"/>
        </w:rPr>
        <w:tab/>
        <w:t>Removal of vessels constituting hazards or obstructions</w:t>
      </w:r>
      <w:bookmarkEnd w:id="129"/>
    </w:p>
    <w:p>
      <w:pPr>
        <w:pStyle w:val="Subsection"/>
        <w:spacing w:before="120"/>
        <w:rPr>
          <w:snapToGrid w:val="0"/>
        </w:rPr>
      </w:pPr>
      <w:r>
        <w:rPr>
          <w:snapToGrid w:val="0"/>
        </w:rPr>
        <w:tab/>
        <w:t>(1)</w:t>
      </w:r>
      <w:r>
        <w:rPr>
          <w:snapToGrid w:val="0"/>
        </w:rPr>
        <w:tab/>
        <w:t xml:space="preserve">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w:t>
      </w:r>
      <w:r>
        <w:rPr>
          <w:snapToGrid w:val="0"/>
        </w:rPr>
        <w:lastRenderedPageBreak/>
        <w:t>inquiries, published once in a newspaper circulating through out the State, declare that vessel to be a navigational hazard and require that vessel to be removed within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lastRenderedPageBreak/>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No. 35 of 1990 s. 21; No. 6 of 1993 s. 11; No. 49 of 1996 s. 64; No. 77 of 2006 s. 4; No. 42 of 2011 s. 112.]</w:t>
      </w:r>
    </w:p>
    <w:p>
      <w:pPr>
        <w:pStyle w:val="Heading5"/>
        <w:rPr>
          <w:snapToGrid w:val="0"/>
        </w:rPr>
      </w:pPr>
      <w:bookmarkStart w:id="130" w:name="_Toc152838406"/>
      <w:r>
        <w:rPr>
          <w:rStyle w:val="CharSectno"/>
        </w:rPr>
        <w:t>72</w:t>
      </w:r>
      <w:r>
        <w:rPr>
          <w:snapToGrid w:val="0"/>
        </w:rPr>
        <w:t>.</w:t>
      </w:r>
      <w:r>
        <w:rPr>
          <w:snapToGrid w:val="0"/>
        </w:rPr>
        <w:tab/>
        <w:t>Offences in relation to disorderly persons on passenger ships</w:t>
      </w:r>
      <w:bookmarkEnd w:id="13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 or</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 or</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 or</w:t>
      </w:r>
    </w:p>
    <w:p>
      <w:pPr>
        <w:pStyle w:val="Indenta"/>
        <w:rPr>
          <w:snapToGrid w:val="0"/>
        </w:rPr>
      </w:pPr>
      <w:r>
        <w:rPr>
          <w:snapToGrid w:val="0"/>
        </w:rPr>
        <w:lastRenderedPageBreak/>
        <w:tab/>
        <w:t>(d)</w:t>
      </w:r>
      <w:r>
        <w:rPr>
          <w:snapToGrid w:val="0"/>
        </w:rPr>
        <w:tab/>
        <w:t>having boarded such ship without permission of the master or other officer in authority, refuses to leave the ship after being requested to do so by the master or officer; or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 or</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 or</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 or</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 or</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lastRenderedPageBreak/>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131" w:name="_Toc152838407"/>
      <w:r>
        <w:rPr>
          <w:rStyle w:val="CharSectno"/>
        </w:rPr>
        <w:t>73</w:t>
      </w:r>
      <w:r>
        <w:rPr>
          <w:snapToGrid w:val="0"/>
        </w:rPr>
        <w:t>.</w:t>
      </w:r>
      <w:r>
        <w:rPr>
          <w:snapToGrid w:val="0"/>
        </w:rPr>
        <w:tab/>
        <w:t>Offences in relation to interference with machinery or obstruction of crew</w:t>
      </w:r>
      <w:bookmarkEnd w:id="131"/>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132" w:name="_Toc152838408"/>
      <w:r>
        <w:rPr>
          <w:rStyle w:val="CharSectno"/>
        </w:rPr>
        <w:t>74</w:t>
      </w:r>
      <w:r>
        <w:rPr>
          <w:snapToGrid w:val="0"/>
        </w:rPr>
        <w:t>.</w:t>
      </w:r>
      <w:r>
        <w:rPr>
          <w:snapToGrid w:val="0"/>
        </w:rPr>
        <w:tab/>
        <w:t>Penalty for refusing to give name and address etc.</w:t>
      </w:r>
      <w:bookmarkEnd w:id="132"/>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133" w:name="_Toc152838409"/>
      <w:r>
        <w:rPr>
          <w:rStyle w:val="CharSectno"/>
        </w:rPr>
        <w:t>75</w:t>
      </w:r>
      <w:r>
        <w:rPr>
          <w:snapToGrid w:val="0"/>
        </w:rPr>
        <w:t>.</w:t>
      </w:r>
      <w:r>
        <w:rPr>
          <w:snapToGrid w:val="0"/>
        </w:rPr>
        <w:tab/>
        <w:t>Arrest of offenders on passenger ships</w:t>
      </w:r>
      <w:bookmarkEnd w:id="133"/>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134" w:name="_Toc152769486"/>
      <w:bookmarkStart w:id="135" w:name="_Toc152769780"/>
      <w:bookmarkStart w:id="136" w:name="_Toc152838410"/>
      <w:r>
        <w:rPr>
          <w:rStyle w:val="CharPartNo"/>
        </w:rPr>
        <w:lastRenderedPageBreak/>
        <w:t>Part IV</w:t>
      </w:r>
      <w:r>
        <w:t> — </w:t>
      </w:r>
      <w:r>
        <w:rPr>
          <w:rStyle w:val="CharPartText"/>
        </w:rPr>
        <w:t>International Conventions</w:t>
      </w:r>
      <w:bookmarkEnd w:id="134"/>
      <w:bookmarkEnd w:id="135"/>
      <w:bookmarkEnd w:id="136"/>
    </w:p>
    <w:p>
      <w:pPr>
        <w:pStyle w:val="Heading3"/>
        <w:spacing w:before="280"/>
      </w:pPr>
      <w:bookmarkStart w:id="137" w:name="_Toc152769487"/>
      <w:bookmarkStart w:id="138" w:name="_Toc152769781"/>
      <w:bookmarkStart w:id="139" w:name="_Toc152838411"/>
      <w:r>
        <w:rPr>
          <w:rStyle w:val="CharDivNo"/>
        </w:rPr>
        <w:t>Division 1</w:t>
      </w:r>
      <w:r>
        <w:rPr>
          <w:snapToGrid w:val="0"/>
        </w:rPr>
        <w:t> — </w:t>
      </w:r>
      <w:r>
        <w:rPr>
          <w:rStyle w:val="CharDivText"/>
        </w:rPr>
        <w:t>General</w:t>
      </w:r>
      <w:bookmarkEnd w:id="137"/>
      <w:bookmarkEnd w:id="138"/>
      <w:bookmarkEnd w:id="139"/>
    </w:p>
    <w:p>
      <w:pPr>
        <w:pStyle w:val="Heading5"/>
        <w:spacing w:before="240"/>
        <w:rPr>
          <w:snapToGrid w:val="0"/>
        </w:rPr>
      </w:pPr>
      <w:bookmarkStart w:id="140" w:name="_Toc152838412"/>
      <w:r>
        <w:rPr>
          <w:rStyle w:val="CharSectno"/>
        </w:rPr>
        <w:t>76</w:t>
      </w:r>
      <w:r>
        <w:rPr>
          <w:snapToGrid w:val="0"/>
        </w:rPr>
        <w:t>.</w:t>
      </w:r>
      <w:r>
        <w:rPr>
          <w:snapToGrid w:val="0"/>
        </w:rPr>
        <w:tab/>
        <w:t>Terms used</w:t>
      </w:r>
      <w:bookmarkEnd w:id="140"/>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any amendment of the annexes to the Convention, other than an amendment objected to by Australia,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 xml:space="preserve">Verbal of Rectification dated 1 December 1973 (a </w:t>
      </w:r>
      <w:r>
        <w:lastRenderedPageBreak/>
        <w:t>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141" w:name="_Toc152838413"/>
      <w:r>
        <w:rPr>
          <w:rStyle w:val="CharSectno"/>
        </w:rPr>
        <w:t>77</w:t>
      </w:r>
      <w:r>
        <w:rPr>
          <w:snapToGrid w:val="0"/>
        </w:rPr>
        <w:t>.</w:t>
      </w:r>
      <w:r>
        <w:rPr>
          <w:snapToGrid w:val="0"/>
        </w:rPr>
        <w:tab/>
        <w:t>Regulations under this Part</w:t>
      </w:r>
      <w:bookmarkEnd w:id="141"/>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lastRenderedPageBreak/>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No. 78 of 1995 s. 147.]</w:t>
      </w:r>
    </w:p>
    <w:p>
      <w:pPr>
        <w:pStyle w:val="Heading5"/>
        <w:spacing w:before="180"/>
        <w:rPr>
          <w:snapToGrid w:val="0"/>
        </w:rPr>
      </w:pPr>
      <w:bookmarkStart w:id="142" w:name="_Toc152838414"/>
      <w:r>
        <w:rPr>
          <w:rStyle w:val="CharSectno"/>
        </w:rPr>
        <w:t>78</w:t>
      </w:r>
      <w:r>
        <w:rPr>
          <w:snapToGrid w:val="0"/>
        </w:rPr>
        <w:t>.</w:t>
      </w:r>
      <w:r>
        <w:rPr>
          <w:snapToGrid w:val="0"/>
        </w:rPr>
        <w:tab/>
        <w:t>Regulations giving effect to Conventions: discretion of Governor and Minister</w:t>
      </w:r>
      <w:bookmarkEnd w:id="142"/>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if so what, action should be taken under the Convention, be construed as an authority to the Governor to make by regulation such provision (if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 xml:space="preserve">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w:t>
      </w:r>
      <w:r>
        <w:rPr>
          <w:snapToGrid w:val="0"/>
        </w:rPr>
        <w:lastRenderedPageBreak/>
        <w:t>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43" w:name="_Toc152769491"/>
      <w:bookmarkStart w:id="144" w:name="_Toc152769785"/>
      <w:bookmarkStart w:id="145" w:name="_Toc152838415"/>
      <w:r>
        <w:rPr>
          <w:rStyle w:val="CharDivNo"/>
        </w:rPr>
        <w:t>Division 2</w:t>
      </w:r>
      <w:r>
        <w:rPr>
          <w:snapToGrid w:val="0"/>
        </w:rPr>
        <w:t> — </w:t>
      </w:r>
      <w:r>
        <w:rPr>
          <w:rStyle w:val="CharDivText"/>
        </w:rPr>
        <w:t>Prevention of Collisions Convention</w:t>
      </w:r>
      <w:bookmarkEnd w:id="143"/>
      <w:bookmarkEnd w:id="144"/>
      <w:bookmarkEnd w:id="145"/>
    </w:p>
    <w:p>
      <w:pPr>
        <w:pStyle w:val="Heading5"/>
        <w:rPr>
          <w:snapToGrid w:val="0"/>
        </w:rPr>
      </w:pPr>
      <w:bookmarkStart w:id="146" w:name="_Toc152838416"/>
      <w:r>
        <w:rPr>
          <w:rStyle w:val="CharSectno"/>
        </w:rPr>
        <w:t>79</w:t>
      </w:r>
      <w:r>
        <w:rPr>
          <w:snapToGrid w:val="0"/>
        </w:rPr>
        <w:t>.</w:t>
      </w:r>
      <w:r>
        <w:rPr>
          <w:snapToGrid w:val="0"/>
        </w:rPr>
        <w:tab/>
        <w:t>Regulations giving effect to Prevention of Collisions Convention</w:t>
      </w:r>
      <w:bookmarkEnd w:id="146"/>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 and</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47" w:name="_Toc152769493"/>
      <w:bookmarkStart w:id="148" w:name="_Toc152769787"/>
      <w:bookmarkStart w:id="149" w:name="_Toc152838417"/>
      <w:r>
        <w:rPr>
          <w:rStyle w:val="CharDivNo"/>
        </w:rPr>
        <w:t>Division 3</w:t>
      </w:r>
      <w:r>
        <w:rPr>
          <w:snapToGrid w:val="0"/>
        </w:rPr>
        <w:t> — </w:t>
      </w:r>
      <w:r>
        <w:rPr>
          <w:rStyle w:val="CharDivText"/>
        </w:rPr>
        <w:t>Container Convention</w:t>
      </w:r>
      <w:bookmarkEnd w:id="147"/>
      <w:bookmarkEnd w:id="148"/>
      <w:bookmarkEnd w:id="149"/>
    </w:p>
    <w:p>
      <w:pPr>
        <w:pStyle w:val="Heading5"/>
        <w:rPr>
          <w:snapToGrid w:val="0"/>
        </w:rPr>
      </w:pPr>
      <w:bookmarkStart w:id="150" w:name="_Toc152838418"/>
      <w:r>
        <w:rPr>
          <w:rStyle w:val="CharSectno"/>
        </w:rPr>
        <w:t>80</w:t>
      </w:r>
      <w:r>
        <w:rPr>
          <w:snapToGrid w:val="0"/>
        </w:rPr>
        <w:t>.</w:t>
      </w:r>
      <w:r>
        <w:rPr>
          <w:snapToGrid w:val="0"/>
        </w:rPr>
        <w:tab/>
        <w:t>Regulations giving effect to Container Convention</w:t>
      </w:r>
      <w:bookmarkEnd w:id="150"/>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 xml:space="preserve">Without limiting the generality of subsection (1), regulations made for the purpose of that subsection may empower the Minister to make orders with respect to any matter for or in </w:t>
      </w:r>
      <w:r>
        <w:rPr>
          <w:snapToGrid w:val="0"/>
        </w:rPr>
        <w:lastRenderedPageBreak/>
        <w:t>relation to which provision may be made by the regulations by virtue of this section.</w:t>
      </w:r>
    </w:p>
    <w:p>
      <w:pPr>
        <w:pStyle w:val="Heading5"/>
        <w:rPr>
          <w:snapToGrid w:val="0"/>
        </w:rPr>
      </w:pPr>
      <w:bookmarkStart w:id="151" w:name="_Toc152838419"/>
      <w:r>
        <w:rPr>
          <w:rStyle w:val="CharSectno"/>
        </w:rPr>
        <w:t>81</w:t>
      </w:r>
      <w:r>
        <w:rPr>
          <w:snapToGrid w:val="0"/>
        </w:rPr>
        <w:t>.</w:t>
      </w:r>
      <w:r>
        <w:rPr>
          <w:snapToGrid w:val="0"/>
        </w:rPr>
        <w:tab/>
        <w:t>Safety requirements and tests not required or permitted by the Container Convention not to be imposed</w:t>
      </w:r>
      <w:bookmarkEnd w:id="151"/>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52" w:name="_Toc152769496"/>
      <w:bookmarkStart w:id="153" w:name="_Toc152769790"/>
      <w:bookmarkStart w:id="154" w:name="_Toc152838420"/>
      <w:r>
        <w:rPr>
          <w:rStyle w:val="CharDivNo"/>
        </w:rPr>
        <w:t>Division 4</w:t>
      </w:r>
      <w:r>
        <w:rPr>
          <w:snapToGrid w:val="0"/>
        </w:rPr>
        <w:t> — </w:t>
      </w:r>
      <w:r>
        <w:rPr>
          <w:rStyle w:val="CharDivText"/>
        </w:rPr>
        <w:t>Limitation Convention and limitation provisions</w:t>
      </w:r>
      <w:bookmarkEnd w:id="152"/>
      <w:bookmarkEnd w:id="153"/>
      <w:bookmarkEnd w:id="154"/>
    </w:p>
    <w:p>
      <w:pPr>
        <w:pStyle w:val="Heading5"/>
        <w:rPr>
          <w:snapToGrid w:val="0"/>
        </w:rPr>
      </w:pPr>
      <w:bookmarkStart w:id="155" w:name="_Toc152838421"/>
      <w:r>
        <w:rPr>
          <w:rStyle w:val="CharSectno"/>
        </w:rPr>
        <w:t>82</w:t>
      </w:r>
      <w:r>
        <w:rPr>
          <w:snapToGrid w:val="0"/>
        </w:rPr>
        <w:t>.</w:t>
      </w:r>
      <w:r>
        <w:rPr>
          <w:snapToGrid w:val="0"/>
        </w:rPr>
        <w:tab/>
        <w:t>Interpretation</w:t>
      </w:r>
      <w:bookmarkEnd w:id="155"/>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56" w:name="_Toc152838422"/>
      <w:r>
        <w:rPr>
          <w:rStyle w:val="CharSectno"/>
        </w:rPr>
        <w:t>83</w:t>
      </w:r>
      <w:r>
        <w:rPr>
          <w:snapToGrid w:val="0"/>
        </w:rPr>
        <w:t>.</w:t>
      </w:r>
      <w:r>
        <w:rPr>
          <w:snapToGrid w:val="0"/>
        </w:rPr>
        <w:tab/>
        <w:t>Application</w:t>
      </w:r>
      <w:bookmarkEnd w:id="156"/>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 xml:space="preserve">A reference in subsection (1) to the provisions of this Division shall be read as including a reference to the applied provisions </w:t>
      </w:r>
      <w:r>
        <w:rPr>
          <w:snapToGrid w:val="0"/>
        </w:rPr>
        <w:lastRenderedPageBreak/>
        <w:t>of the Limitation Convention and the provisions of any regulations made for the purposes of section 87.</w:t>
      </w:r>
    </w:p>
    <w:p>
      <w:pPr>
        <w:pStyle w:val="Heading5"/>
        <w:rPr>
          <w:snapToGrid w:val="0"/>
        </w:rPr>
      </w:pPr>
      <w:bookmarkStart w:id="157" w:name="_Toc152838423"/>
      <w:r>
        <w:rPr>
          <w:rStyle w:val="CharSectno"/>
        </w:rPr>
        <w:t>84</w:t>
      </w:r>
      <w:r>
        <w:rPr>
          <w:snapToGrid w:val="0"/>
        </w:rPr>
        <w:t>.</w:t>
      </w:r>
      <w:r>
        <w:rPr>
          <w:snapToGrid w:val="0"/>
        </w:rPr>
        <w:tab/>
        <w:t>Provisions of Limitation Convention having force of law</w:t>
      </w:r>
      <w:bookmarkEnd w:id="157"/>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and</w:t>
      </w:r>
    </w:p>
    <w:p>
      <w:pPr>
        <w:pStyle w:val="Indenta"/>
        <w:rPr>
          <w:snapToGrid w:val="0"/>
        </w:rPr>
      </w:pPr>
      <w:r>
        <w:rPr>
          <w:snapToGrid w:val="0"/>
        </w:rPr>
        <w:tab/>
        <w:t>(b)</w:t>
      </w:r>
      <w:r>
        <w:rPr>
          <w:snapToGrid w:val="0"/>
        </w:rPr>
        <w:tab/>
        <w:t>an Australian fishing vessel within the meaning of section 6 of that Act proceeding on a voyage other than an overseas voyage; and</w:t>
      </w:r>
    </w:p>
    <w:p>
      <w:pPr>
        <w:pStyle w:val="Indenta"/>
        <w:rPr>
          <w:snapToGrid w:val="0"/>
        </w:rPr>
      </w:pPr>
      <w:r>
        <w:rPr>
          <w:snapToGrid w:val="0"/>
        </w:rPr>
        <w:tab/>
        <w:t>(c)</w:t>
      </w:r>
      <w:r>
        <w:rPr>
          <w:snapToGrid w:val="0"/>
        </w:rPr>
        <w:tab/>
        <w:t>an inland waterways vessel within the meaning of section 6 of that Act; and</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58" w:name="_Toc152838424"/>
      <w:r>
        <w:rPr>
          <w:rStyle w:val="CharSectno"/>
        </w:rPr>
        <w:lastRenderedPageBreak/>
        <w:t>85</w:t>
      </w:r>
      <w:r>
        <w:rPr>
          <w:snapToGrid w:val="0"/>
        </w:rPr>
        <w:t>.</w:t>
      </w:r>
      <w:r>
        <w:rPr>
          <w:snapToGrid w:val="0"/>
        </w:rPr>
        <w:tab/>
        <w:t>Limitation in relation to non</w:t>
      </w:r>
      <w:r>
        <w:rPr>
          <w:snapToGrid w:val="0"/>
        </w:rPr>
        <w:noBreakHyphen/>
        <w:t>seagoing ferries</w:t>
      </w:r>
      <w:bookmarkEnd w:id="158"/>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59" w:name="_Toc152838425"/>
      <w:r>
        <w:rPr>
          <w:rStyle w:val="CharSectno"/>
        </w:rPr>
        <w:t>86</w:t>
      </w:r>
      <w:r>
        <w:rPr>
          <w:snapToGrid w:val="0"/>
        </w:rPr>
        <w:t>.</w:t>
      </w:r>
      <w:r>
        <w:rPr>
          <w:snapToGrid w:val="0"/>
        </w:rPr>
        <w:tab/>
        <w:t>Application to determine liability</w:t>
      </w:r>
      <w:bookmarkEnd w:id="159"/>
    </w:p>
    <w:p>
      <w:pPr>
        <w:pStyle w:val="Subsection"/>
        <w:rPr>
          <w:snapToGrid w:val="0"/>
        </w:rPr>
      </w:pPr>
      <w:r>
        <w:rPr>
          <w:snapToGrid w:val="0"/>
        </w:rPr>
        <w:tab/>
        <w:t>(1)</w:t>
      </w:r>
      <w:r>
        <w:rPr>
          <w:snapToGrid w:val="0"/>
        </w:rPr>
        <w:tab/>
        <w:t xml:space="preserve">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w:t>
      </w:r>
      <w:r>
        <w:rPr>
          <w:snapToGrid w:val="0"/>
        </w:rPr>
        <w:lastRenderedPageBreak/>
        <w:t>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60" w:name="_Toc152838426"/>
      <w:r>
        <w:rPr>
          <w:rStyle w:val="CharSectno"/>
        </w:rPr>
        <w:t>87</w:t>
      </w:r>
      <w:r>
        <w:rPr>
          <w:snapToGrid w:val="0"/>
        </w:rPr>
        <w:t>.</w:t>
      </w:r>
      <w:r>
        <w:rPr>
          <w:snapToGrid w:val="0"/>
        </w:rPr>
        <w:tab/>
        <w:t>Regulations giving effect to Limitation Convention</w:t>
      </w:r>
      <w:bookmarkEnd w:id="160"/>
    </w:p>
    <w:p>
      <w:pPr>
        <w:pStyle w:val="Subsection"/>
        <w:rPr>
          <w:snapToGrid w:val="0"/>
        </w:rPr>
      </w:pPr>
      <w:r>
        <w:rPr>
          <w:snapToGrid w:val="0"/>
        </w:rPr>
        <w:tab/>
        <w:t>(1)</w:t>
      </w:r>
      <w:r>
        <w:rPr>
          <w:snapToGrid w:val="0"/>
        </w:rPr>
        <w:tab/>
        <w:t xml:space="preserve">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w:t>
      </w:r>
      <w:r>
        <w:rPr>
          <w:snapToGrid w:val="0"/>
        </w:rPr>
        <w:lastRenderedPageBreak/>
        <w:t>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61" w:name="_Toc152838427"/>
      <w:r>
        <w:rPr>
          <w:rStyle w:val="CharSectno"/>
        </w:rPr>
        <w:t>88</w:t>
      </w:r>
      <w:r>
        <w:rPr>
          <w:snapToGrid w:val="0"/>
        </w:rPr>
        <w:t>.</w:t>
      </w:r>
      <w:r>
        <w:rPr>
          <w:snapToGrid w:val="0"/>
        </w:rPr>
        <w:tab/>
        <w:t>Ship owner not to be liable in certain cases of loss of, or damage to, goods</w:t>
      </w:r>
      <w:bookmarkEnd w:id="161"/>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62" w:name="_Toc152838428"/>
      <w:r>
        <w:rPr>
          <w:rStyle w:val="CharSectno"/>
        </w:rPr>
        <w:t>89</w:t>
      </w:r>
      <w:r>
        <w:rPr>
          <w:snapToGrid w:val="0"/>
        </w:rPr>
        <w:t>.</w:t>
      </w:r>
      <w:r>
        <w:rPr>
          <w:snapToGrid w:val="0"/>
        </w:rPr>
        <w:tab/>
        <w:t>Ship owner not entitled to limit liability in respect of claims by crew etc.</w:t>
      </w:r>
      <w:bookmarkEnd w:id="162"/>
    </w:p>
    <w:p>
      <w:pPr>
        <w:pStyle w:val="Subsection"/>
        <w:rPr>
          <w:snapToGrid w:val="0"/>
        </w:rPr>
      </w:pPr>
      <w:r>
        <w:rPr>
          <w:snapToGrid w:val="0"/>
        </w:rPr>
        <w:tab/>
        <w:t>(1)</w:t>
      </w:r>
      <w:r>
        <w:rPr>
          <w:snapToGrid w:val="0"/>
        </w:rPr>
        <w:tab/>
        <w:t xml:space="preserve">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w:t>
      </w:r>
      <w:r>
        <w:rPr>
          <w:snapToGrid w:val="0"/>
        </w:rPr>
        <w:lastRenderedPageBreak/>
        <w:t>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63" w:name="_Toc152769505"/>
      <w:bookmarkStart w:id="164" w:name="_Toc152769799"/>
      <w:bookmarkStart w:id="165" w:name="_Toc152838429"/>
      <w:r>
        <w:rPr>
          <w:rStyle w:val="CharDivNo"/>
        </w:rPr>
        <w:t>Division 5</w:t>
      </w:r>
      <w:r>
        <w:rPr>
          <w:snapToGrid w:val="0"/>
        </w:rPr>
        <w:t> — </w:t>
      </w:r>
      <w:r>
        <w:rPr>
          <w:rStyle w:val="CharDivText"/>
        </w:rPr>
        <w:t>Safety Convention</w:t>
      </w:r>
      <w:bookmarkEnd w:id="163"/>
      <w:bookmarkEnd w:id="164"/>
      <w:bookmarkEnd w:id="165"/>
    </w:p>
    <w:p>
      <w:pPr>
        <w:pStyle w:val="Heading5"/>
        <w:rPr>
          <w:snapToGrid w:val="0"/>
        </w:rPr>
      </w:pPr>
      <w:bookmarkStart w:id="166" w:name="_Toc152838430"/>
      <w:r>
        <w:rPr>
          <w:rStyle w:val="CharSectno"/>
        </w:rPr>
        <w:t>90</w:t>
      </w:r>
      <w:r>
        <w:rPr>
          <w:snapToGrid w:val="0"/>
        </w:rPr>
        <w:t>.</w:t>
      </w:r>
      <w:r>
        <w:rPr>
          <w:snapToGrid w:val="0"/>
        </w:rPr>
        <w:tab/>
        <w:t>Regulations giving effect to Safety Convention</w:t>
      </w:r>
      <w:bookmarkEnd w:id="166"/>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within the meaning of section 6 of that Act proceeding on a voyage other than an overseas voyage; or</w:t>
      </w:r>
    </w:p>
    <w:p>
      <w:pPr>
        <w:pStyle w:val="Indenta"/>
        <w:rPr>
          <w:snapToGrid w:val="0"/>
        </w:rPr>
      </w:pPr>
      <w:r>
        <w:rPr>
          <w:snapToGrid w:val="0"/>
        </w:rPr>
        <w:tab/>
        <w:t>(c)</w:t>
      </w:r>
      <w:r>
        <w:rPr>
          <w:snapToGrid w:val="0"/>
        </w:rPr>
        <w:tab/>
        <w:t>an inland waterways vessel within the meaning of section 6 of that Act; or</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lastRenderedPageBreak/>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67" w:name="_Toc152769507"/>
      <w:bookmarkStart w:id="168" w:name="_Toc152769801"/>
      <w:bookmarkStart w:id="169" w:name="_Toc152838431"/>
      <w:r>
        <w:rPr>
          <w:rStyle w:val="CharPartNo"/>
        </w:rPr>
        <w:lastRenderedPageBreak/>
        <w:t>Part V</w:t>
      </w:r>
      <w:r>
        <w:rPr>
          <w:rStyle w:val="CharDivNo"/>
        </w:rPr>
        <w:t> </w:t>
      </w:r>
      <w:r>
        <w:t>—</w:t>
      </w:r>
      <w:r>
        <w:rPr>
          <w:rStyle w:val="CharDivText"/>
        </w:rPr>
        <w:t> </w:t>
      </w:r>
      <w:r>
        <w:rPr>
          <w:rStyle w:val="CharPartText"/>
        </w:rPr>
        <w:t>Carriage of dangerous goods</w:t>
      </w:r>
      <w:bookmarkEnd w:id="167"/>
      <w:bookmarkEnd w:id="168"/>
      <w:bookmarkEnd w:id="169"/>
    </w:p>
    <w:p>
      <w:pPr>
        <w:pStyle w:val="Heading5"/>
        <w:rPr>
          <w:snapToGrid w:val="0"/>
        </w:rPr>
      </w:pPr>
      <w:bookmarkStart w:id="170" w:name="_Toc152838432"/>
      <w:r>
        <w:rPr>
          <w:rStyle w:val="CharSectno"/>
        </w:rPr>
        <w:t>91</w:t>
      </w:r>
      <w:r>
        <w:rPr>
          <w:snapToGrid w:val="0"/>
        </w:rPr>
        <w:t>.</w:t>
      </w:r>
      <w:r>
        <w:rPr>
          <w:snapToGrid w:val="0"/>
        </w:rPr>
        <w:tab/>
        <w:t>Restriction on carriage of dangerous goods</w:t>
      </w:r>
      <w:bookmarkEnd w:id="170"/>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No. 7 of 2004 s. 70.]</w:t>
      </w:r>
    </w:p>
    <w:p>
      <w:pPr>
        <w:pStyle w:val="Heading5"/>
        <w:rPr>
          <w:snapToGrid w:val="0"/>
        </w:rPr>
      </w:pPr>
      <w:bookmarkStart w:id="171" w:name="_Toc152838433"/>
      <w:r>
        <w:rPr>
          <w:rStyle w:val="CharSectno"/>
        </w:rPr>
        <w:t>92</w:t>
      </w:r>
      <w:r>
        <w:rPr>
          <w:snapToGrid w:val="0"/>
        </w:rPr>
        <w:t>.</w:t>
      </w:r>
      <w:r>
        <w:rPr>
          <w:snapToGrid w:val="0"/>
        </w:rPr>
        <w:tab/>
        <w:t>Penalty for misdescription of goods and sender</w:t>
      </w:r>
      <w:bookmarkEnd w:id="171"/>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pPr>
      <w:r>
        <w:tab/>
        <w:t>[Section 92: Correction: Gazette 26 Jul 2013 p. 3354.]</w:t>
      </w:r>
    </w:p>
    <w:p>
      <w:pPr>
        <w:pStyle w:val="Heading5"/>
        <w:rPr>
          <w:snapToGrid w:val="0"/>
        </w:rPr>
      </w:pPr>
      <w:bookmarkStart w:id="172" w:name="_Toc152838434"/>
      <w:r>
        <w:rPr>
          <w:rStyle w:val="CharSectno"/>
        </w:rPr>
        <w:lastRenderedPageBreak/>
        <w:t>93</w:t>
      </w:r>
      <w:r>
        <w:rPr>
          <w:snapToGrid w:val="0"/>
        </w:rPr>
        <w:t>.</w:t>
      </w:r>
      <w:r>
        <w:rPr>
          <w:snapToGrid w:val="0"/>
        </w:rPr>
        <w:tab/>
        <w:t>Powers of owner or master as to dangerous goods</w:t>
      </w:r>
      <w:bookmarkEnd w:id="172"/>
    </w:p>
    <w:p>
      <w:pPr>
        <w:pStyle w:val="Subsection"/>
        <w:rPr>
          <w:snapToGrid w:val="0"/>
        </w:rPr>
      </w:pPr>
      <w:r>
        <w:rPr>
          <w:snapToGrid w:val="0"/>
        </w:rPr>
        <w:tab/>
        <w:t>(1)</w:t>
      </w:r>
      <w:r>
        <w:rPr>
          <w:snapToGrid w:val="0"/>
        </w:rPr>
        <w:tab/>
        <w:t>The owner or master of any ship may refuse to take on board at any port in the State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73" w:name="_Toc152838435"/>
      <w:r>
        <w:rPr>
          <w:rStyle w:val="CharSectno"/>
        </w:rPr>
        <w:t>94</w:t>
      </w:r>
      <w:r>
        <w:rPr>
          <w:snapToGrid w:val="0"/>
        </w:rPr>
        <w:t>.</w:t>
      </w:r>
      <w:r>
        <w:rPr>
          <w:snapToGrid w:val="0"/>
        </w:rPr>
        <w:tab/>
        <w:t>Forfeiture of dangerous goods</w:t>
      </w:r>
      <w:bookmarkEnd w:id="173"/>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74" w:name="_Toc152838436"/>
      <w:r>
        <w:rPr>
          <w:rStyle w:val="CharSectno"/>
        </w:rPr>
        <w:lastRenderedPageBreak/>
        <w:t>95</w:t>
      </w:r>
      <w:r>
        <w:rPr>
          <w:snapToGrid w:val="0"/>
        </w:rPr>
        <w:t>.</w:t>
      </w:r>
      <w:r>
        <w:rPr>
          <w:snapToGrid w:val="0"/>
        </w:rPr>
        <w:tab/>
        <w:t>Minister may prohibit carriage of cargo</w:t>
      </w:r>
      <w:bookmarkEnd w:id="174"/>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175" w:name="_Toc152838437"/>
      <w:r>
        <w:rPr>
          <w:rStyle w:val="CharSectno"/>
        </w:rPr>
        <w:t>96</w:t>
      </w:r>
      <w:r>
        <w:rPr>
          <w:snapToGrid w:val="0"/>
        </w:rPr>
        <w:t>.</w:t>
      </w:r>
      <w:r>
        <w:rPr>
          <w:snapToGrid w:val="0"/>
        </w:rPr>
        <w:tab/>
        <w:t>Regulations as to dangerous goods</w:t>
      </w:r>
      <w:bookmarkEnd w:id="175"/>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 and</w:t>
      </w:r>
    </w:p>
    <w:p>
      <w:pPr>
        <w:pStyle w:val="Indenta"/>
        <w:rPr>
          <w:snapToGrid w:val="0"/>
        </w:rPr>
      </w:pPr>
      <w:r>
        <w:rPr>
          <w:snapToGrid w:val="0"/>
        </w:rPr>
        <w:tab/>
        <w:t>(b)</w:t>
      </w:r>
      <w:r>
        <w:rPr>
          <w:snapToGrid w:val="0"/>
        </w:rPr>
        <w:tab/>
        <w:t>the quantities of dangerous goods that may be carried from any port in the State in such ships; and</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176" w:name="_Toc152838438"/>
      <w:r>
        <w:rPr>
          <w:rStyle w:val="CharSectno"/>
        </w:rPr>
        <w:t>97</w:t>
      </w:r>
      <w:r>
        <w:rPr>
          <w:snapToGrid w:val="0"/>
        </w:rPr>
        <w:t>.</w:t>
      </w:r>
      <w:r>
        <w:rPr>
          <w:snapToGrid w:val="0"/>
        </w:rPr>
        <w:tab/>
        <w:t>Explosives on passenger ships</w:t>
      </w:r>
      <w:bookmarkEnd w:id="176"/>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lastRenderedPageBreak/>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No. 35 of 1990 s. 21.]</w:t>
      </w:r>
    </w:p>
    <w:p>
      <w:pPr>
        <w:pStyle w:val="Heading2"/>
      </w:pPr>
      <w:bookmarkStart w:id="177" w:name="_Toc152769515"/>
      <w:bookmarkStart w:id="178" w:name="_Toc152769809"/>
      <w:bookmarkStart w:id="179" w:name="_Toc152838439"/>
      <w:r>
        <w:rPr>
          <w:rStyle w:val="CharPartNo"/>
        </w:rPr>
        <w:lastRenderedPageBreak/>
        <w:t>Part VI</w:t>
      </w:r>
      <w:r>
        <w:rPr>
          <w:rStyle w:val="CharDivNo"/>
        </w:rPr>
        <w:t> </w:t>
      </w:r>
      <w:r>
        <w:t>—</w:t>
      </w:r>
      <w:r>
        <w:rPr>
          <w:rStyle w:val="CharDivText"/>
        </w:rPr>
        <w:t> </w:t>
      </w:r>
      <w:r>
        <w:rPr>
          <w:rStyle w:val="CharPartText"/>
        </w:rPr>
        <w:t>Pleasure vessels</w:t>
      </w:r>
      <w:bookmarkEnd w:id="177"/>
      <w:bookmarkEnd w:id="178"/>
      <w:bookmarkEnd w:id="179"/>
    </w:p>
    <w:p>
      <w:pPr>
        <w:pStyle w:val="Heading5"/>
        <w:rPr>
          <w:snapToGrid w:val="0"/>
        </w:rPr>
      </w:pPr>
      <w:bookmarkStart w:id="180" w:name="_Toc152838440"/>
      <w:r>
        <w:rPr>
          <w:rStyle w:val="CharSectno"/>
        </w:rPr>
        <w:t>98</w:t>
      </w:r>
      <w:r>
        <w:rPr>
          <w:snapToGrid w:val="0"/>
        </w:rPr>
        <w:t>.</w:t>
      </w:r>
      <w:r>
        <w:rPr>
          <w:snapToGrid w:val="0"/>
        </w:rPr>
        <w:tab/>
        <w:t>Terms used</w:t>
      </w:r>
      <w:bookmarkEnd w:id="180"/>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No. 35 of 1990 s. 21.]</w:t>
      </w:r>
    </w:p>
    <w:p>
      <w:pPr>
        <w:pStyle w:val="Heading5"/>
        <w:rPr>
          <w:snapToGrid w:val="0"/>
        </w:rPr>
      </w:pPr>
      <w:bookmarkStart w:id="181" w:name="_Toc152838441"/>
      <w:r>
        <w:rPr>
          <w:rStyle w:val="CharSectno"/>
        </w:rPr>
        <w:t>99</w:t>
      </w:r>
      <w:r>
        <w:rPr>
          <w:snapToGrid w:val="0"/>
        </w:rPr>
        <w:t>.</w:t>
      </w:r>
      <w:r>
        <w:rPr>
          <w:snapToGrid w:val="0"/>
        </w:rPr>
        <w:tab/>
        <w:t>Regulations in respect of pleasure vessels</w:t>
      </w:r>
      <w:bookmarkEnd w:id="181"/>
    </w:p>
    <w:p>
      <w:pPr>
        <w:pStyle w:val="Subsection"/>
        <w:rPr>
          <w:snapToGrid w:val="0"/>
        </w:rPr>
      </w:pPr>
      <w:r>
        <w:rPr>
          <w:snapToGrid w:val="0"/>
        </w:rPr>
        <w:tab/>
        <w:t>(1)</w:t>
      </w:r>
      <w:r>
        <w:rPr>
          <w:snapToGrid w:val="0"/>
        </w:rPr>
        <w:tab/>
        <w:t xml:space="preserve">The Governor may make regulations prescribing all matters that are necessary or convenient to be prescribed in respect of the registration, navigation and operation of pleasure vessels and </w:t>
      </w:r>
      <w:r>
        <w:rPr>
          <w:snapToGrid w:val="0"/>
        </w:rPr>
        <w:lastRenderedPageBreak/>
        <w:t>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 and</w:t>
      </w:r>
    </w:p>
    <w:p>
      <w:pPr>
        <w:pStyle w:val="Indenta"/>
        <w:rPr>
          <w:snapToGrid w:val="0"/>
        </w:rPr>
      </w:pPr>
      <w:r>
        <w:rPr>
          <w:snapToGrid w:val="0"/>
        </w:rPr>
        <w:tab/>
        <w:t>(b)</w:t>
      </w:r>
      <w:r>
        <w:rPr>
          <w:snapToGrid w:val="0"/>
        </w:rPr>
        <w:tab/>
        <w:t>prohibiting the navigation of pleasure vessels that cannot safely be navigated; and</w:t>
      </w:r>
    </w:p>
    <w:p>
      <w:pPr>
        <w:pStyle w:val="Indenta"/>
        <w:rPr>
          <w:snapToGrid w:val="0"/>
        </w:rPr>
      </w:pPr>
      <w:r>
        <w:rPr>
          <w:snapToGrid w:val="0"/>
        </w:rPr>
        <w:tab/>
        <w:t>(c)</w:t>
      </w:r>
      <w:r>
        <w:rPr>
          <w:snapToGrid w:val="0"/>
        </w:rPr>
        <w:tab/>
        <w:t>regulating the maintenance and repair of pleasure vessels; and</w:t>
      </w:r>
    </w:p>
    <w:p>
      <w:pPr>
        <w:pStyle w:val="Indenta"/>
        <w:rPr>
          <w:snapToGrid w:val="0"/>
        </w:rPr>
      </w:pPr>
      <w:r>
        <w:rPr>
          <w:snapToGrid w:val="0"/>
        </w:rPr>
        <w:tab/>
        <w:t>(d)</w:t>
      </w:r>
      <w:r>
        <w:rPr>
          <w:snapToGrid w:val="0"/>
        </w:rPr>
        <w:tab/>
        <w:t>prescribing the equipment to be provided on pleasure vessels and for the use and maintenance of such equipment; and</w:t>
      </w:r>
    </w:p>
    <w:p>
      <w:pPr>
        <w:pStyle w:val="Indenta"/>
        <w:rPr>
          <w:snapToGrid w:val="0"/>
        </w:rPr>
      </w:pPr>
      <w:r>
        <w:rPr>
          <w:snapToGrid w:val="0"/>
        </w:rPr>
        <w:tab/>
        <w:t>(e)</w:t>
      </w:r>
      <w:r>
        <w:rPr>
          <w:snapToGrid w:val="0"/>
        </w:rPr>
        <w:tab/>
        <w:t>providing for the inspection of pleasure vessels and their equipment; and</w:t>
      </w:r>
    </w:p>
    <w:p>
      <w:pPr>
        <w:pStyle w:val="Indenta"/>
        <w:rPr>
          <w:snapToGrid w:val="0"/>
        </w:rPr>
      </w:pPr>
      <w:r>
        <w:rPr>
          <w:snapToGrid w:val="0"/>
        </w:rPr>
        <w:tab/>
        <w:t>(f)</w:t>
      </w:r>
      <w:r>
        <w:rPr>
          <w:snapToGrid w:val="0"/>
        </w:rPr>
        <w:tab/>
        <w:t>regulating noise, fumes and smoke arising from the operation of pleasure vessels; and</w:t>
      </w:r>
    </w:p>
    <w:p>
      <w:pPr>
        <w:pStyle w:val="Indenta"/>
        <w:rPr>
          <w:snapToGrid w:val="0"/>
        </w:rPr>
      </w:pPr>
      <w:r>
        <w:rPr>
          <w:snapToGrid w:val="0"/>
        </w:rPr>
        <w:tab/>
        <w:t>(g)</w:t>
      </w:r>
      <w:r>
        <w:rPr>
          <w:snapToGrid w:val="0"/>
        </w:rPr>
        <w:tab/>
        <w:t>prescribing the age of persons who may be in charge of pleasure vessels, or pleasure vessels of any class; and</w:t>
      </w:r>
    </w:p>
    <w:p>
      <w:pPr>
        <w:pStyle w:val="Indenta"/>
        <w:rPr>
          <w:snapToGrid w:val="0"/>
        </w:rPr>
      </w:pPr>
      <w:r>
        <w:rPr>
          <w:snapToGrid w:val="0"/>
        </w:rPr>
        <w:tab/>
        <w:t>(h)</w:t>
      </w:r>
      <w:r>
        <w:rPr>
          <w:snapToGrid w:val="0"/>
        </w:rPr>
        <w:tab/>
        <w:t>providing for the manning of pleasure vessels, generally or in respect of journeys of specified durations; and</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 and</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lastRenderedPageBreak/>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No. 35 of 1990 s. 14 and 21.]</w:t>
      </w:r>
    </w:p>
    <w:p>
      <w:pPr>
        <w:pStyle w:val="Heading2"/>
      </w:pPr>
      <w:bookmarkStart w:id="182" w:name="_Toc152769518"/>
      <w:bookmarkStart w:id="183" w:name="_Toc152769812"/>
      <w:bookmarkStart w:id="184" w:name="_Toc152838442"/>
      <w:r>
        <w:rPr>
          <w:rStyle w:val="CharPartNo"/>
        </w:rPr>
        <w:lastRenderedPageBreak/>
        <w:t>Part VII</w:t>
      </w:r>
      <w:r>
        <w:t> — </w:t>
      </w:r>
      <w:r>
        <w:rPr>
          <w:rStyle w:val="CharPartText"/>
        </w:rPr>
        <w:t>Investigations and inquiries</w:t>
      </w:r>
      <w:bookmarkEnd w:id="182"/>
      <w:bookmarkEnd w:id="183"/>
      <w:bookmarkEnd w:id="184"/>
    </w:p>
    <w:p>
      <w:pPr>
        <w:pStyle w:val="Heading3"/>
      </w:pPr>
      <w:bookmarkStart w:id="185" w:name="_Toc152769519"/>
      <w:bookmarkStart w:id="186" w:name="_Toc152769813"/>
      <w:bookmarkStart w:id="187" w:name="_Toc152838443"/>
      <w:r>
        <w:rPr>
          <w:rStyle w:val="CharDivNo"/>
        </w:rPr>
        <w:t>Division 1</w:t>
      </w:r>
      <w:r>
        <w:rPr>
          <w:snapToGrid w:val="0"/>
        </w:rPr>
        <w:t> — </w:t>
      </w:r>
      <w:r>
        <w:rPr>
          <w:rStyle w:val="CharDivText"/>
        </w:rPr>
        <w:t>General</w:t>
      </w:r>
      <w:bookmarkEnd w:id="185"/>
      <w:bookmarkEnd w:id="186"/>
      <w:bookmarkEnd w:id="187"/>
    </w:p>
    <w:p>
      <w:pPr>
        <w:pStyle w:val="Heading5"/>
        <w:rPr>
          <w:snapToGrid w:val="0"/>
        </w:rPr>
      </w:pPr>
      <w:bookmarkStart w:id="188" w:name="_Toc152838444"/>
      <w:r>
        <w:rPr>
          <w:rStyle w:val="CharSectno"/>
        </w:rPr>
        <w:t>100</w:t>
      </w:r>
      <w:r>
        <w:rPr>
          <w:snapToGrid w:val="0"/>
        </w:rPr>
        <w:t>.</w:t>
      </w:r>
      <w:r>
        <w:rPr>
          <w:snapToGrid w:val="0"/>
        </w:rPr>
        <w:tab/>
        <w:t>Application</w:t>
      </w:r>
      <w:bookmarkEnd w:id="188"/>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89" w:name="_Toc152769521"/>
      <w:bookmarkStart w:id="190" w:name="_Toc152769815"/>
      <w:bookmarkStart w:id="191" w:name="_Toc152838445"/>
      <w:r>
        <w:rPr>
          <w:rStyle w:val="CharDivNo"/>
        </w:rPr>
        <w:t>Division 2</w:t>
      </w:r>
      <w:r>
        <w:rPr>
          <w:snapToGrid w:val="0"/>
        </w:rPr>
        <w:t> — </w:t>
      </w:r>
      <w:r>
        <w:rPr>
          <w:rStyle w:val="CharDivText"/>
        </w:rPr>
        <w:t>Preliminary investigations and powers</w:t>
      </w:r>
      <w:bookmarkEnd w:id="189"/>
      <w:bookmarkEnd w:id="190"/>
      <w:bookmarkEnd w:id="191"/>
    </w:p>
    <w:p>
      <w:pPr>
        <w:pStyle w:val="Heading5"/>
        <w:rPr>
          <w:snapToGrid w:val="0"/>
        </w:rPr>
      </w:pPr>
      <w:bookmarkStart w:id="192" w:name="_Toc152838446"/>
      <w:r>
        <w:rPr>
          <w:rStyle w:val="CharSectno"/>
        </w:rPr>
        <w:t>101</w:t>
      </w:r>
      <w:r>
        <w:rPr>
          <w:snapToGrid w:val="0"/>
        </w:rPr>
        <w:t>.</w:t>
      </w:r>
      <w:r>
        <w:rPr>
          <w:snapToGrid w:val="0"/>
        </w:rPr>
        <w:tab/>
        <w:t>Preliminary inquiries and reports</w:t>
      </w:r>
      <w:bookmarkEnd w:id="192"/>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lastRenderedPageBreak/>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 and</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No. 35 of 1990 s. 21.]</w:t>
      </w:r>
    </w:p>
    <w:p>
      <w:pPr>
        <w:pStyle w:val="Heading5"/>
        <w:rPr>
          <w:snapToGrid w:val="0"/>
        </w:rPr>
      </w:pPr>
      <w:bookmarkStart w:id="193" w:name="_Toc152838447"/>
      <w:r>
        <w:rPr>
          <w:rStyle w:val="CharSectno"/>
        </w:rPr>
        <w:t>102</w:t>
      </w:r>
      <w:r>
        <w:rPr>
          <w:snapToGrid w:val="0"/>
        </w:rPr>
        <w:t>.</w:t>
      </w:r>
      <w:r>
        <w:rPr>
          <w:snapToGrid w:val="0"/>
        </w:rPr>
        <w:tab/>
        <w:t>Powers of investigators and inspectors</w:t>
      </w:r>
      <w:bookmarkEnd w:id="193"/>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 and</w:t>
      </w:r>
    </w:p>
    <w:p>
      <w:pPr>
        <w:pStyle w:val="Indenta"/>
        <w:rPr>
          <w:snapToGrid w:val="0"/>
        </w:rPr>
      </w:pPr>
      <w:r>
        <w:rPr>
          <w:snapToGrid w:val="0"/>
        </w:rPr>
        <w:tab/>
        <w:t>(b)</w:t>
      </w:r>
      <w:r>
        <w:rPr>
          <w:snapToGrid w:val="0"/>
        </w:rPr>
        <w:tab/>
        <w:t>enter and inspect any premises the entry or inspection of which appears necessary to him; and</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 and</w:t>
      </w:r>
    </w:p>
    <w:p>
      <w:pPr>
        <w:pStyle w:val="Indenta"/>
        <w:rPr>
          <w:snapToGrid w:val="0"/>
        </w:rPr>
      </w:pPr>
      <w:r>
        <w:rPr>
          <w:snapToGrid w:val="0"/>
        </w:rPr>
        <w:lastRenderedPageBreak/>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94" w:name="_Toc152838448"/>
      <w:r>
        <w:rPr>
          <w:rStyle w:val="CharSectno"/>
        </w:rPr>
        <w:t>103</w:t>
      </w:r>
      <w:r>
        <w:rPr>
          <w:snapToGrid w:val="0"/>
        </w:rPr>
        <w:t>.</w:t>
      </w:r>
      <w:r>
        <w:rPr>
          <w:snapToGrid w:val="0"/>
        </w:rPr>
        <w:tab/>
        <w:t>Formal investigation by Court</w:t>
      </w:r>
      <w:bookmarkEnd w:id="194"/>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No. 35 of 1990 s. 21.]</w:t>
      </w:r>
    </w:p>
    <w:p>
      <w:pPr>
        <w:pStyle w:val="Heading3"/>
      </w:pPr>
      <w:bookmarkStart w:id="195" w:name="_Toc152769525"/>
      <w:bookmarkStart w:id="196" w:name="_Toc152769819"/>
      <w:bookmarkStart w:id="197" w:name="_Toc152838449"/>
      <w:r>
        <w:rPr>
          <w:rStyle w:val="CharDivNo"/>
        </w:rPr>
        <w:t>Division 3</w:t>
      </w:r>
      <w:r>
        <w:rPr>
          <w:snapToGrid w:val="0"/>
        </w:rPr>
        <w:t> — </w:t>
      </w:r>
      <w:r>
        <w:rPr>
          <w:rStyle w:val="CharDivText"/>
        </w:rPr>
        <w:t>Courts of Marine Inquiry</w:t>
      </w:r>
      <w:bookmarkEnd w:id="195"/>
      <w:bookmarkEnd w:id="196"/>
      <w:bookmarkEnd w:id="197"/>
    </w:p>
    <w:p>
      <w:pPr>
        <w:pStyle w:val="Heading5"/>
        <w:rPr>
          <w:snapToGrid w:val="0"/>
        </w:rPr>
      </w:pPr>
      <w:bookmarkStart w:id="198" w:name="_Toc152838450"/>
      <w:r>
        <w:rPr>
          <w:snapToGrid w:val="0"/>
        </w:rPr>
        <w:t>104.</w:t>
      </w:r>
      <w:r>
        <w:rPr>
          <w:snapToGrid w:val="0"/>
        </w:rPr>
        <w:tab/>
        <w:t>Governor may establish Court of Marine Inquiry</w:t>
      </w:r>
      <w:bookmarkEnd w:id="198"/>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lastRenderedPageBreak/>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No. 59 of 2004 s. 141; amended: No. 8 of 2009 s. 137(3).]</w:t>
      </w:r>
    </w:p>
    <w:p>
      <w:pPr>
        <w:pStyle w:val="Heading5"/>
        <w:rPr>
          <w:snapToGrid w:val="0"/>
        </w:rPr>
      </w:pPr>
      <w:bookmarkStart w:id="199" w:name="_Toc152838451"/>
      <w:r>
        <w:rPr>
          <w:rStyle w:val="CharSectno"/>
        </w:rPr>
        <w:t>105</w:t>
      </w:r>
      <w:r>
        <w:rPr>
          <w:snapToGrid w:val="0"/>
        </w:rPr>
        <w:t>.</w:t>
      </w:r>
      <w:r>
        <w:rPr>
          <w:snapToGrid w:val="0"/>
        </w:rPr>
        <w:tab/>
        <w:t>Magistrates and assessors to sit</w:t>
      </w:r>
      <w:bookmarkEnd w:id="199"/>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No. 59 of 2004 s. 141.]</w:t>
      </w:r>
    </w:p>
    <w:p>
      <w:pPr>
        <w:pStyle w:val="Heading5"/>
        <w:rPr>
          <w:snapToGrid w:val="0"/>
        </w:rPr>
      </w:pPr>
      <w:bookmarkStart w:id="200" w:name="_Toc152838452"/>
      <w:r>
        <w:rPr>
          <w:rStyle w:val="CharSectno"/>
        </w:rPr>
        <w:t>106</w:t>
      </w:r>
      <w:r>
        <w:rPr>
          <w:snapToGrid w:val="0"/>
        </w:rPr>
        <w:t>.</w:t>
      </w:r>
      <w:r>
        <w:rPr>
          <w:snapToGrid w:val="0"/>
        </w:rPr>
        <w:tab/>
        <w:t>Assessors</w:t>
      </w:r>
      <w:bookmarkEnd w:id="200"/>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 xml:space="preserve">Every assessor shall, for every day or portion of a day during which he is engaged in a Court of Marine Inquiry, or in attendance waiting to perform his duties in the Court, be paid </w:t>
      </w:r>
      <w:r>
        <w:rPr>
          <w:snapToGrid w:val="0"/>
        </w:rPr>
        <w:lastRenderedPageBreak/>
        <w:t>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No. 35 of 1990 s. 21.]</w:t>
      </w:r>
    </w:p>
    <w:p>
      <w:pPr>
        <w:pStyle w:val="Heading5"/>
        <w:spacing w:before="180"/>
        <w:rPr>
          <w:rStyle w:val="CharSectno"/>
        </w:rPr>
      </w:pPr>
      <w:bookmarkStart w:id="201" w:name="_Toc152838453"/>
      <w:r>
        <w:rPr>
          <w:rStyle w:val="CharSectno"/>
        </w:rPr>
        <w:t>107</w:t>
      </w:r>
      <w:r>
        <w:rPr>
          <w:snapToGrid w:val="0"/>
        </w:rPr>
        <w:t>.</w:t>
      </w:r>
      <w:r>
        <w:rPr>
          <w:rStyle w:val="CharSectno"/>
        </w:rPr>
        <w:tab/>
      </w:r>
      <w:r>
        <w:rPr>
          <w:snapToGrid w:val="0"/>
        </w:rPr>
        <w:t>Officers of Court of Marine Inquiry</w:t>
      </w:r>
      <w:bookmarkEnd w:id="201"/>
    </w:p>
    <w:p>
      <w:pPr>
        <w:pStyle w:val="Subsection"/>
        <w:spacing w:before="120"/>
      </w:pPr>
      <w:r>
        <w:tab/>
      </w:r>
      <w:r>
        <w:tab/>
        <w:t>Officers of the Magistrates Court shall be officers of Courts of Marine Inquiry.</w:t>
      </w:r>
    </w:p>
    <w:p>
      <w:pPr>
        <w:pStyle w:val="Footnotesection"/>
      </w:pPr>
      <w:r>
        <w:tab/>
        <w:t>[Section 107 inserted: No. 59 of 2004 s. 141.]</w:t>
      </w:r>
    </w:p>
    <w:p>
      <w:pPr>
        <w:pStyle w:val="Heading5"/>
        <w:spacing w:before="180"/>
        <w:rPr>
          <w:snapToGrid w:val="0"/>
        </w:rPr>
      </w:pPr>
      <w:bookmarkStart w:id="202" w:name="_Toc152838454"/>
      <w:r>
        <w:rPr>
          <w:rStyle w:val="CharSectno"/>
        </w:rPr>
        <w:t>108</w:t>
      </w:r>
      <w:r>
        <w:rPr>
          <w:snapToGrid w:val="0"/>
        </w:rPr>
        <w:t>.</w:t>
      </w:r>
      <w:r>
        <w:rPr>
          <w:snapToGrid w:val="0"/>
        </w:rPr>
        <w:tab/>
        <w:t>Rules of Court</w:t>
      </w:r>
      <w:bookmarkEnd w:id="202"/>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 and</w:t>
      </w:r>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No. 59 of 2004 s. 141.]</w:t>
      </w:r>
    </w:p>
    <w:p>
      <w:pPr>
        <w:pStyle w:val="Heading3"/>
      </w:pPr>
      <w:bookmarkStart w:id="203" w:name="_Toc152769531"/>
      <w:bookmarkStart w:id="204" w:name="_Toc152769825"/>
      <w:bookmarkStart w:id="205" w:name="_Toc152838455"/>
      <w:r>
        <w:rPr>
          <w:rStyle w:val="CharDivNo"/>
        </w:rPr>
        <w:lastRenderedPageBreak/>
        <w:t>Division 4</w:t>
      </w:r>
      <w:r>
        <w:rPr>
          <w:snapToGrid w:val="0"/>
        </w:rPr>
        <w:t> — </w:t>
      </w:r>
      <w:r>
        <w:rPr>
          <w:rStyle w:val="CharDivText"/>
        </w:rPr>
        <w:t>The powers and duties of Courts of Marine Inquiry</w:t>
      </w:r>
      <w:bookmarkEnd w:id="203"/>
      <w:bookmarkEnd w:id="204"/>
      <w:bookmarkEnd w:id="205"/>
    </w:p>
    <w:p>
      <w:pPr>
        <w:pStyle w:val="Heading5"/>
        <w:spacing w:before="180"/>
        <w:rPr>
          <w:snapToGrid w:val="0"/>
        </w:rPr>
      </w:pPr>
      <w:bookmarkStart w:id="206" w:name="_Toc152838456"/>
      <w:r>
        <w:rPr>
          <w:rStyle w:val="CharSectno"/>
        </w:rPr>
        <w:t>109</w:t>
      </w:r>
      <w:r>
        <w:rPr>
          <w:snapToGrid w:val="0"/>
        </w:rPr>
        <w:t>.</w:t>
      </w:r>
      <w:r>
        <w:rPr>
          <w:snapToGrid w:val="0"/>
        </w:rPr>
        <w:tab/>
        <w:t>Functions of Court of Marine Inquiry</w:t>
      </w:r>
      <w:bookmarkEnd w:id="206"/>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rPr>
          <w:snapToGrid w:val="0"/>
        </w:rPr>
      </w:pPr>
      <w:r>
        <w:rPr>
          <w:snapToGrid w:val="0"/>
        </w:rPr>
        <w:tab/>
        <w:t>(4)</w:t>
      </w:r>
      <w:r>
        <w:rPr>
          <w:snapToGrid w:val="0"/>
        </w:rPr>
        <w:tab/>
        <w:t xml:space="preserve">For the purposes of any inquiry under this section a Court of Marine Inquiry shall, so far as relates to the summoning of </w:t>
      </w:r>
      <w:r>
        <w:rPr>
          <w:snapToGrid w:val="0"/>
        </w:rPr>
        <w:lastRenderedPageBreak/>
        <w:t>parties, compelling the attendance of witnesses, and contempt of court, have all the powers of the Supreme Court.</w:t>
      </w:r>
    </w:p>
    <w:p>
      <w:pPr>
        <w:pStyle w:val="Heading5"/>
        <w:rPr>
          <w:snapToGrid w:val="0"/>
        </w:rPr>
      </w:pPr>
      <w:bookmarkStart w:id="207" w:name="_Toc152838457"/>
      <w:r>
        <w:rPr>
          <w:rStyle w:val="CharSectno"/>
        </w:rPr>
        <w:t>110</w:t>
      </w:r>
      <w:r>
        <w:rPr>
          <w:snapToGrid w:val="0"/>
        </w:rPr>
        <w:t>.</w:t>
      </w:r>
      <w:r>
        <w:rPr>
          <w:snapToGrid w:val="0"/>
        </w:rPr>
        <w:tab/>
        <w:t>Powers and duties in respect of unsafe ships</w:t>
      </w:r>
      <w:bookmarkEnd w:id="207"/>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No. 47 of 1993 s. 33(2).]</w:t>
      </w:r>
    </w:p>
    <w:p>
      <w:pPr>
        <w:pStyle w:val="Heading5"/>
        <w:rPr>
          <w:snapToGrid w:val="0"/>
        </w:rPr>
      </w:pPr>
      <w:bookmarkStart w:id="208" w:name="_Toc152838458"/>
      <w:r>
        <w:rPr>
          <w:rStyle w:val="CharSectno"/>
        </w:rPr>
        <w:t>111</w:t>
      </w:r>
      <w:r>
        <w:rPr>
          <w:snapToGrid w:val="0"/>
        </w:rPr>
        <w:t>.</w:t>
      </w:r>
      <w:r>
        <w:rPr>
          <w:snapToGrid w:val="0"/>
        </w:rPr>
        <w:tab/>
        <w:t>Presiding magistrate and procedure</w:t>
      </w:r>
      <w:bookmarkEnd w:id="208"/>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lastRenderedPageBreak/>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209" w:name="_Toc152838459"/>
      <w:r>
        <w:rPr>
          <w:rStyle w:val="CharSectno"/>
        </w:rPr>
        <w:t>112</w:t>
      </w:r>
      <w:r>
        <w:rPr>
          <w:snapToGrid w:val="0"/>
        </w:rPr>
        <w:t>.</w:t>
      </w:r>
      <w:r>
        <w:rPr>
          <w:snapToGrid w:val="0"/>
        </w:rPr>
        <w:tab/>
        <w:t>Power of Court to suspend or cancel certificate</w:t>
      </w:r>
      <w:bookmarkEnd w:id="209"/>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 xml:space="preserve">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w:t>
      </w:r>
      <w:r>
        <w:rPr>
          <w:snapToGrid w:val="0"/>
        </w:rPr>
        <w:lastRenderedPageBreak/>
        <w:t>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210" w:name="_Toc152838460"/>
      <w:r>
        <w:rPr>
          <w:rStyle w:val="CharSectno"/>
        </w:rPr>
        <w:t>113</w:t>
      </w:r>
      <w:r>
        <w:rPr>
          <w:snapToGrid w:val="0"/>
        </w:rPr>
        <w:t>.</w:t>
      </w:r>
      <w:r>
        <w:rPr>
          <w:snapToGrid w:val="0"/>
        </w:rPr>
        <w:tab/>
        <w:t>Rehearing</w:t>
      </w:r>
      <w:bookmarkEnd w:id="210"/>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211" w:name="_Toc152769537"/>
      <w:bookmarkStart w:id="212" w:name="_Toc152769831"/>
      <w:bookmarkStart w:id="213" w:name="_Toc152838461"/>
      <w:r>
        <w:rPr>
          <w:rStyle w:val="CharPartNo"/>
        </w:rPr>
        <w:lastRenderedPageBreak/>
        <w:t>Part VIII</w:t>
      </w:r>
      <w:r>
        <w:rPr>
          <w:rStyle w:val="CharDivNo"/>
        </w:rPr>
        <w:t> </w:t>
      </w:r>
      <w:r>
        <w:t>—</w:t>
      </w:r>
      <w:r>
        <w:rPr>
          <w:rStyle w:val="CharDivText"/>
        </w:rPr>
        <w:t> </w:t>
      </w:r>
      <w:r>
        <w:rPr>
          <w:rStyle w:val="CharPartText"/>
        </w:rPr>
        <w:t>Supplementary and administrative provisions</w:t>
      </w:r>
      <w:bookmarkEnd w:id="211"/>
      <w:bookmarkEnd w:id="212"/>
      <w:bookmarkEnd w:id="213"/>
    </w:p>
    <w:p>
      <w:pPr>
        <w:pStyle w:val="Heading5"/>
        <w:rPr>
          <w:snapToGrid w:val="0"/>
        </w:rPr>
      </w:pPr>
      <w:bookmarkStart w:id="214" w:name="_Toc152838462"/>
      <w:r>
        <w:rPr>
          <w:rStyle w:val="CharSectno"/>
        </w:rPr>
        <w:t>114</w:t>
      </w:r>
      <w:r>
        <w:rPr>
          <w:snapToGrid w:val="0"/>
        </w:rPr>
        <w:t>.</w:t>
      </w:r>
      <w:r>
        <w:rPr>
          <w:snapToGrid w:val="0"/>
        </w:rPr>
        <w:tab/>
        <w:t>Powers in relation to regulations</w:t>
      </w:r>
      <w:bookmarkEnd w:id="21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 and</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lastRenderedPageBreak/>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 and</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 and</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(e)</w:t>
      </w:r>
      <w:r>
        <w:rPr>
          <w:snapToGrid w:val="0"/>
        </w:rPr>
        <w:tab/>
        <w:t>so as to confer on a specified person or body or a specified class of person or body a discretionary authority; and</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No. 35 of 1990 s. 21.]</w:t>
      </w:r>
    </w:p>
    <w:p>
      <w:pPr>
        <w:pStyle w:val="Heading5"/>
        <w:rPr>
          <w:snapToGrid w:val="0"/>
        </w:rPr>
      </w:pPr>
      <w:bookmarkStart w:id="215" w:name="_Toc152838463"/>
      <w:r>
        <w:rPr>
          <w:rStyle w:val="CharSectno"/>
        </w:rPr>
        <w:t>115</w:t>
      </w:r>
      <w:r>
        <w:rPr>
          <w:snapToGrid w:val="0"/>
        </w:rPr>
        <w:t>.</w:t>
      </w:r>
      <w:r>
        <w:rPr>
          <w:snapToGrid w:val="0"/>
        </w:rPr>
        <w:tab/>
        <w:t>Regulations may adopt codes etc.</w:t>
      </w:r>
      <w:bookmarkEnd w:id="215"/>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 and</w:t>
      </w:r>
    </w:p>
    <w:p>
      <w:pPr>
        <w:pStyle w:val="Indenta"/>
        <w:rPr>
          <w:snapToGrid w:val="0"/>
        </w:rPr>
      </w:pPr>
      <w:r>
        <w:rPr>
          <w:snapToGrid w:val="0"/>
        </w:rPr>
        <w:lastRenderedPageBreak/>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No. 35 of 1990 s. 21; No. 74 of 2003 s. 130.]</w:t>
      </w:r>
    </w:p>
    <w:p>
      <w:pPr>
        <w:pStyle w:val="Heading5"/>
        <w:rPr>
          <w:snapToGrid w:val="0"/>
        </w:rPr>
      </w:pPr>
      <w:bookmarkStart w:id="216" w:name="_Toc152838464"/>
      <w:r>
        <w:rPr>
          <w:rStyle w:val="CharSectno"/>
        </w:rPr>
        <w:t>115A</w:t>
      </w:r>
      <w:r>
        <w:rPr>
          <w:snapToGrid w:val="0"/>
        </w:rPr>
        <w:t>.</w:t>
      </w:r>
      <w:r>
        <w:rPr>
          <w:snapToGrid w:val="0"/>
        </w:rPr>
        <w:tab/>
        <w:t>Exemptions and equivalents</w:t>
      </w:r>
      <w:bookmarkEnd w:id="216"/>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 xml:space="preserve">Where under this Act provision is made that a particular fitting, material, appliance, or apparatus, or type thereof, shall be fitted or carried in a vessel, or that any particular provision shall be </w:t>
      </w:r>
      <w:r>
        <w:rPr>
          <w:snapToGrid w:val="0"/>
        </w:rPr>
        <w:lastRenderedPageBreak/>
        <w:t>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No. 35 of 1990 s. 15.]</w:t>
      </w:r>
    </w:p>
    <w:p>
      <w:pPr>
        <w:pStyle w:val="Heading5"/>
        <w:rPr>
          <w:snapToGrid w:val="0"/>
        </w:rPr>
      </w:pPr>
      <w:bookmarkStart w:id="217" w:name="_Toc152838465"/>
      <w:r>
        <w:rPr>
          <w:rStyle w:val="CharSectno"/>
        </w:rPr>
        <w:t>116</w:t>
      </w:r>
      <w:r>
        <w:rPr>
          <w:snapToGrid w:val="0"/>
        </w:rPr>
        <w:t>.</w:t>
      </w:r>
      <w:r>
        <w:rPr>
          <w:snapToGrid w:val="0"/>
        </w:rPr>
        <w:tab/>
        <w:t>Minister may delegate</w:t>
      </w:r>
      <w:bookmarkEnd w:id="217"/>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lastRenderedPageBreak/>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No. 35 of 1990 s. 16.]</w:t>
      </w:r>
    </w:p>
    <w:p>
      <w:pPr>
        <w:pStyle w:val="Heading5"/>
        <w:rPr>
          <w:snapToGrid w:val="0"/>
        </w:rPr>
      </w:pPr>
      <w:bookmarkStart w:id="218" w:name="_Toc152838466"/>
      <w:r>
        <w:rPr>
          <w:rStyle w:val="CharSectno"/>
        </w:rPr>
        <w:t>117</w:t>
      </w:r>
      <w:r>
        <w:rPr>
          <w:snapToGrid w:val="0"/>
        </w:rPr>
        <w:t>.</w:t>
      </w:r>
      <w:r>
        <w:rPr>
          <w:snapToGrid w:val="0"/>
        </w:rPr>
        <w:tab/>
        <w:t>Appointment of inspectors and authorised officers</w:t>
      </w:r>
      <w:bookmarkEnd w:id="218"/>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No. 35 of 1990 s. 17 and 21.]</w:t>
      </w:r>
    </w:p>
    <w:p>
      <w:pPr>
        <w:pStyle w:val="Heading5"/>
        <w:rPr>
          <w:snapToGrid w:val="0"/>
        </w:rPr>
      </w:pPr>
      <w:bookmarkStart w:id="219" w:name="_Toc152838467"/>
      <w:r>
        <w:rPr>
          <w:rStyle w:val="CharSectno"/>
        </w:rPr>
        <w:t>118</w:t>
      </w:r>
      <w:r>
        <w:rPr>
          <w:snapToGrid w:val="0"/>
        </w:rPr>
        <w:t>.</w:t>
      </w:r>
      <w:r>
        <w:rPr>
          <w:snapToGrid w:val="0"/>
        </w:rPr>
        <w:tab/>
        <w:t>Certificate of appointment</w:t>
      </w:r>
      <w:bookmarkEnd w:id="219"/>
    </w:p>
    <w:p>
      <w:pPr>
        <w:pStyle w:val="Subsection"/>
        <w:rPr>
          <w:snapToGrid w:val="0"/>
        </w:rPr>
      </w:pPr>
      <w:r>
        <w:tab/>
        <w:t>(1)</w:t>
      </w:r>
      <w:r>
        <w:tab/>
        <w:t>The chief</w:t>
      </w:r>
      <w:r>
        <w:rPr>
          <w:snapToGrid w:val="0"/>
        </w:rPr>
        <w:t xml:space="preserve">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Subsection"/>
      </w:pPr>
      <w:r>
        <w:lastRenderedPageBreak/>
        <w:tab/>
        <w:t>(2)</w:t>
      </w:r>
      <w:r>
        <w:tab/>
        <w:t>In the case of an inspector, the certificate issued under subsection (1) is also to specify any functions that the inspector has under other enactments by virtue of being an inspector.</w:t>
      </w:r>
    </w:p>
    <w:p>
      <w:pPr>
        <w:pStyle w:val="Footnotesection"/>
      </w:pPr>
      <w:r>
        <w:tab/>
        <w:t>[Section 118 amended: No. 35 of 1990 s. 21; No. 2 of 2019 s. 63.]</w:t>
      </w:r>
    </w:p>
    <w:p>
      <w:pPr>
        <w:pStyle w:val="Heading5"/>
        <w:rPr>
          <w:snapToGrid w:val="0"/>
        </w:rPr>
      </w:pPr>
      <w:bookmarkStart w:id="220" w:name="_Toc152838468"/>
      <w:r>
        <w:rPr>
          <w:rStyle w:val="CharSectno"/>
        </w:rPr>
        <w:t>119</w:t>
      </w:r>
      <w:r>
        <w:rPr>
          <w:snapToGrid w:val="0"/>
        </w:rPr>
        <w:t>.</w:t>
      </w:r>
      <w:r>
        <w:rPr>
          <w:snapToGrid w:val="0"/>
        </w:rPr>
        <w:tab/>
        <w:t>Penalty for obstruction</w:t>
      </w:r>
      <w:bookmarkEnd w:id="220"/>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221" w:name="_Toc152838469"/>
      <w:r>
        <w:rPr>
          <w:rStyle w:val="CharSectno"/>
        </w:rPr>
        <w:t>120</w:t>
      </w:r>
      <w:r>
        <w:rPr>
          <w:snapToGrid w:val="0"/>
        </w:rPr>
        <w:t>.</w:t>
      </w:r>
      <w:r>
        <w:rPr>
          <w:snapToGrid w:val="0"/>
        </w:rPr>
        <w:tab/>
        <w:t>Penalty for false declarations etc.</w:t>
      </w:r>
      <w:bookmarkEnd w:id="221"/>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222" w:name="_Toc152838470"/>
      <w:r>
        <w:rPr>
          <w:rStyle w:val="CharSectno"/>
        </w:rPr>
        <w:t>120A</w:t>
      </w:r>
      <w:r>
        <w:rPr>
          <w:snapToGrid w:val="0"/>
        </w:rPr>
        <w:t>.</w:t>
      </w:r>
      <w:r>
        <w:rPr>
          <w:snapToGrid w:val="0"/>
        </w:rPr>
        <w:tab/>
        <w:t>Inspector may request name and address</w:t>
      </w:r>
      <w:bookmarkEnd w:id="222"/>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lastRenderedPageBreak/>
        <w:tab/>
        <w:t>Penalty: $200.</w:t>
      </w:r>
    </w:p>
    <w:p>
      <w:pPr>
        <w:pStyle w:val="Footnotesection"/>
      </w:pPr>
      <w:r>
        <w:tab/>
        <w:t>[Section 120A inserted: No. 35 of 1990 s. 18.]</w:t>
      </w:r>
    </w:p>
    <w:p>
      <w:pPr>
        <w:pStyle w:val="Heading5"/>
        <w:rPr>
          <w:snapToGrid w:val="0"/>
        </w:rPr>
      </w:pPr>
      <w:bookmarkStart w:id="223" w:name="_Toc152838471"/>
      <w:r>
        <w:rPr>
          <w:rStyle w:val="CharSectno"/>
        </w:rPr>
        <w:t>121</w:t>
      </w:r>
      <w:r>
        <w:rPr>
          <w:snapToGrid w:val="0"/>
        </w:rPr>
        <w:t>.</w:t>
      </w:r>
      <w:r>
        <w:rPr>
          <w:snapToGrid w:val="0"/>
        </w:rPr>
        <w:tab/>
        <w:t>Offences in connection with certificates, licences etc.</w:t>
      </w:r>
      <w:bookmarkEnd w:id="223"/>
    </w:p>
    <w:p>
      <w:pPr>
        <w:pStyle w:val="Subsection"/>
        <w:keepNext/>
        <w:rPr>
          <w:snapToGrid w:val="0"/>
        </w:rPr>
      </w:pPr>
      <w:r>
        <w:rPr>
          <w:snapToGrid w:val="0"/>
        </w:rPr>
        <w:tab/>
        <w:t>(1)</w:t>
      </w:r>
      <w:r>
        <w:rPr>
          <w:snapToGrid w:val="0"/>
        </w:rPr>
        <w:tab/>
        <w:t>A person shall not —</w:t>
      </w:r>
    </w:p>
    <w:p>
      <w:pPr>
        <w:pStyle w:val="Indenta"/>
        <w:keepNext/>
        <w:rPr>
          <w:snapToGrid w:val="0"/>
        </w:rPr>
      </w:pPr>
      <w:r>
        <w:rPr>
          <w:snapToGrid w:val="0"/>
        </w:rPr>
        <w:tab/>
        <w:t>(a)</w:t>
      </w:r>
      <w:r>
        <w:rPr>
          <w:snapToGrid w:val="0"/>
        </w:rPr>
        <w:tab/>
        <w:t>knowingly make a false representation for the purpose of obtaining a certificate, licence, permit, exemption or dispensation either for himself or for another person; or</w:t>
      </w:r>
    </w:p>
    <w:p>
      <w:pPr>
        <w:pStyle w:val="Indenta"/>
        <w:rPr>
          <w:snapToGrid w:val="0"/>
        </w:rPr>
      </w:pPr>
      <w:r>
        <w:rPr>
          <w:snapToGrid w:val="0"/>
        </w:rPr>
        <w:tab/>
        <w:t>(b)</w:t>
      </w:r>
      <w:r>
        <w:rPr>
          <w:snapToGrid w:val="0"/>
        </w:rPr>
        <w:tab/>
        <w:t>forge or fraudulently alter a certificate, licence, permit, exemption or dispensation; or</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224" w:name="_Toc152838472"/>
      <w:r>
        <w:rPr>
          <w:rStyle w:val="CharSectno"/>
        </w:rPr>
        <w:t>122</w:t>
      </w:r>
      <w:r>
        <w:rPr>
          <w:snapToGrid w:val="0"/>
        </w:rPr>
        <w:t>.</w:t>
      </w:r>
      <w:r>
        <w:rPr>
          <w:snapToGrid w:val="0"/>
        </w:rPr>
        <w:tab/>
        <w:t>Liability of chief executive officer and owner for costs and compensation</w:t>
      </w:r>
      <w:bookmarkEnd w:id="224"/>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lastRenderedPageBreak/>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No. 35 of 1990 s. 21.]</w:t>
      </w:r>
    </w:p>
    <w:p>
      <w:pPr>
        <w:pStyle w:val="Heading5"/>
        <w:rPr>
          <w:snapToGrid w:val="0"/>
        </w:rPr>
      </w:pPr>
      <w:bookmarkStart w:id="225" w:name="_Toc152838473"/>
      <w:r>
        <w:rPr>
          <w:rStyle w:val="CharSectno"/>
        </w:rPr>
        <w:t>123</w:t>
      </w:r>
      <w:r>
        <w:rPr>
          <w:snapToGrid w:val="0"/>
        </w:rPr>
        <w:t>.</w:t>
      </w:r>
      <w:r>
        <w:rPr>
          <w:snapToGrid w:val="0"/>
        </w:rPr>
        <w:tab/>
        <w:t>Complainant may be ordered to give security</w:t>
      </w:r>
      <w:bookmarkEnd w:id="225"/>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 xml:space="preserve">fourth, being not less than 2, of the crew belonging to the ship, and is not, in the opinion of the chief executive officer or detaining official, </w:t>
      </w:r>
      <w:r>
        <w:rPr>
          <w:snapToGrid w:val="0"/>
        </w:rPr>
        <w:lastRenderedPageBreak/>
        <w:t>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No. 35 of 1990 s. 21.]</w:t>
      </w:r>
    </w:p>
    <w:p>
      <w:pPr>
        <w:pStyle w:val="Heading5"/>
        <w:rPr>
          <w:snapToGrid w:val="0"/>
        </w:rPr>
      </w:pPr>
      <w:bookmarkStart w:id="226" w:name="_Toc152838474"/>
      <w:r>
        <w:rPr>
          <w:rStyle w:val="CharSectno"/>
        </w:rPr>
        <w:t>124</w:t>
      </w:r>
      <w:r>
        <w:rPr>
          <w:snapToGrid w:val="0"/>
        </w:rPr>
        <w:t>.</w:t>
      </w:r>
      <w:r>
        <w:rPr>
          <w:snapToGrid w:val="0"/>
        </w:rPr>
        <w:tab/>
        <w:t>Immunity of Minister and officials</w:t>
      </w:r>
      <w:bookmarkEnd w:id="226"/>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No. 35 of 1990 s. 21.]</w:t>
      </w:r>
    </w:p>
    <w:p>
      <w:pPr>
        <w:pStyle w:val="Heading2"/>
      </w:pPr>
      <w:bookmarkStart w:id="227" w:name="_Toc152769551"/>
      <w:bookmarkStart w:id="228" w:name="_Toc152769845"/>
      <w:bookmarkStart w:id="229" w:name="_Toc152838475"/>
      <w:r>
        <w:rPr>
          <w:rStyle w:val="CharPartNo"/>
        </w:rPr>
        <w:lastRenderedPageBreak/>
        <w:t>Part IX</w:t>
      </w:r>
      <w:r>
        <w:rPr>
          <w:rStyle w:val="CharDivNo"/>
        </w:rPr>
        <w:t> </w:t>
      </w:r>
      <w:r>
        <w:t>—</w:t>
      </w:r>
      <w:r>
        <w:rPr>
          <w:rStyle w:val="CharDivText"/>
        </w:rPr>
        <w:t> </w:t>
      </w:r>
      <w:r>
        <w:rPr>
          <w:rStyle w:val="CharPartText"/>
        </w:rPr>
        <w:t>Legal proceedings</w:t>
      </w:r>
      <w:bookmarkEnd w:id="227"/>
      <w:bookmarkEnd w:id="228"/>
      <w:bookmarkEnd w:id="229"/>
    </w:p>
    <w:p>
      <w:pPr>
        <w:pStyle w:val="Heading5"/>
        <w:rPr>
          <w:snapToGrid w:val="0"/>
        </w:rPr>
      </w:pPr>
      <w:bookmarkStart w:id="230" w:name="_Toc152838476"/>
      <w:r>
        <w:rPr>
          <w:rStyle w:val="CharSectno"/>
        </w:rPr>
        <w:t>125</w:t>
      </w:r>
      <w:r>
        <w:rPr>
          <w:snapToGrid w:val="0"/>
        </w:rPr>
        <w:t>.</w:t>
      </w:r>
      <w:r>
        <w:rPr>
          <w:snapToGrid w:val="0"/>
        </w:rPr>
        <w:tab/>
        <w:t>Evidence of documents and proof of signature</w:t>
      </w:r>
      <w:bookmarkEnd w:id="230"/>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No. 35 of 1990 s. 21.]</w:t>
      </w:r>
    </w:p>
    <w:p>
      <w:pPr>
        <w:pStyle w:val="Heading5"/>
        <w:rPr>
          <w:snapToGrid w:val="0"/>
        </w:rPr>
      </w:pPr>
      <w:bookmarkStart w:id="231" w:name="_Toc152838477"/>
      <w:r>
        <w:rPr>
          <w:rStyle w:val="CharSectno"/>
        </w:rPr>
        <w:t>125A</w:t>
      </w:r>
      <w:r>
        <w:rPr>
          <w:snapToGrid w:val="0"/>
        </w:rPr>
        <w:t>.</w:t>
      </w:r>
      <w:r>
        <w:rPr>
          <w:snapToGrid w:val="0"/>
        </w:rPr>
        <w:tab/>
        <w:t>Limitation period for prosecutions</w:t>
      </w:r>
      <w:bookmarkEnd w:id="231"/>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No. 84 of 2004 s. 80.]</w:t>
      </w:r>
    </w:p>
    <w:p>
      <w:pPr>
        <w:pStyle w:val="Heading5"/>
        <w:rPr>
          <w:snapToGrid w:val="0"/>
        </w:rPr>
      </w:pPr>
      <w:bookmarkStart w:id="232" w:name="_Toc152838478"/>
      <w:r>
        <w:rPr>
          <w:rStyle w:val="CharSectno"/>
        </w:rPr>
        <w:t>126</w:t>
      </w:r>
      <w:r>
        <w:rPr>
          <w:snapToGrid w:val="0"/>
        </w:rPr>
        <w:t>.</w:t>
      </w:r>
      <w:r>
        <w:rPr>
          <w:snapToGrid w:val="0"/>
        </w:rPr>
        <w:tab/>
        <w:t>Admissibility of documents in evidence</w:t>
      </w:r>
      <w:bookmarkEnd w:id="232"/>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lastRenderedPageBreak/>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233" w:name="_Toc152838479"/>
      <w:r>
        <w:rPr>
          <w:rStyle w:val="CharSectno"/>
        </w:rPr>
        <w:t>127</w:t>
      </w:r>
      <w:r>
        <w:rPr>
          <w:snapToGrid w:val="0"/>
        </w:rPr>
        <w:t>.</w:t>
      </w:r>
      <w:r>
        <w:rPr>
          <w:snapToGrid w:val="0"/>
        </w:rPr>
        <w:tab/>
        <w:t>Service of summons and process</w:t>
      </w:r>
      <w:bookmarkEnd w:id="233"/>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No. 55 of 2004 s. 1312.]</w:t>
      </w:r>
    </w:p>
    <w:p>
      <w:pPr>
        <w:pStyle w:val="Heading5"/>
        <w:rPr>
          <w:snapToGrid w:val="0"/>
        </w:rPr>
      </w:pPr>
      <w:bookmarkStart w:id="234" w:name="_Toc152838480"/>
      <w:r>
        <w:rPr>
          <w:rStyle w:val="CharSectno"/>
        </w:rPr>
        <w:t>128</w:t>
      </w:r>
      <w:r>
        <w:rPr>
          <w:snapToGrid w:val="0"/>
        </w:rPr>
        <w:t>.</w:t>
      </w:r>
      <w:r>
        <w:rPr>
          <w:snapToGrid w:val="0"/>
        </w:rPr>
        <w:tab/>
        <w:t>Service of notice where no master</w:t>
      </w:r>
      <w:bookmarkEnd w:id="234"/>
    </w:p>
    <w:p>
      <w:pPr>
        <w:pStyle w:val="Subsection"/>
        <w:rPr>
          <w:snapToGrid w:val="0"/>
        </w:rPr>
      </w:pPr>
      <w:r>
        <w:rPr>
          <w:snapToGrid w:val="0"/>
        </w:rPr>
        <w:tab/>
      </w:r>
      <w:r>
        <w:rPr>
          <w:snapToGrid w:val="0"/>
        </w:rPr>
        <w:tab/>
        <w:t xml:space="preserve">Where any order, notice, statement or document is required for the purpose of any provision of this Act to be served on the master of a ship, it shall be served, where there is no master and </w:t>
      </w:r>
      <w:r>
        <w:rPr>
          <w:snapToGrid w:val="0"/>
        </w:rPr>
        <w:lastRenderedPageBreak/>
        <w:t>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235" w:name="_Toc152838481"/>
      <w:r>
        <w:rPr>
          <w:rStyle w:val="CharSectno"/>
        </w:rPr>
        <w:t>129</w:t>
      </w:r>
      <w:r>
        <w:rPr>
          <w:snapToGrid w:val="0"/>
        </w:rPr>
        <w:t>.</w:t>
      </w:r>
      <w:r>
        <w:rPr>
          <w:snapToGrid w:val="0"/>
        </w:rPr>
        <w:tab/>
        <w:t>Averment as to ownership of vessel</w:t>
      </w:r>
      <w:bookmarkEnd w:id="235"/>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 or</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No. 84 of 2004 s. 80.]</w:t>
      </w:r>
    </w:p>
    <w:p>
      <w:pPr>
        <w:pStyle w:val="Heading5"/>
        <w:spacing w:before="180"/>
        <w:rPr>
          <w:snapToGrid w:val="0"/>
        </w:rPr>
      </w:pPr>
      <w:bookmarkStart w:id="236" w:name="_Toc152838482"/>
      <w:r>
        <w:rPr>
          <w:rStyle w:val="CharSectno"/>
        </w:rPr>
        <w:t>130</w:t>
      </w:r>
      <w:r>
        <w:rPr>
          <w:snapToGrid w:val="0"/>
        </w:rPr>
        <w:t>.</w:t>
      </w:r>
      <w:r>
        <w:rPr>
          <w:snapToGrid w:val="0"/>
        </w:rPr>
        <w:tab/>
        <w:t>Averment as to membership of crew</w:t>
      </w:r>
      <w:bookmarkEnd w:id="236"/>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No. 84 of 2004 s. 80.]</w:t>
      </w:r>
    </w:p>
    <w:p>
      <w:pPr>
        <w:pStyle w:val="Heading5"/>
        <w:spacing w:before="180"/>
        <w:rPr>
          <w:snapToGrid w:val="0"/>
        </w:rPr>
      </w:pPr>
      <w:bookmarkStart w:id="237" w:name="_Toc152838483"/>
      <w:r>
        <w:rPr>
          <w:rStyle w:val="CharSectno"/>
        </w:rPr>
        <w:t>131</w:t>
      </w:r>
      <w:r>
        <w:rPr>
          <w:snapToGrid w:val="0"/>
        </w:rPr>
        <w:t>.</w:t>
      </w:r>
      <w:r>
        <w:rPr>
          <w:snapToGrid w:val="0"/>
        </w:rPr>
        <w:tab/>
        <w:t>Place where act committed</w:t>
      </w:r>
      <w:bookmarkEnd w:id="237"/>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lastRenderedPageBreak/>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238" w:name="_Toc152838484"/>
      <w:r>
        <w:rPr>
          <w:rStyle w:val="CharSectno"/>
        </w:rPr>
        <w:t>132</w:t>
      </w:r>
      <w:r>
        <w:rPr>
          <w:snapToGrid w:val="0"/>
        </w:rPr>
        <w:t>.</w:t>
      </w:r>
      <w:r>
        <w:rPr>
          <w:snapToGrid w:val="0"/>
        </w:rPr>
        <w:tab/>
        <w:t>Proceedings by way of infringement notice</w:t>
      </w:r>
      <w:bookmarkEnd w:id="238"/>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lastRenderedPageBreak/>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lastRenderedPageBreak/>
        <w:tab/>
        <w:t>(5A)</w:t>
      </w:r>
      <w:r>
        <w:tab/>
      </w:r>
      <w:r>
        <w:rPr>
          <w:snapToGrid w:val="0"/>
        </w:rPr>
        <w:t>An authorised person may not withdraw an infringement notice under subsection (5) if the authorised person served the infringement notice.</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lastRenderedPageBreak/>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No. 47 of 1993 s. 33(2); No. 32 of 1994 s. 19; No. 84 of 2004 s. 80; No. 2 of 2019 s 64.]</w:t>
      </w:r>
    </w:p>
    <w:p>
      <w:pPr>
        <w:pStyle w:val="Heading5"/>
        <w:spacing w:before="180"/>
        <w:rPr>
          <w:snapToGrid w:val="0"/>
        </w:rPr>
      </w:pPr>
      <w:bookmarkStart w:id="239" w:name="_Toc152838485"/>
      <w:r>
        <w:rPr>
          <w:rStyle w:val="CharSectno"/>
        </w:rPr>
        <w:t>133</w:t>
      </w:r>
      <w:r>
        <w:rPr>
          <w:snapToGrid w:val="0"/>
        </w:rPr>
        <w:t>.</w:t>
      </w:r>
      <w:r>
        <w:rPr>
          <w:snapToGrid w:val="0"/>
        </w:rPr>
        <w:tab/>
        <w:t>Onus on owner to identify person in charge of vessel</w:t>
      </w:r>
      <w:bookmarkEnd w:id="239"/>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keepNext/>
        <w:spacing w:before="200"/>
        <w:rPr>
          <w:snapToGrid w:val="0"/>
        </w:rPr>
      </w:pPr>
      <w:r>
        <w:rPr>
          <w:snapToGrid w:val="0"/>
        </w:rPr>
        <w:lastRenderedPageBreak/>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keepNext/>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Heading5"/>
        <w:rPr>
          <w:snapToGrid w:val="0"/>
        </w:rPr>
      </w:pPr>
      <w:bookmarkStart w:id="240" w:name="_Toc152838486"/>
      <w:r>
        <w:rPr>
          <w:rStyle w:val="CharSectno"/>
        </w:rPr>
        <w:t>134</w:t>
      </w:r>
      <w:r>
        <w:rPr>
          <w:snapToGrid w:val="0"/>
        </w:rPr>
        <w:t>.</w:t>
      </w:r>
      <w:r>
        <w:rPr>
          <w:snapToGrid w:val="0"/>
        </w:rPr>
        <w:tab/>
        <w:t>Production of proof of identity by authorised person</w:t>
      </w:r>
      <w:bookmarkEnd w:id="240"/>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lastRenderedPageBreak/>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No. 35 of 1990 s. 21.]</w:t>
      </w:r>
    </w:p>
    <w:p>
      <w:pPr>
        <w:pStyle w:val="Heading2"/>
      </w:pPr>
      <w:bookmarkStart w:id="241" w:name="_Toc152769563"/>
      <w:bookmarkStart w:id="242" w:name="_Toc152769857"/>
      <w:bookmarkStart w:id="243" w:name="_Toc152838487"/>
      <w:r>
        <w:rPr>
          <w:rStyle w:val="CharPartNo"/>
        </w:rPr>
        <w:lastRenderedPageBreak/>
        <w:t>Part X</w:t>
      </w:r>
      <w:r>
        <w:rPr>
          <w:rStyle w:val="CharDivNo"/>
        </w:rPr>
        <w:t> </w:t>
      </w:r>
      <w:r>
        <w:t>—</w:t>
      </w:r>
      <w:r>
        <w:rPr>
          <w:rStyle w:val="CharDivText"/>
        </w:rPr>
        <w:t> </w:t>
      </w:r>
      <w:r>
        <w:rPr>
          <w:rStyle w:val="CharPartText"/>
        </w:rPr>
        <w:t>Repeal and transitional</w:t>
      </w:r>
      <w:bookmarkEnd w:id="241"/>
      <w:bookmarkEnd w:id="242"/>
      <w:bookmarkEnd w:id="243"/>
    </w:p>
    <w:p>
      <w:pPr>
        <w:pStyle w:val="Heading5"/>
        <w:rPr>
          <w:snapToGrid w:val="0"/>
        </w:rPr>
      </w:pPr>
      <w:bookmarkStart w:id="244" w:name="_Toc152838488"/>
      <w:r>
        <w:rPr>
          <w:rStyle w:val="CharSectno"/>
        </w:rPr>
        <w:t>135</w:t>
      </w:r>
      <w:r>
        <w:rPr>
          <w:snapToGrid w:val="0"/>
        </w:rPr>
        <w:t>.</w:t>
      </w:r>
      <w:r>
        <w:rPr>
          <w:snapToGrid w:val="0"/>
        </w:rPr>
        <w:tab/>
        <w:t>Repeals</w:t>
      </w:r>
      <w:bookmarkEnd w:id="244"/>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r>
        <w:rPr>
          <w:rStyle w:val="CharDefText"/>
        </w:rPr>
        <w:t>Merchant Shipping Act</w:t>
      </w:r>
      <w:r>
        <w:rPr>
          <w:snapToGrid w:val="0"/>
        </w:rPr>
        <w:t xml:space="preserve"> 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245" w:name="_Toc152769565"/>
      <w:bookmarkStart w:id="246" w:name="_Toc152769859"/>
      <w:bookmarkStart w:id="247" w:name="_Toc152838489"/>
      <w:r>
        <w:rPr>
          <w:rStyle w:val="CharSchNo"/>
        </w:rPr>
        <w:lastRenderedPageBreak/>
        <w:t>Schedule 1</w:t>
      </w:r>
      <w:r>
        <w:t> — </w:t>
      </w:r>
      <w:r>
        <w:rPr>
          <w:rStyle w:val="CharSchText"/>
        </w:rPr>
        <w:t>Container Convention</w:t>
      </w:r>
      <w:bookmarkEnd w:id="245"/>
      <w:bookmarkEnd w:id="246"/>
      <w:bookmarkEnd w:id="247"/>
    </w:p>
    <w:p>
      <w:pPr>
        <w:pStyle w:val="yShoulderClause"/>
        <w:rPr>
          <w:snapToGrid w:val="0"/>
        </w:rPr>
      </w:pPr>
      <w:r>
        <w:rPr>
          <w:snapToGrid w:val="0"/>
        </w:rPr>
        <w:t>[s. 76]</w:t>
      </w:r>
    </w:p>
    <w:p>
      <w:pPr>
        <w:pStyle w:val="yFootnoteheading"/>
      </w:pPr>
      <w:r>
        <w:tab/>
        <w:t>[Heading amended: No. 19 of 2010 s. 4.]</w:t>
      </w:r>
    </w:p>
    <w:p>
      <w:pPr>
        <w:pStyle w:val="yMiscellaneousHeading"/>
        <w:rPr>
          <w:b/>
          <w:bCs/>
          <w:sz w:val="24"/>
          <w:szCs w:val="22"/>
        </w:rPr>
      </w:pPr>
      <w:r>
        <w:rPr>
          <w:b/>
          <w:bCs/>
          <w:sz w:val="24"/>
          <w:szCs w:val="22"/>
        </w:rPr>
        <w:t>INTERNATIONAL CONVENTION FOR SAFE CONTAINERS</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lastRenderedPageBreak/>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lastRenderedPageBreak/>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lastRenderedPageBreak/>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 xml:space="preserve">Where the container appears to have become unsafe as a result of a defect which may have existed when the container was approved, the </w:t>
      </w:r>
      <w:r>
        <w:rPr>
          <w:snapToGrid w:val="0"/>
        </w:rPr>
        <w:lastRenderedPageBreak/>
        <w:t>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 xml:space="preserve">third of the Contracting Parties, a Conference to which the States </w:t>
      </w:r>
      <w:r>
        <w:rPr>
          <w:snapToGrid w:val="0"/>
        </w:rPr>
        <w:lastRenderedPageBreak/>
        <w:t>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 xml:space="preserve">third of the other Contracting Parties such a Conference </w:t>
      </w:r>
      <w:r>
        <w:rPr>
          <w:snapToGrid w:val="0"/>
        </w:rPr>
        <w:lastRenderedPageBreak/>
        <w:t>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lastRenderedPageBreak/>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rPr>
          <w:b/>
          <w:bCs/>
        </w:rPr>
      </w:pPr>
      <w:r>
        <w:rPr>
          <w:b/>
          <w:bCs/>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r>
        <w:rPr>
          <w:snapToGrid w:val="0"/>
        </w:rPr>
        <w:tab/>
        <w:t>“CSC SAFETY APPROVAL”</w:t>
      </w:r>
    </w:p>
    <w:p>
      <w:pPr>
        <w:pStyle w:val="yIndenta"/>
        <w:tabs>
          <w:tab w:val="clear" w:pos="1332"/>
          <w:tab w:val="clear" w:pos="1616"/>
          <w:tab w:val="left" w:pos="1311"/>
        </w:tabs>
        <w:ind w:left="1767" w:hanging="1767"/>
        <w:rPr>
          <w:snapToGrid w:val="0"/>
        </w:rPr>
      </w:pPr>
      <w:r>
        <w:rPr>
          <w:snapToGrid w:val="0"/>
        </w:rPr>
        <w:tab/>
        <w:t>Country of approval and approval reference</w:t>
      </w:r>
    </w:p>
    <w:p>
      <w:pPr>
        <w:pStyle w:val="yIndenta"/>
        <w:tabs>
          <w:tab w:val="clear" w:pos="1332"/>
          <w:tab w:val="clear" w:pos="1616"/>
          <w:tab w:val="left" w:pos="1311"/>
        </w:tabs>
        <w:ind w:left="1767" w:hanging="1767"/>
        <w:rPr>
          <w:snapToGrid w:val="0"/>
        </w:rPr>
      </w:pPr>
      <w:r>
        <w:rPr>
          <w:snapToGrid w:val="0"/>
        </w:rPr>
        <w:tab/>
        <w:t>Date (month and year) of manufacture</w:t>
      </w:r>
    </w:p>
    <w:p>
      <w:pPr>
        <w:pStyle w:val="yIndenta"/>
        <w:tabs>
          <w:tab w:val="clear" w:pos="1332"/>
          <w:tab w:val="clear" w:pos="1616"/>
          <w:tab w:val="left" w:pos="1311"/>
        </w:tabs>
        <w:ind w:left="1767" w:hanging="1767"/>
        <w:rPr>
          <w:snapToGrid w:val="0"/>
        </w:rPr>
      </w:pPr>
      <w:r>
        <w:rPr>
          <w:snapToGrid w:val="0"/>
        </w:rPr>
        <w:lastRenderedPageBreak/>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r>
        <w:rPr>
          <w:snapToGrid w:val="0"/>
        </w:rPr>
        <w:tab/>
        <w:t>Maximum operating gross weight (kilogrammes and lbs)</w:t>
      </w:r>
    </w:p>
    <w:p>
      <w:pPr>
        <w:pStyle w:val="yIndenta"/>
        <w:tabs>
          <w:tab w:val="clear" w:pos="1332"/>
          <w:tab w:val="clear" w:pos="1616"/>
          <w:tab w:val="left" w:pos="1311"/>
        </w:tabs>
        <w:ind w:left="1767" w:hanging="1767"/>
        <w:rPr>
          <w:snapToGrid w:val="0"/>
        </w:rPr>
      </w:pPr>
      <w:r>
        <w:rPr>
          <w:snapToGrid w:val="0"/>
        </w:rPr>
        <w:tab/>
        <w:t>Allowable stacking weight for 1.8 g (kilogrammes and lbs)</w:t>
      </w:r>
    </w:p>
    <w:p>
      <w:pPr>
        <w:pStyle w:val="yIndenta"/>
        <w:tabs>
          <w:tab w:val="clear" w:pos="1332"/>
          <w:tab w:val="clear" w:pos="1616"/>
          <w:tab w:val="left" w:pos="1311"/>
        </w:tabs>
        <w:ind w:left="1767" w:hanging="1767"/>
        <w:rPr>
          <w:snapToGrid w:val="0"/>
        </w:rPr>
      </w:pPr>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rPr>
          <w:b/>
          <w:snapToGrid w:val="0"/>
        </w:rPr>
      </w:pPr>
      <w:r>
        <w:rPr>
          <w:b/>
          <w:bCs/>
        </w:rPr>
        <w:t>Regulation</w:t>
      </w:r>
      <w:r>
        <w:rPr>
          <w:b/>
          <w:snapToGrid w:val="0"/>
        </w:rPr>
        <w:t>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 xml:space="preserve">examined shall be clearly marked on the container on or as close as practicable to the Safety Approval Plate and in a manner acceptable to </w:t>
      </w:r>
      <w:r>
        <w:rPr>
          <w:snapToGrid w:val="0"/>
        </w:rPr>
        <w:lastRenderedPageBreak/>
        <w:t>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rPr>
          <w:b/>
          <w:snapToGrid w:val="0"/>
        </w:rPr>
      </w:pPr>
      <w:r>
        <w:rPr>
          <w:b/>
          <w:bCs/>
        </w:rPr>
        <w:t>Regulation</w:t>
      </w:r>
      <w:r>
        <w:rPr>
          <w:b/>
          <w:snapToGrid w:val="0"/>
        </w:rPr>
        <w:t>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rPr>
          <w:b/>
          <w:snapToGrid w:val="0"/>
        </w:rPr>
      </w:pPr>
      <w:r>
        <w:rPr>
          <w:b/>
          <w:bCs/>
        </w:rPr>
        <w:t>Regulation</w:t>
      </w:r>
      <w:r>
        <w:rPr>
          <w:b/>
          <w:snapToGrid w:val="0"/>
        </w:rPr>
        <w:t>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rPr>
          <w:snapToGrid w:val="0"/>
        </w:rPr>
      </w:pPr>
      <w:r>
        <w:rPr>
          <w:b/>
          <w:bCs/>
        </w:rPr>
        <w:t>Regulation</w:t>
      </w:r>
      <w:r>
        <w:rPr>
          <w:b/>
          <w:snapToGrid w:val="0"/>
        </w:rPr>
        <w:t>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lastRenderedPageBreak/>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rPr>
          <w:snapToGrid w:val="0"/>
        </w:rPr>
      </w:pPr>
      <w:r>
        <w:rPr>
          <w:b/>
          <w:bCs/>
        </w:rPr>
        <w:lastRenderedPageBreak/>
        <w:t>Regulation</w:t>
      </w:r>
      <w:r>
        <w:rPr>
          <w:b/>
          <w:snapToGrid w:val="0"/>
        </w:rPr>
        <w:t>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evidence to the satisfaction of the Administration that the container was manufactured to a design type which had been tested and found to comply with the technical </w:t>
      </w:r>
      <w:r>
        <w:rPr>
          <w:snapToGrid w:val="0"/>
        </w:rPr>
        <w:lastRenderedPageBreak/>
        <w:t>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lastRenderedPageBreak/>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02.75pt" o:ole="" fillcolor="window">
                  <v:imagedata r:id="rId23" o:title=""/>
                </v:shape>
                <o:OLEObject Type="Embed" ProgID="Word.Picture.8" ShapeID="_x0000_i1025" DrawAspect="Content" ObjectID="_1809780395" r:id="rId24"/>
              </w:object>
            </w:r>
          </w:p>
        </w:tc>
      </w:tr>
      <w:tr>
        <w:trPr>
          <w:cantSplit/>
        </w:trPr>
        <w:tc>
          <w:tcPr>
            <w:tcW w:w="6237" w:type="dxa"/>
            <w:gridSpan w:val="2"/>
            <w:tcBorders>
              <w:top w:val="nil"/>
              <w:bottom w:val="single" w:sz="4" w:space="0" w:color="auto"/>
            </w:tcBorders>
          </w:tcPr>
          <w:p>
            <w:pPr>
              <w:pStyle w:val="yTableNAm"/>
              <w:spacing w:before="0"/>
              <w:rPr>
                <w:sz w:val="16"/>
              </w:rPr>
            </w:pPr>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r>
              <w:rPr>
                <w:sz w:val="16"/>
              </w:rPr>
              <w:t xml:space="preserve">  ≥ 200 mm  </w:t>
            </w:r>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lastRenderedPageBreak/>
        <w:t>ANNEX II</w:t>
      </w:r>
    </w:p>
    <w:p>
      <w:pPr>
        <w:pStyle w:val="yMiscellaneousHeading"/>
        <w:spacing w:before="200"/>
        <w:rPr>
          <w:snapToGrid w:val="0"/>
        </w:rPr>
      </w:pPr>
      <w:r>
        <w:rPr>
          <w:snapToGrid w:val="0"/>
        </w:rPr>
        <w:t>STRUCTURAL SAFETY REQUIREMENTS AND TESTS</w:t>
      </w:r>
    </w:p>
    <w:p>
      <w:pPr>
        <w:pStyle w:val="yMiscellaneousHeading"/>
        <w:jc w:val="left"/>
        <w:rPr>
          <w:b/>
          <w:bCs/>
        </w:rPr>
      </w:pPr>
      <w:r>
        <w:rPr>
          <w:b/>
          <w:bCs/>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rPr>
          <w:b/>
          <w:snapToGrid w:val="0"/>
        </w:rPr>
      </w:pPr>
      <w:r>
        <w:rPr>
          <w:b/>
          <w:bCs/>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jc w:val="left"/>
        <w:rPr>
          <w:b/>
          <w:snapToGrid w:val="0"/>
        </w:rPr>
      </w:pPr>
      <w:r>
        <w:rPr>
          <w:b/>
          <w:snapToGrid w:val="0"/>
        </w:rPr>
        <w:t xml:space="preserve">Test loads and </w:t>
      </w:r>
      <w:r>
        <w:rPr>
          <w:b/>
          <w:bCs/>
        </w:rPr>
        <w:t>test</w:t>
      </w:r>
      <w:r>
        <w:rPr>
          <w:b/>
          <w:snapToGrid w:val="0"/>
        </w:rPr>
        <w:t xml:space="preserve">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lastRenderedPageBreak/>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Containers of 3,000 mm (10 ft.) (nominal) in length or less shall have lifting forces applied at all four top corner fittings, in such a way that the angle between each lifting device and the vertical shall be 30°.</w:t>
            </w:r>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30°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37° for containers of length 9,000 mm (30 ft.) (nominal) and up to but not including 12,000 mm (40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45° for containers of length 6,000 mm (20 ft.) (nominal) and up to but not including 9,000 mm (30 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60°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lastRenderedPageBreak/>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 condition by any method not mentioned in (A) or (B)(i) and (ii) they shall also be tested with the INTERNAL LOADING AND EXTERNALLY APPLIED FORCES representative of the acceleration conditions appropriate to that method.</w:t>
            </w:r>
          </w:p>
        </w:tc>
      </w:tr>
      <w:tr>
        <w:trPr>
          <w:cantSplit/>
        </w:trPr>
        <w:tc>
          <w:tcPr>
            <w:tcW w:w="7230" w:type="dxa"/>
            <w:gridSpan w:val="3"/>
          </w:tcPr>
          <w:p>
            <w:pPr>
              <w:pStyle w:val="yTableNAm"/>
              <w:spacing w:before="240"/>
              <w:jc w:val="center"/>
              <w:rPr>
                <w:sz w:val="20"/>
              </w:rPr>
            </w:pPr>
            <w:r>
              <w:rPr>
                <w:sz w:val="20"/>
              </w:rPr>
              <w:lastRenderedPageBreak/>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lastRenderedPageBreak/>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 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 restraint is provided only at the bottom corners diagonally opposite to those at which the forces are applied.</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 xml:space="preserve">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w:t>
            </w:r>
            <w:r>
              <w:rPr>
                <w:sz w:val="20"/>
              </w:rPr>
              <w:lastRenderedPageBreak/>
              <w:t>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lastRenderedPageBreak/>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walls shall be 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248" w:name="_Toc152769566"/>
      <w:bookmarkStart w:id="249" w:name="_Toc152769860"/>
      <w:bookmarkStart w:id="250" w:name="_Toc152838490"/>
      <w:r>
        <w:rPr>
          <w:rStyle w:val="CharSchNo"/>
        </w:rPr>
        <w:lastRenderedPageBreak/>
        <w:t>Schedule 2</w:t>
      </w:r>
      <w:r>
        <w:t> — </w:t>
      </w:r>
      <w:r>
        <w:rPr>
          <w:rStyle w:val="CharSchText"/>
        </w:rPr>
        <w:t>Limitation Convention</w:t>
      </w:r>
      <w:bookmarkEnd w:id="248"/>
      <w:bookmarkEnd w:id="249"/>
      <w:bookmarkEnd w:id="250"/>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any obligation or liability imposed by any law relating to the removal of wreck and arising from or in connection with the raising, removal or destruction of any ship which is sunk, </w:t>
      </w:r>
      <w:r>
        <w:rPr>
          <w:snapToGrid w:val="0"/>
        </w:rPr>
        <w:lastRenderedPageBreak/>
        <w:t>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lastRenderedPageBreak/>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 xml:space="preserve">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w:t>
      </w:r>
      <w:r>
        <w:rPr>
          <w:snapToGrid w:val="0"/>
        </w:rPr>
        <w:lastRenderedPageBreak/>
        <w:t>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lastRenderedPageBreak/>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lastRenderedPageBreak/>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 xml:space="preserve">Contracting State, or any person who, at the time when he seeks to limit his liability or to secure the </w:t>
      </w:r>
      <w:r>
        <w:rPr>
          <w:snapToGrid w:val="0"/>
        </w:rPr>
        <w:lastRenderedPageBreak/>
        <w:t>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lastRenderedPageBreak/>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lastRenderedPageBreak/>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lastRenderedPageBreak/>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251" w:name="_Toc152769567"/>
      <w:bookmarkStart w:id="252" w:name="_Toc152769861"/>
      <w:bookmarkStart w:id="253" w:name="_Toc152838491"/>
      <w:r>
        <w:rPr>
          <w:rStyle w:val="CharSchNo"/>
        </w:rPr>
        <w:lastRenderedPageBreak/>
        <w:t>Schedule 3</w:t>
      </w:r>
      <w:r>
        <w:t> — </w:t>
      </w:r>
      <w:r>
        <w:rPr>
          <w:rStyle w:val="CharSchText"/>
        </w:rPr>
        <w:t>Prevention of Collisions Convention</w:t>
      </w:r>
      <w:bookmarkEnd w:id="251"/>
      <w:bookmarkEnd w:id="252"/>
      <w:bookmarkEnd w:id="253"/>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lastRenderedPageBreak/>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lastRenderedPageBreak/>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lastRenderedPageBreak/>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 xml:space="preserve">General shall transmit certified true </w:t>
      </w:r>
      <w:r>
        <w:rPr>
          <w:snapToGrid w:val="0"/>
        </w:rPr>
        <w:lastRenderedPageBreak/>
        <w:t>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spacing w:before="300"/>
        <w:outlineLvl w:val="0"/>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 xml:space="preserve">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w:t>
      </w:r>
      <w:r>
        <w:rPr>
          <w:snapToGrid w:val="0"/>
        </w:rPr>
        <w:lastRenderedPageBreak/>
        <w:t>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lastRenderedPageBreak/>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lastRenderedPageBreak/>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lastRenderedPageBreak/>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lastRenderedPageBreak/>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lastRenderedPageBreak/>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outlineLvl w:val="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lastRenderedPageBreak/>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lastRenderedPageBreak/>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40"/>
        <w:outlineLvl w:val="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lastRenderedPageBreak/>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40"/>
        <w:outlineLvl w:val="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lastRenderedPageBreak/>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lastRenderedPageBreak/>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lastRenderedPageBreak/>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lastRenderedPageBreak/>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lastRenderedPageBreak/>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lastRenderedPageBreak/>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lastRenderedPageBreak/>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spacing w:before="240"/>
        <w:outlineLvl w:val="0"/>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lastRenderedPageBreak/>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lastRenderedPageBreak/>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lastRenderedPageBreak/>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 xml:space="preserve">If necessary to attract the attention of another vessel any vessel may make light or sound signals that cannot be mistaken for any signal authorized elsewhere in </w:t>
      </w:r>
      <w:r>
        <w:rPr>
          <w:snapToGrid w:val="0"/>
        </w:rPr>
        <w:lastRenderedPageBreak/>
        <w:t>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outlineLvl w:val="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lastRenderedPageBreak/>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lastRenderedPageBreak/>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lastRenderedPageBreak/>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lastRenderedPageBreak/>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lastRenderedPageBreak/>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200 or more ...........................................</w:t>
            </w:r>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 ...............................</w:t>
            </w:r>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 .................................</w:t>
            </w:r>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 ...........................................</w:t>
            </w:r>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 xml:space="preserve">A whistle shall be placed as high as practicable on a vessel, in order to reduce interception of the emitted sound by obstructions and also to minimize hearing damage risk to personnel. The sound pressure level of the vessel’s own signal at listening posts </w:t>
      </w:r>
      <w:r>
        <w:rPr>
          <w:snapToGrid w:val="0"/>
        </w:rPr>
        <w:lastRenderedPageBreak/>
        <w:t>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ind w:left="570" w:hanging="570"/>
        <w:rPr>
          <w:snapToGrid w:val="0"/>
        </w:rPr>
      </w:pPr>
      <w:r>
        <w:rPr>
          <w:snapToGrid w:val="0"/>
        </w:rPr>
        <w:t>2.</w:t>
      </w:r>
      <w:r>
        <w:rPr>
          <w:snapToGrid w:val="0"/>
        </w:rPr>
        <w:tab/>
      </w:r>
      <w:r>
        <w:rPr>
          <w:i/>
          <w:snapToGrid w:val="0"/>
        </w:rPr>
        <w:t>Bell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lastRenderedPageBreak/>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lastRenderedPageBreak/>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254" w:name="_Toc152769568"/>
      <w:bookmarkStart w:id="255" w:name="_Toc152769862"/>
      <w:bookmarkStart w:id="256" w:name="_Toc152838492"/>
      <w:r>
        <w:rPr>
          <w:rStyle w:val="CharSchNo"/>
        </w:rPr>
        <w:lastRenderedPageBreak/>
        <w:t>Schedule 4</w:t>
      </w:r>
      <w:r>
        <w:t> — </w:t>
      </w:r>
      <w:r>
        <w:rPr>
          <w:rStyle w:val="CharSchText"/>
        </w:rPr>
        <w:t>Safety Convention</w:t>
      </w:r>
      <w:bookmarkEnd w:id="254"/>
      <w:bookmarkEnd w:id="255"/>
      <w:bookmarkEnd w:id="256"/>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lastRenderedPageBreak/>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lastRenderedPageBreak/>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 xml:space="preserve">General of the Organization, who </w:t>
      </w:r>
      <w:r>
        <w:rPr>
          <w:snapToGrid w:val="0"/>
        </w:rPr>
        <w:lastRenderedPageBreak/>
        <w:t>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 xml:space="preserve">third of Contracting Governments, or Contracting </w:t>
      </w:r>
      <w:r>
        <w:rPr>
          <w:snapToGrid w:val="0"/>
        </w:rPr>
        <w:lastRenderedPageBreak/>
        <w:t>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lastRenderedPageBreak/>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lastRenderedPageBreak/>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lastRenderedPageBreak/>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lastRenderedPageBreak/>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lastRenderedPageBreak/>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lastRenderedPageBreak/>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lastRenderedPageBreak/>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xml:space="preserve">— swell (slight, moderate, heavy) and the true direction from which it comes. Period or length </w:t>
      </w:r>
      <w:r>
        <w:rPr>
          <w:snapToGrid w:val="0"/>
        </w:rPr>
        <w:lastRenderedPageBreak/>
        <w:t>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rPr>
          <w:i/>
          <w:iCs/>
        </w:rPr>
      </w:pPr>
      <w:r>
        <w:rPr>
          <w:i/>
          <w:iCs/>
        </w:rPr>
        <w:t>Ice</w:t>
      </w:r>
    </w:p>
    <w:p>
      <w:pPr>
        <w:pStyle w:val="yMiscellaneousBody"/>
        <w:keepNext/>
        <w:rPr>
          <w:snapToGrid w:val="0"/>
        </w:rPr>
      </w:pPr>
      <w:r>
        <w:rPr>
          <w:snapToGrid w:val="0"/>
        </w:rPr>
        <w:t>TTT Ice. Large berg sighted in 4605 N., 4410 W., at 0800 GMT. May 15.</w:t>
      </w:r>
    </w:p>
    <w:p>
      <w:pPr>
        <w:pStyle w:val="yMiscellaneousBody"/>
        <w:rPr>
          <w:i/>
          <w:snapToGrid w:val="0"/>
        </w:rPr>
      </w:pPr>
      <w:r>
        <w:rPr>
          <w:i/>
          <w:iCs/>
        </w:rPr>
        <w:t>Derelicts</w:t>
      </w:r>
    </w:p>
    <w:p>
      <w:pPr>
        <w:pStyle w:val="yMiscellaneousBody"/>
        <w:rPr>
          <w:snapToGrid w:val="0"/>
        </w:rPr>
      </w:pPr>
      <w:r>
        <w:rPr>
          <w:snapToGrid w:val="0"/>
        </w:rPr>
        <w:t>TTT Derelict. Observed derelict almost submerged in 4006 N., 1243 W., at 1630 GMT. April 21.</w:t>
      </w:r>
    </w:p>
    <w:p>
      <w:pPr>
        <w:pStyle w:val="yMiscellaneousBody"/>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rPr>
          <w:i/>
          <w:snapToGrid w:val="0"/>
        </w:rPr>
      </w:pPr>
      <w:r>
        <w:rPr>
          <w:i/>
          <w:snapToGrid w:val="0"/>
        </w:rPr>
        <w:lastRenderedPageBreak/>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keepNext/>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rPr>
          <w:b/>
          <w:bCs/>
        </w:rPr>
      </w:pPr>
      <w:r>
        <w:rPr>
          <w:b/>
          <w:bCs/>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keepNext/>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lastRenderedPageBreak/>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lastRenderedPageBreak/>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rPr>
          <w:b/>
          <w:snapToGrid w:val="0"/>
        </w:rPr>
      </w:pPr>
      <w:r>
        <w:rPr>
          <w:b/>
          <w:bCs/>
        </w:rPr>
        <w:t>Regulation</w:t>
      </w:r>
      <w:r>
        <w:rPr>
          <w:b/>
          <w:snapToGrid w:val="0"/>
        </w:rPr>
        <w:t>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rPr>
          <w:b/>
          <w:snapToGrid w:val="0"/>
        </w:rPr>
      </w:pPr>
      <w:r>
        <w:rPr>
          <w:b/>
          <w:bCs/>
        </w:rPr>
        <w:t>Regulation</w:t>
      </w:r>
      <w:r>
        <w:rPr>
          <w:b/>
          <w:snapToGrid w:val="0"/>
        </w:rPr>
        <w:t>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w:t>
      </w:r>
      <w:r>
        <w:rPr>
          <w:snapToGrid w:val="0"/>
        </w:rPr>
        <w:lastRenderedPageBreak/>
        <w:t>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 xml:space="preserve">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w:t>
      </w:r>
      <w:r>
        <w:rPr>
          <w:snapToGrid w:val="0"/>
        </w:rPr>
        <w:lastRenderedPageBreak/>
        <w:t>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rPr>
          <w:b/>
          <w:snapToGrid w:val="0"/>
        </w:rPr>
      </w:pPr>
      <w:r>
        <w:rPr>
          <w:b/>
          <w:bCs/>
        </w:rPr>
        <w:t>Regulation</w:t>
      </w:r>
      <w:r>
        <w:rPr>
          <w:b/>
          <w:snapToGrid w:val="0"/>
        </w:rPr>
        <w:t>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rPr>
          <w:b/>
          <w:snapToGrid w:val="0"/>
        </w:rPr>
      </w:pPr>
      <w:r>
        <w:rPr>
          <w:b/>
          <w:bCs/>
        </w:rPr>
        <w:t>Regulation</w:t>
      </w:r>
      <w:r>
        <w:rPr>
          <w:b/>
          <w:snapToGrid w:val="0"/>
        </w:rPr>
        <w:t>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lastRenderedPageBreak/>
        <w:t>(e)</w:t>
      </w:r>
      <w:r>
        <w:rPr>
          <w:snapToGrid w:val="0"/>
        </w:rPr>
        <w:tab/>
        <w:t>Contracting Governments will also induce all ships proceeding on voyages in the vicinity of the Grand Banks of Newfoundland to avoid, as far as practicable, the fishing banks of Newfoundland north of latitude 43° N and to pass outside regions known or believed to be endangered by ice.</w:t>
      </w:r>
    </w:p>
    <w:p>
      <w:pPr>
        <w:pStyle w:val="yMiscellaneousHeading"/>
        <w:rPr>
          <w:b/>
          <w:snapToGrid w:val="0"/>
        </w:rPr>
      </w:pPr>
      <w:r>
        <w:rPr>
          <w:b/>
          <w:bCs/>
        </w:rPr>
        <w:t>Regulation</w:t>
      </w:r>
      <w:r>
        <w:rPr>
          <w:b/>
          <w:snapToGrid w:val="0"/>
        </w:rPr>
        <w:t>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rPr>
          <w:b/>
          <w:snapToGrid w:val="0"/>
        </w:rPr>
      </w:pPr>
      <w:r>
        <w:rPr>
          <w:b/>
          <w:bCs/>
        </w:rPr>
        <w:t>Regulation</w:t>
      </w:r>
      <w:r>
        <w:rPr>
          <w:b/>
          <w:snapToGrid w:val="0"/>
        </w:rPr>
        <w:t>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 xml:space="preserve">The master of a ship shall be released from the obligation imposed by paragraph (a) of this Regulation, and if his ship has been requisitioned, from the obligation imposed by paragraph (b) of this Regulation, if he is </w:t>
      </w:r>
      <w:r>
        <w:rPr>
          <w:snapToGrid w:val="0"/>
        </w:rPr>
        <w:lastRenderedPageBreak/>
        <w:t>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rPr>
          <w:b/>
          <w:snapToGrid w:val="0"/>
        </w:rPr>
      </w:pPr>
      <w:r>
        <w:rPr>
          <w:b/>
          <w:bCs/>
        </w:rPr>
        <w:t>Regulation</w:t>
      </w:r>
      <w:r>
        <w:rPr>
          <w:b/>
          <w:snapToGrid w:val="0"/>
        </w:rPr>
        <w:t>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rPr>
          <w:b/>
          <w:snapToGrid w:val="0"/>
        </w:rPr>
      </w:pPr>
      <w:r>
        <w:rPr>
          <w:b/>
          <w:bCs/>
        </w:rPr>
        <w:t>Regulation</w:t>
      </w:r>
      <w:r>
        <w:rPr>
          <w:b/>
          <w:snapToGrid w:val="0"/>
        </w:rPr>
        <w:t>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lastRenderedPageBreak/>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rPr>
          <w:b/>
          <w:snapToGrid w:val="0"/>
        </w:rPr>
      </w:pPr>
      <w:r>
        <w:rPr>
          <w:b/>
          <w:bCs/>
        </w:rPr>
        <w:t>Regulation</w:t>
      </w:r>
      <w:r>
        <w:rPr>
          <w:b/>
          <w:snapToGrid w:val="0"/>
        </w:rPr>
        <w:t>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rPr>
          <w:b/>
          <w:snapToGrid w:val="0"/>
        </w:rPr>
      </w:pPr>
      <w:r>
        <w:rPr>
          <w:b/>
          <w:bCs/>
        </w:rPr>
        <w:t>Regulation</w:t>
      </w:r>
      <w:r>
        <w:rPr>
          <w:b/>
          <w:snapToGrid w:val="0"/>
        </w:rPr>
        <w:t>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rPr>
          <w:b/>
          <w:snapToGrid w:val="0"/>
        </w:rPr>
      </w:pPr>
      <w:r>
        <w:rPr>
          <w:b/>
          <w:bCs/>
        </w:rPr>
        <w:t>Regulation</w:t>
      </w:r>
      <w:r>
        <w:rPr>
          <w:b/>
          <w:snapToGrid w:val="0"/>
        </w:rPr>
        <w:t>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lastRenderedPageBreak/>
        <w:t>(b)</w:t>
      </w:r>
      <w:r>
        <w:rPr>
          <w:snapToGrid w:val="0"/>
        </w:rPr>
        <w:tab/>
        <w:t>Each Contracting Government undertakes to make available information concerning its existing rescue facilities and the plans for changes therein, if any.</w:t>
      </w:r>
    </w:p>
    <w:p>
      <w:pPr>
        <w:pStyle w:val="yMiscellaneousHeading"/>
        <w:rPr>
          <w:b/>
          <w:snapToGrid w:val="0"/>
        </w:rPr>
      </w:pPr>
      <w:r>
        <w:rPr>
          <w:b/>
          <w:bCs/>
        </w:rPr>
        <w:t>Regulation</w:t>
      </w:r>
      <w:r>
        <w:rPr>
          <w:b/>
          <w:snapToGrid w:val="0"/>
        </w:rPr>
        <w:t>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Orange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lastRenderedPageBreak/>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p>
        </w:tc>
        <w:tc>
          <w:tcPr>
            <w:tcW w:w="1985" w:type="dxa"/>
          </w:tcPr>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NAm"/>
              <w:spacing w:before="0"/>
              <w:rPr>
                <w:spacing w:val="-2"/>
                <w:sz w:val="16"/>
                <w:szCs w:val="16"/>
              </w:rPr>
            </w:pPr>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p>
          <w:p>
            <w:pPr>
              <w:pStyle w:val="yTableNAm"/>
              <w:spacing w:before="0"/>
              <w:rPr>
                <w:spacing w:val="-2"/>
                <w:sz w:val="16"/>
                <w:szCs w:val="16"/>
              </w:rPr>
            </w:pPr>
          </w:p>
          <w:p>
            <w:pPr>
              <w:pStyle w:val="yTableNAm"/>
              <w:spacing w:before="0"/>
              <w:rPr>
                <w:spacing w:val="-2"/>
                <w:sz w:val="16"/>
                <w:szCs w:val="16"/>
              </w:rPr>
            </w:pPr>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lastRenderedPageBreak/>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rPr>
          <w:b/>
          <w:snapToGrid w:val="0"/>
        </w:rPr>
      </w:pPr>
      <w:r>
        <w:rPr>
          <w:b/>
          <w:bCs/>
        </w:rPr>
        <w:t>Regulation</w:t>
      </w:r>
      <w:r>
        <w:rPr>
          <w:b/>
          <w:snapToGrid w:val="0"/>
        </w:rPr>
        <w:t>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 xml:space="preserve">The ladder shall be secured in a position so that it is clear from any possible discharges from the ship, that each step rests firmly against the ship’s side, that it is clear so far as is practicable of the finer lines of the ship and that the </w:t>
      </w:r>
      <w:r>
        <w:rPr>
          <w:snapToGrid w:val="0"/>
        </w:rPr>
        <w:lastRenderedPageBreak/>
        <w:t>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 xml:space="preserve">The side ropes of the ladder shall consist of two uncovered manila ropes not less than 60 millimetres </w:t>
      </w:r>
      <w:r>
        <w:rPr>
          <w:snapToGrid w:val="0"/>
        </w:rPr>
        <w:lastRenderedPageBreak/>
        <w:t>(2¼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lastRenderedPageBreak/>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rPr>
          <w:b/>
          <w:snapToGrid w:val="0"/>
        </w:rPr>
      </w:pPr>
      <w:r>
        <w:rPr>
          <w:b/>
          <w:bCs/>
        </w:rPr>
        <w:t>Regulation</w:t>
      </w:r>
      <w:r>
        <w:rPr>
          <w:b/>
          <w:snapToGrid w:val="0"/>
        </w:rPr>
        <w:t>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rPr>
          <w:b/>
          <w:snapToGrid w:val="0"/>
        </w:rPr>
      </w:pPr>
      <w:r>
        <w:rPr>
          <w:b/>
          <w:bCs/>
        </w:rPr>
        <w:t>Regulation</w:t>
      </w:r>
      <w:r>
        <w:rPr>
          <w:b/>
          <w:snapToGrid w:val="0"/>
        </w:rPr>
        <w:t>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lastRenderedPageBreak/>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rPr>
          <w:b/>
          <w:snapToGrid w:val="0"/>
        </w:rPr>
      </w:pPr>
      <w:r>
        <w:rPr>
          <w:b/>
          <w:bCs/>
        </w:rPr>
        <w:t>Regulation</w:t>
      </w:r>
      <w:r>
        <w:rPr>
          <w:b/>
          <w:snapToGrid w:val="0"/>
        </w:rPr>
        <w:t>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rPr>
          <w:snapToGrid w:val="0"/>
        </w:rPr>
      </w:pPr>
      <w:r>
        <w:rPr>
          <w:b/>
          <w:bCs/>
        </w:rPr>
        <w:t>Regulation</w:t>
      </w:r>
      <w:r>
        <w:rPr>
          <w:b/>
          <w:snapToGrid w:val="0"/>
        </w:rPr>
        <w:t>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257" w:name="_Toc152769569"/>
      <w:bookmarkStart w:id="258" w:name="_Toc152769863"/>
      <w:bookmarkStart w:id="259" w:name="_Toc152838493"/>
      <w:r>
        <w:rPr>
          <w:rStyle w:val="CharSchNo"/>
        </w:rPr>
        <w:lastRenderedPageBreak/>
        <w:t>Schedule 5</w:t>
      </w:r>
      <w:r>
        <w:t> — </w:t>
      </w:r>
      <w:r>
        <w:rPr>
          <w:rStyle w:val="CharSchText"/>
        </w:rPr>
        <w:t>1978 Protocol relating to Safety Convention</w:t>
      </w:r>
      <w:bookmarkEnd w:id="257"/>
      <w:bookmarkEnd w:id="258"/>
      <w:bookmarkEnd w:id="259"/>
    </w:p>
    <w:p>
      <w:pPr>
        <w:pStyle w:val="yShoulderClause"/>
        <w:rPr>
          <w:snapToGrid w:val="0"/>
        </w:rPr>
      </w:pPr>
      <w:r>
        <w:rPr>
          <w:snapToGrid w:val="0"/>
        </w:rPr>
        <w:t>[s. 76]</w:t>
      </w:r>
    </w:p>
    <w:p>
      <w:pPr>
        <w:pStyle w:val="yFootnoteheading"/>
      </w:pPr>
      <w:r>
        <w:tab/>
        <w:t>[Heading amended: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 xml:space="preserve">Governmental Maritime Consultative </w:t>
      </w:r>
      <w:r>
        <w:rPr>
          <w:snapToGrid w:val="0"/>
        </w:rPr>
        <w:lastRenderedPageBreak/>
        <w:t>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 xml:space="preserve">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w:t>
      </w:r>
      <w:r>
        <w:rPr>
          <w:snapToGrid w:val="0"/>
        </w:rPr>
        <w:lastRenderedPageBreak/>
        <w:t>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lastRenderedPageBreak/>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lastRenderedPageBreak/>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rPr>
          <w:b/>
          <w:bCs/>
        </w:rPr>
      </w:pPr>
      <w:r>
        <w:rPr>
          <w:b/>
          <w:bCs/>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rPr>
          <w:snapToGrid w:val="0"/>
        </w:rPr>
      </w:pPr>
      <w:r>
        <w:rPr>
          <w:b/>
          <w:bCs/>
        </w:rPr>
        <w:t>Regulation</w:t>
      </w:r>
      <w:r>
        <w:rPr>
          <w:b/>
          <w:snapToGrid w:val="0"/>
        </w:rPr>
        <w:t>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rPr>
          <w:b/>
          <w:snapToGrid w:val="0"/>
        </w:rPr>
      </w:pPr>
      <w:r>
        <w:rPr>
          <w:b/>
          <w:bCs/>
        </w:rPr>
        <w:t>Regulations</w:t>
      </w:r>
      <w:r>
        <w:rPr>
          <w:b/>
          <w:snapToGrid w:val="0"/>
        </w:rPr>
        <w:t>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lastRenderedPageBreak/>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w:t>
      </w:r>
      <w:r>
        <w:rPr>
          <w:snapToGrid w:val="0"/>
          <w:spacing w:val="-2"/>
        </w:rPr>
        <w:lastRenderedPageBreak/>
        <w:t>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pPr>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261" w:name="_Toc152769570"/>
      <w:bookmarkStart w:id="262" w:name="_Toc152769864"/>
      <w:bookmarkStart w:id="263" w:name="_Toc152838494"/>
      <w:r>
        <w:lastRenderedPageBreak/>
        <w:t>Notes</w:t>
      </w:r>
      <w:bookmarkEnd w:id="261"/>
      <w:bookmarkEnd w:id="262"/>
      <w:bookmarkEnd w:id="263"/>
    </w:p>
    <w:p>
      <w:pPr>
        <w:pStyle w:val="nStatement"/>
      </w:pPr>
      <w:r>
        <w:t xml:space="preserve">This is a compilation of the </w:t>
      </w:r>
      <w:r>
        <w:rPr>
          <w:i/>
          <w:noProof/>
        </w:rPr>
        <w:t>Western Australian Marine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4" w:name="_Toc152838495"/>
      <w:r>
        <w:t>Compilation table</w:t>
      </w:r>
      <w:bookmarkEnd w:id="264"/>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 xml:space="preserve">9, 12 and 21: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lastRenderedPageBreak/>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 Div. 135</w:t>
            </w:r>
            <w:r>
              <w:rPr>
                <w:vertAlign w:val="superscript"/>
              </w:rPr>
              <w:t> 2</w:t>
            </w:r>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 except those in the </w:t>
            </w:r>
            <w:r>
              <w:rPr>
                <w:bCs/>
                <w:i/>
                <w:iCs/>
              </w:rPr>
              <w:t>Dangerous Goods Safety Act 2004</w:t>
            </w:r>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trPr>
        <w:tc>
          <w:tcPr>
            <w:tcW w:w="7089" w:type="dxa"/>
            <w:gridSpan w:val="8"/>
            <w:shd w:val="clear" w:color="auto" w:fill="auto"/>
          </w:tcPr>
          <w:p>
            <w:pPr>
              <w:pStyle w:val="nTable"/>
              <w:spacing w:before="60" w:after="60"/>
              <w:rPr>
                <w:snapToGrid w:val="0"/>
              </w:rPr>
            </w:pPr>
            <w:r>
              <w:rPr>
                <w:b/>
                <w:bCs/>
              </w:rPr>
              <w:lastRenderedPageBreak/>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p>
        </w:tc>
      </w:tr>
      <w:tr>
        <w:trPr>
          <w:gridAfter w:val="1"/>
          <w:wAfter w:w="13" w:type="dxa"/>
          <w:cantSplit/>
        </w:trPr>
        <w:tc>
          <w:tcPr>
            <w:tcW w:w="2268" w:type="dxa"/>
            <w:gridSpan w:val="2"/>
            <w:tcBorders>
              <w:bottom w:val="single" w:sz="8" w:space="0" w:color="auto"/>
            </w:tcBorders>
          </w:tcPr>
          <w:p>
            <w:pPr>
              <w:pStyle w:val="nTable"/>
              <w:spacing w:before="60" w:after="60"/>
              <w:ind w:right="113"/>
              <w:rPr>
                <w:iCs/>
                <w:snapToGrid w:val="0"/>
              </w:rPr>
            </w:pPr>
            <w:r>
              <w:rPr>
                <w:i/>
              </w:rPr>
              <w:t xml:space="preserve">Ports Legislation Amendment Act 2019 </w:t>
            </w:r>
            <w:r>
              <w:t>Pt 8</w:t>
            </w:r>
          </w:p>
        </w:tc>
        <w:tc>
          <w:tcPr>
            <w:tcW w:w="1134" w:type="dxa"/>
            <w:gridSpan w:val="2"/>
            <w:tcBorders>
              <w:bottom w:val="single" w:sz="8" w:space="0" w:color="auto"/>
            </w:tcBorders>
          </w:tcPr>
          <w:p>
            <w:pPr>
              <w:pStyle w:val="nTable"/>
              <w:spacing w:before="60" w:after="60"/>
              <w:rPr>
                <w:snapToGrid w:val="0"/>
              </w:rPr>
            </w:pPr>
            <w:r>
              <w:rPr>
                <w:snapToGrid w:val="0"/>
              </w:rPr>
              <w:t>2 of 2019</w:t>
            </w:r>
          </w:p>
        </w:tc>
        <w:tc>
          <w:tcPr>
            <w:tcW w:w="1136" w:type="dxa"/>
            <w:gridSpan w:val="2"/>
            <w:tcBorders>
              <w:bottom w:val="single" w:sz="8" w:space="0" w:color="auto"/>
            </w:tcBorders>
          </w:tcPr>
          <w:p>
            <w:pPr>
              <w:pStyle w:val="nTable"/>
              <w:spacing w:before="60" w:after="60"/>
              <w:rPr>
                <w:snapToGrid w:val="0"/>
              </w:rPr>
            </w:pPr>
            <w:r>
              <w:rPr>
                <w:snapToGrid w:val="0"/>
              </w:rPr>
              <w:t>26 Feb 2019</w:t>
            </w:r>
          </w:p>
        </w:tc>
        <w:tc>
          <w:tcPr>
            <w:tcW w:w="2551" w:type="dxa"/>
            <w:gridSpan w:val="2"/>
            <w:tcBorders>
              <w:bottom w:val="single" w:sz="8" w:space="0" w:color="auto"/>
            </w:tcBorders>
          </w:tcPr>
          <w:p>
            <w:pPr>
              <w:pStyle w:val="nTable"/>
              <w:spacing w:before="60" w:after="60"/>
              <w:rPr>
                <w:snapToGrid w:val="0"/>
              </w:rPr>
            </w:pPr>
            <w:r>
              <w:rPr>
                <w:snapToGrid w:val="0"/>
              </w:rPr>
              <w:t>27 Feb 2019 (see s. 2(b))</w:t>
            </w:r>
          </w:p>
        </w:tc>
      </w:tr>
    </w:tbl>
    <w:p>
      <w:pPr>
        <w:pStyle w:val="nHeading3"/>
      </w:pPr>
      <w:bookmarkStart w:id="265" w:name="_Toc152838496"/>
      <w:r>
        <w:t>Uncommenced provisions table</w:t>
      </w:r>
      <w:bookmarkEnd w:id="265"/>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w:t>
            </w:r>
            <w:r>
              <w:rPr>
                <w:snapToGrid w:val="0"/>
                <w:vertAlign w:val="superscript"/>
              </w:rPr>
              <w:t> 3</w:t>
            </w:r>
          </w:p>
        </w:tc>
        <w:tc>
          <w:tcPr>
            <w:tcW w:w="1134" w:type="dxa"/>
            <w:tcBorders>
              <w:top w:val="single" w:sz="8" w:space="0" w:color="auto"/>
            </w:tcBorders>
          </w:tcPr>
          <w:p>
            <w:pPr>
              <w:pStyle w:val="nTable"/>
              <w:keepNext/>
              <w:spacing w:after="40"/>
            </w:pPr>
            <w:r>
              <w:t>15 of 1987 (as amended by No. 24 of 2023 Pt. 10 Div. 9)</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9 and 12</w:t>
            </w:r>
            <w:r>
              <w:rPr>
                <w:snapToGrid w:val="0"/>
                <w:vertAlign w:val="superscript"/>
              </w:rPr>
              <w:t> 4</w:t>
            </w:r>
          </w:p>
        </w:tc>
        <w:tc>
          <w:tcPr>
            <w:tcW w:w="1134" w:type="dxa"/>
            <w:shd w:val="clear" w:color="auto" w:fill="auto"/>
          </w:tcPr>
          <w:p>
            <w:pPr>
              <w:pStyle w:val="nTable"/>
              <w:keepNext/>
              <w:spacing w:after="40"/>
            </w:pPr>
            <w:r>
              <w:t>35 of 1990 (as amended by No. 24 of 2023 Pt. 10 Div. 10)</w:t>
            </w:r>
          </w:p>
        </w:tc>
        <w:tc>
          <w:tcPr>
            <w:tcW w:w="1137" w:type="dxa"/>
            <w:shd w:val="clear" w:color="auto" w:fill="auto"/>
          </w:tcPr>
          <w:p>
            <w:pPr>
              <w:pStyle w:val="nTable"/>
              <w:keepNext/>
              <w:spacing w:after="40"/>
            </w:pPr>
            <w:r>
              <w:t>9 Oct 1990</w:t>
            </w:r>
          </w:p>
        </w:tc>
        <w:tc>
          <w:tcPr>
            <w:tcW w:w="2552" w:type="dxa"/>
            <w:shd w:val="clear" w:color="auto" w:fill="auto"/>
          </w:tcPr>
          <w:p>
            <w:pPr>
              <w:pStyle w:val="nTable"/>
              <w:keepNext/>
              <w:spacing w:after="40"/>
            </w:pPr>
            <w:r>
              <w:t>To be proclaimed (see s. 2)</w:t>
            </w:r>
          </w:p>
        </w:tc>
      </w:tr>
      <w:tr>
        <w:trPr>
          <w:cantSplit/>
        </w:trPr>
        <w:tc>
          <w:tcPr>
            <w:tcW w:w="2267"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376</w:t>
            </w:r>
          </w:p>
        </w:tc>
        <w:tc>
          <w:tcPr>
            <w:tcW w:w="1134" w:type="dxa"/>
            <w:shd w:val="clear" w:color="auto" w:fill="auto"/>
          </w:tcPr>
          <w:p>
            <w:pPr>
              <w:pStyle w:val="nTable"/>
              <w:keepNext/>
              <w:spacing w:after="40"/>
            </w:pPr>
            <w:r>
              <w:t>53 of 2016</w:t>
            </w:r>
          </w:p>
        </w:tc>
        <w:tc>
          <w:tcPr>
            <w:tcW w:w="1137" w:type="dxa"/>
            <w:shd w:val="clear" w:color="auto" w:fill="auto"/>
          </w:tcPr>
          <w:p>
            <w:pPr>
              <w:pStyle w:val="nTable"/>
              <w:keepNext/>
              <w:spacing w:after="40"/>
            </w:pPr>
            <w:r>
              <w:t>29 Nov 2016</w:t>
            </w:r>
          </w:p>
        </w:tc>
        <w:tc>
          <w:tcPr>
            <w:tcW w:w="2552" w:type="dxa"/>
            <w:shd w:val="clear" w:color="auto" w:fill="auto"/>
          </w:tcPr>
          <w:p>
            <w:pPr>
              <w:pStyle w:val="nTable"/>
              <w:keepNext/>
              <w:spacing w:after="40"/>
            </w:pPr>
            <w:r>
              <w:rPr>
                <w:snapToGrid w:val="0"/>
              </w:rPr>
              <w:t>To be proclaimed (see s. 2(b))</w:t>
            </w:r>
          </w:p>
        </w:tc>
      </w:tr>
      <w:tr>
        <w:trPr>
          <w:cantSplit/>
        </w:trPr>
        <w:tc>
          <w:tcPr>
            <w:tcW w:w="2267" w:type="dxa"/>
            <w:shd w:val="clear" w:color="auto" w:fill="auto"/>
          </w:tcPr>
          <w:p>
            <w:pPr>
              <w:pStyle w:val="nTable"/>
              <w:spacing w:after="40"/>
              <w:ind w:right="113"/>
              <w:rPr>
                <w:iCs/>
                <w:snapToGrid w:val="0"/>
              </w:rPr>
            </w:pPr>
            <w:r>
              <w:rPr>
                <w:i/>
                <w:snapToGrid w:val="0"/>
              </w:rPr>
              <w:t>Marine Safety (Domestic Commercial Vessel National Law Application) Act 2023</w:t>
            </w:r>
            <w:r>
              <w:rPr>
                <w:iCs/>
                <w:snapToGrid w:val="0"/>
              </w:rPr>
              <w:t xml:space="preserve"> Pt. 9</w:t>
            </w:r>
          </w:p>
        </w:tc>
        <w:tc>
          <w:tcPr>
            <w:tcW w:w="1134" w:type="dxa"/>
            <w:shd w:val="clear" w:color="auto" w:fill="auto"/>
          </w:tcPr>
          <w:p>
            <w:pPr>
              <w:pStyle w:val="nTable"/>
              <w:keepNext/>
              <w:spacing w:after="40"/>
            </w:pPr>
            <w:r>
              <w:t>24 of 2023</w:t>
            </w:r>
          </w:p>
        </w:tc>
        <w:tc>
          <w:tcPr>
            <w:tcW w:w="1137" w:type="dxa"/>
            <w:shd w:val="clear" w:color="auto" w:fill="auto"/>
          </w:tcPr>
          <w:p>
            <w:pPr>
              <w:pStyle w:val="nTable"/>
              <w:keepNext/>
              <w:spacing w:after="40"/>
              <w:rPr>
                <w:highlight w:val="yellow"/>
              </w:rPr>
            </w:pPr>
            <w:r>
              <w:t>24 Oct 2023</w:t>
            </w:r>
          </w:p>
        </w:tc>
        <w:tc>
          <w:tcPr>
            <w:tcW w:w="2552" w:type="dxa"/>
            <w:shd w:val="clear" w:color="auto" w:fill="auto"/>
          </w:tcPr>
          <w:p>
            <w:pPr>
              <w:pStyle w:val="nTable"/>
              <w:keepNext/>
              <w:spacing w:after="40"/>
              <w:rPr>
                <w:snapToGrid w:val="0"/>
              </w:rPr>
            </w:pPr>
            <w:r>
              <w:rPr>
                <w:snapToGrid w:val="0"/>
              </w:rPr>
              <w:t>To be proclaimed (see s. 2(b))</w:t>
            </w:r>
          </w:p>
        </w:tc>
      </w:tr>
      <w:tr>
        <w:trPr>
          <w:cantSplit/>
        </w:trPr>
        <w:tc>
          <w:tcPr>
            <w:tcW w:w="2267" w:type="dxa"/>
            <w:tcBorders>
              <w:bottom w:val="single" w:sz="8" w:space="0" w:color="auto"/>
            </w:tcBorders>
            <w:shd w:val="clear" w:color="auto" w:fill="auto"/>
          </w:tcPr>
          <w:p>
            <w:pPr>
              <w:pStyle w:val="nTable"/>
              <w:spacing w:after="40"/>
              <w:ind w:right="113"/>
              <w:rPr>
                <w:iCs/>
                <w:snapToGrid w:val="0"/>
              </w:rPr>
            </w:pPr>
            <w:r>
              <w:rPr>
                <w:i/>
                <w:snapToGrid w:val="0"/>
              </w:rPr>
              <w:t>Western Australian Marine Amendment Act 2023</w:t>
            </w:r>
            <w:r>
              <w:rPr>
                <w:iCs/>
                <w:snapToGrid w:val="0"/>
              </w:rPr>
              <w:t xml:space="preserve"> Pt. 2</w:t>
            </w:r>
          </w:p>
        </w:tc>
        <w:tc>
          <w:tcPr>
            <w:tcW w:w="1134" w:type="dxa"/>
            <w:tcBorders>
              <w:bottom w:val="single" w:sz="8" w:space="0" w:color="auto"/>
            </w:tcBorders>
            <w:shd w:val="clear" w:color="auto" w:fill="auto"/>
          </w:tcPr>
          <w:p>
            <w:pPr>
              <w:pStyle w:val="nTable"/>
              <w:keepNext/>
              <w:spacing w:after="40"/>
            </w:pPr>
            <w:r>
              <w:t>31 of 2023</w:t>
            </w:r>
          </w:p>
        </w:tc>
        <w:tc>
          <w:tcPr>
            <w:tcW w:w="1137" w:type="dxa"/>
            <w:tcBorders>
              <w:bottom w:val="single" w:sz="8" w:space="0" w:color="auto"/>
            </w:tcBorders>
            <w:shd w:val="clear" w:color="auto" w:fill="auto"/>
          </w:tcPr>
          <w:p>
            <w:pPr>
              <w:pStyle w:val="nTable"/>
              <w:keepNext/>
              <w:spacing w:after="40"/>
            </w:pPr>
            <w:r>
              <w:t>11 Dec 2023</w:t>
            </w:r>
          </w:p>
        </w:tc>
        <w:tc>
          <w:tcPr>
            <w:tcW w:w="2552" w:type="dxa"/>
            <w:tcBorders>
              <w:bottom w:val="single" w:sz="8" w:space="0" w:color="auto"/>
            </w:tcBorders>
            <w:shd w:val="clear" w:color="auto" w:fill="auto"/>
          </w:tcPr>
          <w:p>
            <w:pPr>
              <w:pStyle w:val="nTable"/>
              <w:keepNext/>
              <w:spacing w:after="40"/>
              <w:rPr>
                <w:snapToGrid w:val="0"/>
              </w:rPr>
            </w:pPr>
            <w:r>
              <w:rPr>
                <w:snapToGrid w:val="0"/>
              </w:rPr>
              <w:t>To be proclaimed (see s. 2(c))</w:t>
            </w:r>
          </w:p>
        </w:tc>
      </w:tr>
    </w:tbl>
    <w:p>
      <w:pPr>
        <w:pStyle w:val="nHeading3"/>
      </w:pPr>
      <w:bookmarkStart w:id="266" w:name="_Toc152838497"/>
      <w:r>
        <w:t>Other notes</w:t>
      </w:r>
      <w:bookmarkEnd w:id="266"/>
    </w:p>
    <w:p>
      <w:pPr>
        <w:pStyle w:val="nNote"/>
        <w:spacing w:before="120"/>
        <w:rPr>
          <w:iCs/>
        </w:rPr>
      </w:pPr>
      <w:r>
        <w:rPr>
          <w:snapToGrid w:val="0"/>
          <w:vertAlign w:val="superscript"/>
        </w:rPr>
        <w:t>1</w:t>
      </w:r>
      <w:r>
        <w:tab/>
        <w:t xml:space="preserve">Repealed by the </w:t>
      </w:r>
      <w:r>
        <w:rPr>
          <w:i/>
        </w:rPr>
        <w:t>Fisheries Legislation (Consequential Provisions) Act 1991</w:t>
      </w:r>
      <w:r>
        <w:t xml:space="preserve"> s. 3(2) (Cwlth).</w:t>
      </w:r>
    </w:p>
    <w:p>
      <w:pPr>
        <w:pStyle w:val="nNote"/>
        <w:spacing w:before="120"/>
        <w:rPr>
          <w:iCs/>
        </w:rPr>
      </w:pPr>
      <w:r>
        <w:rPr>
          <w:snapToGrid w:val="0"/>
          <w:vertAlign w:val="superscript"/>
        </w:rPr>
        <w:lastRenderedPageBreak/>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spacing w:before="120"/>
        <w:rPr>
          <w:iCs/>
        </w:rPr>
      </w:pPr>
      <w:r>
        <w:rPr>
          <w:snapToGrid w:val="0"/>
          <w:vertAlign w:val="superscript"/>
        </w:rPr>
        <w:t>3</w:t>
      </w:r>
      <w:r>
        <w:tab/>
        <w:t xml:space="preserve">The </w:t>
      </w:r>
      <w:r>
        <w:rPr>
          <w:i/>
          <w:snapToGrid w:val="0"/>
        </w:rPr>
        <w:t>Western Australian Marine Amendment Act 1987</w:t>
      </w:r>
      <w:r>
        <w:rPr>
          <w:iCs/>
          <w:snapToGrid w:val="0"/>
        </w:rPr>
        <w:t xml:space="preserve"> will be repealed by the </w:t>
      </w:r>
      <w:r>
        <w:rPr>
          <w:i/>
          <w:snapToGrid w:val="0"/>
        </w:rPr>
        <w:t>Marine Safety (Domestic Commercial Vessel National Law Application) Act 2023</w:t>
      </w:r>
      <w:r>
        <w:rPr>
          <w:iCs/>
          <w:snapToGrid w:val="0"/>
        </w:rPr>
        <w:t xml:space="preserve"> Pt. 10 Div. 9 when it comes into operation</w:t>
      </w:r>
      <w:r>
        <w:t>.</w:t>
      </w:r>
    </w:p>
    <w:p>
      <w:pPr>
        <w:pStyle w:val="nNote"/>
        <w:spacing w:before="120"/>
        <w:rPr>
          <w:iCs/>
        </w:rPr>
      </w:pPr>
      <w:r>
        <w:rPr>
          <w:snapToGrid w:val="0"/>
          <w:vertAlign w:val="superscript"/>
        </w:rPr>
        <w:t>4</w:t>
      </w:r>
      <w:r>
        <w:tab/>
        <w:t xml:space="preserve">The </w:t>
      </w:r>
      <w:r>
        <w:rPr>
          <w:i/>
          <w:snapToGrid w:val="0"/>
        </w:rPr>
        <w:t>Western Australian Marine Amendment Act 1990</w:t>
      </w:r>
      <w:r>
        <w:rPr>
          <w:iCs/>
          <w:snapToGrid w:val="0"/>
        </w:rPr>
        <w:t xml:space="preserve"> </w:t>
      </w:r>
      <w:r>
        <w:rPr>
          <w:snapToGrid w:val="0"/>
        </w:rPr>
        <w:t>s. 4(d), 6</w:t>
      </w:r>
      <w:r>
        <w:rPr>
          <w:snapToGrid w:val="0"/>
        </w:rPr>
        <w:noBreakHyphen/>
        <w:t>9 and 12 will be deleted</w:t>
      </w:r>
      <w:r>
        <w:rPr>
          <w:iCs/>
          <w:snapToGrid w:val="0"/>
        </w:rPr>
        <w:t xml:space="preserve"> by the </w:t>
      </w:r>
      <w:r>
        <w:rPr>
          <w:i/>
          <w:snapToGrid w:val="0"/>
        </w:rPr>
        <w:t>Marine Safety (Domestic Commercial Vessel National Law Application) Act 2023</w:t>
      </w:r>
      <w:r>
        <w:rPr>
          <w:iCs/>
          <w:snapToGrid w:val="0"/>
        </w:rPr>
        <w:t xml:space="preserve"> Pt. 10 Div. 10 when it comes into operation</w:t>
      </w:r>
      <w:r>
        <w: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268" w:name="_Toc152769574"/>
      <w:bookmarkStart w:id="269" w:name="_Toc152769868"/>
      <w:bookmarkStart w:id="270" w:name="_Toc152838498"/>
      <w:r>
        <w:rPr>
          <w:sz w:val="28"/>
        </w:rPr>
        <w:lastRenderedPageBreak/>
        <w:t>Defined terms</w:t>
      </w:r>
      <w:bookmarkEnd w:id="268"/>
      <w:bookmarkEnd w:id="269"/>
      <w:bookmarkEnd w:id="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3(1)</w:t>
      </w:r>
    </w:p>
    <w:p>
      <w:pPr>
        <w:pStyle w:val="DefinedTerms"/>
      </w:pPr>
      <w:r>
        <w:t>alleged offence</w:t>
      </w:r>
      <w:r>
        <w:tab/>
        <w:t>132(11)</w:t>
      </w:r>
    </w:p>
    <w:p>
      <w:pPr>
        <w:pStyle w:val="DefinedTerms"/>
      </w:pPr>
      <w:r>
        <w:t>alleged offender</w:t>
      </w:r>
      <w:r>
        <w:tab/>
        <w:t>132(11)</w:t>
      </w:r>
    </w:p>
    <w:p>
      <w:pPr>
        <w:pStyle w:val="DefinedTerms"/>
      </w:pPr>
      <w:r>
        <w:t>applied provisions of the Limitation Convention</w:t>
      </w:r>
      <w:r>
        <w:tab/>
        <w:t>76</w:t>
      </w:r>
    </w:p>
    <w:p>
      <w:pPr>
        <w:pStyle w:val="DefinedTerms"/>
      </w:pPr>
      <w:r>
        <w:t>Australian coastal and middle</w:t>
      </w:r>
      <w:r>
        <w:noBreakHyphen/>
        <w:t>water operations</w:t>
      </w:r>
      <w:r>
        <w:tab/>
        <w:t>3(1)</w:t>
      </w:r>
    </w:p>
    <w:p>
      <w:pPr>
        <w:pStyle w:val="DefinedTerms"/>
      </w:pPr>
      <w:r>
        <w:t>Australian fishing vessel</w:t>
      </w:r>
      <w:r>
        <w:tab/>
        <w:t>3(1)</w:t>
      </w:r>
    </w:p>
    <w:p>
      <w:pPr>
        <w:pStyle w:val="DefinedTerms"/>
      </w:pPr>
      <w:r>
        <w:t>Australian ship</w:t>
      </w:r>
      <w:r>
        <w:tab/>
        <w:t>3(1)</w:t>
      </w:r>
    </w:p>
    <w:p>
      <w:pPr>
        <w:pStyle w:val="DefinedTerms"/>
      </w:pPr>
      <w:r>
        <w:t>authorised person</w:t>
      </w:r>
      <w:r>
        <w:tab/>
        <w:t>66(5), 98(1), 132(11), 133(5), 134(4)</w:t>
      </w:r>
    </w:p>
    <w:p>
      <w:pPr>
        <w:pStyle w:val="DefinedTerms"/>
      </w:pPr>
      <w:r>
        <w:t>boilers and machinery</w:t>
      </w:r>
      <w:r>
        <w:tab/>
        <w:t>3(1)</w:t>
      </w:r>
    </w:p>
    <w:p>
      <w:pPr>
        <w:pStyle w:val="DefinedTerms"/>
      </w:pPr>
      <w:r>
        <w:t>casualty</w:t>
      </w:r>
      <w:r>
        <w:tab/>
        <w:t>3(1)</w:t>
      </w:r>
    </w:p>
    <w:p>
      <w:pPr>
        <w:pStyle w:val="DefinedTerms"/>
      </w:pPr>
      <w:r>
        <w:t>certificate, licence, permit, exemption or dispensation</w:t>
      </w:r>
      <w:r>
        <w:tab/>
        <w:t>121(2)</w:t>
      </w:r>
    </w:p>
    <w:p>
      <w:pPr>
        <w:pStyle w:val="DefinedTerms"/>
      </w:pPr>
      <w:r>
        <w:t>chief executive officer</w:t>
      </w:r>
      <w:r>
        <w:tab/>
        <w:t>3(1)</w:t>
      </w:r>
    </w:p>
    <w:p>
      <w:pPr>
        <w:pStyle w:val="DefinedTerms"/>
      </w:pPr>
      <w:r>
        <w:t>commercial vessel</w:t>
      </w:r>
      <w:r>
        <w:tab/>
        <w:t>3(1)</w:t>
      </w:r>
    </w:p>
    <w:p>
      <w:pPr>
        <w:pStyle w:val="DefinedTerms"/>
      </w:pPr>
      <w:r>
        <w:t>container</w:t>
      </w:r>
      <w:r>
        <w:tab/>
        <w:t>76</w:t>
      </w:r>
    </w:p>
    <w:p>
      <w:pPr>
        <w:pStyle w:val="DefinedTerms"/>
      </w:pPr>
      <w:r>
        <w:t>Container Convention</w:t>
      </w:r>
      <w:r>
        <w:tab/>
        <w:t>76</w:t>
      </w:r>
    </w:p>
    <w:p>
      <w:pPr>
        <w:pStyle w:val="DefinedTerms"/>
      </w:pPr>
      <w:r>
        <w:t>dangerous goods</w:t>
      </w:r>
      <w:r>
        <w:tab/>
        <w:t>3(1)</w:t>
      </w:r>
    </w:p>
    <w:p>
      <w:pPr>
        <w:pStyle w:val="DefinedTerms"/>
      </w:pPr>
      <w:r>
        <w:t>delegator</w:t>
      </w:r>
      <w:r>
        <w:tab/>
        <w:t>116(1)</w:t>
      </w:r>
    </w:p>
    <w:p>
      <w:pPr>
        <w:pStyle w:val="DefinedTerms"/>
      </w:pPr>
      <w:r>
        <w:t>Department</w:t>
      </w:r>
      <w:r>
        <w:tab/>
        <w:t>3(1)</w:t>
      </w:r>
    </w:p>
    <w:p>
      <w:pPr>
        <w:pStyle w:val="DefinedTerms"/>
      </w:pPr>
      <w:r>
        <w:t>designated officer</w:t>
      </w:r>
      <w:r>
        <w:tab/>
        <w:t>132(11)</w:t>
      </w:r>
    </w:p>
    <w:p>
      <w:pPr>
        <w:pStyle w:val="DefinedTerms"/>
      </w:pPr>
      <w:r>
        <w:t>Disciplinary Appeal Tribunal</w:t>
      </w:r>
      <w:r>
        <w:tab/>
        <w:t>3(1)</w:t>
      </w:r>
    </w:p>
    <w:p>
      <w:pPr>
        <w:pStyle w:val="DefinedTerms"/>
      </w:pPr>
      <w:r>
        <w:t>document</w:t>
      </w:r>
      <w:r>
        <w:tab/>
        <w:t>125(2)</w:t>
      </w:r>
    </w:p>
    <w:p>
      <w:pPr>
        <w:pStyle w:val="DefinedTerms"/>
      </w:pPr>
      <w:r>
        <w:t>equipment</w:t>
      </w:r>
      <w:r>
        <w:tab/>
        <w:t>3(1)</w:t>
      </w:r>
    </w:p>
    <w:p>
      <w:pPr>
        <w:pStyle w:val="DefinedTerms"/>
      </w:pPr>
      <w:r>
        <w:t>explosives</w:t>
      </w:r>
      <w:r>
        <w:tab/>
        <w:t>3(1)</w:t>
      </w:r>
    </w:p>
    <w:p>
      <w:pPr>
        <w:pStyle w:val="DefinedTerms"/>
      </w:pPr>
      <w:r>
        <w:t>fishing vessel</w:t>
      </w:r>
      <w:r>
        <w:tab/>
        <w:t>3(1)</w:t>
      </w:r>
    </w:p>
    <w:p>
      <w:pPr>
        <w:pStyle w:val="DefinedTerms"/>
      </w:pPr>
      <w:r>
        <w:t>floating restaurant</w:t>
      </w:r>
      <w:r>
        <w:tab/>
        <w:t>3(1)</w:t>
      </w:r>
    </w:p>
    <w:p>
      <w:pPr>
        <w:pStyle w:val="DefinedTerms"/>
      </w:pPr>
      <w:r>
        <w:t>Government vessel</w:t>
      </w:r>
      <w:r>
        <w:tab/>
        <w:t>3(1)</w:t>
      </w:r>
    </w:p>
    <w:p>
      <w:pPr>
        <w:pStyle w:val="DefinedTerms"/>
      </w:pPr>
      <w:r>
        <w:t>hire and drive vessel</w:t>
      </w:r>
      <w:r>
        <w:tab/>
        <w:t>53</w:t>
      </w:r>
    </w:p>
    <w:p>
      <w:pPr>
        <w:pStyle w:val="DefinedTerms"/>
      </w:pPr>
      <w:r>
        <w:t>hirer</w:t>
      </w:r>
      <w:r>
        <w:tab/>
        <w:t>53</w:t>
      </w:r>
    </w:p>
    <w:p>
      <w:pPr>
        <w:pStyle w:val="DefinedTerms"/>
      </w:pPr>
      <w:r>
        <w:t>incompetence</w:t>
      </w:r>
      <w:r>
        <w:tab/>
        <w:t>3(1)</w:t>
      </w:r>
    </w:p>
    <w:p>
      <w:pPr>
        <w:pStyle w:val="DefinedTerms"/>
      </w:pPr>
      <w:r>
        <w:t>incompetent</w:t>
      </w:r>
      <w:r>
        <w:tab/>
        <w:t>3(1)</w:t>
      </w:r>
    </w:p>
    <w:p>
      <w:pPr>
        <w:pStyle w:val="DefinedTerms"/>
      </w:pPr>
      <w:r>
        <w:t>infringement notice</w:t>
      </w:r>
      <w:r>
        <w:tab/>
        <w:t>132(11)</w:t>
      </w:r>
    </w:p>
    <w:p>
      <w:pPr>
        <w:pStyle w:val="DefinedTerms"/>
      </w:pPr>
      <w:r>
        <w:t>inshore operations</w:t>
      </w:r>
      <w:r>
        <w:tab/>
        <w:t>3(1)</w:t>
      </w:r>
    </w:p>
    <w:p>
      <w:pPr>
        <w:pStyle w:val="DefinedTerms"/>
      </w:pPr>
      <w:r>
        <w:t>inspector</w:t>
      </w:r>
      <w:r>
        <w:tab/>
        <w:t>3(1)</w:t>
      </w:r>
    </w:p>
    <w:p>
      <w:pPr>
        <w:pStyle w:val="DefinedTerms"/>
      </w:pPr>
      <w:r>
        <w:t>inter</w:t>
      </w:r>
      <w:r>
        <w:noBreakHyphen/>
        <w:t>state voyage</w:t>
      </w:r>
      <w:r>
        <w:tab/>
        <w:t>6(4), 84(2), 90(2)</w:t>
      </w:r>
    </w:p>
    <w:p>
      <w:pPr>
        <w:pStyle w:val="DefinedTerms"/>
      </w:pPr>
      <w:r>
        <w:t>legal proceeding under this Act</w:t>
      </w:r>
      <w:r>
        <w:tab/>
        <w:t>127(2)</w:t>
      </w:r>
    </w:p>
    <w:p>
      <w:pPr>
        <w:pStyle w:val="DefinedTerms"/>
      </w:pPr>
      <w:r>
        <w:t>Limitation Convention</w:t>
      </w:r>
      <w:r>
        <w:tab/>
        <w:t>76</w:t>
      </w:r>
    </w:p>
    <w:p>
      <w:pPr>
        <w:pStyle w:val="DefinedTerms"/>
      </w:pPr>
      <w:r>
        <w:t>Manning Committee</w:t>
      </w:r>
      <w:r>
        <w:tab/>
        <w:t>3(1)</w:t>
      </w:r>
    </w:p>
    <w:p>
      <w:pPr>
        <w:pStyle w:val="DefinedTerms"/>
      </w:pPr>
      <w:r>
        <w:t>master</w:t>
      </w:r>
      <w:r>
        <w:tab/>
        <w:t>3(1)</w:t>
      </w:r>
    </w:p>
    <w:p>
      <w:pPr>
        <w:pStyle w:val="DefinedTerms"/>
      </w:pPr>
      <w:r>
        <w:t>Merchant Shipping Act</w:t>
      </w:r>
      <w:r>
        <w:tab/>
        <w:t>135(3)</w:t>
      </w:r>
    </w:p>
    <w:p>
      <w:pPr>
        <w:pStyle w:val="DefinedTerms"/>
      </w:pPr>
      <w:r>
        <w:lastRenderedPageBreak/>
        <w:t>miscellaneous equipment</w:t>
      </w:r>
      <w:r>
        <w:tab/>
        <w:t>45</w:t>
      </w:r>
    </w:p>
    <w:p>
      <w:pPr>
        <w:pStyle w:val="DefinedTerms"/>
      </w:pPr>
      <w:r>
        <w:t>misconduct</w:t>
      </w:r>
      <w:r>
        <w:tab/>
        <w:t>3(1)</w:t>
      </w:r>
    </w:p>
    <w:p>
      <w:pPr>
        <w:pStyle w:val="DefinedTerms"/>
      </w:pPr>
      <w:r>
        <w:t>Navigation Act</w:t>
      </w:r>
      <w:r>
        <w:tab/>
        <w:t>3(1)</w:t>
      </w:r>
    </w:p>
    <w:p>
      <w:pPr>
        <w:pStyle w:val="DefinedTerms"/>
      </w:pPr>
      <w:r>
        <w:t>officer</w:t>
      </w:r>
      <w:r>
        <w:tab/>
        <w:t>3(1)</w:t>
      </w:r>
    </w:p>
    <w:p>
      <w:pPr>
        <w:pStyle w:val="DefinedTerms"/>
      </w:pPr>
      <w:r>
        <w:t>official</w:t>
      </w:r>
      <w:r>
        <w:tab/>
        <w:t>3(1)</w:t>
      </w:r>
    </w:p>
    <w:p>
      <w:pPr>
        <w:pStyle w:val="DefinedTerms"/>
      </w:pPr>
      <w:r>
        <w:t>official logbook</w:t>
      </w:r>
      <w:r>
        <w:tab/>
        <w:t>47(2)</w:t>
      </w:r>
    </w:p>
    <w:p>
      <w:pPr>
        <w:pStyle w:val="DefinedTerms"/>
      </w:pPr>
      <w:r>
        <w:t>offshore operations</w:t>
      </w:r>
      <w:r>
        <w:tab/>
        <w:t>3(1)</w:t>
      </w:r>
    </w:p>
    <w:p>
      <w:pPr>
        <w:pStyle w:val="DefinedTerms"/>
      </w:pPr>
      <w:r>
        <w:t>overseas voyage</w:t>
      </w:r>
      <w:r>
        <w:tab/>
        <w:t>6(4), 84(2), 90(2)</w:t>
      </w:r>
    </w:p>
    <w:p>
      <w:pPr>
        <w:pStyle w:val="DefinedTerms"/>
      </w:pPr>
      <w:r>
        <w:t>owner</w:t>
      </w:r>
      <w:r>
        <w:tab/>
        <w:t>3(1), 53, 98(1)</w:t>
      </w:r>
    </w:p>
    <w:p>
      <w:pPr>
        <w:pStyle w:val="DefinedTerms"/>
      </w:pPr>
      <w:r>
        <w:t>partially smooth waters</w:t>
      </w:r>
      <w:r>
        <w:tab/>
        <w:t>3(1)</w:t>
      </w:r>
    </w:p>
    <w:p>
      <w:pPr>
        <w:pStyle w:val="DefinedTerms"/>
      </w:pPr>
      <w:r>
        <w:t>passenger</w:t>
      </w:r>
      <w:r>
        <w:tab/>
        <w:t>3(1)</w:t>
      </w:r>
    </w:p>
    <w:p>
      <w:pPr>
        <w:pStyle w:val="DefinedTerms"/>
      </w:pPr>
      <w:r>
        <w:t>passenger vessel</w:t>
      </w:r>
      <w:r>
        <w:tab/>
        <w:t>3(1)</w:t>
      </w:r>
    </w:p>
    <w:p>
      <w:pPr>
        <w:pStyle w:val="DefinedTerms"/>
      </w:pPr>
      <w:r>
        <w:t>person in charge of a vessel</w:t>
      </w:r>
      <w:r>
        <w:tab/>
        <w:t>66(5)</w:t>
      </w:r>
    </w:p>
    <w:p>
      <w:pPr>
        <w:pStyle w:val="DefinedTerms"/>
      </w:pPr>
      <w:r>
        <w:t>person who was in charge of the vessel</w:t>
      </w:r>
      <w:r>
        <w:tab/>
        <w:t>132(12), 133(5)</w:t>
      </w:r>
    </w:p>
    <w:p>
      <w:pPr>
        <w:pStyle w:val="DefinedTerms"/>
      </w:pPr>
      <w:r>
        <w:t>pleasure vessel</w:t>
      </w:r>
      <w:r>
        <w:tab/>
        <w:t>3(1), 98(1)</w:t>
      </w:r>
    </w:p>
    <w:p>
      <w:pPr>
        <w:pStyle w:val="DefinedTerms"/>
      </w:pPr>
      <w:r>
        <w:t>ply</w:t>
      </w:r>
      <w:r>
        <w:tab/>
        <w:t>3(1)</w:t>
      </w:r>
    </w:p>
    <w:p>
      <w:pPr>
        <w:pStyle w:val="DefinedTerms"/>
      </w:pPr>
      <w:r>
        <w:t>port</w:t>
      </w:r>
      <w:r>
        <w:tab/>
        <w:t>3(1)</w:t>
      </w:r>
    </w:p>
    <w:p>
      <w:pPr>
        <w:pStyle w:val="DefinedTerms"/>
      </w:pPr>
      <w:r>
        <w:t>Prevention of Collisions Convention</w:t>
      </w:r>
      <w:r>
        <w:tab/>
        <w:t>76</w:t>
      </w:r>
    </w:p>
    <w:p>
      <w:pPr>
        <w:pStyle w:val="DefinedTerms"/>
      </w:pPr>
      <w:r>
        <w:t>Protocol of 1978 relating to the Safety Convention</w:t>
      </w:r>
      <w:r>
        <w:tab/>
        <w:t>76</w:t>
      </w:r>
    </w:p>
    <w:p>
      <w:pPr>
        <w:pStyle w:val="DefinedTerms"/>
      </w:pPr>
      <w:r>
        <w:t>repealed Act</w:t>
      </w:r>
      <w:r>
        <w:tab/>
        <w:t>3(1)</w:t>
      </w:r>
    </w:p>
    <w:p>
      <w:pPr>
        <w:pStyle w:val="DefinedTerms"/>
      </w:pPr>
      <w:r>
        <w:t>restricted offshore operations</w:t>
      </w:r>
      <w:r>
        <w:tab/>
        <w:t>3(1)</w:t>
      </w:r>
    </w:p>
    <w:p>
      <w:pPr>
        <w:pStyle w:val="DefinedTerms"/>
      </w:pPr>
      <w:r>
        <w:t>Safety Convention</w:t>
      </w:r>
      <w:r>
        <w:tab/>
        <w:t>76</w:t>
      </w:r>
    </w:p>
    <w:p>
      <w:pPr>
        <w:pStyle w:val="DefinedTerms"/>
      </w:pPr>
      <w:r>
        <w:t>safety manning</w:t>
      </w:r>
      <w:r>
        <w:tab/>
        <w:t>3(1)</w:t>
      </w:r>
    </w:p>
    <w:p>
      <w:pPr>
        <w:pStyle w:val="DefinedTerms"/>
      </w:pPr>
      <w:r>
        <w:t>sea</w:t>
      </w:r>
      <w:r>
        <w:tab/>
        <w:t>76</w:t>
      </w:r>
    </w:p>
    <w:p>
      <w:pPr>
        <w:pStyle w:val="DefinedTerms"/>
      </w:pPr>
      <w:r>
        <w:t>seaman</w:t>
      </w:r>
      <w:r>
        <w:tab/>
        <w:t>3(1)</w:t>
      </w:r>
    </w:p>
    <w:p>
      <w:pPr>
        <w:pStyle w:val="DefinedTerms"/>
      </w:pPr>
      <w:r>
        <w:t>sheltered water passenger vessel</w:t>
      </w:r>
      <w:r>
        <w:tab/>
        <w:t>76</w:t>
      </w:r>
    </w:p>
    <w:p>
      <w:pPr>
        <w:pStyle w:val="DefinedTerms"/>
      </w:pPr>
      <w:r>
        <w:t>ship</w:t>
      </w:r>
      <w:r>
        <w:tab/>
        <w:t>3(1)</w:t>
      </w:r>
    </w:p>
    <w:p>
      <w:pPr>
        <w:pStyle w:val="DefinedTerms"/>
      </w:pPr>
      <w:r>
        <w:t>smooth waters</w:t>
      </w:r>
      <w:r>
        <w:tab/>
        <w:t>3(1)</w:t>
      </w:r>
    </w:p>
    <w:p>
      <w:pPr>
        <w:pStyle w:val="DefinedTerms"/>
      </w:pPr>
      <w:r>
        <w:t>special personnel</w:t>
      </w:r>
      <w:r>
        <w:tab/>
        <w:t>3(1)</w:t>
      </w:r>
    </w:p>
    <w:p>
      <w:pPr>
        <w:pStyle w:val="DefinedTerms"/>
      </w:pPr>
      <w:r>
        <w:t>specified</w:t>
      </w:r>
      <w:r>
        <w:tab/>
        <w:t>114(3)</w:t>
      </w:r>
    </w:p>
    <w:p>
      <w:pPr>
        <w:pStyle w:val="DefinedTerms"/>
      </w:pPr>
      <w:r>
        <w:t>speed measuring equipment</w:t>
      </w:r>
      <w:r>
        <w:tab/>
        <w:t>68(5)</w:t>
      </w:r>
    </w:p>
    <w:p>
      <w:pPr>
        <w:pStyle w:val="DefinedTerms"/>
      </w:pPr>
      <w:r>
        <w:t>surveyor</w:t>
      </w:r>
      <w:r>
        <w:tab/>
        <w:t>3(1)</w:t>
      </w:r>
    </w:p>
    <w:p>
      <w:pPr>
        <w:pStyle w:val="DefinedTerms"/>
      </w:pPr>
      <w:r>
        <w:t>trading ship</w:t>
      </w:r>
      <w:r>
        <w:tab/>
        <w:t>3(1)</w:t>
      </w:r>
    </w:p>
    <w:p>
      <w:pPr>
        <w:pStyle w:val="DefinedTerms"/>
      </w:pPr>
      <w:r>
        <w:t>vessel</w:t>
      </w:r>
      <w:r>
        <w:tab/>
        <w:t>3(1)</w:t>
      </w:r>
    </w:p>
    <w:p>
      <w:pPr>
        <w:pStyle w:val="DefinedTerms"/>
      </w:pPr>
      <w:r>
        <w:t>vessel record book</w:t>
      </w:r>
      <w:r>
        <w:tab/>
        <w:t>47(2)</w:t>
      </w:r>
    </w:p>
    <w:p>
      <w:pPr>
        <w:pStyle w:val="DefinedTerms"/>
      </w:pPr>
      <w:r>
        <w:t>wages</w:t>
      </w:r>
      <w:r>
        <w:tab/>
        <w:t>3(1)</w:t>
      </w:r>
    </w:p>
    <w:p>
      <w:pPr>
        <w:pStyle w:val="DefinedTerms"/>
      </w:pPr>
      <w:r>
        <w:t>waters</w:t>
      </w:r>
      <w:r>
        <w:tab/>
        <w:t>66(5), 71(5)</w:t>
      </w:r>
    </w:p>
    <w:p>
      <w:pPr>
        <w:pStyle w:val="DefinedTerms"/>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60" w:name="Schedule"/>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7" w:name="Compilation"/>
    <w:bookmarkEnd w:id="2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1" w:name="DefinedTerms"/>
    <w:bookmarkEnd w:id="2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8609">
      <v:stroke endarrow="open" endarrowwidth="narrow"/>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3407"/>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 w:name="WAFER_20190227105224" w:val="RemoveTocBookmarks,RemoveUnusedBookmarks,RemoveLanguageTags,UpdateStyles,UsedStyles,ResetPageSize"/>
    <w:docVar w:name="WAFER_20190227105224_GUID" w:val="1da0ecba-e654-4628-82a5-1c71f57f84e5"/>
    <w:docVar w:name="WAFER_20200212104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4356_GUID" w:val="ccf62f10-5a23-472d-a4bb-cbd26dde0ced"/>
    <w:docVar w:name="WAFER_20230413163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413163434_GUID" w:val="09fda80e-4b59-4a38-9f32-4ba3f98ea8b8"/>
    <w:docVar w:name="WAFER_20231023112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12609_GUID" w:val="a8a08af6-13af-4460-855f-ad3fbccfe543"/>
    <w:docVar w:name="WAFER_20231206153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3407_GUID" w:val="6447f906-920c-41ef-8f05-095a81d45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v:stroke endarrow="open" endarrowwidth="narrow"/>
    </o:shapedefaults>
    <o:shapelayout v:ext="edit">
      <o:idmap v:ext="edit" data="1"/>
    </o:shapelayout>
  </w:shapeDefaults>
  <w:decimalSymbol w:val="."/>
  <w:listSeparator w:val=","/>
  <w15:docId w15:val="{F89EB35C-AF4D-41BF-876B-65E87B7D8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6.png"/><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63163</Words>
  <Characters>309500</Characters>
  <Application>Microsoft Office Word</Application>
  <DocSecurity>0</DocSecurity>
  <Lines>7737</Lines>
  <Paragraphs>3618</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369045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1982 - 03-e0-00</dc:title>
  <dc:subject/>
  <dc:creator/>
  <cp:keywords/>
  <dc:description/>
  <cp:lastModifiedBy>Master Repository Process</cp:lastModifiedBy>
  <cp:revision>4</cp:revision>
  <cp:lastPrinted>2023-10-25T07:45:00Z</cp:lastPrinted>
  <dcterms:created xsi:type="dcterms:W3CDTF">2025-05-26T08:00:00Z</dcterms:created>
  <dcterms:modified xsi:type="dcterms:W3CDTF">2025-05-26T08:00:00Z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DocumentType">
    <vt:lpwstr>Act</vt:lpwstr>
  </property>
  <property fmtid="{D5CDD505-2E9C-101B-9397-08002B2CF9AE}" pid="4" name="OwlsUID">
    <vt:i4>889</vt:i4>
  </property>
  <property fmtid="{D5CDD505-2E9C-101B-9397-08002B2CF9AE}" pid="5" name="ThisVersion">
    <vt:lpwstr>02-f0-00</vt:lpwstr>
  </property>
  <property fmtid="{D5CDD505-2E9C-101B-9397-08002B2CF9AE}" pid="6" name="ReprintNo">
    <vt:lpwstr>3</vt:lpwstr>
  </property>
  <property fmtid="{D5CDD505-2E9C-101B-9397-08002B2CF9AE}" pid="7" name="ReprintedAsAt">
    <vt:filetime>2012-07-26T16:00:00Z</vt:filetime>
  </property>
  <property fmtid="{D5CDD505-2E9C-101B-9397-08002B2CF9AE}" pid="8" name="AsAtDate">
    <vt:lpwstr>11 Dec 2023</vt:lpwstr>
  </property>
  <property fmtid="{D5CDD505-2E9C-101B-9397-08002B2CF9AE}" pid="9" name="Suffix">
    <vt:lpwstr>03-e0-00</vt:lpwstr>
  </property>
  <property fmtid="{D5CDD505-2E9C-101B-9397-08002B2CF9AE}" pid="10" name="Official">
    <vt:lpwstr/>
  </property>
  <property fmtid="{D5CDD505-2E9C-101B-9397-08002B2CF9AE}" pid="11" name="CommencementDate">
    <vt:lpwstr>20231211</vt:lpwstr>
  </property>
  <property fmtid="{D5CDD505-2E9C-101B-9397-08002B2CF9AE}" pid="12" name="CommencementYear">
    <vt:lpwstr>2023</vt:lpwstr>
  </property>
</Properties>
</file>