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_Toc174952689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_Toc174952690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_Toc174952691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_Toc174952692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_Toc174952693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_Toc174952694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_Toc174952695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_Toc174952696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_Toc174952697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_Toc174952698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_Toc174952699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_Toc174952700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_Toc174952701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_Toc174952704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_Toc174952705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_Toc174952707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_Toc174952708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_Toc174952709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_Toc174952710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tab/>
        <w:t>Resignation</w:t>
      </w:r>
      <w:r>
        <w:tab/>
      </w:r>
      <w:r>
        <w:fldChar w:fldCharType="begin"/>
      </w:r>
      <w:r>
        <w:instrText xml:space="preserve"> PAGEREF _Toc174952711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_Toc174952712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_Toc174952713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_Toc174952714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_Toc174952716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_Toc174952717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_Toc174952720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_Toc174952721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_Toc174952722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_Toc174952723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_Toc174952724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_Toc174952725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_Toc174952726 \h </w:instrText>
      </w:r>
      <w:r>
        <w:fldChar w:fldCharType="separate"/>
      </w:r>
      <w:r>
        <w:t>24</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_Toc174952727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_Toc174952729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_Toc174952730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_Toc174952731 \h </w:instrText>
      </w:r>
      <w:r>
        <w:fldChar w:fldCharType="separate"/>
      </w:r>
      <w:r>
        <w:t>29</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_Toc174952732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_Toc174952733 \h </w:instrText>
      </w:r>
      <w:r>
        <w:fldChar w:fldCharType="separate"/>
      </w:r>
      <w:r>
        <w:t>30</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_Toc174952734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_Toc174952735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_Toc174952736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_Toc174952737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_Toc174952738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44.</w:t>
      </w:r>
      <w:r>
        <w:tab/>
        <w:t>Offender may file affidavits in response</w:t>
      </w:r>
      <w:r>
        <w:tab/>
      </w:r>
      <w:r>
        <w:fldChar w:fldCharType="begin"/>
      </w:r>
      <w:r>
        <w:instrText xml:space="preserve"> PAGEREF _Toc174952739 \h </w:instrText>
      </w:r>
      <w:r>
        <w:fldChar w:fldCharType="separate"/>
      </w:r>
      <w:r>
        <w:t>35</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_Toc174952740 \h </w:instrText>
      </w:r>
      <w:r>
        <w:fldChar w:fldCharType="separate"/>
      </w:r>
      <w:r>
        <w:t>35</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_Toc174952741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_Toc174952742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_Toc174952744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_Toc174952746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_Toc174952747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_Toc174952749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_Toc174952750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_Toc174952751 \h </w:instrText>
      </w:r>
      <w:r>
        <w:fldChar w:fldCharType="separate"/>
      </w:r>
      <w:r>
        <w:t>40</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_Toc174952752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_Toc174952753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_Toc174952754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_Toc174952756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_Toc174952758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_Toc174952760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_Toc174952761 \h </w:instrText>
      </w:r>
      <w:r>
        <w:fldChar w:fldCharType="separate"/>
      </w:r>
      <w:r>
        <w:t>45</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_Toc174952762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_Toc174952763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_Toc174952765 \h </w:instrText>
      </w:r>
      <w:r>
        <w:fldChar w:fldCharType="separate"/>
      </w:r>
      <w:r>
        <w:t>47</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_Toc174952766 \h </w:instrText>
      </w:r>
      <w:r>
        <w:fldChar w:fldCharType="separate"/>
      </w:r>
      <w:r>
        <w:t>47</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_Toc174952767 \h </w:instrText>
      </w:r>
      <w:r>
        <w:fldChar w:fldCharType="separate"/>
      </w:r>
      <w:r>
        <w:t>47</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_Toc174952768 \h </w:instrText>
      </w:r>
      <w:r>
        <w:fldChar w:fldCharType="separate"/>
      </w:r>
      <w:r>
        <w:t>48</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_Toc174952769 \h </w:instrText>
      </w:r>
      <w:r>
        <w:fldChar w:fldCharType="separate"/>
      </w:r>
      <w:r>
        <w:t>48</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_Toc174952770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_Toc174952772 \h </w:instrText>
      </w:r>
      <w:r>
        <w:fldChar w:fldCharType="separate"/>
      </w:r>
      <w:r>
        <w:t>50</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_Toc174952773 \h </w:instrText>
      </w:r>
      <w:r>
        <w:fldChar w:fldCharType="separate"/>
      </w:r>
      <w:r>
        <w:t>50</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_Toc174952774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_Toc174952776 \h </w:instrText>
      </w:r>
      <w:r>
        <w:fldChar w:fldCharType="separate"/>
      </w:r>
      <w:r>
        <w:t>52</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_Toc174952777 \h </w:instrText>
      </w:r>
      <w:r>
        <w:fldChar w:fldCharType="separate"/>
      </w:r>
      <w:r>
        <w:t>52</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_Toc174952778 \h </w:instrText>
      </w:r>
      <w:r>
        <w:fldChar w:fldCharType="separate"/>
      </w:r>
      <w:r>
        <w:t>52</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_Toc174952779 \h </w:instrText>
      </w:r>
      <w:r>
        <w:fldChar w:fldCharType="separate"/>
      </w:r>
      <w:r>
        <w:t>53</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_Toc174952780 \h </w:instrText>
      </w:r>
      <w:r>
        <w:fldChar w:fldCharType="separate"/>
      </w:r>
      <w:r>
        <w:t>53</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_Toc174952781 \h </w:instrText>
      </w:r>
      <w:r>
        <w:fldChar w:fldCharType="separate"/>
      </w:r>
      <w:r>
        <w:t>54</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_Toc174952782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Mentally unfit offender</w:t>
      </w:r>
      <w:r>
        <w:tab/>
      </w:r>
      <w:r>
        <w:fldChar w:fldCharType="begin"/>
      </w:r>
      <w:r>
        <w:instrText xml:space="preserve"> PAGEREF _Toc174952784 \h </w:instrText>
      </w:r>
      <w:r>
        <w:fldChar w:fldCharType="separate"/>
      </w:r>
      <w:r>
        <w:t>56</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_Toc174952785 \h </w:instrText>
      </w:r>
      <w:r>
        <w:fldChar w:fldCharType="separate"/>
      </w:r>
      <w:r>
        <w:t>56</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_Toc174952786 \h </w:instrText>
      </w:r>
      <w:r>
        <w:fldChar w:fldCharType="separate"/>
      </w:r>
      <w:r>
        <w:t>57</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_Toc174952787 \h </w:instrText>
      </w:r>
      <w:r>
        <w:fldChar w:fldCharType="separate"/>
      </w:r>
      <w:r>
        <w:t>59</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_Toc174952788 \h </w:instrText>
      </w:r>
      <w:r>
        <w:fldChar w:fldCharType="separate"/>
      </w:r>
      <w:r>
        <w:t>59</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_Toc174952789 \h </w:instrText>
      </w:r>
      <w:r>
        <w:fldChar w:fldCharType="separate"/>
      </w:r>
      <w:r>
        <w:t>60</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_Toc174952790 \h </w:instrText>
      </w:r>
      <w:r>
        <w:fldChar w:fldCharType="separate"/>
      </w:r>
      <w:r>
        <w:t>61</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_Toc174952791 \h </w:instrText>
      </w:r>
      <w:r>
        <w:fldChar w:fldCharType="separate"/>
      </w:r>
      <w:r>
        <w:t>61</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_Toc174952792 \h </w:instrText>
      </w:r>
      <w:r>
        <w:fldChar w:fldCharType="separate"/>
      </w:r>
      <w:r>
        <w:t>61</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_Toc174952793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_Toc174952794 \h </w:instrText>
      </w:r>
      <w:r>
        <w:fldChar w:fldCharType="separate"/>
      </w:r>
      <w:r>
        <w:t>62</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_Toc174952795 \h </w:instrText>
      </w:r>
      <w:r>
        <w:fldChar w:fldCharType="separate"/>
      </w:r>
      <w:r>
        <w:t>62</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_Toc174952796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_Toc174952799 \h </w:instrText>
      </w:r>
      <w:r>
        <w:fldChar w:fldCharType="separate"/>
      </w:r>
      <w:r>
        <w:t>64</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_Toc174952800 \h </w:instrText>
      </w:r>
      <w:r>
        <w:fldChar w:fldCharType="separate"/>
      </w:r>
      <w:r>
        <w:t>64</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_Toc174952801 \h </w:instrText>
      </w:r>
      <w:r>
        <w:fldChar w:fldCharType="separate"/>
      </w:r>
      <w:r>
        <w:t>65</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_Toc174952802 \h </w:instrText>
      </w:r>
      <w:r>
        <w:fldChar w:fldCharType="separate"/>
      </w:r>
      <w:r>
        <w:t>66</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_Toc174952803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_Toc174952805 \h </w:instrText>
      </w:r>
      <w:r>
        <w:fldChar w:fldCharType="separate"/>
      </w:r>
      <w:r>
        <w:t>66</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_Toc174952806 \h </w:instrText>
      </w:r>
      <w:r>
        <w:fldChar w:fldCharType="separate"/>
      </w:r>
      <w:r>
        <w:t>66</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_Toc174952807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_Toc174952809 \h </w:instrText>
      </w:r>
      <w:r>
        <w:fldChar w:fldCharType="separate"/>
      </w:r>
      <w:r>
        <w:t>67</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_Toc174952810 \h </w:instrText>
      </w:r>
      <w:r>
        <w:fldChar w:fldCharType="separate"/>
      </w:r>
      <w:r>
        <w:t>67</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_Toc174952811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_Toc174952813 \h </w:instrText>
      </w:r>
      <w:r>
        <w:fldChar w:fldCharType="separate"/>
      </w:r>
      <w:r>
        <w:t>68</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_Toc174952814 \h </w:instrText>
      </w:r>
      <w:r>
        <w:fldChar w:fldCharType="separate"/>
      </w:r>
      <w:r>
        <w:t>68</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_Toc174952815 \h </w:instrText>
      </w:r>
      <w:r>
        <w:fldChar w:fldCharType="separate"/>
      </w:r>
      <w:r>
        <w:t>69</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_Toc174952816 \h </w:instrText>
      </w:r>
      <w:r>
        <w:fldChar w:fldCharType="separate"/>
      </w:r>
      <w:r>
        <w:t>69</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_Toc174952817 \h </w:instrText>
      </w:r>
      <w:r>
        <w:fldChar w:fldCharType="separate"/>
      </w:r>
      <w:r>
        <w:t>70</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_Toc174952818 \h </w:instrText>
      </w:r>
      <w:r>
        <w:fldChar w:fldCharType="separate"/>
      </w:r>
      <w:r>
        <w:t>70</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_Toc174952819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_Toc174952820 \h </w:instrText>
      </w:r>
      <w:r>
        <w:fldChar w:fldCharType="separate"/>
      </w:r>
      <w:r>
        <w:t>71</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_Toc174952821 \h </w:instrText>
      </w:r>
      <w:r>
        <w:fldChar w:fldCharType="separate"/>
      </w:r>
      <w:r>
        <w:t>71</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_Toc174952822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_Toc174952823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_Toc174952824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_Toc174952825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_Toc174952826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_Toc174952827 \h </w:instrText>
      </w:r>
      <w:r>
        <w:fldChar w:fldCharType="separate"/>
      </w:r>
      <w:r>
        <w:t>74</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_Toc174952828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_Toc174952830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_Toc174952831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_Toc174952832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_Toc174952833 \h </w:instrText>
      </w:r>
      <w:r>
        <w:fldChar w:fldCharType="separate"/>
      </w:r>
      <w:r>
        <w:t>76</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_Toc174952834 \h </w:instrText>
      </w:r>
      <w:r>
        <w:fldChar w:fldCharType="separate"/>
      </w:r>
      <w:r>
        <w:t>76</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_Toc174952835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_Toc174952837 \h </w:instrText>
      </w:r>
      <w:r>
        <w:fldChar w:fldCharType="separate"/>
      </w:r>
      <w:r>
        <w:t>79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_Toc174952838 \h </w:instrText>
      </w:r>
      <w:r>
        <w:fldChar w:fldCharType="separate"/>
      </w:r>
      <w:r>
        <w:t>79</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_Toc174952839 \h </w:instrText>
      </w:r>
      <w:r>
        <w:fldChar w:fldCharType="separate"/>
      </w:r>
      <w:r>
        <w:t>79</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_Toc174952840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6"/>
        <w:tabs>
          <w:tab w:val="right" w:leader="dot" w:pos="7077"/>
        </w:tabs>
        <w:rPr>
          <w:rFonts w:asciiTheme="minorHAnsi" w:eastAsiaTheme="minorEastAsia" w:hAnsiTheme="minorHAnsi" w:cstheme="minorBidi"/>
          <w:b w:val="0"/>
          <w:sz w:val="22"/>
          <w:szCs w:val="22"/>
        </w:rPr>
      </w:pPr>
      <w:r>
        <w:rPr>
          <w:bCs/>
        </w:rPr>
        <w:t xml:space="preserve">Subdivision 6 — Offences under </w:t>
      </w:r>
      <w:r>
        <w:rPr>
          <w:bCs/>
          <w:i/>
          <w:iCs/>
        </w:rPr>
        <w:t>Western Australian Marine Act 1982</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_Toc174952853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_Toc174952854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53782994"/>
      <w:bookmarkStart w:id="3" w:name="_Toc153783203"/>
      <w:bookmarkStart w:id="4" w:name="_Toc153784936"/>
      <w:bookmarkStart w:id="5" w:name="_Toc153890044"/>
      <w:bookmarkStart w:id="6" w:name="_Toc174709092"/>
      <w:bookmarkStart w:id="7" w:name="_Toc174709260"/>
      <w:bookmarkStart w:id="8" w:name="_Toc1749526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pPr>
      <w:bookmarkStart w:id="9" w:name="_Toc174952689"/>
      <w:r>
        <w:rPr>
          <w:rStyle w:val="CharSectno"/>
        </w:rPr>
        <w:t>1</w:t>
      </w:r>
      <w:r>
        <w:t>.</w:t>
      </w:r>
      <w:r>
        <w:tab/>
        <w:t>Short title</w:t>
      </w:r>
      <w:bookmarkEnd w:id="9"/>
    </w:p>
    <w:p>
      <w:pPr>
        <w:pStyle w:val="Subsection"/>
      </w:pPr>
      <w:r>
        <w:tab/>
      </w:r>
      <w:r>
        <w:tab/>
        <w:t>This is the</w:t>
      </w:r>
      <w:r>
        <w:rPr>
          <w:i/>
        </w:rPr>
        <w:t xml:space="preserve"> High Risk Serious Offenders Act 2020</w:t>
      </w:r>
      <w:r>
        <w:t>.</w:t>
      </w:r>
    </w:p>
    <w:p>
      <w:pPr>
        <w:pStyle w:val="Heading5"/>
      </w:pPr>
      <w:bookmarkStart w:id="10" w:name="_Toc174952690"/>
      <w:r>
        <w:rPr>
          <w:rStyle w:val="CharSectno"/>
        </w:rPr>
        <w:t>2</w:t>
      </w:r>
      <w:r>
        <w:t>.</w:t>
      </w:r>
      <w:r>
        <w:tab/>
        <w:t>Commencement</w:t>
      </w:r>
      <w:bookmarkEnd w:id="10"/>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11" w:name="_Toc174952691"/>
      <w:r>
        <w:rPr>
          <w:rStyle w:val="CharSectno"/>
        </w:rPr>
        <w:t>3</w:t>
      </w:r>
      <w:r>
        <w:t>.</w:t>
      </w:r>
      <w:r>
        <w:tab/>
      </w:r>
      <w:r>
        <w:rPr>
          <w:snapToGrid w:val="0"/>
        </w:rPr>
        <w:t>Terms used</w:t>
      </w:r>
      <w:bookmarkEnd w:id="11"/>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lastRenderedPageBreak/>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2" w:name="_Toc174952692"/>
      <w:r>
        <w:rPr>
          <w:rStyle w:val="CharSectno"/>
        </w:rPr>
        <w:lastRenderedPageBreak/>
        <w:t>4</w:t>
      </w:r>
      <w:r>
        <w:t>.</w:t>
      </w:r>
      <w:r>
        <w:tab/>
        <w:t>Term used: community</w:t>
      </w:r>
      <w:bookmarkEnd w:id="12"/>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3" w:name="_Toc174952693"/>
      <w:r>
        <w:rPr>
          <w:rStyle w:val="CharSectno"/>
        </w:rPr>
        <w:t>5</w:t>
      </w:r>
      <w:r>
        <w:t>.</w:t>
      </w:r>
      <w:r>
        <w:tab/>
      </w:r>
      <w:r>
        <w:rPr>
          <w:snapToGrid w:val="0"/>
        </w:rPr>
        <w:t>Term used: serious offence</w:t>
      </w:r>
      <w:bookmarkEnd w:id="13"/>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lastRenderedPageBreak/>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4" w:name="_Toc174952694"/>
      <w:r>
        <w:rPr>
          <w:rStyle w:val="CharSectno"/>
        </w:rPr>
        <w:t>6</w:t>
      </w:r>
      <w:r>
        <w:t>.</w:t>
      </w:r>
      <w:r>
        <w:tab/>
        <w:t>Term used: committing a serious offence</w:t>
      </w:r>
      <w:bookmarkEnd w:id="14"/>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not mentally fit to stand trial; or</w:t>
      </w:r>
    </w:p>
    <w:p>
      <w:pPr>
        <w:pStyle w:val="Indenta"/>
      </w:pPr>
      <w:r>
        <w:tab/>
        <w:t>(c)</w:t>
      </w:r>
      <w:r>
        <w:tab/>
        <w:t>would, if tried for an offence, be convicted.</w:t>
      </w:r>
    </w:p>
    <w:p>
      <w:pPr>
        <w:pStyle w:val="Heading5"/>
      </w:pPr>
      <w:bookmarkStart w:id="15" w:name="_Toc174952695"/>
      <w:r>
        <w:rPr>
          <w:rStyle w:val="CharSectno"/>
        </w:rPr>
        <w:t>7</w:t>
      </w:r>
      <w:r>
        <w:t>.</w:t>
      </w:r>
      <w:r>
        <w:tab/>
        <w:t>Term used: high risk serious offender</w:t>
      </w:r>
      <w:bookmarkEnd w:id="15"/>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tab/>
        <w:t>(b)</w:t>
      </w:r>
      <w:r>
        <w:tab/>
        <w:t>any other medical, psychiatric, psychological, or other assessment relating to the offender;</w:t>
      </w:r>
    </w:p>
    <w:p>
      <w:pPr>
        <w:pStyle w:val="Indenta"/>
      </w:pPr>
      <w:r>
        <w:lastRenderedPageBreak/>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6" w:name="_Toc174952696"/>
      <w:r>
        <w:rPr>
          <w:rStyle w:val="CharSectno"/>
        </w:rPr>
        <w:t>8</w:t>
      </w:r>
      <w:r>
        <w:t>.</w:t>
      </w:r>
      <w:r>
        <w:tab/>
        <w:t>Objects of this Act</w:t>
      </w:r>
      <w:bookmarkEnd w:id="16"/>
    </w:p>
    <w:p>
      <w:pPr>
        <w:pStyle w:val="Subsection"/>
      </w:pPr>
      <w:r>
        <w:tab/>
      </w:r>
      <w:r>
        <w:tab/>
        <w:t xml:space="preserve">The objects of this Act are — </w:t>
      </w:r>
    </w:p>
    <w:p>
      <w:pPr>
        <w:pStyle w:val="Indenta"/>
      </w:pPr>
      <w:r>
        <w:tab/>
        <w:t>(a)</w:t>
      </w:r>
      <w:r>
        <w:tab/>
        <w:t>to provide for the detention in custody or the supervision of high risk serious offenders to ensure adequate protection of the community and of victims of serious offences; and</w:t>
      </w:r>
    </w:p>
    <w:p>
      <w:pPr>
        <w:pStyle w:val="Indenta"/>
      </w:pPr>
      <w:r>
        <w:lastRenderedPageBreak/>
        <w:tab/>
        <w:t>(b)</w:t>
      </w:r>
      <w:r>
        <w:tab/>
        <w:t>to provide for continuing control, care or treatment of high risk serious offenders.</w:t>
      </w:r>
    </w:p>
    <w:p>
      <w:pPr>
        <w:pStyle w:val="Heading5"/>
      </w:pPr>
      <w:bookmarkStart w:id="17" w:name="_Toc174952697"/>
      <w:r>
        <w:rPr>
          <w:rStyle w:val="CharSectno"/>
        </w:rPr>
        <w:t>9</w:t>
      </w:r>
      <w:r>
        <w:t>.</w:t>
      </w:r>
      <w:r>
        <w:tab/>
        <w:t>Act binds Crown</w:t>
      </w:r>
      <w:bookmarkEnd w:id="17"/>
    </w:p>
    <w:p>
      <w:pPr>
        <w:pStyle w:val="Subsection"/>
      </w:pPr>
      <w:r>
        <w:tab/>
      </w:r>
      <w:r>
        <w:tab/>
        <w:t>This Act binds the Crown in right of Western Australia and, so far as the legislative power of the Parliament permits, the Crown in all its other capacities.</w:t>
      </w:r>
    </w:p>
    <w:p>
      <w:pPr>
        <w:pStyle w:val="Heading5"/>
      </w:pPr>
      <w:bookmarkStart w:id="18" w:name="_Toc174952698"/>
      <w:r>
        <w:rPr>
          <w:rStyle w:val="CharSectno"/>
        </w:rPr>
        <w:t>10</w:t>
      </w:r>
      <w:r>
        <w:t>.</w:t>
      </w:r>
      <w:r>
        <w:tab/>
        <w:t xml:space="preserve">Application of </w:t>
      </w:r>
      <w:r>
        <w:rPr>
          <w:i/>
        </w:rPr>
        <w:t>Bail Act 1982</w:t>
      </w:r>
      <w:bookmarkEnd w:id="18"/>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9" w:name="_Toc174952699"/>
      <w:r>
        <w:rPr>
          <w:rStyle w:val="CharSectno"/>
        </w:rPr>
        <w:t>11</w:t>
      </w:r>
      <w:r>
        <w:t>.</w:t>
      </w:r>
      <w:r>
        <w:tab/>
        <w:t>Proceedings under this Act</w:t>
      </w:r>
      <w:bookmarkEnd w:id="19"/>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tab/>
        <w:t>(b)</w:t>
      </w:r>
      <w:r>
        <w:tab/>
        <w:t xml:space="preserve">the </w:t>
      </w:r>
      <w:r>
        <w:rPr>
          <w:i/>
        </w:rPr>
        <w:t>Director of Public Prosecutions Act 1991</w:t>
      </w:r>
      <w:r>
        <w:t xml:space="preserve"> Part 4 applies to the State Solicitor in relation to the </w:t>
      </w:r>
      <w:r>
        <w:lastRenderedPageBreak/>
        <w:t xml:space="preserve">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20" w:name="_Toc174952700"/>
      <w:r>
        <w:rPr>
          <w:rStyle w:val="CharSectno"/>
        </w:rPr>
        <w:t>12</w:t>
      </w:r>
      <w:r>
        <w:t>.</w:t>
      </w:r>
      <w:r>
        <w:tab/>
      </w:r>
      <w:r>
        <w:rPr>
          <w:i/>
        </w:rPr>
        <w:t>Courts and Tribunals (Electronic Processes Facilitation) Act 2013</w:t>
      </w:r>
      <w:r>
        <w:t xml:space="preserve"> Part 2 applies</w:t>
      </w:r>
      <w:bookmarkEnd w:id="20"/>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21" w:name="_Toc174952701"/>
      <w:r>
        <w:rPr>
          <w:rStyle w:val="CharSectno"/>
        </w:rPr>
        <w:t>13</w:t>
      </w:r>
      <w:r>
        <w:t>.</w:t>
      </w:r>
      <w:r>
        <w:tab/>
        <w:t xml:space="preserve">Application of </w:t>
      </w:r>
      <w:r>
        <w:rPr>
          <w:i/>
        </w:rPr>
        <w:t>Freedom of Information Act 1992</w:t>
      </w:r>
      <w:r>
        <w:t xml:space="preserve"> limited</w:t>
      </w:r>
      <w:bookmarkEnd w:id="21"/>
    </w:p>
    <w:p>
      <w:pPr>
        <w:pStyle w:val="Subsection"/>
      </w:pPr>
      <w:r>
        <w:tab/>
      </w:r>
      <w:r>
        <w:tab/>
        <w:t xml:space="preserve">Access is not to be given under the </w:t>
      </w:r>
      <w:r>
        <w:rPr>
          <w:i/>
        </w:rPr>
        <w:t>Freedom of Information Act 1992</w:t>
      </w:r>
      <w:r>
        <w:t xml:space="preserve"> Parts 2 and 4  to documents brought into existence, prepared, developed, made, received or obtained under or for the purposes of — </w:t>
      </w:r>
    </w:p>
    <w:p>
      <w:pPr>
        <w:pStyle w:val="Indenta"/>
      </w:pPr>
      <w:r>
        <w:tab/>
        <w:t>(a)</w:t>
      </w:r>
      <w:r>
        <w:tab/>
        <w:t>this Act; or</w:t>
      </w:r>
    </w:p>
    <w:p>
      <w:pPr>
        <w:pStyle w:val="Indenta"/>
      </w:pPr>
      <w:r>
        <w:lastRenderedPageBreak/>
        <w:tab/>
        <w:t>(b)</w:t>
      </w:r>
      <w:r>
        <w:tab/>
        <w:t>any application or other proceedings under this Act.</w:t>
      </w:r>
    </w:p>
    <w:p>
      <w:pPr>
        <w:pStyle w:val="Heading2"/>
      </w:pPr>
      <w:bookmarkStart w:id="22" w:name="_Toc153783008"/>
      <w:bookmarkStart w:id="23" w:name="_Toc153783217"/>
      <w:bookmarkStart w:id="24" w:name="_Toc153784950"/>
      <w:bookmarkStart w:id="25" w:name="_Toc153890058"/>
      <w:bookmarkStart w:id="26" w:name="_Toc174709106"/>
      <w:bookmarkStart w:id="27" w:name="_Toc174709274"/>
      <w:bookmarkStart w:id="28" w:name="_Toc174952702"/>
      <w:r>
        <w:rPr>
          <w:rStyle w:val="CharPartNo"/>
        </w:rPr>
        <w:lastRenderedPageBreak/>
        <w:t>Part 2</w:t>
      </w:r>
      <w:r>
        <w:t> — </w:t>
      </w:r>
      <w:r>
        <w:rPr>
          <w:rStyle w:val="CharPartText"/>
        </w:rPr>
        <w:t>High Risk Serious Offenders Board</w:t>
      </w:r>
      <w:bookmarkEnd w:id="22"/>
      <w:bookmarkEnd w:id="23"/>
      <w:bookmarkEnd w:id="24"/>
      <w:bookmarkEnd w:id="25"/>
      <w:bookmarkEnd w:id="26"/>
      <w:bookmarkEnd w:id="27"/>
      <w:bookmarkEnd w:id="28"/>
    </w:p>
    <w:p>
      <w:pPr>
        <w:pStyle w:val="Heading3"/>
      </w:pPr>
      <w:bookmarkStart w:id="29" w:name="_Toc153783009"/>
      <w:bookmarkStart w:id="30" w:name="_Toc153783218"/>
      <w:bookmarkStart w:id="31" w:name="_Toc153784951"/>
      <w:bookmarkStart w:id="32" w:name="_Toc153890059"/>
      <w:bookmarkStart w:id="33" w:name="_Toc174709107"/>
      <w:bookmarkStart w:id="34" w:name="_Toc174709275"/>
      <w:bookmarkStart w:id="35" w:name="_Toc174952703"/>
      <w:r>
        <w:rPr>
          <w:rStyle w:val="CharDivNo"/>
        </w:rPr>
        <w:t>Division 1</w:t>
      </w:r>
      <w:r>
        <w:t> — </w:t>
      </w:r>
      <w:r>
        <w:rPr>
          <w:rStyle w:val="CharDivText"/>
        </w:rPr>
        <w:t>Establishment and functions</w:t>
      </w:r>
      <w:bookmarkEnd w:id="29"/>
      <w:bookmarkEnd w:id="30"/>
      <w:bookmarkEnd w:id="31"/>
      <w:bookmarkEnd w:id="32"/>
      <w:bookmarkEnd w:id="33"/>
      <w:bookmarkEnd w:id="34"/>
      <w:bookmarkEnd w:id="35"/>
    </w:p>
    <w:p>
      <w:pPr>
        <w:pStyle w:val="Heading5"/>
      </w:pPr>
      <w:bookmarkStart w:id="36" w:name="_Toc174952704"/>
      <w:r>
        <w:rPr>
          <w:rStyle w:val="CharSectno"/>
        </w:rPr>
        <w:t>14</w:t>
      </w:r>
      <w:r>
        <w:t>.</w:t>
      </w:r>
      <w:r>
        <w:tab/>
        <w:t>Board established</w:t>
      </w:r>
      <w:bookmarkEnd w:id="36"/>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37" w:name="_Toc174952705"/>
      <w:r>
        <w:rPr>
          <w:rStyle w:val="CharSectno"/>
        </w:rPr>
        <w:t>15</w:t>
      </w:r>
      <w:r>
        <w:t>.</w:t>
      </w:r>
      <w:r>
        <w:tab/>
        <w:t>Functions of Board</w:t>
      </w:r>
      <w:bookmarkEnd w:id="37"/>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38" w:name="_Toc153783012"/>
      <w:bookmarkStart w:id="39" w:name="_Toc153783221"/>
      <w:bookmarkStart w:id="40" w:name="_Toc153784954"/>
      <w:bookmarkStart w:id="41" w:name="_Toc153890062"/>
      <w:bookmarkStart w:id="42" w:name="_Toc174709110"/>
      <w:bookmarkStart w:id="43" w:name="_Toc174709278"/>
      <w:bookmarkStart w:id="44" w:name="_Toc174952706"/>
      <w:r>
        <w:rPr>
          <w:rStyle w:val="CharDivNo"/>
        </w:rPr>
        <w:lastRenderedPageBreak/>
        <w:t>Division 2</w:t>
      </w:r>
      <w:r>
        <w:t> — </w:t>
      </w:r>
      <w:r>
        <w:rPr>
          <w:rStyle w:val="CharDivText"/>
        </w:rPr>
        <w:t>Membership and meetings</w:t>
      </w:r>
      <w:bookmarkEnd w:id="38"/>
      <w:bookmarkEnd w:id="39"/>
      <w:bookmarkEnd w:id="40"/>
      <w:bookmarkEnd w:id="41"/>
      <w:bookmarkEnd w:id="42"/>
      <w:bookmarkEnd w:id="43"/>
      <w:bookmarkEnd w:id="44"/>
    </w:p>
    <w:p>
      <w:pPr>
        <w:pStyle w:val="Heading5"/>
      </w:pPr>
      <w:bookmarkStart w:id="45" w:name="_Toc174952707"/>
      <w:r>
        <w:rPr>
          <w:rStyle w:val="CharSectno"/>
        </w:rPr>
        <w:t>16</w:t>
      </w:r>
      <w:r>
        <w:t>.</w:t>
      </w:r>
      <w:r>
        <w:tab/>
        <w:t>Terms used</w:t>
      </w:r>
      <w:bookmarkEnd w:id="45"/>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46" w:name="_Toc174952708"/>
      <w:r>
        <w:rPr>
          <w:rStyle w:val="CharSectno"/>
        </w:rPr>
        <w:t>17</w:t>
      </w:r>
      <w:r>
        <w:t>.</w:t>
      </w:r>
      <w:r>
        <w:tab/>
        <w:t>Membership of Board</w:t>
      </w:r>
      <w:bookmarkEnd w:id="46"/>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47" w:name="_Toc174952709"/>
      <w:r>
        <w:rPr>
          <w:rStyle w:val="CharSectno"/>
        </w:rPr>
        <w:t>18</w:t>
      </w:r>
      <w:r>
        <w:t>.</w:t>
      </w:r>
      <w:r>
        <w:tab/>
        <w:t>Community members of Board</w:t>
      </w:r>
      <w:bookmarkEnd w:id="47"/>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lastRenderedPageBreak/>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48" w:name="_Toc174952710"/>
      <w:r>
        <w:rPr>
          <w:rStyle w:val="CharSectno"/>
        </w:rPr>
        <w:t>19</w:t>
      </w:r>
      <w:r>
        <w:t>.</w:t>
      </w:r>
      <w:r>
        <w:tab/>
        <w:t>Term of office</w:t>
      </w:r>
      <w:bookmarkEnd w:id="48"/>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lastRenderedPageBreak/>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49" w:name="_Toc174952711"/>
      <w:r>
        <w:rPr>
          <w:rStyle w:val="CharSectno"/>
        </w:rPr>
        <w:t>20</w:t>
      </w:r>
      <w:r>
        <w:t>.</w:t>
      </w:r>
      <w:r>
        <w:tab/>
        <w:t>Resignation</w:t>
      </w:r>
      <w:bookmarkEnd w:id="49"/>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50" w:name="_Toc174952712"/>
      <w:r>
        <w:rPr>
          <w:rStyle w:val="CharSectno"/>
        </w:rPr>
        <w:t>21</w:t>
      </w:r>
      <w:r>
        <w:t>.</w:t>
      </w:r>
      <w:r>
        <w:tab/>
        <w:t>Terminating and cancelling appointments</w:t>
      </w:r>
      <w:bookmarkEnd w:id="50"/>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lastRenderedPageBreak/>
        <w:tab/>
        <w:t>(3)</w:t>
      </w:r>
      <w:r>
        <w:tab/>
        <w:t>The chief executive officer or chief employee of a relevant agency or the Chief Psychiatrist may cancel the appointment of an appointed member at any time, and without giving reasons.</w:t>
      </w:r>
    </w:p>
    <w:p>
      <w:pPr>
        <w:pStyle w:val="Heading5"/>
      </w:pPr>
      <w:bookmarkStart w:id="51" w:name="_Toc174952713"/>
      <w:r>
        <w:rPr>
          <w:rStyle w:val="CharSectno"/>
        </w:rPr>
        <w:t>22</w:t>
      </w:r>
      <w:r>
        <w:t>.</w:t>
      </w:r>
      <w:r>
        <w:tab/>
        <w:t>Meetings of Board</w:t>
      </w:r>
      <w:bookmarkEnd w:id="51"/>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52" w:name="_Toc174952714"/>
      <w:r>
        <w:rPr>
          <w:rStyle w:val="CharSectno"/>
        </w:rPr>
        <w:lastRenderedPageBreak/>
        <w:t>23.</w:t>
      </w:r>
      <w:r>
        <w:tab/>
        <w:t>Protection of information</w:t>
      </w:r>
      <w:bookmarkEnd w:id="52"/>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53" w:name="_Toc153783021"/>
      <w:bookmarkStart w:id="54" w:name="_Toc153783230"/>
      <w:bookmarkStart w:id="55" w:name="_Toc153784963"/>
      <w:bookmarkStart w:id="56" w:name="_Toc153890071"/>
      <w:bookmarkStart w:id="57" w:name="_Toc174709119"/>
      <w:bookmarkStart w:id="58" w:name="_Toc174709287"/>
      <w:bookmarkStart w:id="59" w:name="_Toc174952715"/>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53"/>
      <w:bookmarkEnd w:id="54"/>
      <w:bookmarkEnd w:id="55"/>
      <w:bookmarkEnd w:id="56"/>
      <w:bookmarkEnd w:id="57"/>
      <w:bookmarkEnd w:id="58"/>
      <w:bookmarkEnd w:id="59"/>
    </w:p>
    <w:p>
      <w:pPr>
        <w:pStyle w:val="Heading5"/>
      </w:pPr>
      <w:bookmarkStart w:id="60" w:name="_Toc174952716"/>
      <w:r>
        <w:rPr>
          <w:rStyle w:val="CharSectno"/>
        </w:rPr>
        <w:t>24</w:t>
      </w:r>
      <w:r>
        <w:t>.</w:t>
      </w:r>
      <w:r>
        <w:tab/>
        <w:t>Cooperation between supporting agencies</w:t>
      </w:r>
      <w:bookmarkEnd w:id="60"/>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61" w:name="_Toc174952717"/>
      <w:r>
        <w:rPr>
          <w:rStyle w:val="CharSectno"/>
        </w:rPr>
        <w:t>25</w:t>
      </w:r>
      <w:r>
        <w:t>.</w:t>
      </w:r>
      <w:r>
        <w:tab/>
        <w:t>Disclosure of information between supporting agencies</w:t>
      </w:r>
      <w:bookmarkEnd w:id="61"/>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62" w:name="_Toc153783024"/>
      <w:bookmarkStart w:id="63" w:name="_Toc153783233"/>
      <w:bookmarkStart w:id="64" w:name="_Toc153784966"/>
      <w:bookmarkStart w:id="65" w:name="_Toc153890074"/>
      <w:bookmarkStart w:id="66" w:name="_Toc174709122"/>
      <w:bookmarkStart w:id="67" w:name="_Toc174709290"/>
      <w:bookmarkStart w:id="68" w:name="_Toc174952718"/>
      <w:r>
        <w:rPr>
          <w:rStyle w:val="CharPartNo"/>
        </w:rPr>
        <w:lastRenderedPageBreak/>
        <w:t>Part 4</w:t>
      </w:r>
      <w:r>
        <w:t> — </w:t>
      </w:r>
      <w:r>
        <w:rPr>
          <w:rStyle w:val="CharPartText"/>
        </w:rPr>
        <w:t>Restriction of offenders</w:t>
      </w:r>
      <w:bookmarkEnd w:id="62"/>
      <w:bookmarkEnd w:id="63"/>
      <w:bookmarkEnd w:id="64"/>
      <w:bookmarkEnd w:id="65"/>
      <w:bookmarkEnd w:id="66"/>
      <w:bookmarkEnd w:id="67"/>
      <w:bookmarkEnd w:id="68"/>
    </w:p>
    <w:p>
      <w:pPr>
        <w:pStyle w:val="Heading3"/>
      </w:pPr>
      <w:bookmarkStart w:id="69" w:name="_Toc153783025"/>
      <w:bookmarkStart w:id="70" w:name="_Toc153783234"/>
      <w:bookmarkStart w:id="71" w:name="_Toc153784967"/>
      <w:bookmarkStart w:id="72" w:name="_Toc153890075"/>
      <w:bookmarkStart w:id="73" w:name="_Toc174709123"/>
      <w:bookmarkStart w:id="74" w:name="_Toc174709291"/>
      <w:bookmarkStart w:id="75" w:name="_Toc174952719"/>
      <w:r>
        <w:rPr>
          <w:rStyle w:val="CharDivNo"/>
        </w:rPr>
        <w:t>Division 1</w:t>
      </w:r>
      <w:r>
        <w:t> — </w:t>
      </w:r>
      <w:r>
        <w:rPr>
          <w:rStyle w:val="CharDivText"/>
        </w:rPr>
        <w:t>Restriction orders</w:t>
      </w:r>
      <w:bookmarkEnd w:id="69"/>
      <w:bookmarkEnd w:id="70"/>
      <w:bookmarkEnd w:id="71"/>
      <w:bookmarkEnd w:id="72"/>
      <w:bookmarkEnd w:id="73"/>
      <w:bookmarkEnd w:id="74"/>
      <w:bookmarkEnd w:id="75"/>
    </w:p>
    <w:p>
      <w:pPr>
        <w:pStyle w:val="Heading5"/>
      </w:pPr>
      <w:bookmarkStart w:id="76" w:name="_Toc174952720"/>
      <w:r>
        <w:rPr>
          <w:rStyle w:val="CharSectno"/>
        </w:rPr>
        <w:t>26</w:t>
      </w:r>
      <w:r>
        <w:t>.</w:t>
      </w:r>
      <w:r>
        <w:tab/>
        <w:t>Continuing detention order</w:t>
      </w:r>
      <w:bookmarkEnd w:id="76"/>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77" w:name="_Toc174952721"/>
      <w:r>
        <w:rPr>
          <w:rStyle w:val="CharSectno"/>
        </w:rPr>
        <w:t>27</w:t>
      </w:r>
      <w:r>
        <w:t>.</w:t>
      </w:r>
      <w:r>
        <w:tab/>
        <w:t>Supervision order</w:t>
      </w:r>
      <w:bookmarkEnd w:id="77"/>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78" w:name="_Toc174952722"/>
      <w:r>
        <w:rPr>
          <w:rStyle w:val="CharSectno"/>
        </w:rPr>
        <w:t>28</w:t>
      </w:r>
      <w:r>
        <w:t>.</w:t>
      </w:r>
      <w:r>
        <w:tab/>
        <w:t>Court to give reasons for making restriction order</w:t>
      </w:r>
      <w:bookmarkEnd w:id="78"/>
    </w:p>
    <w:p>
      <w:pPr>
        <w:pStyle w:val="Subsection"/>
      </w:pPr>
      <w:r>
        <w:tab/>
      </w:r>
      <w:r>
        <w:tab/>
        <w:t>A court making a restriction order must, when making the order, give detailed reasons for the order.</w:t>
      </w:r>
    </w:p>
    <w:p>
      <w:pPr>
        <w:pStyle w:val="Heading5"/>
      </w:pPr>
      <w:bookmarkStart w:id="79" w:name="_Toc174952723"/>
      <w:r>
        <w:rPr>
          <w:rStyle w:val="CharSectno"/>
        </w:rPr>
        <w:t>29</w:t>
      </w:r>
      <w:r>
        <w:t>.</w:t>
      </w:r>
      <w:r>
        <w:tab/>
        <w:t>Limitation on power to make or amend supervision order</w:t>
      </w:r>
      <w:bookmarkEnd w:id="79"/>
    </w:p>
    <w:p>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80" w:name="_Toc174952724"/>
      <w:r>
        <w:rPr>
          <w:rStyle w:val="CharSectno"/>
        </w:rPr>
        <w:t>30</w:t>
      </w:r>
      <w:r>
        <w:t>.</w:t>
      </w:r>
      <w:r>
        <w:tab/>
        <w:t>Conditions of supervision order</w:t>
      </w:r>
      <w:bookmarkEnd w:id="80"/>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lastRenderedPageBreak/>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81" w:name="_Toc174952725"/>
      <w:r>
        <w:rPr>
          <w:rStyle w:val="CharSectno"/>
        </w:rPr>
        <w:lastRenderedPageBreak/>
        <w:t>31</w:t>
      </w:r>
      <w:r>
        <w:t>.</w:t>
      </w:r>
      <w:r>
        <w:tab/>
        <w:t>Electronic monitoring</w:t>
      </w:r>
      <w:bookmarkEnd w:id="81"/>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82" w:name="_Toc174952726"/>
      <w:r>
        <w:rPr>
          <w:rStyle w:val="CharSectno"/>
        </w:rPr>
        <w:t>32</w:t>
      </w:r>
      <w:r>
        <w:t>.</w:t>
      </w:r>
      <w:r>
        <w:tab/>
        <w:t>Curfew</w:t>
      </w:r>
      <w:bookmarkEnd w:id="82"/>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lastRenderedPageBreak/>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lastRenderedPageBreak/>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83" w:name="_Toc174952727"/>
      <w:r>
        <w:rPr>
          <w:rStyle w:val="CharSectno"/>
        </w:rPr>
        <w:t>33</w:t>
      </w:r>
      <w:r>
        <w:t>.</w:t>
      </w:r>
      <w:r>
        <w:tab/>
        <w:t>Enforcement of electronic monitoring and curfew requirement</w:t>
      </w:r>
      <w:bookmarkEnd w:id="83"/>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w:t>
      </w:r>
      <w:r>
        <w:lastRenderedPageBreak/>
        <w:t xml:space="preserve">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lastRenderedPageBreak/>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84" w:name="_Toc153783034"/>
      <w:bookmarkStart w:id="85" w:name="_Toc153783243"/>
      <w:bookmarkStart w:id="86" w:name="_Toc153784976"/>
      <w:bookmarkStart w:id="87" w:name="_Toc153890084"/>
      <w:bookmarkStart w:id="88" w:name="_Toc174709132"/>
      <w:bookmarkStart w:id="89" w:name="_Toc174709300"/>
      <w:bookmarkStart w:id="90" w:name="_Toc174952728"/>
      <w:r>
        <w:rPr>
          <w:rStyle w:val="CharDivNo"/>
        </w:rPr>
        <w:t>Division 2</w:t>
      </w:r>
      <w:r>
        <w:t> — </w:t>
      </w:r>
      <w:r>
        <w:rPr>
          <w:rStyle w:val="CharDivText"/>
        </w:rPr>
        <w:t>Applying for a restriction order</w:t>
      </w:r>
      <w:bookmarkEnd w:id="84"/>
      <w:bookmarkEnd w:id="85"/>
      <w:bookmarkEnd w:id="86"/>
      <w:bookmarkEnd w:id="87"/>
      <w:bookmarkEnd w:id="88"/>
      <w:bookmarkEnd w:id="89"/>
      <w:bookmarkEnd w:id="90"/>
    </w:p>
    <w:p>
      <w:pPr>
        <w:pStyle w:val="Heading5"/>
      </w:pPr>
      <w:bookmarkStart w:id="91" w:name="_Toc174952729"/>
      <w:r>
        <w:rPr>
          <w:rStyle w:val="CharSectno"/>
        </w:rPr>
        <w:t>34</w:t>
      </w:r>
      <w:r>
        <w:t>.</w:t>
      </w:r>
      <w:r>
        <w:tab/>
        <w:t>Terms used</w:t>
      </w:r>
      <w:bookmarkEnd w:id="91"/>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lastRenderedPageBreak/>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92" w:name="_Toc174952730"/>
      <w:r>
        <w:rPr>
          <w:rStyle w:val="CharSectno"/>
        </w:rPr>
        <w:t>35</w:t>
      </w:r>
      <w:r>
        <w:t>.</w:t>
      </w:r>
      <w:r>
        <w:tab/>
        <w:t>Application for restriction order in relation to serious offender under custodial sentence</w:t>
      </w:r>
      <w:bookmarkEnd w:id="92"/>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93" w:name="_Toc174952731"/>
      <w:r>
        <w:rPr>
          <w:rStyle w:val="CharSectno"/>
        </w:rPr>
        <w:t>36</w:t>
      </w:r>
      <w:r>
        <w:t>.</w:t>
      </w:r>
      <w:r>
        <w:tab/>
        <w:t>Application for restriction order in relation to offender subject to supervision order</w:t>
      </w:r>
      <w:bookmarkEnd w:id="93"/>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lastRenderedPageBreak/>
        <w:tab/>
        <w:t>(3)</w:t>
      </w:r>
      <w:r>
        <w:tab/>
        <w:t>A restriction order granted on an application under subsection (1) takes effect on the expiry of the current order.</w:t>
      </w:r>
    </w:p>
    <w:p>
      <w:pPr>
        <w:pStyle w:val="Heading5"/>
      </w:pPr>
      <w:bookmarkStart w:id="94" w:name="_Toc174952732"/>
      <w:r>
        <w:rPr>
          <w:rStyle w:val="CharSectno"/>
        </w:rPr>
        <w:t>37</w:t>
      </w:r>
      <w:r>
        <w:t>.</w:t>
      </w:r>
      <w:r>
        <w:tab/>
        <w:t>Provisions relating to restriction order applications</w:t>
      </w:r>
      <w:bookmarkEnd w:id="94"/>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95" w:name="_Toc174952733"/>
      <w:r>
        <w:rPr>
          <w:rStyle w:val="CharSectno"/>
        </w:rPr>
        <w:t>38</w:t>
      </w:r>
      <w:r>
        <w:t>.</w:t>
      </w:r>
      <w:r>
        <w:tab/>
        <w:t>Application where offender discharged from sentence or supervision order</w:t>
      </w:r>
      <w:bookmarkEnd w:id="95"/>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96" w:name="_Toc174952734"/>
      <w:r>
        <w:rPr>
          <w:rStyle w:val="CharSectno"/>
        </w:rPr>
        <w:lastRenderedPageBreak/>
        <w:t>39</w:t>
      </w:r>
      <w:r>
        <w:t>.</w:t>
      </w:r>
      <w:r>
        <w:tab/>
        <w:t>State’s duty of disclosure</w:t>
      </w:r>
      <w:bookmarkEnd w:id="96"/>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lastRenderedPageBreak/>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97" w:name="_Toc174952735"/>
      <w:r>
        <w:rPr>
          <w:rStyle w:val="CharSectno"/>
        </w:rPr>
        <w:t>40</w:t>
      </w:r>
      <w:r>
        <w:t>.</w:t>
      </w:r>
      <w:r>
        <w:tab/>
        <w:t>Provision of evidentiary material to applying agency</w:t>
      </w:r>
      <w:bookmarkEnd w:id="97"/>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lastRenderedPageBreak/>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98" w:name="_Toc174952736"/>
      <w:r>
        <w:rPr>
          <w:rStyle w:val="CharSectno"/>
        </w:rPr>
        <w:t>41</w:t>
      </w:r>
      <w:r>
        <w:t>.</w:t>
      </w:r>
      <w:r>
        <w:tab/>
        <w:t>Offender’s duty of disclosure</w:t>
      </w:r>
      <w:bookmarkEnd w:id="98"/>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lastRenderedPageBreak/>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99" w:name="_Toc174952737"/>
      <w:r>
        <w:rPr>
          <w:rStyle w:val="CharSectno"/>
        </w:rPr>
        <w:t>42</w:t>
      </w:r>
      <w:r>
        <w:t>.</w:t>
      </w:r>
      <w:r>
        <w:tab/>
        <w:t>Orders as to disclosure requirements</w:t>
      </w:r>
      <w:bookmarkEnd w:id="99"/>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lastRenderedPageBreak/>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100" w:name="_Toc174952738"/>
      <w:r>
        <w:rPr>
          <w:rStyle w:val="CharSectno"/>
        </w:rPr>
        <w:t>43</w:t>
      </w:r>
      <w:r>
        <w:t>.</w:t>
      </w:r>
      <w:r>
        <w:tab/>
        <w:t>Fixing day for preliminary hearing</w:t>
      </w:r>
      <w:bookmarkEnd w:id="100"/>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101" w:name="_Toc174952739"/>
      <w:r>
        <w:rPr>
          <w:rStyle w:val="CharSectno"/>
        </w:rPr>
        <w:t>44</w:t>
      </w:r>
      <w:r>
        <w:t>.</w:t>
      </w:r>
      <w:r>
        <w:tab/>
        <w:t>Offender may file affidavits in response</w:t>
      </w:r>
      <w:bookmarkEnd w:id="101"/>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102" w:name="_Toc174952740"/>
      <w:r>
        <w:rPr>
          <w:rStyle w:val="CharSectno"/>
        </w:rPr>
        <w:t>45</w:t>
      </w:r>
      <w:r>
        <w:t>.</w:t>
      </w:r>
      <w:r>
        <w:tab/>
        <w:t>Contents of affidavit</w:t>
      </w:r>
      <w:bookmarkEnd w:id="102"/>
    </w:p>
    <w:p>
      <w:pPr>
        <w:pStyle w:val="Subsection"/>
      </w:pPr>
      <w:r>
        <w:tab/>
      </w:r>
      <w:r>
        <w:tab/>
        <w:t xml:space="preserve">An affidavit for use in a preliminary hearing must be confined to the evidence the person making it could give orally except that it may contain statements based on information and belief if </w:t>
      </w:r>
      <w:r>
        <w:lastRenderedPageBreak/>
        <w:t>the person making the affidavit states the source of the information and the grounds for the belief.</w:t>
      </w:r>
    </w:p>
    <w:p>
      <w:pPr>
        <w:pStyle w:val="Heading5"/>
      </w:pPr>
      <w:bookmarkStart w:id="103" w:name="_Toc174952741"/>
      <w:r>
        <w:rPr>
          <w:rStyle w:val="CharSectno"/>
        </w:rPr>
        <w:t>46</w:t>
      </w:r>
      <w:r>
        <w:t>.</w:t>
      </w:r>
      <w:r>
        <w:tab/>
        <w:t>Preliminary hearing</w:t>
      </w:r>
      <w:bookmarkEnd w:id="103"/>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lastRenderedPageBreak/>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104" w:name="_Toc174952742"/>
      <w:r>
        <w:rPr>
          <w:rStyle w:val="CharSectno"/>
        </w:rPr>
        <w:t>47</w:t>
      </w:r>
      <w:r>
        <w:t>.</w:t>
      </w:r>
      <w:r>
        <w:tab/>
        <w:t>Discontinuing restriction order application</w:t>
      </w:r>
      <w:bookmarkEnd w:id="104"/>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105" w:name="_Toc153783049"/>
      <w:bookmarkStart w:id="106" w:name="_Toc153783258"/>
      <w:bookmarkStart w:id="107" w:name="_Toc153784991"/>
      <w:bookmarkStart w:id="108" w:name="_Toc153890099"/>
      <w:bookmarkStart w:id="109" w:name="_Toc174709147"/>
      <w:bookmarkStart w:id="110" w:name="_Toc174709315"/>
      <w:bookmarkStart w:id="111" w:name="_Toc174952743"/>
      <w:r>
        <w:rPr>
          <w:rStyle w:val="CharDivNo"/>
        </w:rPr>
        <w:t>Division 3</w:t>
      </w:r>
      <w:r>
        <w:t> — </w:t>
      </w:r>
      <w:r>
        <w:rPr>
          <w:rStyle w:val="CharDivText"/>
        </w:rPr>
        <w:t>Making a restriction order</w:t>
      </w:r>
      <w:bookmarkEnd w:id="105"/>
      <w:bookmarkEnd w:id="106"/>
      <w:bookmarkEnd w:id="107"/>
      <w:bookmarkEnd w:id="108"/>
      <w:bookmarkEnd w:id="109"/>
      <w:bookmarkEnd w:id="110"/>
      <w:bookmarkEnd w:id="111"/>
    </w:p>
    <w:p>
      <w:pPr>
        <w:pStyle w:val="Heading5"/>
      </w:pPr>
      <w:bookmarkStart w:id="112" w:name="_Toc174952744"/>
      <w:r>
        <w:rPr>
          <w:rStyle w:val="CharSectno"/>
        </w:rPr>
        <w:t>48</w:t>
      </w:r>
      <w:r>
        <w:t>.</w:t>
      </w:r>
      <w:r>
        <w:tab/>
        <w:t>Restriction orders</w:t>
      </w:r>
      <w:bookmarkEnd w:id="112"/>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113" w:name="_Toc153783051"/>
      <w:bookmarkStart w:id="114" w:name="_Toc153783260"/>
      <w:bookmarkStart w:id="115" w:name="_Toc153784993"/>
      <w:bookmarkStart w:id="116" w:name="_Toc153890101"/>
      <w:bookmarkStart w:id="117" w:name="_Toc174709149"/>
      <w:bookmarkStart w:id="118" w:name="_Toc174709317"/>
      <w:bookmarkStart w:id="119" w:name="_Toc174952745"/>
      <w:r>
        <w:rPr>
          <w:rStyle w:val="CharDivNo"/>
        </w:rPr>
        <w:lastRenderedPageBreak/>
        <w:t>Division 4</w:t>
      </w:r>
      <w:r>
        <w:t> — </w:t>
      </w:r>
      <w:r>
        <w:rPr>
          <w:rStyle w:val="CharDivText"/>
        </w:rPr>
        <w:t>Amending a supervision order</w:t>
      </w:r>
      <w:bookmarkEnd w:id="113"/>
      <w:bookmarkEnd w:id="114"/>
      <w:bookmarkEnd w:id="115"/>
      <w:bookmarkEnd w:id="116"/>
      <w:bookmarkEnd w:id="117"/>
      <w:bookmarkEnd w:id="118"/>
      <w:bookmarkEnd w:id="119"/>
    </w:p>
    <w:p>
      <w:pPr>
        <w:pStyle w:val="Heading5"/>
      </w:pPr>
      <w:bookmarkStart w:id="120" w:name="_Toc174952746"/>
      <w:r>
        <w:rPr>
          <w:rStyle w:val="CharSectno"/>
        </w:rPr>
        <w:t>49</w:t>
      </w:r>
      <w:r>
        <w:t>.</w:t>
      </w:r>
      <w:r>
        <w:tab/>
        <w:t>Application to amend conditions of supervision order</w:t>
      </w:r>
      <w:bookmarkEnd w:id="120"/>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21" w:name="_Toc174952747"/>
      <w:r>
        <w:rPr>
          <w:rStyle w:val="CharSectno"/>
        </w:rPr>
        <w:t>50</w:t>
      </w:r>
      <w:r>
        <w:t>.</w:t>
      </w:r>
      <w:r>
        <w:tab/>
        <w:t>Amendment of conditions of supervision order</w:t>
      </w:r>
      <w:bookmarkEnd w:id="121"/>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122" w:name="_Toc153783054"/>
      <w:bookmarkStart w:id="123" w:name="_Toc153783263"/>
      <w:bookmarkStart w:id="124" w:name="_Toc153784996"/>
      <w:bookmarkStart w:id="125" w:name="_Toc153890104"/>
      <w:bookmarkStart w:id="126" w:name="_Toc174709152"/>
      <w:bookmarkStart w:id="127" w:name="_Toc174709320"/>
      <w:bookmarkStart w:id="128" w:name="_Toc174952748"/>
      <w:r>
        <w:rPr>
          <w:rStyle w:val="CharDivNo"/>
        </w:rPr>
        <w:lastRenderedPageBreak/>
        <w:t>Division 5</w:t>
      </w:r>
      <w:r>
        <w:t> — </w:t>
      </w:r>
      <w:r>
        <w:rPr>
          <w:rStyle w:val="CharDivText"/>
        </w:rPr>
        <w:t>Contravening a supervision order</w:t>
      </w:r>
      <w:bookmarkEnd w:id="122"/>
      <w:bookmarkEnd w:id="123"/>
      <w:bookmarkEnd w:id="124"/>
      <w:bookmarkEnd w:id="125"/>
      <w:bookmarkEnd w:id="126"/>
      <w:bookmarkEnd w:id="127"/>
      <w:bookmarkEnd w:id="128"/>
    </w:p>
    <w:p>
      <w:pPr>
        <w:pStyle w:val="Heading5"/>
      </w:pPr>
      <w:bookmarkStart w:id="129" w:name="_Toc174952749"/>
      <w:r>
        <w:rPr>
          <w:rStyle w:val="CharSectno"/>
        </w:rPr>
        <w:t>51</w:t>
      </w:r>
      <w:r>
        <w:t>.</w:t>
      </w:r>
      <w:r>
        <w:tab/>
        <w:t>Warrant because of contravention</w:t>
      </w:r>
      <w:bookmarkEnd w:id="129"/>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130" w:name="_Toc174952750"/>
      <w:r>
        <w:rPr>
          <w:rStyle w:val="CharSectno"/>
        </w:rPr>
        <w:lastRenderedPageBreak/>
        <w:t>52</w:t>
      </w:r>
      <w:r>
        <w:t>.</w:t>
      </w:r>
      <w:r>
        <w:tab/>
        <w:t>Order permitting publication of offender’s photograph</w:t>
      </w:r>
      <w:bookmarkEnd w:id="130"/>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131" w:name="_Toc174952751"/>
      <w:r>
        <w:rPr>
          <w:rStyle w:val="CharSectno"/>
        </w:rPr>
        <w:t>53</w:t>
      </w:r>
      <w:r>
        <w:t>.</w:t>
      </w:r>
      <w:r>
        <w:tab/>
        <w:t>State may seek orders</w:t>
      </w:r>
      <w:bookmarkEnd w:id="131"/>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132" w:name="_Toc174952752"/>
      <w:r>
        <w:rPr>
          <w:rStyle w:val="CharSectno"/>
        </w:rPr>
        <w:lastRenderedPageBreak/>
        <w:t>54</w:t>
      </w:r>
      <w:r>
        <w:t>.</w:t>
      </w:r>
      <w:r>
        <w:tab/>
        <w:t>Reports</w:t>
      </w:r>
      <w:bookmarkEnd w:id="132"/>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33" w:name="_Toc174952753"/>
      <w:r>
        <w:rPr>
          <w:rStyle w:val="CharSectno"/>
        </w:rPr>
        <w:t>55</w:t>
      </w:r>
      <w:r>
        <w:t>.</w:t>
      </w:r>
      <w:r>
        <w:tab/>
        <w:t>Court to make orders in certain cases</w:t>
      </w:r>
      <w:bookmarkEnd w:id="133"/>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lastRenderedPageBreak/>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34" w:name="_Toc174952754"/>
      <w:r>
        <w:rPr>
          <w:rStyle w:val="CharSectno"/>
        </w:rPr>
        <w:t>56</w:t>
      </w:r>
      <w:r>
        <w:t>.</w:t>
      </w:r>
      <w:r>
        <w:tab/>
        <w:t>Orders made during contravention proceedings</w:t>
      </w:r>
      <w:bookmarkEnd w:id="134"/>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 xml:space="preserve">For the purposes of subsection (3), in considering whether releasing the offender is justified by exceptional circumstances </w:t>
      </w:r>
      <w:r>
        <w:lastRenderedPageBreak/>
        <w:t>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35" w:name="_Toc153783061"/>
      <w:bookmarkStart w:id="136" w:name="_Toc153783270"/>
      <w:bookmarkStart w:id="137" w:name="_Toc153785003"/>
      <w:bookmarkStart w:id="138" w:name="_Toc153890111"/>
      <w:bookmarkStart w:id="139" w:name="_Toc174709159"/>
      <w:bookmarkStart w:id="140" w:name="_Toc174709327"/>
      <w:bookmarkStart w:id="141" w:name="_Toc174952755"/>
      <w:r>
        <w:rPr>
          <w:rStyle w:val="CharDivNo"/>
        </w:rPr>
        <w:t>Division 6</w:t>
      </w:r>
      <w:r>
        <w:t> — </w:t>
      </w:r>
      <w:r>
        <w:rPr>
          <w:rStyle w:val="CharDivText"/>
        </w:rPr>
        <w:t>Supervision order extended due to imprisonment</w:t>
      </w:r>
      <w:bookmarkEnd w:id="135"/>
      <w:bookmarkEnd w:id="136"/>
      <w:bookmarkEnd w:id="137"/>
      <w:bookmarkEnd w:id="138"/>
      <w:bookmarkEnd w:id="139"/>
      <w:bookmarkEnd w:id="140"/>
      <w:bookmarkEnd w:id="141"/>
    </w:p>
    <w:p>
      <w:pPr>
        <w:pStyle w:val="Heading5"/>
      </w:pPr>
      <w:bookmarkStart w:id="142" w:name="_Toc174952756"/>
      <w:r>
        <w:rPr>
          <w:rStyle w:val="CharSectno"/>
        </w:rPr>
        <w:t>57</w:t>
      </w:r>
      <w:r>
        <w:t>.</w:t>
      </w:r>
      <w:r>
        <w:tab/>
        <w:t>Extension of supervision order</w:t>
      </w:r>
      <w:bookmarkEnd w:id="142"/>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143" w:name="_Toc153783063"/>
      <w:bookmarkStart w:id="144" w:name="_Toc153783272"/>
      <w:bookmarkStart w:id="145" w:name="_Toc153785005"/>
      <w:bookmarkStart w:id="146" w:name="_Toc153890113"/>
      <w:bookmarkStart w:id="147" w:name="_Toc174709161"/>
      <w:bookmarkStart w:id="148" w:name="_Toc174709329"/>
      <w:bookmarkStart w:id="149" w:name="_Toc174952757"/>
      <w:r>
        <w:rPr>
          <w:rStyle w:val="CharDivNo"/>
        </w:rPr>
        <w:lastRenderedPageBreak/>
        <w:t>Division 7</w:t>
      </w:r>
      <w:r>
        <w:t> — </w:t>
      </w:r>
      <w:r>
        <w:rPr>
          <w:rStyle w:val="CharDivText"/>
        </w:rPr>
        <w:t>Interim supervision orders</w:t>
      </w:r>
      <w:bookmarkEnd w:id="143"/>
      <w:bookmarkEnd w:id="144"/>
      <w:bookmarkEnd w:id="145"/>
      <w:bookmarkEnd w:id="146"/>
      <w:bookmarkEnd w:id="147"/>
      <w:bookmarkEnd w:id="148"/>
      <w:bookmarkEnd w:id="149"/>
    </w:p>
    <w:p>
      <w:pPr>
        <w:pStyle w:val="Heading5"/>
      </w:pPr>
      <w:bookmarkStart w:id="150" w:name="_Toc174952758"/>
      <w:r>
        <w:rPr>
          <w:rStyle w:val="CharSectno"/>
        </w:rPr>
        <w:t>58</w:t>
      </w:r>
      <w:r>
        <w:t>.</w:t>
      </w:r>
      <w:r>
        <w:tab/>
        <w:t>Interim supervision order</w:t>
      </w:r>
      <w:bookmarkEnd w:id="150"/>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lastRenderedPageBreak/>
        <w:tab/>
        <w:t>(6)</w:t>
      </w:r>
      <w:r>
        <w:tab/>
        <w:t>Section 30 applies to an order under this section as if it were a supervision order.</w:t>
      </w:r>
    </w:p>
    <w:p>
      <w:pPr>
        <w:pStyle w:val="Heading3"/>
      </w:pPr>
      <w:bookmarkStart w:id="151" w:name="_Toc153783065"/>
      <w:bookmarkStart w:id="152" w:name="_Toc153783274"/>
      <w:bookmarkStart w:id="153" w:name="_Toc153785007"/>
      <w:bookmarkStart w:id="154" w:name="_Toc153890115"/>
      <w:bookmarkStart w:id="155" w:name="_Toc174709163"/>
      <w:bookmarkStart w:id="156" w:name="_Toc174709331"/>
      <w:bookmarkStart w:id="157" w:name="_Toc174952759"/>
      <w:r>
        <w:rPr>
          <w:rStyle w:val="CharDivNo"/>
        </w:rPr>
        <w:t>Division 8</w:t>
      </w:r>
      <w:r>
        <w:t> — </w:t>
      </w:r>
      <w:r>
        <w:rPr>
          <w:rStyle w:val="CharDivText"/>
        </w:rPr>
        <w:t>Victim submissions</w:t>
      </w:r>
      <w:bookmarkEnd w:id="151"/>
      <w:bookmarkEnd w:id="152"/>
      <w:bookmarkEnd w:id="153"/>
      <w:bookmarkEnd w:id="154"/>
      <w:bookmarkEnd w:id="155"/>
      <w:bookmarkEnd w:id="156"/>
      <w:bookmarkEnd w:id="157"/>
    </w:p>
    <w:p>
      <w:pPr>
        <w:pStyle w:val="Heading5"/>
      </w:pPr>
      <w:bookmarkStart w:id="158" w:name="_Toc174952760"/>
      <w:r>
        <w:rPr>
          <w:rStyle w:val="CharSectno"/>
        </w:rPr>
        <w:t>59</w:t>
      </w:r>
      <w:r>
        <w:t>.</w:t>
      </w:r>
      <w:r>
        <w:tab/>
        <w:t>Terms used</w:t>
      </w:r>
      <w:bookmarkEnd w:id="158"/>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59" w:name="_Toc174952761"/>
      <w:r>
        <w:rPr>
          <w:rStyle w:val="CharSectno"/>
        </w:rPr>
        <w:t>60</w:t>
      </w:r>
      <w:r>
        <w:t>.</w:t>
      </w:r>
      <w:r>
        <w:tab/>
        <w:t>Making victim submissions</w:t>
      </w:r>
      <w:bookmarkEnd w:id="159"/>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60" w:name="_Toc174952762"/>
      <w:r>
        <w:rPr>
          <w:rStyle w:val="CharSectno"/>
        </w:rPr>
        <w:lastRenderedPageBreak/>
        <w:t>61</w:t>
      </w:r>
      <w:r>
        <w:t>.</w:t>
      </w:r>
      <w:r>
        <w:tab/>
        <w:t>Availability of victim submissions</w:t>
      </w:r>
      <w:bookmarkEnd w:id="160"/>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61" w:name="_Toc174952763"/>
      <w:r>
        <w:rPr>
          <w:rStyle w:val="CharSectno"/>
        </w:rPr>
        <w:t>62</w:t>
      </w:r>
      <w:r>
        <w:t>.</w:t>
      </w:r>
      <w:r>
        <w:tab/>
        <w:t>Court may have regard to victim submissions</w:t>
      </w:r>
      <w:bookmarkEnd w:id="161"/>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62" w:name="_Toc153783070"/>
      <w:bookmarkStart w:id="163" w:name="_Toc153783279"/>
      <w:bookmarkStart w:id="164" w:name="_Toc153785012"/>
      <w:bookmarkStart w:id="165" w:name="_Toc153890120"/>
      <w:bookmarkStart w:id="166" w:name="_Toc174709168"/>
      <w:bookmarkStart w:id="167" w:name="_Toc174709336"/>
      <w:bookmarkStart w:id="168" w:name="_Toc174952764"/>
      <w:r>
        <w:rPr>
          <w:rStyle w:val="CharPartNo"/>
        </w:rPr>
        <w:lastRenderedPageBreak/>
        <w:t>Part 5</w:t>
      </w:r>
      <w:r>
        <w:rPr>
          <w:rStyle w:val="CharDivNo"/>
        </w:rPr>
        <w:t> </w:t>
      </w:r>
      <w:r>
        <w:t>—</w:t>
      </w:r>
      <w:r>
        <w:rPr>
          <w:rStyle w:val="CharDivText"/>
        </w:rPr>
        <w:t> </w:t>
      </w:r>
      <w:r>
        <w:rPr>
          <w:rStyle w:val="CharPartText"/>
        </w:rPr>
        <w:t>Review of detention</w:t>
      </w:r>
      <w:bookmarkEnd w:id="162"/>
      <w:bookmarkEnd w:id="163"/>
      <w:bookmarkEnd w:id="164"/>
      <w:bookmarkEnd w:id="165"/>
      <w:bookmarkEnd w:id="166"/>
      <w:bookmarkEnd w:id="167"/>
      <w:bookmarkEnd w:id="168"/>
    </w:p>
    <w:p>
      <w:pPr>
        <w:pStyle w:val="Heading5"/>
      </w:pPr>
      <w:bookmarkStart w:id="169" w:name="_Toc174952765"/>
      <w:r>
        <w:rPr>
          <w:rStyle w:val="CharSectno"/>
        </w:rPr>
        <w:t>63</w:t>
      </w:r>
      <w:r>
        <w:t>.</w:t>
      </w:r>
      <w:r>
        <w:tab/>
        <w:t>Purpose of this Part</w:t>
      </w:r>
      <w:bookmarkEnd w:id="169"/>
    </w:p>
    <w:p>
      <w:pPr>
        <w:pStyle w:val="Subsection"/>
      </w:pPr>
      <w:r>
        <w:tab/>
      </w:r>
      <w:r>
        <w:tab/>
        <w:t>The purpose of this Part is to ensure that an offender’s detention under a continuing detention order is regularly reviewed.</w:t>
      </w:r>
    </w:p>
    <w:p>
      <w:pPr>
        <w:pStyle w:val="Heading5"/>
      </w:pPr>
      <w:bookmarkStart w:id="170" w:name="_Toc174952766"/>
      <w:r>
        <w:rPr>
          <w:rStyle w:val="CharSectno"/>
        </w:rPr>
        <w:t>64</w:t>
      </w:r>
      <w:r>
        <w:t>.</w:t>
      </w:r>
      <w:r>
        <w:tab/>
        <w:t>Review — periodic</w:t>
      </w:r>
      <w:bookmarkEnd w:id="170"/>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71" w:name="_Toc174952767"/>
      <w:r>
        <w:rPr>
          <w:rStyle w:val="CharSectno"/>
        </w:rPr>
        <w:t>65</w:t>
      </w:r>
      <w:r>
        <w:t>.</w:t>
      </w:r>
      <w:r>
        <w:tab/>
        <w:t>Review — application by offender subject to order</w:t>
      </w:r>
      <w:bookmarkEnd w:id="171"/>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72" w:name="_Toc174952768"/>
      <w:r>
        <w:rPr>
          <w:rStyle w:val="CharSectno"/>
        </w:rPr>
        <w:t>66</w:t>
      </w:r>
      <w:r>
        <w:t>.</w:t>
      </w:r>
      <w:r>
        <w:tab/>
        <w:t>Dealing with application</w:t>
      </w:r>
      <w:bookmarkEnd w:id="172"/>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73" w:name="_Toc174952769"/>
      <w:r>
        <w:rPr>
          <w:rStyle w:val="CharSectno"/>
        </w:rPr>
        <w:t>67</w:t>
      </w:r>
      <w:r>
        <w:t>.</w:t>
      </w:r>
      <w:r>
        <w:tab/>
        <w:t>Reports</w:t>
      </w:r>
      <w:bookmarkEnd w:id="173"/>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74" w:name="_Toc174952770"/>
      <w:r>
        <w:rPr>
          <w:rStyle w:val="CharSectno"/>
        </w:rPr>
        <w:t>68</w:t>
      </w:r>
      <w:r>
        <w:t>.</w:t>
      </w:r>
      <w:r>
        <w:tab/>
        <w:t>Review of detention under continuing detention order</w:t>
      </w:r>
      <w:bookmarkEnd w:id="174"/>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lastRenderedPageBreak/>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75" w:name="_Toc153783077"/>
      <w:bookmarkStart w:id="176" w:name="_Toc153783286"/>
      <w:bookmarkStart w:id="177" w:name="_Toc153785019"/>
      <w:bookmarkStart w:id="178" w:name="_Toc153890127"/>
      <w:bookmarkStart w:id="179" w:name="_Toc174709175"/>
      <w:bookmarkStart w:id="180" w:name="_Toc174709343"/>
      <w:bookmarkStart w:id="181" w:name="_Toc174952771"/>
      <w:r>
        <w:rPr>
          <w:rStyle w:val="CharPartNo"/>
        </w:rPr>
        <w:lastRenderedPageBreak/>
        <w:t>Part 6</w:t>
      </w:r>
      <w:r>
        <w:rPr>
          <w:rStyle w:val="CharDivNo"/>
        </w:rPr>
        <w:t> </w:t>
      </w:r>
      <w:r>
        <w:t>—</w:t>
      </w:r>
      <w:r>
        <w:rPr>
          <w:rStyle w:val="CharDivText"/>
        </w:rPr>
        <w:t> </w:t>
      </w:r>
      <w:r>
        <w:rPr>
          <w:rStyle w:val="CharPartText"/>
        </w:rPr>
        <w:t>Appeals</w:t>
      </w:r>
      <w:bookmarkEnd w:id="175"/>
      <w:bookmarkEnd w:id="176"/>
      <w:bookmarkEnd w:id="177"/>
      <w:bookmarkEnd w:id="178"/>
      <w:bookmarkEnd w:id="179"/>
      <w:bookmarkEnd w:id="180"/>
      <w:bookmarkEnd w:id="181"/>
    </w:p>
    <w:p>
      <w:pPr>
        <w:pStyle w:val="Heading5"/>
      </w:pPr>
      <w:bookmarkStart w:id="182" w:name="_Toc174952772"/>
      <w:r>
        <w:rPr>
          <w:rStyle w:val="CharSectno"/>
        </w:rPr>
        <w:t>69</w:t>
      </w:r>
      <w:r>
        <w:t>.</w:t>
      </w:r>
      <w:r>
        <w:tab/>
        <w:t>Appeals</w:t>
      </w:r>
      <w:bookmarkEnd w:id="182"/>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83" w:name="_Toc174952773"/>
      <w:r>
        <w:rPr>
          <w:rStyle w:val="CharSectno"/>
        </w:rPr>
        <w:t>70</w:t>
      </w:r>
      <w:r>
        <w:t>.</w:t>
      </w:r>
      <w:r>
        <w:tab/>
        <w:t>Appeal does not stay decision</w:t>
      </w:r>
      <w:bookmarkEnd w:id="183"/>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84" w:name="_Toc174952774"/>
      <w:r>
        <w:rPr>
          <w:rStyle w:val="CharSectno"/>
        </w:rPr>
        <w:lastRenderedPageBreak/>
        <w:t>71</w:t>
      </w:r>
      <w:r>
        <w:t>.</w:t>
      </w:r>
      <w:r>
        <w:tab/>
        <w:t>Dealing with appeal</w:t>
      </w:r>
      <w:bookmarkEnd w:id="184"/>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85" w:name="_Toc153783081"/>
      <w:bookmarkStart w:id="186" w:name="_Toc153783290"/>
      <w:bookmarkStart w:id="187" w:name="_Toc153785023"/>
      <w:bookmarkStart w:id="188" w:name="_Toc153890131"/>
      <w:bookmarkStart w:id="189" w:name="_Toc174709179"/>
      <w:bookmarkStart w:id="190" w:name="_Toc174709347"/>
      <w:bookmarkStart w:id="191" w:name="_Toc174952775"/>
      <w:r>
        <w:rPr>
          <w:rStyle w:val="CharPartNo"/>
        </w:rPr>
        <w:lastRenderedPageBreak/>
        <w:t>Part 7</w:t>
      </w:r>
      <w:r>
        <w:rPr>
          <w:rStyle w:val="CharDivNo"/>
        </w:rPr>
        <w:t> </w:t>
      </w:r>
      <w:r>
        <w:t>—</w:t>
      </w:r>
      <w:r>
        <w:rPr>
          <w:rStyle w:val="CharDivText"/>
        </w:rPr>
        <w:t> </w:t>
      </w:r>
      <w:r>
        <w:rPr>
          <w:rStyle w:val="CharPartText"/>
        </w:rPr>
        <w:t>Reports</w:t>
      </w:r>
      <w:bookmarkEnd w:id="185"/>
      <w:bookmarkEnd w:id="186"/>
      <w:bookmarkEnd w:id="187"/>
      <w:bookmarkEnd w:id="188"/>
      <w:bookmarkEnd w:id="189"/>
      <w:bookmarkEnd w:id="190"/>
      <w:bookmarkEnd w:id="191"/>
    </w:p>
    <w:p>
      <w:pPr>
        <w:pStyle w:val="Heading5"/>
      </w:pPr>
      <w:bookmarkStart w:id="192" w:name="_Toc174952776"/>
      <w:r>
        <w:rPr>
          <w:rStyle w:val="CharSectno"/>
        </w:rPr>
        <w:t>72</w:t>
      </w:r>
      <w:r>
        <w:t>.</w:t>
      </w:r>
      <w:r>
        <w:tab/>
        <w:t>Terms used</w:t>
      </w:r>
      <w:bookmarkEnd w:id="192"/>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93" w:name="_Toc174952777"/>
      <w:r>
        <w:rPr>
          <w:rStyle w:val="CharSectno"/>
        </w:rPr>
        <w:t>73</w:t>
      </w:r>
      <w:r>
        <w:t>.</w:t>
      </w:r>
      <w:r>
        <w:tab/>
        <w:t>Authority to examine</w:t>
      </w:r>
      <w:bookmarkEnd w:id="193"/>
    </w:p>
    <w:p>
      <w:pPr>
        <w:pStyle w:val="Subsection"/>
      </w:pPr>
      <w:r>
        <w:tab/>
      </w:r>
      <w:r>
        <w:tab/>
        <w:t>This section authorises a reporter to examine a subject and to report in accordance with section</w:t>
      </w:r>
      <w:r>
        <w:rPr>
          <w:b/>
        </w:rPr>
        <w:t> </w:t>
      </w:r>
      <w:r>
        <w:t>74 or 75.</w:t>
      </w:r>
    </w:p>
    <w:p>
      <w:pPr>
        <w:pStyle w:val="Heading5"/>
      </w:pPr>
      <w:bookmarkStart w:id="194" w:name="_Toc174952778"/>
      <w:r>
        <w:rPr>
          <w:rStyle w:val="CharSectno"/>
        </w:rPr>
        <w:t>74</w:t>
      </w:r>
      <w:r>
        <w:t>.</w:t>
      </w:r>
      <w:r>
        <w:tab/>
        <w:t>Preparation of report by qualified expert</w:t>
      </w:r>
      <w:bookmarkEnd w:id="194"/>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lastRenderedPageBreak/>
        <w:tab/>
        <w:t>(4)</w:t>
      </w:r>
      <w:r>
        <w:tab/>
        <w:t>The reporter must prepare the report even if the subject does not cooperate, or does not cooperate fully, in the examination.</w:t>
      </w:r>
    </w:p>
    <w:p>
      <w:pPr>
        <w:pStyle w:val="Heading5"/>
      </w:pPr>
      <w:bookmarkStart w:id="195" w:name="_Toc174952779"/>
      <w:r>
        <w:rPr>
          <w:rStyle w:val="CharSectno"/>
        </w:rPr>
        <w:t>75</w:t>
      </w:r>
      <w:r>
        <w:t>.</w:t>
      </w:r>
      <w:r>
        <w:tab/>
        <w:t>Preparation of other report</w:t>
      </w:r>
      <w:bookmarkEnd w:id="195"/>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96" w:name="_Toc174952780"/>
      <w:r>
        <w:rPr>
          <w:rStyle w:val="CharSectno"/>
        </w:rPr>
        <w:t>76</w:t>
      </w:r>
      <w:r>
        <w:t>.</w:t>
      </w:r>
      <w:r>
        <w:tab/>
        <w:t>CEO to provide information</w:t>
      </w:r>
      <w:bookmarkEnd w:id="196"/>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97" w:name="_Toc174952781"/>
      <w:r>
        <w:rPr>
          <w:rStyle w:val="CharSectno"/>
        </w:rPr>
        <w:t>77</w:t>
      </w:r>
      <w:r>
        <w:t>.</w:t>
      </w:r>
      <w:r>
        <w:tab/>
        <w:t>CEO may seek information</w:t>
      </w:r>
      <w:bookmarkEnd w:id="197"/>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98" w:name="_Toc174952782"/>
      <w:r>
        <w:rPr>
          <w:rStyle w:val="CharSectno"/>
        </w:rPr>
        <w:t>78</w:t>
      </w:r>
      <w:r>
        <w:t>.</w:t>
      </w:r>
      <w:r>
        <w:tab/>
        <w:t>Copies of report to State and subject</w:t>
      </w:r>
      <w:bookmarkEnd w:id="198"/>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99" w:name="_Toc153783089"/>
      <w:bookmarkStart w:id="200" w:name="_Toc153783298"/>
      <w:bookmarkStart w:id="201" w:name="_Toc153785031"/>
      <w:bookmarkStart w:id="202" w:name="_Toc153890139"/>
      <w:bookmarkStart w:id="203" w:name="_Toc174709187"/>
      <w:bookmarkStart w:id="204" w:name="_Toc174709355"/>
      <w:bookmarkStart w:id="205" w:name="_Toc174952783"/>
      <w:r>
        <w:rPr>
          <w:rStyle w:val="CharPartNo"/>
        </w:rPr>
        <w:lastRenderedPageBreak/>
        <w:t>Part 8</w:t>
      </w:r>
      <w:r>
        <w:rPr>
          <w:rStyle w:val="CharDivNo"/>
        </w:rPr>
        <w:t> </w:t>
      </w:r>
      <w:r>
        <w:t>—</w:t>
      </w:r>
      <w:r>
        <w:rPr>
          <w:rStyle w:val="CharDivText"/>
        </w:rPr>
        <w:t> </w:t>
      </w:r>
      <w:r>
        <w:rPr>
          <w:rStyle w:val="CharPartText"/>
        </w:rPr>
        <w:t>General</w:t>
      </w:r>
      <w:bookmarkEnd w:id="199"/>
      <w:bookmarkEnd w:id="200"/>
      <w:bookmarkEnd w:id="201"/>
      <w:bookmarkEnd w:id="202"/>
      <w:bookmarkEnd w:id="203"/>
      <w:bookmarkEnd w:id="204"/>
      <w:bookmarkEnd w:id="205"/>
    </w:p>
    <w:p>
      <w:pPr>
        <w:pStyle w:val="Heading5"/>
      </w:pPr>
      <w:bookmarkStart w:id="206" w:name="_Toc174952784"/>
      <w:r>
        <w:rPr>
          <w:rStyle w:val="CharSectno"/>
        </w:rPr>
        <w:t>79</w:t>
      </w:r>
      <w:r>
        <w:t>.</w:t>
      </w:r>
      <w:r>
        <w:tab/>
        <w:t>Mentally unfit offender</w:t>
      </w:r>
      <w:bookmarkEnd w:id="206"/>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Heading5"/>
      </w:pPr>
      <w:bookmarkStart w:id="207" w:name="_Toc174952785"/>
      <w:r>
        <w:rPr>
          <w:rStyle w:val="CharSectno"/>
        </w:rPr>
        <w:t>80</w:t>
      </w:r>
      <w:r>
        <w:t>.</w:t>
      </w:r>
      <w:r>
        <w:tab/>
        <w:t>Offence of contravening supervision order</w:t>
      </w:r>
      <w:bookmarkEnd w:id="207"/>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lastRenderedPageBreak/>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208" w:name="_Toc174952786"/>
      <w:r>
        <w:rPr>
          <w:rStyle w:val="CharSectno"/>
        </w:rPr>
        <w:t>81</w:t>
      </w:r>
      <w:r>
        <w:t>.</w:t>
      </w:r>
      <w:r>
        <w:tab/>
        <w:t>Procedure on some charges of offences under s. 80</w:t>
      </w:r>
      <w:bookmarkEnd w:id="208"/>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lastRenderedPageBreak/>
        <w:tab/>
        <w:t>(7)</w:t>
      </w:r>
      <w:r>
        <w:tab/>
        <w:t xml:space="preserve">Despite the </w:t>
      </w:r>
      <w:r>
        <w:rPr>
          <w:i/>
          <w:iCs/>
        </w:rPr>
        <w:t xml:space="preserve">Criminal Appeals Act 2004 </w:t>
      </w:r>
      <w:r>
        <w:t>section 13(1), the appeal is to be dealt with by the Court of Appeal.</w:t>
      </w:r>
    </w:p>
    <w:p>
      <w:pPr>
        <w:pStyle w:val="Heading5"/>
      </w:pPr>
      <w:bookmarkStart w:id="209" w:name="_Toc174952787"/>
      <w:r>
        <w:rPr>
          <w:rStyle w:val="CharSectno"/>
        </w:rPr>
        <w:t>82</w:t>
      </w:r>
      <w:r>
        <w:t>.</w:t>
      </w:r>
      <w:r>
        <w:tab/>
        <w:t>Proceedings to be criminal proceedings</w:t>
      </w:r>
      <w:bookmarkEnd w:id="209"/>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210" w:name="_Toc174952788"/>
      <w:r>
        <w:rPr>
          <w:rStyle w:val="CharSectno"/>
        </w:rPr>
        <w:t>83</w:t>
      </w:r>
      <w:r>
        <w:t>.</w:t>
      </w:r>
      <w:r>
        <w:tab/>
        <w:t>Deciding certain matters on the papers</w:t>
      </w:r>
      <w:bookmarkEnd w:id="210"/>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211" w:name="_Toc174952789"/>
      <w:r>
        <w:rPr>
          <w:rStyle w:val="CharSectno"/>
        </w:rPr>
        <w:t>84</w:t>
      </w:r>
      <w:r>
        <w:t>.</w:t>
      </w:r>
      <w:r>
        <w:tab/>
        <w:t>Evidence in certain hearings</w:t>
      </w:r>
      <w:bookmarkEnd w:id="211"/>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212" w:name="_Toc174952790"/>
      <w:r>
        <w:rPr>
          <w:rStyle w:val="CharSectno"/>
        </w:rPr>
        <w:t>85</w:t>
      </w:r>
      <w:r>
        <w:t>.</w:t>
      </w:r>
      <w:r>
        <w:tab/>
        <w:t>Court may give directions</w:t>
      </w:r>
      <w:bookmarkEnd w:id="212"/>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213" w:name="_Toc174952791"/>
      <w:r>
        <w:rPr>
          <w:rStyle w:val="CharSectno"/>
        </w:rPr>
        <w:t>86</w:t>
      </w:r>
      <w:r>
        <w:t>.</w:t>
      </w:r>
      <w:r>
        <w:tab/>
        <w:t>Appearance at hearings</w:t>
      </w:r>
      <w:bookmarkEnd w:id="213"/>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214" w:name="_Toc174952792"/>
      <w:r>
        <w:rPr>
          <w:rStyle w:val="CharSectno"/>
        </w:rPr>
        <w:t>87</w:t>
      </w:r>
      <w:r>
        <w:t>.</w:t>
      </w:r>
      <w:r>
        <w:tab/>
        <w:t>Warrant of commitment upon order for detention</w:t>
      </w:r>
      <w:bookmarkEnd w:id="214"/>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215" w:name="_Toc174952793"/>
      <w:r>
        <w:rPr>
          <w:rStyle w:val="CharSectno"/>
        </w:rPr>
        <w:lastRenderedPageBreak/>
        <w:t>88</w:t>
      </w:r>
      <w:r>
        <w:t>.</w:t>
      </w:r>
      <w:r>
        <w:tab/>
        <w:t>Protection from personal liability</w:t>
      </w:r>
      <w:bookmarkEnd w:id="21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216" w:name="_Toc174952794"/>
      <w:r>
        <w:rPr>
          <w:rStyle w:val="CharSectno"/>
        </w:rPr>
        <w:t>89</w:t>
      </w:r>
      <w:r>
        <w:t>.</w:t>
      </w:r>
      <w:r>
        <w:tab/>
        <w:t>Approved forms</w:t>
      </w:r>
      <w:bookmarkEnd w:id="216"/>
    </w:p>
    <w:p>
      <w:pPr>
        <w:pStyle w:val="Subsection"/>
      </w:pPr>
      <w:r>
        <w:tab/>
      </w:r>
      <w:r>
        <w:tab/>
        <w:t>The CEO may approve forms for use under this Act.</w:t>
      </w:r>
    </w:p>
    <w:p>
      <w:pPr>
        <w:pStyle w:val="Heading5"/>
      </w:pPr>
      <w:bookmarkStart w:id="217" w:name="_Toc174952795"/>
      <w:r>
        <w:rPr>
          <w:rStyle w:val="CharSectno"/>
        </w:rPr>
        <w:t>90</w:t>
      </w:r>
      <w:r>
        <w:t>.</w:t>
      </w:r>
      <w:r>
        <w:tab/>
        <w:t>Regulations</w:t>
      </w:r>
      <w:bookmarkEnd w:id="21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8" w:name="_Toc174952796"/>
      <w:r>
        <w:rPr>
          <w:rStyle w:val="CharSectno"/>
        </w:rPr>
        <w:lastRenderedPageBreak/>
        <w:t>91</w:t>
      </w:r>
      <w:r>
        <w:t>.</w:t>
      </w:r>
      <w:r>
        <w:tab/>
        <w:t>Review of this Act</w:t>
      </w:r>
      <w:bookmarkEnd w:id="218"/>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219" w:name="_Toc153783103"/>
      <w:bookmarkStart w:id="220" w:name="_Toc153783312"/>
      <w:bookmarkStart w:id="221" w:name="_Toc153785045"/>
      <w:bookmarkStart w:id="222" w:name="_Toc153890153"/>
      <w:bookmarkStart w:id="223" w:name="_Toc174709201"/>
      <w:bookmarkStart w:id="224" w:name="_Toc174709369"/>
      <w:bookmarkStart w:id="225" w:name="_Toc174952797"/>
      <w:r>
        <w:rPr>
          <w:rStyle w:val="CharPartNo"/>
        </w:rPr>
        <w:lastRenderedPageBreak/>
        <w:t>Part 9</w:t>
      </w:r>
      <w:r>
        <w:t> — </w:t>
      </w:r>
      <w:r>
        <w:rPr>
          <w:rStyle w:val="CharPartText"/>
        </w:rPr>
        <w:t>Consequential amendments to other Acts</w:t>
      </w:r>
      <w:bookmarkEnd w:id="219"/>
      <w:bookmarkEnd w:id="220"/>
      <w:bookmarkEnd w:id="221"/>
      <w:bookmarkEnd w:id="222"/>
      <w:bookmarkEnd w:id="223"/>
      <w:bookmarkEnd w:id="224"/>
      <w:bookmarkEnd w:id="225"/>
    </w:p>
    <w:p>
      <w:pPr>
        <w:pStyle w:val="Heading3"/>
        <w:rPr>
          <w:rStyle w:val="CharSDivText"/>
        </w:rPr>
      </w:pPr>
      <w:bookmarkStart w:id="226" w:name="_Toc153783104"/>
      <w:bookmarkStart w:id="227" w:name="_Toc153783313"/>
      <w:bookmarkStart w:id="228" w:name="_Toc153785046"/>
      <w:bookmarkStart w:id="229" w:name="_Toc153890154"/>
      <w:bookmarkStart w:id="230" w:name="_Toc174709202"/>
      <w:bookmarkStart w:id="231" w:name="_Toc174709370"/>
      <w:bookmarkStart w:id="232" w:name="_Toc174952798"/>
      <w:r>
        <w:rPr>
          <w:rStyle w:val="CharDivNo"/>
        </w:rPr>
        <w:t>Division 1</w:t>
      </w:r>
      <w:r>
        <w:t> — </w:t>
      </w:r>
      <w:r>
        <w:rPr>
          <w:rStyle w:val="CharDivText"/>
          <w:i/>
        </w:rPr>
        <w:t>Community Protection (Offender Reporting) Act 2004</w:t>
      </w:r>
      <w:r>
        <w:rPr>
          <w:rStyle w:val="CharDivText"/>
        </w:rPr>
        <w:t xml:space="preserve"> amended</w:t>
      </w:r>
      <w:bookmarkEnd w:id="226"/>
      <w:bookmarkEnd w:id="227"/>
      <w:bookmarkEnd w:id="228"/>
      <w:bookmarkEnd w:id="229"/>
      <w:bookmarkEnd w:id="230"/>
      <w:bookmarkEnd w:id="231"/>
      <w:bookmarkEnd w:id="232"/>
    </w:p>
    <w:p>
      <w:pPr>
        <w:pStyle w:val="Heading5"/>
        <w:rPr>
          <w:snapToGrid w:val="0"/>
        </w:rPr>
      </w:pPr>
      <w:bookmarkStart w:id="233" w:name="_Toc174952799"/>
      <w:r>
        <w:rPr>
          <w:rStyle w:val="CharSectno"/>
        </w:rPr>
        <w:t>92</w:t>
      </w:r>
      <w:r>
        <w:rPr>
          <w:snapToGrid w:val="0"/>
        </w:rPr>
        <w:t>.</w:t>
      </w:r>
      <w:r>
        <w:rPr>
          <w:snapToGrid w:val="0"/>
        </w:rPr>
        <w:tab/>
        <w:t>Act amended</w:t>
      </w:r>
      <w:bookmarkEnd w:id="233"/>
    </w:p>
    <w:p>
      <w:pPr>
        <w:pStyle w:val="Subsection"/>
      </w:pPr>
      <w:r>
        <w:tab/>
      </w:r>
      <w:r>
        <w:tab/>
        <w:t xml:space="preserve">This Division amends the </w:t>
      </w:r>
      <w:r>
        <w:rPr>
          <w:i/>
        </w:rPr>
        <w:t>Community Protection (Offender Reporting) Act 2004</w:t>
      </w:r>
      <w:r>
        <w:t>.</w:t>
      </w:r>
    </w:p>
    <w:p>
      <w:pPr>
        <w:pStyle w:val="Heading5"/>
      </w:pPr>
      <w:bookmarkStart w:id="234" w:name="_Toc174952800"/>
      <w:r>
        <w:rPr>
          <w:rStyle w:val="CharSectno"/>
        </w:rPr>
        <w:t>93</w:t>
      </w:r>
      <w:r>
        <w:t>.</w:t>
      </w:r>
      <w:r>
        <w:tab/>
        <w:t>Section 85A amended</w:t>
      </w:r>
      <w:bookmarkEnd w:id="234"/>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lastRenderedPageBreak/>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235" w:name="_Toc174952801"/>
      <w:r>
        <w:rPr>
          <w:rStyle w:val="CharSectno"/>
        </w:rPr>
        <w:t>94</w:t>
      </w:r>
      <w:r>
        <w:t>.</w:t>
      </w:r>
      <w:r>
        <w:tab/>
        <w:t>Section 85G amended</w:t>
      </w:r>
      <w:bookmarkEnd w:id="235"/>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lastRenderedPageBreak/>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236" w:name="_Toc174952802"/>
      <w:r>
        <w:rPr>
          <w:rStyle w:val="CharSectno"/>
        </w:rPr>
        <w:t>95</w:t>
      </w:r>
      <w:r>
        <w:t>.</w:t>
      </w:r>
      <w:r>
        <w:tab/>
        <w:t>Section 85H amended</w:t>
      </w:r>
      <w:bookmarkEnd w:id="236"/>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237" w:name="_Toc174952803"/>
      <w:r>
        <w:rPr>
          <w:rStyle w:val="CharSectno"/>
        </w:rPr>
        <w:t>96</w:t>
      </w:r>
      <w:r>
        <w:t>.</w:t>
      </w:r>
      <w:r>
        <w:tab/>
        <w:t>Section 85I amended</w:t>
      </w:r>
      <w:bookmarkEnd w:id="237"/>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238" w:name="_Toc153783110"/>
      <w:bookmarkStart w:id="239" w:name="_Toc153783319"/>
      <w:bookmarkStart w:id="240" w:name="_Toc153785052"/>
      <w:bookmarkStart w:id="241" w:name="_Toc153890160"/>
      <w:bookmarkStart w:id="242" w:name="_Toc174709208"/>
      <w:bookmarkStart w:id="243" w:name="_Toc174709376"/>
      <w:bookmarkStart w:id="244" w:name="_Toc174952804"/>
      <w:r>
        <w:rPr>
          <w:rStyle w:val="CharDivNo"/>
        </w:rPr>
        <w:t>Division 2</w:t>
      </w:r>
      <w:r>
        <w:t> — </w:t>
      </w:r>
      <w:r>
        <w:rPr>
          <w:rStyle w:val="CharDivText"/>
          <w:i/>
        </w:rPr>
        <w:t>Criminal Procedure Act 2004</w:t>
      </w:r>
      <w:r>
        <w:rPr>
          <w:rStyle w:val="CharDivText"/>
        </w:rPr>
        <w:t xml:space="preserve"> amended</w:t>
      </w:r>
      <w:bookmarkEnd w:id="238"/>
      <w:bookmarkEnd w:id="239"/>
      <w:bookmarkEnd w:id="240"/>
      <w:bookmarkEnd w:id="241"/>
      <w:bookmarkEnd w:id="242"/>
      <w:bookmarkEnd w:id="243"/>
      <w:bookmarkEnd w:id="244"/>
    </w:p>
    <w:p>
      <w:pPr>
        <w:pStyle w:val="Heading5"/>
        <w:rPr>
          <w:snapToGrid w:val="0"/>
        </w:rPr>
      </w:pPr>
      <w:bookmarkStart w:id="245" w:name="_Toc174952805"/>
      <w:r>
        <w:rPr>
          <w:rStyle w:val="CharSectno"/>
        </w:rPr>
        <w:t>97</w:t>
      </w:r>
      <w:r>
        <w:rPr>
          <w:snapToGrid w:val="0"/>
        </w:rPr>
        <w:t>.</w:t>
      </w:r>
      <w:r>
        <w:rPr>
          <w:snapToGrid w:val="0"/>
        </w:rPr>
        <w:tab/>
      </w:r>
      <w:r>
        <w:t xml:space="preserve">Act </w:t>
      </w:r>
      <w:r>
        <w:rPr>
          <w:snapToGrid w:val="0"/>
        </w:rPr>
        <w:t>amended</w:t>
      </w:r>
      <w:bookmarkEnd w:id="245"/>
    </w:p>
    <w:p>
      <w:pPr>
        <w:pStyle w:val="Subsection"/>
      </w:pPr>
      <w:r>
        <w:tab/>
      </w:r>
      <w:r>
        <w:tab/>
        <w:t xml:space="preserve">This Division amends the </w:t>
      </w:r>
      <w:r>
        <w:rPr>
          <w:i/>
        </w:rPr>
        <w:t>Criminal Procedure Act 2004</w:t>
      </w:r>
      <w:r>
        <w:t>.</w:t>
      </w:r>
    </w:p>
    <w:p>
      <w:pPr>
        <w:pStyle w:val="Heading5"/>
      </w:pPr>
      <w:bookmarkStart w:id="246" w:name="_Toc174952806"/>
      <w:r>
        <w:rPr>
          <w:rStyle w:val="CharSectno"/>
        </w:rPr>
        <w:t>98</w:t>
      </w:r>
      <w:r>
        <w:t>.</w:t>
      </w:r>
      <w:r>
        <w:tab/>
        <w:t>Section 51 amended</w:t>
      </w:r>
      <w:bookmarkEnd w:id="246"/>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247" w:name="_Toc174952807"/>
      <w:r>
        <w:rPr>
          <w:rStyle w:val="CharSectno"/>
        </w:rPr>
        <w:lastRenderedPageBreak/>
        <w:t>99</w:t>
      </w:r>
      <w:r>
        <w:t>.</w:t>
      </w:r>
      <w:r>
        <w:tab/>
        <w:t>Section 80 amended</w:t>
      </w:r>
      <w:bookmarkEnd w:id="247"/>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248" w:name="_Toc153783114"/>
      <w:bookmarkStart w:id="249" w:name="_Toc153783323"/>
      <w:bookmarkStart w:id="250" w:name="_Toc153785056"/>
      <w:bookmarkStart w:id="251" w:name="_Toc153890164"/>
      <w:bookmarkStart w:id="252" w:name="_Toc174709212"/>
      <w:bookmarkStart w:id="253" w:name="_Toc174709380"/>
      <w:bookmarkStart w:id="254" w:name="_Toc174952808"/>
      <w:r>
        <w:rPr>
          <w:rStyle w:val="CharDivNo"/>
        </w:rPr>
        <w:t>Division 3</w:t>
      </w:r>
      <w:r>
        <w:t> — </w:t>
      </w:r>
      <w:r>
        <w:rPr>
          <w:rStyle w:val="CharDivText"/>
          <w:i/>
        </w:rPr>
        <w:t>Freedom of Information Act 1992</w:t>
      </w:r>
      <w:r>
        <w:rPr>
          <w:rStyle w:val="CharDivText"/>
        </w:rPr>
        <w:t xml:space="preserve"> amended</w:t>
      </w:r>
      <w:bookmarkEnd w:id="248"/>
      <w:bookmarkEnd w:id="249"/>
      <w:bookmarkEnd w:id="250"/>
      <w:bookmarkEnd w:id="251"/>
      <w:bookmarkEnd w:id="252"/>
      <w:bookmarkEnd w:id="253"/>
      <w:bookmarkEnd w:id="254"/>
    </w:p>
    <w:p>
      <w:pPr>
        <w:pStyle w:val="Heading5"/>
        <w:spacing w:before="200"/>
        <w:rPr>
          <w:snapToGrid w:val="0"/>
        </w:rPr>
      </w:pPr>
      <w:bookmarkStart w:id="255" w:name="_Toc174952809"/>
      <w:r>
        <w:rPr>
          <w:rStyle w:val="CharSectno"/>
        </w:rPr>
        <w:t>100</w:t>
      </w:r>
      <w:r>
        <w:rPr>
          <w:snapToGrid w:val="0"/>
        </w:rPr>
        <w:t>.</w:t>
      </w:r>
      <w:r>
        <w:rPr>
          <w:snapToGrid w:val="0"/>
        </w:rPr>
        <w:tab/>
      </w:r>
      <w:r>
        <w:t xml:space="preserve">Act </w:t>
      </w:r>
      <w:r>
        <w:rPr>
          <w:snapToGrid w:val="0"/>
        </w:rPr>
        <w:t>amended</w:t>
      </w:r>
      <w:bookmarkEnd w:id="255"/>
    </w:p>
    <w:p>
      <w:pPr>
        <w:pStyle w:val="Subsection"/>
      </w:pPr>
      <w:r>
        <w:tab/>
      </w:r>
      <w:r>
        <w:tab/>
        <w:t xml:space="preserve">This Division amends the </w:t>
      </w:r>
      <w:r>
        <w:rPr>
          <w:i/>
        </w:rPr>
        <w:t>Freedom of Information Act 1992</w:t>
      </w:r>
      <w:r>
        <w:t>.</w:t>
      </w:r>
    </w:p>
    <w:p>
      <w:pPr>
        <w:pStyle w:val="Heading5"/>
        <w:spacing w:before="200"/>
      </w:pPr>
      <w:bookmarkStart w:id="256" w:name="_Toc174952810"/>
      <w:r>
        <w:rPr>
          <w:rStyle w:val="CharSectno"/>
        </w:rPr>
        <w:t>101</w:t>
      </w:r>
      <w:r>
        <w:t>.</w:t>
      </w:r>
      <w:r>
        <w:tab/>
        <w:t>Schedule 2 amended</w:t>
      </w:r>
      <w:bookmarkEnd w:id="256"/>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257" w:name="_Toc174952811"/>
      <w:r>
        <w:rPr>
          <w:rStyle w:val="CharSectno"/>
        </w:rPr>
        <w:t>102</w:t>
      </w:r>
      <w:r>
        <w:t>.</w:t>
      </w:r>
      <w:r>
        <w:tab/>
        <w:t>The Glossary amended</w:t>
      </w:r>
      <w:bookmarkEnd w:id="257"/>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258" w:name="_Toc153783118"/>
      <w:bookmarkStart w:id="259" w:name="_Toc153783327"/>
      <w:bookmarkStart w:id="260" w:name="_Toc153785060"/>
      <w:bookmarkStart w:id="261" w:name="_Toc153890168"/>
      <w:bookmarkStart w:id="262" w:name="_Toc174709216"/>
      <w:bookmarkStart w:id="263" w:name="_Toc174709384"/>
      <w:bookmarkStart w:id="264" w:name="_Toc174952812"/>
      <w:r>
        <w:rPr>
          <w:rStyle w:val="CharDivNo"/>
        </w:rPr>
        <w:t>Division 4</w:t>
      </w:r>
      <w:r>
        <w:t> — </w:t>
      </w:r>
      <w:r>
        <w:rPr>
          <w:rStyle w:val="CharDivText"/>
          <w:i/>
        </w:rPr>
        <w:t>Sentence Administration Act 2003</w:t>
      </w:r>
      <w:r>
        <w:rPr>
          <w:rStyle w:val="CharDivText"/>
        </w:rPr>
        <w:t xml:space="preserve"> amended</w:t>
      </w:r>
      <w:bookmarkEnd w:id="258"/>
      <w:bookmarkEnd w:id="259"/>
      <w:bookmarkEnd w:id="260"/>
      <w:bookmarkEnd w:id="261"/>
      <w:bookmarkEnd w:id="262"/>
      <w:bookmarkEnd w:id="263"/>
      <w:bookmarkEnd w:id="264"/>
    </w:p>
    <w:p>
      <w:pPr>
        <w:pStyle w:val="Heading5"/>
        <w:rPr>
          <w:snapToGrid w:val="0"/>
        </w:rPr>
      </w:pPr>
      <w:bookmarkStart w:id="265" w:name="_Toc174952813"/>
      <w:r>
        <w:rPr>
          <w:rStyle w:val="CharSectno"/>
        </w:rPr>
        <w:t>103</w:t>
      </w:r>
      <w:r>
        <w:rPr>
          <w:snapToGrid w:val="0"/>
        </w:rPr>
        <w:t>.</w:t>
      </w:r>
      <w:r>
        <w:rPr>
          <w:snapToGrid w:val="0"/>
        </w:rPr>
        <w:tab/>
      </w:r>
      <w:r>
        <w:t xml:space="preserve">Act </w:t>
      </w:r>
      <w:r>
        <w:rPr>
          <w:snapToGrid w:val="0"/>
        </w:rPr>
        <w:t>amended</w:t>
      </w:r>
      <w:bookmarkEnd w:id="265"/>
    </w:p>
    <w:p>
      <w:pPr>
        <w:pStyle w:val="Subsection"/>
      </w:pPr>
      <w:r>
        <w:tab/>
      </w:r>
      <w:r>
        <w:tab/>
        <w:t xml:space="preserve">This Division amends the </w:t>
      </w:r>
      <w:r>
        <w:rPr>
          <w:i/>
        </w:rPr>
        <w:t>Sentence Administration Act 2003</w:t>
      </w:r>
      <w:r>
        <w:t>.</w:t>
      </w:r>
    </w:p>
    <w:p>
      <w:pPr>
        <w:pStyle w:val="Heading5"/>
      </w:pPr>
      <w:bookmarkStart w:id="266" w:name="_Toc174952814"/>
      <w:r>
        <w:rPr>
          <w:rStyle w:val="CharSectno"/>
        </w:rPr>
        <w:t>104</w:t>
      </w:r>
      <w:r>
        <w:t>.</w:t>
      </w:r>
      <w:r>
        <w:tab/>
        <w:t>Section 4 amended</w:t>
      </w:r>
      <w:bookmarkEnd w:id="266"/>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267" w:name="_Toc174952815"/>
      <w:r>
        <w:rPr>
          <w:rStyle w:val="CharSectno"/>
        </w:rPr>
        <w:lastRenderedPageBreak/>
        <w:t>105</w:t>
      </w:r>
      <w:r>
        <w:t>.</w:t>
      </w:r>
      <w:r>
        <w:tab/>
        <w:t>Section 50 amended</w:t>
      </w:r>
      <w:bookmarkEnd w:id="267"/>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268" w:name="_Toc174952816"/>
      <w:r>
        <w:rPr>
          <w:rStyle w:val="CharSectno"/>
        </w:rPr>
        <w:t>106</w:t>
      </w:r>
      <w:r>
        <w:t>.</w:t>
      </w:r>
      <w:r>
        <w:tab/>
        <w:t>Section 74A amended</w:t>
      </w:r>
      <w:bookmarkEnd w:id="268"/>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269" w:name="_Toc174952817"/>
      <w:r>
        <w:rPr>
          <w:rStyle w:val="CharSectno"/>
        </w:rPr>
        <w:lastRenderedPageBreak/>
        <w:t>107</w:t>
      </w:r>
      <w:r>
        <w:t>.</w:t>
      </w:r>
      <w:r>
        <w:tab/>
        <w:t>Section 74B amended</w:t>
      </w:r>
      <w:bookmarkEnd w:id="269"/>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270" w:name="_Toc174952818"/>
      <w:r>
        <w:rPr>
          <w:rStyle w:val="CharSectno"/>
        </w:rPr>
        <w:t>108</w:t>
      </w:r>
      <w:r>
        <w:t>.</w:t>
      </w:r>
      <w:r>
        <w:tab/>
        <w:t>Section 74D amended</w:t>
      </w:r>
      <w:bookmarkEnd w:id="270"/>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lastRenderedPageBreak/>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271" w:name="_Toc174952819"/>
      <w:r>
        <w:rPr>
          <w:rStyle w:val="CharSectno"/>
        </w:rPr>
        <w:t>109</w:t>
      </w:r>
      <w:r>
        <w:t>.</w:t>
      </w:r>
      <w:r>
        <w:tab/>
        <w:t>Section 74E amended</w:t>
      </w:r>
      <w:bookmarkEnd w:id="271"/>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272" w:name="_Toc174952820"/>
      <w:r>
        <w:rPr>
          <w:rStyle w:val="CharSectno"/>
        </w:rPr>
        <w:t>110</w:t>
      </w:r>
      <w:r>
        <w:t>.</w:t>
      </w:r>
      <w:r>
        <w:tab/>
        <w:t>Section 74G amended</w:t>
      </w:r>
      <w:bookmarkEnd w:id="272"/>
    </w:p>
    <w:p>
      <w:pPr>
        <w:pStyle w:val="Subsection"/>
      </w:pPr>
      <w:r>
        <w:tab/>
      </w:r>
      <w:r>
        <w:tab/>
        <w:t>Delete section 74G(h) and (i).</w:t>
      </w:r>
    </w:p>
    <w:p>
      <w:pPr>
        <w:pStyle w:val="Heading5"/>
      </w:pPr>
      <w:bookmarkStart w:id="273" w:name="_Toc174952821"/>
      <w:r>
        <w:rPr>
          <w:rStyle w:val="CharSectno"/>
        </w:rPr>
        <w:t>111</w:t>
      </w:r>
      <w:r>
        <w:t>.</w:t>
      </w:r>
      <w:r>
        <w:tab/>
        <w:t>Section 74J amended</w:t>
      </w:r>
      <w:bookmarkEnd w:id="273"/>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274" w:name="_Toc174952822"/>
      <w:r>
        <w:rPr>
          <w:rStyle w:val="CharSectno"/>
        </w:rPr>
        <w:lastRenderedPageBreak/>
        <w:t>112</w:t>
      </w:r>
      <w:r>
        <w:t>.</w:t>
      </w:r>
      <w:r>
        <w:tab/>
        <w:t>Section 74K replaced</w:t>
      </w:r>
      <w:bookmarkEnd w:id="274"/>
    </w:p>
    <w:p>
      <w:pPr>
        <w:pStyle w:val="Subsection"/>
        <w:keepNext/>
      </w:pPr>
      <w:r>
        <w:tab/>
      </w:r>
      <w:r>
        <w:tab/>
        <w:t>Delete section 74K and insert:</w:t>
      </w:r>
    </w:p>
    <w:p>
      <w:pPr>
        <w:pStyle w:val="BlankOpen"/>
      </w:pPr>
    </w:p>
    <w:p>
      <w:pPr>
        <w:pStyle w:val="zHeading5"/>
      </w:pPr>
      <w:bookmarkStart w:id="275" w:name="_Toc174952823"/>
      <w:r>
        <w:t>74K.</w:t>
      </w:r>
      <w:r>
        <w:tab/>
        <w:t>Subsequent PSSO after cancellation for committing offence</w:t>
      </w:r>
      <w:bookmarkEnd w:id="275"/>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lastRenderedPageBreak/>
        <w:tab/>
        <w:t>(4)</w:t>
      </w:r>
      <w:r>
        <w:tab/>
        <w:t>Subsection (3)(b) does not apply if the further offence is a serious offence.</w:t>
      </w:r>
    </w:p>
    <w:p>
      <w:pPr>
        <w:pStyle w:val="BlankClose"/>
      </w:pPr>
    </w:p>
    <w:p>
      <w:pPr>
        <w:pStyle w:val="Heading5"/>
        <w:keepNext w:val="0"/>
        <w:keepLines w:val="0"/>
      </w:pPr>
      <w:bookmarkStart w:id="276" w:name="_Toc174952824"/>
      <w:r>
        <w:rPr>
          <w:rStyle w:val="CharSectno"/>
        </w:rPr>
        <w:t>113</w:t>
      </w:r>
      <w:r>
        <w:t>.</w:t>
      </w:r>
      <w:r>
        <w:tab/>
        <w:t>Section 74L replaced</w:t>
      </w:r>
      <w:bookmarkEnd w:id="276"/>
    </w:p>
    <w:p>
      <w:pPr>
        <w:pStyle w:val="Subsection"/>
      </w:pPr>
      <w:r>
        <w:tab/>
      </w:r>
      <w:r>
        <w:tab/>
        <w:t>Delete section 74L and insert:</w:t>
      </w:r>
    </w:p>
    <w:p>
      <w:pPr>
        <w:pStyle w:val="BlankOpen"/>
        <w:keepNext w:val="0"/>
        <w:keepLines w:val="0"/>
      </w:pPr>
    </w:p>
    <w:p>
      <w:pPr>
        <w:pStyle w:val="zHeading5"/>
        <w:keepNext w:val="0"/>
        <w:keepLines w:val="0"/>
      </w:pPr>
      <w:bookmarkStart w:id="277" w:name="_Toc174952825"/>
      <w:r>
        <w:t>74L.</w:t>
      </w:r>
      <w:r>
        <w:tab/>
        <w:t>Offence for breach of PSSO</w:t>
      </w:r>
      <w:bookmarkEnd w:id="277"/>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278" w:name="_Toc174952826"/>
      <w:r>
        <w:rPr>
          <w:rStyle w:val="CharSectno"/>
        </w:rPr>
        <w:t>114</w:t>
      </w:r>
      <w:r>
        <w:t>.</w:t>
      </w:r>
      <w:r>
        <w:tab/>
        <w:t>Section 103 amended</w:t>
      </w:r>
      <w:bookmarkEnd w:id="278"/>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279" w:name="_Toc174952827"/>
      <w:r>
        <w:rPr>
          <w:rStyle w:val="CharSectno"/>
        </w:rPr>
        <w:lastRenderedPageBreak/>
        <w:t>115</w:t>
      </w:r>
      <w:r>
        <w:t>.</w:t>
      </w:r>
      <w:r>
        <w:tab/>
        <w:t>Section 119 amended</w:t>
      </w:r>
      <w:bookmarkEnd w:id="279"/>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280" w:name="_Toc174952828"/>
      <w:r>
        <w:rPr>
          <w:rStyle w:val="CharSectno"/>
        </w:rPr>
        <w:t>116</w:t>
      </w:r>
      <w:r>
        <w:t>.</w:t>
      </w:r>
      <w:r>
        <w:tab/>
        <w:t>Schedule 4 deleted</w:t>
      </w:r>
      <w:bookmarkEnd w:id="280"/>
    </w:p>
    <w:p>
      <w:pPr>
        <w:pStyle w:val="Subsection"/>
      </w:pPr>
      <w:r>
        <w:tab/>
      </w:r>
      <w:r>
        <w:tab/>
        <w:t>Delete Schedule 4.</w:t>
      </w:r>
    </w:p>
    <w:p>
      <w:pPr>
        <w:pStyle w:val="Heading3"/>
      </w:pPr>
      <w:bookmarkStart w:id="281" w:name="_Toc153783135"/>
      <w:bookmarkStart w:id="282" w:name="_Toc153783344"/>
      <w:bookmarkStart w:id="283" w:name="_Toc153785077"/>
      <w:bookmarkStart w:id="284" w:name="_Toc153890185"/>
      <w:bookmarkStart w:id="285" w:name="_Toc174709233"/>
      <w:bookmarkStart w:id="286" w:name="_Toc174709401"/>
      <w:bookmarkStart w:id="287" w:name="_Toc174952829"/>
      <w:r>
        <w:rPr>
          <w:rStyle w:val="CharDivNo"/>
        </w:rPr>
        <w:t>Division 5</w:t>
      </w:r>
      <w:r>
        <w:t> — </w:t>
      </w:r>
      <w:r>
        <w:rPr>
          <w:rStyle w:val="CharDivText"/>
        </w:rPr>
        <w:t>Other Acts amended</w:t>
      </w:r>
      <w:bookmarkEnd w:id="281"/>
      <w:bookmarkEnd w:id="282"/>
      <w:bookmarkEnd w:id="283"/>
      <w:bookmarkEnd w:id="284"/>
      <w:bookmarkEnd w:id="285"/>
      <w:bookmarkEnd w:id="286"/>
      <w:bookmarkEnd w:id="287"/>
    </w:p>
    <w:p>
      <w:pPr>
        <w:pStyle w:val="Heading5"/>
        <w:rPr>
          <w:snapToGrid w:val="0"/>
        </w:rPr>
      </w:pPr>
      <w:bookmarkStart w:id="288" w:name="_Toc174952830"/>
      <w:r>
        <w:rPr>
          <w:rStyle w:val="CharSectno"/>
        </w:rPr>
        <w:t>117</w:t>
      </w:r>
      <w:r>
        <w:rPr>
          <w:snapToGrid w:val="0"/>
        </w:rPr>
        <w:t>.</w:t>
      </w:r>
      <w:r>
        <w:rPr>
          <w:snapToGrid w:val="0"/>
        </w:rPr>
        <w:tab/>
      </w:r>
      <w:r>
        <w:rPr>
          <w:i/>
        </w:rPr>
        <w:t>Bail Act 1982</w:t>
      </w:r>
      <w:r>
        <w:rPr>
          <w:snapToGrid w:val="0"/>
        </w:rPr>
        <w:t xml:space="preserve"> amended</w:t>
      </w:r>
      <w:bookmarkEnd w:id="288"/>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lastRenderedPageBreak/>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289" w:name="_Toc174952831"/>
      <w:r>
        <w:rPr>
          <w:rStyle w:val="CharSectno"/>
        </w:rPr>
        <w:t>118</w:t>
      </w:r>
      <w:r>
        <w:t>.</w:t>
      </w:r>
      <w:r>
        <w:tab/>
      </w:r>
      <w:r>
        <w:rPr>
          <w:i/>
        </w:rPr>
        <w:t>Director of Public Prosecutions Act 1991</w:t>
      </w:r>
      <w:r>
        <w:t xml:space="preserve"> amended</w:t>
      </w:r>
      <w:bookmarkEnd w:id="289"/>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290" w:name="_Toc174952832"/>
      <w:r>
        <w:t>15A.</w:t>
      </w:r>
      <w:r>
        <w:tab/>
        <w:t xml:space="preserve">Proceedings under </w:t>
      </w:r>
      <w:r>
        <w:rPr>
          <w:i/>
        </w:rPr>
        <w:t>High Risk Serious Offenders Act 2020</w:t>
      </w:r>
      <w:bookmarkEnd w:id="290"/>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291" w:name="_Toc174952833"/>
      <w:r>
        <w:rPr>
          <w:rStyle w:val="CharSectno"/>
        </w:rPr>
        <w:lastRenderedPageBreak/>
        <w:t>119</w:t>
      </w:r>
      <w:r>
        <w:t>.</w:t>
      </w:r>
      <w:r>
        <w:tab/>
      </w:r>
      <w:r>
        <w:rPr>
          <w:i/>
        </w:rPr>
        <w:t>Prisons Act 1981</w:t>
      </w:r>
      <w:r>
        <w:t xml:space="preserve"> amended</w:t>
      </w:r>
      <w:bookmarkEnd w:id="291"/>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292" w:name="_Toc174952834"/>
      <w:r>
        <w:rPr>
          <w:rStyle w:val="CharSectno"/>
        </w:rPr>
        <w:t>120</w:t>
      </w:r>
      <w:r>
        <w:t>.</w:t>
      </w:r>
      <w:r>
        <w:tab/>
      </w:r>
      <w:r>
        <w:rPr>
          <w:i/>
        </w:rPr>
        <w:t xml:space="preserve">Sentencing Act 1995 </w:t>
      </w:r>
      <w:r>
        <w:t>amended</w:t>
      </w:r>
      <w:bookmarkEnd w:id="292"/>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lastRenderedPageBreak/>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293" w:name="_Toc174952835"/>
      <w:r>
        <w:rPr>
          <w:rStyle w:val="CharSectno"/>
        </w:rPr>
        <w:t>121</w:t>
      </w:r>
      <w:r>
        <w:t>.</w:t>
      </w:r>
      <w:r>
        <w:tab/>
        <w:t xml:space="preserve">Various references to </w:t>
      </w:r>
      <w:r>
        <w:rPr>
          <w:i/>
        </w:rPr>
        <w:t>Dangerous Sexual Offenders Act 2006</w:t>
      </w:r>
      <w:r>
        <w:t xml:space="preserve"> replaced</w:t>
      </w:r>
      <w:bookmarkEnd w:id="293"/>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lastRenderedPageBreak/>
              <w:t>s. 98(3)(aa)</w:t>
            </w:r>
          </w:p>
        </w:tc>
      </w:tr>
      <w:tr>
        <w:tc>
          <w:tcPr>
            <w:tcW w:w="3033" w:type="dxa"/>
          </w:tcPr>
          <w:p>
            <w:pPr>
              <w:pStyle w:val="TableNAm"/>
              <w:keepNext/>
            </w:pPr>
            <w:r>
              <w:rPr>
                <w:i/>
              </w:rPr>
              <w:lastRenderedPageBreak/>
              <w:t>Young Offenders Act 1994</w:t>
            </w:r>
          </w:p>
        </w:tc>
        <w:tc>
          <w:tcPr>
            <w:tcW w:w="3034" w:type="dxa"/>
          </w:tcPr>
          <w:p>
            <w:pPr>
              <w:pStyle w:val="TableNAm"/>
              <w:keepNext/>
            </w:pPr>
            <w:r>
              <w:t>s. 189(7)(c)</w:t>
            </w:r>
          </w:p>
          <w:p>
            <w:pPr>
              <w:pStyle w:val="TableNAm"/>
              <w:keepNext/>
            </w:pPr>
            <w:r>
              <w:t>s. 190(2A)</w:t>
            </w:r>
          </w:p>
        </w:tc>
      </w:tr>
    </w:tbl>
    <w:p>
      <w:pPr>
        <w:pStyle w:val="Heading2"/>
      </w:pPr>
      <w:bookmarkStart w:id="294" w:name="_Toc153783142"/>
      <w:bookmarkStart w:id="295" w:name="_Toc153783351"/>
      <w:bookmarkStart w:id="296" w:name="_Toc153785084"/>
      <w:bookmarkStart w:id="297" w:name="_Toc153890192"/>
      <w:bookmarkStart w:id="298" w:name="_Toc174709240"/>
      <w:bookmarkStart w:id="299" w:name="_Toc174709408"/>
      <w:bookmarkStart w:id="300" w:name="_Toc174952836"/>
      <w:r>
        <w:rPr>
          <w:rStyle w:val="CharPartNo"/>
        </w:rPr>
        <w:lastRenderedPageBreak/>
        <w:t>Part 10</w:t>
      </w:r>
      <w:r>
        <w:rPr>
          <w:rStyle w:val="CharDivNo"/>
        </w:rPr>
        <w:t> </w:t>
      </w:r>
      <w:r>
        <w:t>—</w:t>
      </w:r>
      <w:r>
        <w:rPr>
          <w:rStyle w:val="CharDivText"/>
        </w:rPr>
        <w:t> </w:t>
      </w:r>
      <w:r>
        <w:rPr>
          <w:rStyle w:val="CharPartText"/>
        </w:rPr>
        <w:t>Repeal and transitional provisions</w:t>
      </w:r>
      <w:bookmarkEnd w:id="294"/>
      <w:bookmarkEnd w:id="295"/>
      <w:bookmarkEnd w:id="296"/>
      <w:bookmarkEnd w:id="297"/>
      <w:bookmarkEnd w:id="298"/>
      <w:bookmarkEnd w:id="299"/>
      <w:bookmarkEnd w:id="300"/>
    </w:p>
    <w:p>
      <w:pPr>
        <w:pStyle w:val="Heading5"/>
      </w:pPr>
      <w:bookmarkStart w:id="301" w:name="_Toc174952837"/>
      <w:r>
        <w:rPr>
          <w:rStyle w:val="CharSectno"/>
        </w:rPr>
        <w:t>122</w:t>
      </w:r>
      <w:r>
        <w:t>.</w:t>
      </w:r>
      <w:r>
        <w:tab/>
        <w:t>Terms used</w:t>
      </w:r>
      <w:bookmarkEnd w:id="301"/>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302" w:name="_Toc174952838"/>
      <w:r>
        <w:rPr>
          <w:rStyle w:val="CharSectno"/>
        </w:rPr>
        <w:t>123</w:t>
      </w:r>
      <w:r>
        <w:rPr>
          <w:snapToGrid w:val="0"/>
        </w:rPr>
        <w:t>.</w:t>
      </w:r>
      <w:r>
        <w:rPr>
          <w:snapToGrid w:val="0"/>
        </w:rPr>
        <w:tab/>
        <w:t>Act repealed</w:t>
      </w:r>
      <w:bookmarkEnd w:id="302"/>
    </w:p>
    <w:p>
      <w:pPr>
        <w:pStyle w:val="Subsection"/>
      </w:pPr>
      <w:r>
        <w:tab/>
      </w:r>
      <w:r>
        <w:tab/>
        <w:t xml:space="preserve">The </w:t>
      </w:r>
      <w:r>
        <w:rPr>
          <w:i/>
        </w:rPr>
        <w:t>Dangerous Sexual Offenders Act 2006</w:t>
      </w:r>
      <w:r>
        <w:t xml:space="preserve"> is repealed.</w:t>
      </w:r>
    </w:p>
    <w:p>
      <w:pPr>
        <w:pStyle w:val="Heading5"/>
      </w:pPr>
      <w:bookmarkStart w:id="303" w:name="_Toc174952839"/>
      <w:r>
        <w:rPr>
          <w:rStyle w:val="CharSectno"/>
        </w:rPr>
        <w:t>124</w:t>
      </w:r>
      <w:r>
        <w:t>.</w:t>
      </w:r>
      <w:r>
        <w:tab/>
        <w:t>Completion of things commenced</w:t>
      </w:r>
      <w:bookmarkEnd w:id="303"/>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304" w:name="_Toc174952840"/>
      <w:r>
        <w:rPr>
          <w:rStyle w:val="CharSectno"/>
        </w:rPr>
        <w:lastRenderedPageBreak/>
        <w:t>125</w:t>
      </w:r>
      <w:r>
        <w:t>.</w:t>
      </w:r>
      <w:r>
        <w:tab/>
        <w:t>Continuing effect of things done</w:t>
      </w:r>
      <w:bookmarkEnd w:id="304"/>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305" w:name="_Toc153783147"/>
      <w:bookmarkStart w:id="306" w:name="_Toc153783356"/>
      <w:bookmarkStart w:id="307" w:name="_Toc153785089"/>
      <w:bookmarkStart w:id="308" w:name="_Toc153890197"/>
      <w:bookmarkStart w:id="309" w:name="_Toc174709245"/>
      <w:bookmarkStart w:id="310" w:name="_Toc174709413"/>
      <w:bookmarkStart w:id="311" w:name="_Toc174952841"/>
      <w:r>
        <w:rPr>
          <w:rStyle w:val="CharSchNo"/>
        </w:rPr>
        <w:lastRenderedPageBreak/>
        <w:t>Schedule 1</w:t>
      </w:r>
      <w:r>
        <w:t> — </w:t>
      </w:r>
      <w:r>
        <w:rPr>
          <w:rStyle w:val="CharSchText"/>
        </w:rPr>
        <w:t>Serious offences</w:t>
      </w:r>
      <w:bookmarkEnd w:id="305"/>
      <w:bookmarkEnd w:id="306"/>
      <w:bookmarkEnd w:id="307"/>
      <w:bookmarkEnd w:id="308"/>
      <w:bookmarkEnd w:id="309"/>
      <w:bookmarkEnd w:id="310"/>
      <w:bookmarkEnd w:id="311"/>
    </w:p>
    <w:p>
      <w:pPr>
        <w:pStyle w:val="yShoulderClause"/>
      </w:pPr>
      <w:r>
        <w:t>[s. 5(1)]</w:t>
      </w:r>
    </w:p>
    <w:p>
      <w:pPr>
        <w:pStyle w:val="yHeading3"/>
      </w:pPr>
      <w:bookmarkStart w:id="312" w:name="_Toc153783148"/>
      <w:bookmarkStart w:id="313" w:name="_Toc153783357"/>
      <w:bookmarkStart w:id="314" w:name="_Toc153785090"/>
      <w:bookmarkStart w:id="315" w:name="_Toc153890198"/>
      <w:bookmarkStart w:id="316" w:name="_Toc174709246"/>
      <w:bookmarkStart w:id="317" w:name="_Toc174709414"/>
      <w:bookmarkStart w:id="318" w:name="_Toc174952842"/>
      <w:r>
        <w:rPr>
          <w:rStyle w:val="CharSDivNo"/>
        </w:rPr>
        <w:t>Division 1</w:t>
      </w:r>
      <w:r>
        <w:t> — </w:t>
      </w:r>
      <w:r>
        <w:rPr>
          <w:rStyle w:val="CharSDivText"/>
        </w:rPr>
        <w:t>Offences that are serious offences in all circumstances</w:t>
      </w:r>
      <w:bookmarkEnd w:id="312"/>
      <w:bookmarkEnd w:id="313"/>
      <w:bookmarkEnd w:id="314"/>
      <w:bookmarkEnd w:id="315"/>
      <w:bookmarkEnd w:id="316"/>
      <w:bookmarkEnd w:id="317"/>
      <w:bookmarkEnd w:id="318"/>
    </w:p>
    <w:p>
      <w:pPr>
        <w:pStyle w:val="yHeading4"/>
        <w:spacing w:after="120"/>
      </w:pPr>
      <w:bookmarkStart w:id="319" w:name="_Toc153783149"/>
      <w:bookmarkStart w:id="320" w:name="_Toc153783358"/>
      <w:bookmarkStart w:id="321" w:name="_Toc153785091"/>
      <w:bookmarkStart w:id="322" w:name="_Toc153890199"/>
      <w:bookmarkStart w:id="323" w:name="_Toc174709247"/>
      <w:bookmarkStart w:id="324" w:name="_Toc174709415"/>
      <w:bookmarkStart w:id="325" w:name="_Toc174952843"/>
      <w:r>
        <w:t>Subdivision 1</w:t>
      </w:r>
      <w:r>
        <w:rPr>
          <w:b w:val="0"/>
        </w:rPr>
        <w:t> — </w:t>
      </w:r>
      <w:r>
        <w:t xml:space="preserve">Offence under the </w:t>
      </w:r>
      <w:r>
        <w:rPr>
          <w:i/>
        </w:rPr>
        <w:t>Bush Fires Act 1954</w:t>
      </w:r>
      <w:bookmarkEnd w:id="319"/>
      <w:bookmarkEnd w:id="320"/>
      <w:bookmarkEnd w:id="321"/>
      <w:bookmarkEnd w:id="322"/>
      <w:bookmarkEnd w:id="323"/>
      <w:bookmarkEnd w:id="324"/>
      <w:bookmarkEnd w:id="32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326" w:name="_Toc153783150"/>
      <w:bookmarkStart w:id="327" w:name="_Toc153783359"/>
      <w:bookmarkStart w:id="328" w:name="_Toc153785092"/>
      <w:bookmarkStart w:id="329" w:name="_Toc153890200"/>
      <w:bookmarkStart w:id="330" w:name="_Toc174709248"/>
      <w:bookmarkStart w:id="331" w:name="_Toc174709416"/>
      <w:bookmarkStart w:id="332" w:name="_Toc174952844"/>
      <w:r>
        <w:t>Subdivision 2</w:t>
      </w:r>
      <w:r>
        <w:rPr>
          <w:b w:val="0"/>
        </w:rPr>
        <w:t> — </w:t>
      </w:r>
      <w:r>
        <w:t xml:space="preserve">Offence under the </w:t>
      </w:r>
      <w:r>
        <w:rPr>
          <w:i/>
        </w:rPr>
        <w:t>Children and Community Services Act 2004</w:t>
      </w:r>
      <w:bookmarkEnd w:id="326"/>
      <w:bookmarkEnd w:id="327"/>
      <w:bookmarkEnd w:id="328"/>
      <w:bookmarkEnd w:id="329"/>
      <w:bookmarkEnd w:id="330"/>
      <w:bookmarkEnd w:id="331"/>
      <w:bookmarkEnd w:id="33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333" w:name="_Toc153783151"/>
      <w:bookmarkStart w:id="334" w:name="_Toc153783360"/>
      <w:bookmarkStart w:id="335" w:name="_Toc153785093"/>
      <w:bookmarkStart w:id="336" w:name="_Toc153890201"/>
      <w:bookmarkStart w:id="337" w:name="_Toc174709249"/>
      <w:bookmarkStart w:id="338" w:name="_Toc174709417"/>
      <w:bookmarkStart w:id="339" w:name="_Toc174952845"/>
      <w:r>
        <w:t>Subdivision 3</w:t>
      </w:r>
      <w:r>
        <w:rPr>
          <w:b w:val="0"/>
        </w:rPr>
        <w:t> — </w:t>
      </w:r>
      <w:r>
        <w:t xml:space="preserve">Offences under </w:t>
      </w:r>
      <w:r>
        <w:rPr>
          <w:i/>
        </w:rPr>
        <w:t>The Criminal Code</w:t>
      </w:r>
      <w:bookmarkEnd w:id="333"/>
      <w:bookmarkEnd w:id="334"/>
      <w:bookmarkEnd w:id="335"/>
      <w:bookmarkEnd w:id="336"/>
      <w:bookmarkEnd w:id="337"/>
      <w:bookmarkEnd w:id="338"/>
      <w:bookmarkEnd w:id="33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lastRenderedPageBreak/>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lastRenderedPageBreak/>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340" w:name="_Toc153783152"/>
      <w:bookmarkStart w:id="341" w:name="_Toc153783361"/>
      <w:bookmarkStart w:id="342" w:name="_Toc153785094"/>
      <w:bookmarkStart w:id="343" w:name="_Toc153890202"/>
      <w:bookmarkStart w:id="344" w:name="_Toc174709250"/>
      <w:bookmarkStart w:id="345" w:name="_Toc174709418"/>
      <w:bookmarkStart w:id="346" w:name="_Toc174952846"/>
      <w:r>
        <w:t xml:space="preserve">Subdivision 4 — Offences under the </w:t>
      </w:r>
      <w:r>
        <w:rPr>
          <w:i/>
        </w:rPr>
        <w:t>Prostitution Act 2000</w:t>
      </w:r>
      <w:bookmarkEnd w:id="340"/>
      <w:bookmarkEnd w:id="341"/>
      <w:bookmarkEnd w:id="342"/>
      <w:bookmarkEnd w:id="343"/>
      <w:bookmarkEnd w:id="344"/>
      <w:bookmarkEnd w:id="345"/>
      <w:bookmarkEnd w:id="34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lastRenderedPageBreak/>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347" w:name="_Toc153783153"/>
      <w:bookmarkStart w:id="348" w:name="_Toc153783362"/>
      <w:bookmarkStart w:id="349" w:name="_Toc153785095"/>
      <w:bookmarkStart w:id="350" w:name="_Toc153890203"/>
      <w:bookmarkStart w:id="351" w:name="_Toc174709251"/>
      <w:bookmarkStart w:id="352" w:name="_Toc174709419"/>
      <w:bookmarkStart w:id="353" w:name="_Toc174952847"/>
      <w:r>
        <w:t xml:space="preserve">Subdivision 5 — Offence under the </w:t>
      </w:r>
      <w:r>
        <w:rPr>
          <w:i/>
        </w:rPr>
        <w:t>Road Traffic Act 1974</w:t>
      </w:r>
      <w:bookmarkEnd w:id="347"/>
      <w:bookmarkEnd w:id="348"/>
      <w:bookmarkEnd w:id="349"/>
      <w:bookmarkEnd w:id="350"/>
      <w:bookmarkEnd w:id="351"/>
      <w:bookmarkEnd w:id="352"/>
      <w:bookmarkEnd w:id="353"/>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354" w:name="_Toc153284257"/>
      <w:bookmarkStart w:id="355" w:name="_Toc153284498"/>
      <w:bookmarkStart w:id="356" w:name="_Toc153284739"/>
      <w:bookmarkStart w:id="357" w:name="_Toc153785096"/>
      <w:bookmarkStart w:id="358" w:name="_Toc153890204"/>
      <w:bookmarkStart w:id="359" w:name="_Toc174709252"/>
      <w:bookmarkStart w:id="360" w:name="_Toc174709420"/>
      <w:bookmarkStart w:id="361" w:name="_Toc174952848"/>
      <w:bookmarkStart w:id="362" w:name="_Toc153783154"/>
      <w:bookmarkStart w:id="363" w:name="_Toc153783363"/>
      <w:r>
        <w:rPr>
          <w:bCs/>
        </w:rPr>
        <w:t xml:space="preserve">Subdivision 6 — Offences under </w:t>
      </w:r>
      <w:r>
        <w:rPr>
          <w:bCs/>
          <w:i/>
          <w:iCs/>
        </w:rPr>
        <w:t>Western Australian Marine Act 1982</w:t>
      </w:r>
      <w:bookmarkEnd w:id="354"/>
      <w:bookmarkEnd w:id="355"/>
      <w:bookmarkEnd w:id="356"/>
      <w:bookmarkEnd w:id="357"/>
      <w:bookmarkEnd w:id="358"/>
      <w:bookmarkEnd w:id="359"/>
      <w:bookmarkEnd w:id="360"/>
      <w:bookmarkEnd w:id="361"/>
    </w:p>
    <w:p>
      <w:pPr>
        <w:pStyle w:val="yFootnoteheading"/>
      </w:pPr>
      <w:r>
        <w:tab/>
        <w:t>[Heading inserted: No. 31 of 2023 s. 35(2).]</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[Division 1 amended: No. 31 of 2023 s. 35(2).]</w:t>
      </w:r>
    </w:p>
    <w:p>
      <w:pPr>
        <w:pStyle w:val="yHeading3"/>
      </w:pPr>
      <w:bookmarkStart w:id="364" w:name="_Toc153785097"/>
      <w:bookmarkStart w:id="365" w:name="_Toc153890205"/>
      <w:bookmarkStart w:id="366" w:name="_Toc174709253"/>
      <w:bookmarkStart w:id="367" w:name="_Toc174709421"/>
      <w:bookmarkStart w:id="368" w:name="_Toc174952849"/>
      <w:r>
        <w:rPr>
          <w:rStyle w:val="CharSDivNo"/>
        </w:rPr>
        <w:t>Division 2</w:t>
      </w:r>
      <w:r>
        <w:t> — </w:t>
      </w:r>
      <w:r>
        <w:rPr>
          <w:rStyle w:val="CharSDivText"/>
        </w:rPr>
        <w:t>Offences that are serious offences if committed in specified circumstances</w:t>
      </w:r>
      <w:bookmarkEnd w:id="362"/>
      <w:bookmarkEnd w:id="363"/>
      <w:bookmarkEnd w:id="364"/>
      <w:bookmarkEnd w:id="365"/>
      <w:bookmarkEnd w:id="366"/>
      <w:bookmarkEnd w:id="367"/>
      <w:bookmarkEnd w:id="368"/>
    </w:p>
    <w:p>
      <w:pPr>
        <w:pStyle w:val="yHeading4"/>
        <w:spacing w:after="120"/>
      </w:pPr>
      <w:bookmarkStart w:id="369" w:name="_Toc153783155"/>
      <w:bookmarkStart w:id="370" w:name="_Toc153783364"/>
      <w:bookmarkStart w:id="371" w:name="_Toc153785098"/>
      <w:bookmarkStart w:id="372" w:name="_Toc153890206"/>
      <w:bookmarkStart w:id="373" w:name="_Toc174709254"/>
      <w:bookmarkStart w:id="374" w:name="_Toc174709422"/>
      <w:bookmarkStart w:id="375" w:name="_Toc174952850"/>
      <w:r>
        <w:t xml:space="preserve">Subdivision 1 — Offence under </w:t>
      </w:r>
      <w:r>
        <w:rPr>
          <w:i/>
        </w:rPr>
        <w:t>The Criminal Code</w:t>
      </w:r>
      <w:bookmarkEnd w:id="369"/>
      <w:bookmarkEnd w:id="370"/>
      <w:bookmarkEnd w:id="371"/>
      <w:bookmarkEnd w:id="372"/>
      <w:bookmarkEnd w:id="373"/>
      <w:bookmarkEnd w:id="374"/>
      <w:bookmarkEnd w:id="375"/>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lastRenderedPageBreak/>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376" w:name="_Toc153783156"/>
      <w:bookmarkStart w:id="377" w:name="_Toc153783365"/>
      <w:bookmarkStart w:id="378" w:name="_Toc153785099"/>
      <w:bookmarkStart w:id="379" w:name="_Toc153890207"/>
      <w:bookmarkStart w:id="380" w:name="_Toc174709255"/>
      <w:bookmarkStart w:id="381" w:name="_Toc174709423"/>
      <w:bookmarkStart w:id="382" w:name="_Toc174952851"/>
      <w:r>
        <w:t xml:space="preserve">Subdivision 2 — Offence under the </w:t>
      </w:r>
      <w:r>
        <w:rPr>
          <w:i/>
        </w:rPr>
        <w:t>Prostitution Act 2000</w:t>
      </w:r>
      <w:bookmarkEnd w:id="376"/>
      <w:bookmarkEnd w:id="377"/>
      <w:bookmarkEnd w:id="378"/>
      <w:bookmarkEnd w:id="379"/>
      <w:bookmarkEnd w:id="380"/>
      <w:bookmarkEnd w:id="381"/>
      <w:bookmarkEnd w:id="38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384" w:name="_Toc153783157"/>
      <w:bookmarkStart w:id="385" w:name="_Toc153783366"/>
      <w:bookmarkStart w:id="386" w:name="_Toc153785100"/>
      <w:bookmarkStart w:id="387" w:name="_Toc153890208"/>
      <w:bookmarkStart w:id="388" w:name="_Toc174709256"/>
      <w:bookmarkStart w:id="389" w:name="_Toc174709424"/>
      <w:bookmarkStart w:id="390" w:name="_Toc174952852"/>
      <w:r>
        <w:lastRenderedPageBreak/>
        <w:t>Notes</w:t>
      </w:r>
      <w:bookmarkEnd w:id="384"/>
      <w:bookmarkEnd w:id="385"/>
      <w:bookmarkEnd w:id="386"/>
      <w:bookmarkEnd w:id="387"/>
      <w:bookmarkEnd w:id="388"/>
      <w:bookmarkEnd w:id="389"/>
      <w:bookmarkEnd w:id="390"/>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91" w:name="_Toc174952853"/>
      <w:r>
        <w:t>Compilation table</w:t>
      </w:r>
      <w:bookmarkEnd w:id="3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c>
          <w:tcPr>
            <w:tcW w:w="2268" w:type="dxa"/>
            <w:tcBorders>
              <w:top w:val="nil"/>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tcBorders>
          </w:tcPr>
          <w:p>
            <w:pPr>
              <w:pStyle w:val="nTable"/>
              <w:spacing w:after="40"/>
            </w:pPr>
            <w:r>
              <w:t>31 of 2023</w:t>
            </w:r>
          </w:p>
        </w:tc>
        <w:tc>
          <w:tcPr>
            <w:tcW w:w="1134" w:type="dxa"/>
            <w:tcBorders>
              <w:top w:val="nil"/>
            </w:tcBorders>
          </w:tcPr>
          <w:p>
            <w:pPr>
              <w:pStyle w:val="nTable"/>
              <w:spacing w:after="40"/>
            </w:pPr>
            <w:r>
              <w:t>11 Dec 2023</w:t>
            </w:r>
          </w:p>
        </w:tc>
        <w:tc>
          <w:tcPr>
            <w:tcW w:w="2552" w:type="dxa"/>
            <w:tcBorders>
              <w:top w:val="nil"/>
            </w:tcBorders>
          </w:tcPr>
          <w:p>
            <w:pPr>
              <w:pStyle w:val="nTable"/>
              <w:spacing w:after="40"/>
            </w:pPr>
            <w:r>
              <w:t>21 Dec 2023 (see s. 2(c) and SL 2023/202 cl. 2(a))</w:t>
            </w:r>
          </w:p>
        </w:tc>
      </w:tr>
    </w:tbl>
    <w:p>
      <w:pPr>
        <w:pStyle w:val="nHeading3"/>
      </w:pPr>
      <w:bookmarkStart w:id="392" w:name="_Toc174952854"/>
      <w:r>
        <w:t>Uncommenced provisions table</w:t>
      </w:r>
      <w:bookmarkEnd w:id="39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To be proclaimed (see s. 2(1)(c))</w:t>
            </w:r>
          </w:p>
        </w:tc>
      </w:tr>
      <w:tr>
        <w:tc>
          <w:tcPr>
            <w:tcW w:w="2268" w:type="dxa"/>
            <w:tcBorders>
              <w:top w:val="nil"/>
              <w:bottom w:val="single" w:sz="4" w:space="0" w:color="auto"/>
            </w:tcBorders>
          </w:tcPr>
          <w:p>
            <w:pPr>
              <w:pStyle w:val="nTable"/>
              <w:spacing w:after="40"/>
              <w:rPr>
                <w:noProof/>
              </w:rPr>
            </w:pPr>
            <w:r>
              <w:rPr>
                <w:i/>
                <w:noProof/>
              </w:rPr>
              <w:t>Criminal Law (Mental Impairment) Act 2023</w:t>
            </w:r>
            <w:r>
              <w:rPr>
                <w:noProof/>
              </w:rPr>
              <w:t xml:space="preserve"> Pt. 15 Div. 17</w:t>
            </w:r>
          </w:p>
        </w:tc>
        <w:tc>
          <w:tcPr>
            <w:tcW w:w="1134" w:type="dxa"/>
            <w:tcBorders>
              <w:top w:val="nil"/>
              <w:bottom w:val="single" w:sz="4" w:space="0" w:color="auto"/>
            </w:tcBorders>
          </w:tcPr>
          <w:p>
            <w:pPr>
              <w:pStyle w:val="nTable"/>
              <w:spacing w:after="40"/>
            </w:pPr>
            <w:r>
              <w:t>10 of 2023</w:t>
            </w:r>
          </w:p>
        </w:tc>
        <w:tc>
          <w:tcPr>
            <w:tcW w:w="1134" w:type="dxa"/>
            <w:tcBorders>
              <w:top w:val="nil"/>
              <w:bottom w:val="single" w:sz="4" w:space="0" w:color="auto"/>
            </w:tcBorders>
          </w:tcPr>
          <w:p>
            <w:pPr>
              <w:pStyle w:val="nTable"/>
              <w:spacing w:after="40"/>
            </w:pPr>
            <w:r>
              <w:t>13 Apr 2023</w:t>
            </w:r>
          </w:p>
        </w:tc>
        <w:tc>
          <w:tcPr>
            <w:tcW w:w="2552" w:type="dxa"/>
            <w:tcBorders>
              <w:top w:val="nil"/>
              <w:bottom w:val="single" w:sz="4" w:space="0" w:color="auto"/>
            </w:tcBorders>
          </w:tcPr>
          <w:p>
            <w:pPr>
              <w:pStyle w:val="nTable"/>
              <w:spacing w:after="40"/>
            </w:pPr>
            <w:r>
              <w:t>1 Sep 2024 (see s. 2(b) and SL 2024/175 cl. 2)</w:t>
            </w:r>
          </w:p>
        </w:tc>
      </w:tr>
    </w:tbl>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94" w:name="_Toc153783160"/>
      <w:bookmarkStart w:id="395" w:name="_Toc153783369"/>
      <w:bookmarkStart w:id="396" w:name="_Toc153785103"/>
      <w:bookmarkStart w:id="397" w:name="_Toc153890211"/>
      <w:bookmarkStart w:id="398" w:name="_Toc174709259"/>
      <w:bookmarkStart w:id="399" w:name="_Toc174709427"/>
      <w:bookmarkStart w:id="400" w:name="_Toc174952855"/>
      <w:r>
        <w:rPr>
          <w:sz w:val="28"/>
        </w:rPr>
        <w:lastRenderedPageBreak/>
        <w:t>Defined terms</w:t>
      </w:r>
      <w:bookmarkEnd w:id="394"/>
      <w:bookmarkEnd w:id="395"/>
      <w:bookmarkEnd w:id="396"/>
      <w:bookmarkEnd w:id="397"/>
      <w:bookmarkEnd w:id="398"/>
      <w:bookmarkEnd w:id="399"/>
      <w:bookmarkEnd w:id="4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36(1)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found not mentally fit</w:t>
      </w:r>
      <w:r>
        <w:tab/>
        <w:t>79(1)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lastRenderedPageBreak/>
        <w:t>relevant application</w:t>
      </w:r>
      <w:r>
        <w:tab/>
        <w:t>59</w:t>
      </w:r>
    </w:p>
    <w:p>
      <w:pPr>
        <w:pStyle w:val="DefinedTerms"/>
      </w:pPr>
      <w:r>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3, 5(1), (2), (3), (4), (5) and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3431A74"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331519" w14:textId="28BBC681" w:rsidR="002A47B0" w:rsidRDefault="008D160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374F1">
                        <w:rPr>
                          <w:sz w:val="16"/>
                        </w:rPr>
                        <w:t>2023</w:t>
                      </w:r>
                      <w:r>
                        <w:rPr>
                          <w:sz w:val="16"/>
                        </w:rPr>
                        <w:fldChar w:fldCharType="end"/>
                      </w:r>
                      <w:r>
                        <w:rPr>
                          <w:sz w:val="16"/>
                        </w:rPr>
                        <w:t>.</w:t>
                      </w:r>
                    </w:p>
                    <w:p w14:paraId="40BD3055" w14:textId="77777777" w:rsidR="002A47B0" w:rsidRDefault="008D160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4F3F4F6" w14:textId="3EA8730F" w:rsidR="002A47B0" w:rsidRDefault="008D160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374F1">
                        <w:rPr>
                          <w:sz w:val="16"/>
                        </w:rPr>
                        <w:t>2023</w:t>
                      </w:r>
                      <w:r>
                        <w:rPr>
                          <w:sz w:val="16"/>
                        </w:rPr>
                        <w:fldChar w:fldCharType="end"/>
                      </w:r>
                      <w:r>
                        <w:rPr>
                          <w:sz w:val="16"/>
                        </w:rPr>
                        <w:t>.</w:t>
                      </w:r>
                    </w:p>
                    <w:p w14:paraId="0E09512B" w14:textId="77777777" w:rsidR="002A47B0" w:rsidRDefault="008D160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83" w:name="Schedule"/>
    <w:bookmarkEnd w:id="38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3" w:name="Compilation"/>
    <w:bookmarkEnd w:id="3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1" w:name="DefinedTerms"/>
    <w:bookmarkEnd w:id="40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2" w:name="Coversheet"/>
    <w:bookmarkEnd w:id="4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809073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19061</Words>
  <Characters>93781</Characters>
  <Application>Microsoft Office Word</Application>
  <DocSecurity>0</DocSecurity>
  <Lines>2841</Lines>
  <Paragraphs>1849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110993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2020 - 00-e0-01</dc:title>
  <dc:subject/>
  <dc:creator/>
  <cp:keywords/>
  <dc:description/>
  <cp:lastModifiedBy>Master Repository Process</cp:lastModifiedBy>
  <cp:revision>4</cp:revision>
  <cp:lastPrinted>2020-07-10T02:49:00Z</cp:lastPrinted>
  <dcterms:created xsi:type="dcterms:W3CDTF">2025-06-16T04:19:00Z</dcterms:created>
  <dcterms:modified xsi:type="dcterms:W3CDTF">2025-06-16T04:20:00Z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21 Dec 2023</vt:lpwstr>
  </property>
  <property fmtid="{D5CDD505-2E9C-101B-9397-08002B2CF9AE}" pid="6" name="Suffix">
    <vt:lpwstr>00-e0-01</vt:lpwstr>
  </property>
  <property fmtid="{D5CDD505-2E9C-101B-9397-08002B2CF9AE}" pid="7" name="Official">
    <vt:lpwstr/>
  </property>
  <property fmtid="{D5CDD505-2E9C-101B-9397-08002B2CF9AE}" pid="8" name="CommencementDate">
    <vt:lpwstr>20231221</vt:lpwstr>
  </property>
  <property fmtid="{D5CDD505-2E9C-101B-9397-08002B2CF9AE}" pid="9" name="CommencementYear">
    <vt:lpwstr>2023</vt:lpwstr>
  </property>
</Properties>
</file>