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Racing and Gaming Regulations Amendment (Liquor Control)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Racing and Gaming Regulations Amendment (Liquor Control)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_Toc159319621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_Toc159319622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Liquor Control (Kalumburu Restricted Area) Regulations 2018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snapToGrid w:val="0"/>
        </w:rPr>
        <w:t>Regulations amended</w:t>
      </w:r>
      <w:r>
        <w:tab/>
      </w:r>
      <w:r>
        <w:fldChar w:fldCharType="begin"/>
      </w:r>
      <w:r>
        <w:instrText xml:space="preserve"> PAGEREF _Toc159319624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 11 amended</w:t>
      </w:r>
      <w:r>
        <w:tab/>
      </w:r>
      <w:r>
        <w:fldChar w:fldCharType="begin"/>
      </w:r>
      <w:r>
        <w:instrText xml:space="preserve"> PAGEREF _Toc159319625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Liquor Control (Wangkatjungka Restricted Area) Regulations 2008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</w:r>
      <w:r>
        <w:rPr>
          <w:snapToGrid w:val="0"/>
        </w:rPr>
        <w:t>Regulations amended</w:t>
      </w:r>
      <w:r>
        <w:tab/>
      </w:r>
      <w:r>
        <w:fldChar w:fldCharType="begin"/>
      </w:r>
      <w:r>
        <w:instrText xml:space="preserve"> PAGEREF _Toc159319627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 9 amended</w:t>
      </w:r>
      <w:r>
        <w:tab/>
      </w:r>
      <w:r>
        <w:fldChar w:fldCharType="begin"/>
      </w:r>
      <w:r>
        <w:instrText xml:space="preserve"> PAGEREF _Toc159319628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</w:rPr>
        <w:t>Liquor Control (Yakanarra Restricted Area) Regulations 2010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</w:r>
      <w:r>
        <w:rPr>
          <w:snapToGrid w:val="0"/>
        </w:rPr>
        <w:t>Regulations amended</w:t>
      </w:r>
      <w:r>
        <w:tab/>
      </w:r>
      <w:r>
        <w:fldChar w:fldCharType="begin"/>
      </w:r>
      <w:r>
        <w:instrText xml:space="preserve"> PAGEREF _Toc159319630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 9 amended</w:t>
      </w:r>
      <w:r>
        <w:tab/>
      </w:r>
      <w:r>
        <w:fldChar w:fldCharType="begin"/>
      </w:r>
      <w:r>
        <w:instrText xml:space="preserve"> PAGEREF _Toc159319631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Liquor Control Act 1988</w:t>
      </w:r>
    </w:p>
    <w:p>
      <w:pPr>
        <w:pStyle w:val="NameofActReg"/>
      </w:pPr>
      <w:r>
        <w:t>Racing and Gaming Regulations Amendment (Liquor Control)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60"/>
        <w:rPr>
          <w:rStyle w:val="CharPartText"/>
        </w:rPr>
      </w:pPr>
      <w:bookmarkStart w:id="2" w:name="_Toc158889849"/>
      <w:bookmarkStart w:id="3" w:name="_Toc158889911"/>
      <w:bookmarkStart w:id="4" w:name="_Toc158890136"/>
      <w:bookmarkStart w:id="5" w:name="_Toc159319620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158889850"/>
      <w:bookmarkStart w:id="7" w:name="_Toc158889912"/>
      <w:bookmarkStart w:id="8" w:name="_Toc159319621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  <w:bookmarkEnd w:id="8"/>
    </w:p>
    <w:p>
      <w:pPr>
        <w:pStyle w:val="Subsection"/>
      </w:pPr>
      <w:r>
        <w:tab/>
      </w:r>
      <w:r>
        <w:tab/>
      </w:r>
      <w:bookmarkStart w:id="9" w:name="Start_Cursor"/>
      <w:bookmarkEnd w:id="9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Racing and Gaming Regulations Amendment (Liquor Control) Regulations 2024</w:t>
      </w:r>
      <w:r>
        <w:t>.</w:t>
      </w:r>
    </w:p>
    <w:p>
      <w:pPr>
        <w:pStyle w:val="Heading5"/>
        <w:rPr>
          <w:spacing w:val="-2"/>
        </w:rPr>
      </w:pPr>
      <w:bookmarkStart w:id="10" w:name="_Toc158889851"/>
      <w:bookmarkStart w:id="11" w:name="_Toc158889913"/>
      <w:bookmarkStart w:id="12" w:name="_Toc15931962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  <w:bookmarkEnd w:id="12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Part 1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13" w:name="_Toc158889852"/>
      <w:bookmarkStart w:id="14" w:name="_Toc158889914"/>
      <w:bookmarkStart w:id="15" w:name="_Toc158890139"/>
      <w:bookmarkStart w:id="16" w:name="_Toc159319623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Liquor Control (Kalumburu Restricted Area) Regulations 2018</w:t>
      </w:r>
      <w:r>
        <w:rPr>
          <w:rStyle w:val="CharPartText"/>
        </w:rPr>
        <w:t xml:space="preserve"> amended</w:t>
      </w:r>
      <w:bookmarkEnd w:id="13"/>
      <w:bookmarkEnd w:id="14"/>
      <w:bookmarkEnd w:id="15"/>
      <w:bookmarkEnd w:id="16"/>
    </w:p>
    <w:p>
      <w:pPr>
        <w:pStyle w:val="Heading5"/>
        <w:rPr>
          <w:snapToGrid w:val="0"/>
        </w:rPr>
      </w:pPr>
      <w:bookmarkStart w:id="17" w:name="_Toc158889853"/>
      <w:bookmarkStart w:id="18" w:name="_Toc158889915"/>
      <w:bookmarkStart w:id="19" w:name="_Toc159319624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Regulations amended</w:t>
      </w:r>
      <w:bookmarkEnd w:id="17"/>
      <w:bookmarkEnd w:id="18"/>
      <w:bookmarkEnd w:id="19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Liquor Control (Kalumburu Restricted Area) Regulations 2018</w:t>
      </w:r>
      <w:r>
        <w:t>.</w:t>
      </w:r>
    </w:p>
    <w:p>
      <w:pPr>
        <w:pStyle w:val="Heading5"/>
      </w:pPr>
      <w:bookmarkStart w:id="20" w:name="_Toc158889854"/>
      <w:bookmarkStart w:id="21" w:name="_Toc158889916"/>
      <w:bookmarkStart w:id="22" w:name="_Toc159319625"/>
      <w:r>
        <w:rPr>
          <w:rStyle w:val="CharSectno"/>
        </w:rPr>
        <w:t>4</w:t>
      </w:r>
      <w:r>
        <w:t>.</w:t>
      </w:r>
      <w:r>
        <w:tab/>
        <w:t>Regulation 11 amended</w:t>
      </w:r>
      <w:bookmarkEnd w:id="20"/>
      <w:bookmarkEnd w:id="21"/>
      <w:bookmarkEnd w:id="22"/>
    </w:p>
    <w:p>
      <w:pPr>
        <w:pStyle w:val="Subsection"/>
      </w:pPr>
      <w:r>
        <w:tab/>
      </w:r>
      <w:r>
        <w:tab/>
        <w:t>In regulation 11 delete “2 March 2024.”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2 March 2034.</w:t>
      </w:r>
    </w:p>
    <w:p>
      <w:pPr>
        <w:pStyle w:val="BlankClose"/>
      </w:pPr>
    </w:p>
    <w:p>
      <w:pPr>
        <w:pStyle w:val="Heading2"/>
      </w:pPr>
      <w:bookmarkStart w:id="23" w:name="_Toc158889855"/>
      <w:bookmarkStart w:id="24" w:name="_Toc158889917"/>
      <w:bookmarkStart w:id="25" w:name="_Toc158890142"/>
      <w:bookmarkStart w:id="26" w:name="_Toc159319626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Liquor Control (Wangkatjungka Restricted Area) Regulations 2008</w:t>
      </w:r>
      <w:r>
        <w:rPr>
          <w:rStyle w:val="CharPartText"/>
        </w:rPr>
        <w:t xml:space="preserve"> amended</w:t>
      </w:r>
      <w:bookmarkEnd w:id="23"/>
      <w:bookmarkEnd w:id="24"/>
      <w:bookmarkEnd w:id="25"/>
      <w:bookmarkEnd w:id="26"/>
    </w:p>
    <w:p>
      <w:pPr>
        <w:pStyle w:val="Heading5"/>
        <w:rPr>
          <w:snapToGrid w:val="0"/>
        </w:rPr>
      </w:pPr>
      <w:bookmarkStart w:id="27" w:name="_Toc158889856"/>
      <w:bookmarkStart w:id="28" w:name="_Toc158889918"/>
      <w:bookmarkStart w:id="29" w:name="_Toc159319627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Regulations amended</w:t>
      </w:r>
      <w:bookmarkEnd w:id="27"/>
      <w:bookmarkEnd w:id="28"/>
      <w:bookmarkEnd w:id="29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Liquor Control (Wangkatjungka Restricted Area) Regulations 2008</w:t>
      </w:r>
      <w:r>
        <w:t>.</w:t>
      </w:r>
    </w:p>
    <w:p>
      <w:pPr>
        <w:pStyle w:val="Heading5"/>
      </w:pPr>
      <w:bookmarkStart w:id="30" w:name="_Toc158889857"/>
      <w:bookmarkStart w:id="31" w:name="_Toc158889919"/>
      <w:bookmarkStart w:id="32" w:name="_Toc159319628"/>
      <w:r>
        <w:rPr>
          <w:rStyle w:val="CharSectno"/>
        </w:rPr>
        <w:t>6</w:t>
      </w:r>
      <w:r>
        <w:t>.</w:t>
      </w:r>
      <w:r>
        <w:tab/>
        <w:t>Regulation 9 amended</w:t>
      </w:r>
      <w:bookmarkEnd w:id="30"/>
      <w:bookmarkEnd w:id="31"/>
      <w:bookmarkEnd w:id="32"/>
    </w:p>
    <w:p>
      <w:pPr>
        <w:pStyle w:val="Subsection"/>
      </w:pPr>
      <w:r>
        <w:tab/>
      </w:r>
      <w:r>
        <w:tab/>
        <w:t>In regulation 9 delete “22 April 2024.”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22 April 2025.</w:t>
      </w:r>
    </w:p>
    <w:p>
      <w:pPr>
        <w:pStyle w:val="BlankClose"/>
      </w:pPr>
    </w:p>
    <w:p>
      <w:pPr>
        <w:pStyle w:val="Heading2"/>
      </w:pPr>
      <w:bookmarkStart w:id="33" w:name="_Toc158889858"/>
      <w:bookmarkStart w:id="34" w:name="_Toc158889920"/>
      <w:bookmarkStart w:id="35" w:name="_Toc158890145"/>
      <w:bookmarkStart w:id="36" w:name="_Toc159319629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Liquor Control (Yakanarra Restricted Area) Regulations 2010</w:t>
      </w:r>
      <w:r>
        <w:rPr>
          <w:rStyle w:val="CharPartText"/>
        </w:rPr>
        <w:t xml:space="preserve"> amended</w:t>
      </w:r>
      <w:bookmarkEnd w:id="33"/>
      <w:bookmarkEnd w:id="34"/>
      <w:bookmarkEnd w:id="35"/>
      <w:bookmarkEnd w:id="36"/>
    </w:p>
    <w:p>
      <w:pPr>
        <w:pStyle w:val="Heading5"/>
        <w:rPr>
          <w:snapToGrid w:val="0"/>
        </w:rPr>
      </w:pPr>
      <w:bookmarkStart w:id="37" w:name="_Toc158889859"/>
      <w:bookmarkStart w:id="38" w:name="_Toc158889921"/>
      <w:bookmarkStart w:id="39" w:name="_Toc159319630"/>
      <w:r>
        <w:rPr>
          <w:rStyle w:val="CharSectno"/>
        </w:rPr>
        <w:t>7</w:t>
      </w:r>
      <w:r>
        <w:t>.</w:t>
      </w:r>
      <w:r>
        <w:tab/>
      </w:r>
      <w:r>
        <w:rPr>
          <w:snapToGrid w:val="0"/>
        </w:rPr>
        <w:t>Regulations amended</w:t>
      </w:r>
      <w:bookmarkEnd w:id="37"/>
      <w:bookmarkEnd w:id="38"/>
      <w:bookmarkEnd w:id="39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Liquor Control (Yakanarra Restricted Area) Regulations 2010</w:t>
      </w:r>
      <w:r>
        <w:t>.</w:t>
      </w:r>
    </w:p>
    <w:p>
      <w:pPr>
        <w:pStyle w:val="Heading5"/>
      </w:pPr>
      <w:bookmarkStart w:id="40" w:name="_Toc158889860"/>
      <w:bookmarkStart w:id="41" w:name="_Toc158889922"/>
      <w:bookmarkStart w:id="42" w:name="_Toc159319631"/>
      <w:r>
        <w:rPr>
          <w:rStyle w:val="CharSectno"/>
        </w:rPr>
        <w:t>8</w:t>
      </w:r>
      <w:r>
        <w:t>.</w:t>
      </w:r>
      <w:r>
        <w:tab/>
        <w:t>Regulation 9 amended</w:t>
      </w:r>
      <w:bookmarkEnd w:id="40"/>
      <w:bookmarkEnd w:id="41"/>
      <w:bookmarkEnd w:id="42"/>
    </w:p>
    <w:p>
      <w:pPr>
        <w:pStyle w:val="Subsection"/>
      </w:pPr>
      <w:r>
        <w:tab/>
      </w:r>
      <w:r>
        <w:tab/>
        <w:t>In regulation 9 delete “30 April 2024.”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30 April 2034.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A7534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F841468" w14:textId="221859C3" w:rsidR="005E39BE" w:rsidRDefault="00687B6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90FC934" w14:textId="77777777" w:rsidR="005E39BE" w:rsidRDefault="00687B6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DA68743" w14:textId="059B0BB1" w:rsidR="005E39BE" w:rsidRDefault="00687B6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89FF819" w14:textId="77777777" w:rsidR="005E39BE" w:rsidRDefault="00687B66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43" w:name="Coversheet"/>
    <w:bookmarkEnd w:id="4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4021511430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2131323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213132302_GUID" w:val="527f63fc-ecb9-4006-a14f-37c1264975b2"/>
    <w:docVar w:name="WAFER_202402131633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13163320_GUID" w:val="93628e64-b289-4a17-9295-4e0aa41242ba"/>
    <w:docVar w:name="WAFER_202402151143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215114302_GUID" w:val="8effb1be-7f06-41d0-97a4-2b11c446881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5:docId w15:val="{64C0DF16-C935-414F-A5F8-63FE7671C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399</Words>
  <Characters>2323</Characters>
  <Application>Microsoft Office Word</Application>
  <DocSecurity>0</DocSecurity>
  <Lines>105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Racing and Gaming Regulations Amendment (Liquor Control)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2025-06-05T01:47:00Z</dcterms:created>
  <dcterms:modified xsi:type="dcterms:W3CDTF">2025-06-05T01:47:00Z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54714</vt:lpwstr>
  </property>
  <property fmtid="{D5CDD505-2E9C-101B-9397-08002B2CF9AE}" pid="3" name="DocumentType">
    <vt:lpwstr>Reg</vt:lpwstr>
  </property>
  <property fmtid="{D5CDD505-2E9C-101B-9397-08002B2CF9AE}" pid="4" name="SLAPId">
    <vt:lpwstr>2024/13</vt:lpwstr>
  </property>
  <property fmtid="{D5CDD505-2E9C-101B-9397-08002B2CF9AE}" pid="5" name="PublishDate">
    <vt:lpwstr>21 Feb 2024</vt:lpwstr>
  </property>
  <property fmtid="{D5CDD505-2E9C-101B-9397-08002B2CF9AE}" pid="6" name="CommencementDate">
    <vt:lpwstr>20240221</vt:lpwstr>
  </property>
  <property fmtid="{D5CDD505-2E9C-101B-9397-08002B2CF9AE}" pid="7" name="CommencementAsAt">
    <vt:filetime>2024-02-20T16:00:00Z</vt:filetime>
  </property>
  <property fmtid="{D5CDD505-2E9C-101B-9397-08002B2CF9AE}" pid="8" name="CommencementYear">
    <vt:lpwstr>2024</vt:lpwstr>
  </property>
  <property fmtid="{D5CDD505-2E9C-101B-9397-08002B2CF9AE}" pid="9" name="AsAtDate">
    <vt:lpwstr>21 Feb 2024</vt:lpwstr>
  </property>
  <property fmtid="{D5CDD505-2E9C-101B-9397-08002B2CF9AE}" pid="10" name="Suffix">
    <vt:lpwstr>00-00-00</vt:lpwstr>
  </property>
  <property fmtid="{D5CDD505-2E9C-101B-9397-08002B2CF9AE}" pid="11" name="Official">
    <vt:lpwstr/>
  </property>
</Properties>
</file>