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Coal Miners’ Welfare Act 1947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Coal Miners’ Welfare Amendment Regulations 2024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Coal Miners’ Welfare Amendment Regulations 2024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_Toc159320651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_Toc159320652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_Toc159320653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Regulation 4 inserted</w:t>
      </w:r>
      <w:r>
        <w:tab/>
      </w:r>
      <w:r>
        <w:fldChar w:fldCharType="begin"/>
      </w:r>
      <w:r>
        <w:instrText xml:space="preserve"> PAGEREF _Toc159320654 \h </w:instrText>
      </w:r>
      <w:r>
        <w:fldChar w:fldCharType="separate"/>
      </w:r>
      <w:r>
        <w:t>1</w:t>
      </w:r>
      <w:r>
        <w:fldChar w:fldCharType="end"/>
      </w:r>
    </w:p>
    <w:p>
      <w:pPr>
        <w:pStyle w:val="TOC9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4.</w:t>
      </w:r>
      <w:r>
        <w:rPr>
          <w:noProof/>
        </w:rPr>
        <w:tab/>
        <w:t>Membership of Board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_Toc159320655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1</w:t>
      </w:r>
      <w:r>
        <w:rPr>
          <w:noProof/>
        </w:rP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Coal Miners’ Welfare Act 1947</w:t>
      </w:r>
    </w:p>
    <w:p>
      <w:pPr>
        <w:pStyle w:val="NameofActReg"/>
      </w:pPr>
      <w:r>
        <w:t>Coal Miners’ Welfare Amendment Regulations 2024</w:t>
      </w:r>
    </w:p>
    <w:p>
      <w:pPr>
        <w:pStyle w:val="MadeBy"/>
      </w:pPr>
      <w:r>
        <w:t>Made by the Governor in Executive Council.</w:t>
      </w:r>
    </w:p>
    <w:p>
      <w:pPr>
        <w:pStyle w:val="Heading5"/>
      </w:pPr>
      <w:bookmarkStart w:id="2" w:name="_Toc158892846"/>
      <w:bookmarkStart w:id="3" w:name="_Toc159320651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Coal Miners’ Welfare Amendment Regulations 2024</w:t>
      </w:r>
      <w:r>
        <w:t>.</w:t>
      </w:r>
    </w:p>
    <w:p>
      <w:pPr>
        <w:pStyle w:val="Heading5"/>
        <w:rPr>
          <w:spacing w:val="-2"/>
        </w:rPr>
      </w:pPr>
      <w:bookmarkStart w:id="5" w:name="_Toc158892847"/>
      <w:bookmarkStart w:id="6" w:name="_Toc159320652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 1 and 2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the day after that day.</w:t>
      </w:r>
    </w:p>
    <w:p>
      <w:pPr>
        <w:pStyle w:val="Heading5"/>
        <w:rPr>
          <w:snapToGrid w:val="0"/>
        </w:rPr>
      </w:pPr>
      <w:bookmarkStart w:id="7" w:name="_Toc158892848"/>
      <w:bookmarkStart w:id="8" w:name="_Toc159320653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7"/>
      <w:bookmarkEnd w:id="8"/>
    </w:p>
    <w:p>
      <w:pPr>
        <w:pStyle w:val="Subsection"/>
      </w:pPr>
      <w:r>
        <w:tab/>
      </w:r>
      <w:r>
        <w:tab/>
        <w:t xml:space="preserve">These </w:t>
      </w:r>
      <w:r>
        <w:rPr>
          <w:spacing w:val="-2"/>
        </w:rPr>
        <w:t>regulations amend</w:t>
      </w:r>
      <w:r>
        <w:t xml:space="preserve"> the </w:t>
      </w:r>
      <w:r>
        <w:rPr>
          <w:i/>
        </w:rPr>
        <w:t>Coal Miners’ Welfare Regulations 1948</w:t>
      </w:r>
      <w:r>
        <w:t>.</w:t>
      </w:r>
    </w:p>
    <w:p>
      <w:pPr>
        <w:pStyle w:val="Heading5"/>
      </w:pPr>
      <w:bookmarkStart w:id="9" w:name="_Toc158892849"/>
      <w:bookmarkStart w:id="10" w:name="_Toc159320654"/>
      <w:r>
        <w:rPr>
          <w:rStyle w:val="CharSectno"/>
        </w:rPr>
        <w:t>4</w:t>
      </w:r>
      <w:r>
        <w:t>.</w:t>
      </w:r>
      <w:r>
        <w:tab/>
        <w:t>Regulation 4 inserted</w:t>
      </w:r>
      <w:bookmarkEnd w:id="9"/>
      <w:bookmarkEnd w:id="10"/>
    </w:p>
    <w:p>
      <w:pPr>
        <w:pStyle w:val="Subsection"/>
        <w:keepNext/>
      </w:pPr>
      <w:r>
        <w:tab/>
      </w:r>
      <w:r>
        <w:tab/>
        <w:t>After regulation 3 insert:</w:t>
      </w:r>
    </w:p>
    <w:p>
      <w:pPr>
        <w:pStyle w:val="zHeading5"/>
      </w:pPr>
      <w:bookmarkStart w:id="11" w:name="_Toc158892850"/>
      <w:bookmarkStart w:id="12" w:name="_Toc159320655"/>
      <w:r>
        <w:t>4.</w:t>
      </w:r>
      <w:r>
        <w:tab/>
        <w:t>Membership of Board</w:t>
      </w:r>
      <w:bookmarkEnd w:id="11"/>
      <w:bookmarkEnd w:id="12"/>
    </w:p>
    <w:p>
      <w:pPr>
        <w:pStyle w:val="zSubsection"/>
      </w:pPr>
      <w:r>
        <w:tab/>
      </w:r>
      <w:r>
        <w:tab/>
        <w:t>For the purposes of section 9(1)(b) of the Act, the Mining and Energy Union, Western Australian District Branch, is prescribed.</w:t>
      </w:r>
    </w:p>
    <w:p>
      <w:pPr>
        <w:pStyle w:val="ByCommand"/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lastRenderedPageBreak/>
        <w:t>N. HAGLEY, Clerk of the Executive Council</w:t>
      </w: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CCF8517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2B930E1E" w14:textId="62715AD1" w:rsidR="00922F5E" w:rsidRDefault="00922F5E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555E1D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43916512" w14:textId="77777777" w:rsidR="00922F5E" w:rsidRDefault="00922F5E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3BDF4B04" w14:textId="1B45143E" w:rsidR="00922F5E" w:rsidRDefault="00922F5E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555E1D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004DAC61" w14:textId="77777777" w:rsidR="00922F5E" w:rsidRDefault="00922F5E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2024/19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21 Feb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2024/19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21 Feb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2024/19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21 Feb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2024/19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21 Feb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2024/19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21 Feb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2024/19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21 Feb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Coal Miners’ Welfare Amendment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Coal Miners’ Welfare Amendment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Coal Miners’ Welfare Amendment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Coal Miners’ Welfare Amendment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13" w:name="Coversheet"/>
    <w:bookmarkEnd w:id="13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8"/>
  </w:num>
  <w:num w:numId="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2529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Current&gt;0&lt;/Current&gt;&lt;Maximum&gt;0&lt;/Maximum&gt;&lt;/AllLaws&gt;"/>
    <w:docVar w:name="WAFER" w:val="20240215114039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31129105839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31129105839_GUID" w:val="a4f7b98f-b0d2-403a-adda-4f52b342a806"/>
    <w:docVar w:name="WAFER_20240215114039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40215114039_GUID" w:val="a4d4b59b-ac9f-446e-844b-808204203c68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29"/>
    <o:shapelayout v:ext="edit">
      <o:idmap v:ext="edit" data="1"/>
    </o:shapelayout>
  </w:shapeDefaults>
  <w:decimalSymbol w:val="."/>
  <w:listSeparator w:val=","/>
  <w15:docId w15:val="{AB05B099-EAE4-40A6-88BD-BD392FEBA7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uiPriority w:val="39"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BF7B9F-CAA6-44AC-975B-990903471F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254</Words>
  <Characters>1393</Characters>
  <Application>Microsoft Office Word</Application>
  <DocSecurity>0</DocSecurity>
  <Lines>66</Lines>
  <Paragraphs>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1599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Coal Miners' Welfare Amendment Regulations 2024 - 00-00-00</dc:title>
  <dc:subject/>
  <dc:creator/>
  <cp:keywords/>
  <dc:description/>
  <cp:lastModifiedBy>Master Repository Process</cp:lastModifiedBy>
  <cp:revision>4</cp:revision>
  <cp:lastPrinted>2021-03-14T07:59:00Z</cp:lastPrinted>
  <dcterms:created xsi:type="dcterms:W3CDTF">2025-05-30T03:25:00Z</dcterms:created>
  <dcterms:modified xsi:type="dcterms:W3CDTF">2025-05-30T03:25:00Z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54606</vt:lpwstr>
  </property>
  <property fmtid="{D5CDD505-2E9C-101B-9397-08002B2CF9AE}" pid="3" name="DocumentType">
    <vt:lpwstr>Reg</vt:lpwstr>
  </property>
  <property fmtid="{D5CDD505-2E9C-101B-9397-08002B2CF9AE}" pid="4" name="SLAPId">
    <vt:lpwstr>2024/19</vt:lpwstr>
  </property>
  <property fmtid="{D5CDD505-2E9C-101B-9397-08002B2CF9AE}" pid="5" name="PublishDate">
    <vt:lpwstr>21 Feb 2024</vt:lpwstr>
  </property>
  <property fmtid="{D5CDD505-2E9C-101B-9397-08002B2CF9AE}" pid="6" name="CommencementDate">
    <vt:lpwstr>20240221</vt:lpwstr>
  </property>
  <property fmtid="{D5CDD505-2E9C-101B-9397-08002B2CF9AE}" pid="7" name="CommencementAsAt">
    <vt:filetime>2024-02-20T16:00:00Z</vt:filetime>
  </property>
  <property fmtid="{D5CDD505-2E9C-101B-9397-08002B2CF9AE}" pid="8" name="CommencementYear">
    <vt:lpwstr>2024</vt:lpwstr>
  </property>
  <property fmtid="{D5CDD505-2E9C-101B-9397-08002B2CF9AE}" pid="9" name="AsAtDate">
    <vt:lpwstr>21 Feb 2024</vt:lpwstr>
  </property>
  <property fmtid="{D5CDD505-2E9C-101B-9397-08002B2CF9AE}" pid="10" name="Suffix">
    <vt:lpwstr>00-00-00</vt:lpwstr>
  </property>
  <property fmtid="{D5CDD505-2E9C-101B-9397-08002B2CF9AE}" pid="11" name="Official">
    <vt:lpwstr/>
  </property>
</Properties>
</file>