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_Toc158979836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_Toc158979837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_Toc158979838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</w:t>
      </w:r>
      <w:r>
        <w:tab/>
      </w:r>
      <w:r>
        <w:fldChar w:fldCharType="begin"/>
      </w:r>
      <w:r>
        <w:instrText xml:space="preserve"> PAGEREF _Toc158979839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Reduced fees for particular entities</w:t>
      </w:r>
      <w:r>
        <w:tab/>
      </w:r>
      <w:r>
        <w:fldChar w:fldCharType="begin"/>
      </w:r>
      <w:r>
        <w:instrText xml:space="preserve"> PAGEREF _Toc158979840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Refund of fees if application withdrawn</w:t>
      </w:r>
      <w:r>
        <w:tab/>
      </w:r>
      <w:r>
        <w:fldChar w:fldCharType="begin"/>
      </w:r>
      <w:r>
        <w:instrText xml:space="preserve"> PAGEREF _Toc158979841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Refund of fees if design review not conducted</w:t>
      </w:r>
      <w:r>
        <w:tab/>
      </w:r>
      <w:r>
        <w:fldChar w:fldCharType="begin"/>
      </w:r>
      <w:r>
        <w:instrText xml:space="preserve"> PAGEREF _Toc158979842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Planning and Development Act 2005</w:t>
      </w:r>
    </w:p>
    <w:p>
      <w:pPr>
        <w:pStyle w:val="NameofActReg"/>
      </w:pPr>
      <w:r>
        <w:t>Planning and Development (Part 11B Fees) Notice 2024</w:t>
      </w:r>
    </w:p>
    <w:p>
      <w:pPr>
        <w:pStyle w:val="MadeBy"/>
      </w:pPr>
      <w:r>
        <w:t>Made by the Minister under section 171ZC of the Act.</w:t>
      </w:r>
    </w:p>
    <w:p>
      <w:pPr>
        <w:pStyle w:val="Heading5"/>
      </w:pPr>
      <w:bookmarkStart w:id="2" w:name="_Toc158979659"/>
      <w:bookmarkStart w:id="3" w:name="_Toc1589798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>
      <w:pPr>
        <w:pStyle w:val="Heading5"/>
        <w:rPr>
          <w:spacing w:val="-2"/>
        </w:rPr>
      </w:pPr>
      <w:bookmarkStart w:id="5" w:name="_Toc158979660"/>
      <w:bookmarkStart w:id="6" w:name="_Toc1589798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>
      <w:pPr>
        <w:pStyle w:val="Heading5"/>
      </w:pPr>
      <w:bookmarkStart w:id="7" w:name="_Toc158979661"/>
      <w:bookmarkStart w:id="8" w:name="_Toc158979838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In this notice — </w:t>
      </w:r>
    </w:p>
    <w:p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>
      <w:pPr>
        <w:pStyle w:val="Defstart"/>
      </w:pPr>
      <w:r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>
      <w:pPr>
        <w:pStyle w:val="Heading5"/>
      </w:pPr>
      <w:bookmarkStart w:id="9" w:name="_Toc158979662"/>
      <w:bookmarkStart w:id="10" w:name="_Toc158979839"/>
      <w:r>
        <w:rPr>
          <w:rStyle w:val="CharSectno"/>
        </w:rPr>
        <w:t>4</w:t>
      </w:r>
      <w:r>
        <w:t>.</w:t>
      </w:r>
      <w:r>
        <w:tab/>
        <w:t>Fees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>
      <w:pPr>
        <w:pStyle w:val="Indenta"/>
      </w:pPr>
      <w:r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>
      <w:pPr>
        <w:pStyle w:val="Indenti"/>
      </w:pPr>
      <w:r>
        <w:tab/>
        <w:t>(i)</w:t>
      </w:r>
      <w:r>
        <w:tab/>
        <w:t>$12 000; and</w:t>
      </w:r>
    </w:p>
    <w:p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>
      <w:pPr>
        <w:pStyle w:val="Indenti"/>
      </w:pPr>
      <w:r>
        <w:tab/>
        <w:t>(i)</w:t>
      </w:r>
      <w:r>
        <w:tab/>
        <w:t>$5 000; and</w:t>
      </w:r>
    </w:p>
    <w:p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>
      <w:pPr>
        <w:pStyle w:val="Indenta"/>
      </w:pPr>
      <w:r>
        <w:tab/>
        <w:t>(b)</w:t>
      </w:r>
      <w:r>
        <w:tab/>
        <w:t>if subclause (3)(b) applies — the applicant for the significant development application being considered by the Commission; or</w:t>
      </w:r>
    </w:p>
    <w:p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>
      <w:pPr>
        <w:pStyle w:val="Heading5"/>
      </w:pPr>
      <w:bookmarkStart w:id="11" w:name="_Toc158979663"/>
      <w:bookmarkStart w:id="12" w:name="_Toc158979840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11"/>
      <w:bookmarkEnd w:id="12"/>
    </w:p>
    <w:p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>
      <w:pPr>
        <w:pStyle w:val="Heading5"/>
      </w:pPr>
      <w:bookmarkStart w:id="13" w:name="_Toc158979664"/>
      <w:bookmarkStart w:id="14" w:name="_Toc158979841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>
      <w:pPr>
        <w:pStyle w:val="Subsection"/>
      </w:pPr>
      <w:r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>
      <w:pPr>
        <w:pStyle w:val="Heading5"/>
      </w:pPr>
      <w:bookmarkStart w:id="15" w:name="_Toc158979665"/>
      <w:bookmarkStart w:id="16" w:name="_Toc158979842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approval.</w:t>
      </w:r>
    </w:p>
    <w:p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none of the design reviews will be conducted; or</w:t>
      </w:r>
    </w:p>
    <w:p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the design review will not be conducted; or</w:t>
      </w:r>
    </w:p>
    <w:p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>
      <w:pPr>
        <w:pStyle w:val="Subsection"/>
      </w:pPr>
      <w:r>
        <w:tab/>
        <w:t>(4)</w:t>
      </w:r>
      <w:r>
        <w:tab/>
        <w:t>This clause does not apply if the applicant withdraws the application.</w:t>
      </w:r>
    </w:p>
    <w:p>
      <w:pPr>
        <w:pStyle w:val="Subsection"/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pStyle w:val="Subsection"/>
      </w:pPr>
    </w:p>
    <w:p>
      <w:pPr>
        <w:pStyle w:val="yScheduleHeading"/>
        <w:outlineLvl w:val="0"/>
      </w:pPr>
      <w:bookmarkStart w:id="18" w:name="_Toc158979666"/>
      <w:bookmarkStart w:id="19" w:name="_Toc15897984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8"/>
      <w:bookmarkEnd w:id="19"/>
    </w:p>
    <w:p>
      <w:pPr>
        <w:pStyle w:val="yShoulderClause"/>
      </w:pPr>
      <w:r>
        <w:t>[cl. 4]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ind w:left="34"/>
              <w:rPr>
                <w:b/>
              </w:rPr>
            </w:pPr>
            <w:r>
              <w:rPr>
                <w:b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yTableNAm"/>
              <w:ind w:left="34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tabs>
                <w:tab w:val="clear" w:pos="567"/>
              </w:tabs>
              <w:ind w:right="507"/>
              <w:jc w:val="right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$10 787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$16 440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$25 057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$35 288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$41 608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$45 911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601"/>
              </w:tabs>
              <w:ind w:left="601" w:hanging="567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$67 690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yTableNAm"/>
              <w:ind w:left="34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$303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969" w:type="dxa"/>
          </w:tcPr>
          <w:p>
            <w:pPr>
              <w:pStyle w:val="yTableNAm"/>
              <w:ind w:left="34"/>
            </w:pPr>
            <w:r>
              <w:t>Application to cancel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tabs>
                <w:tab w:val="clear" w:pos="567"/>
              </w:tabs>
              <w:ind w:right="795"/>
              <w:jc w:val="right"/>
            </w:pPr>
            <w:r>
              <w:t>$303</w:t>
            </w:r>
          </w:p>
        </w:tc>
      </w:tr>
    </w:tbl>
    <w:p>
      <w:pPr>
        <w:pStyle w:val="ByCommand"/>
        <w:tabs>
          <w:tab w:val="left" w:pos="3969"/>
        </w:tabs>
      </w:pPr>
      <w:r>
        <w:t>J. CAREY, Minister for Planning</w:t>
      </w:r>
    </w:p>
    <w:p>
      <w:pPr>
        <w:sectPr>
          <w:headerReference w:type="default" r:id="rId23"/>
          <w:type w:val="continuous"/>
          <w:pgSz w:w="11907" w:h="16840" w:code="9"/>
          <w:pgMar w:top="2381" w:right="2410" w:bottom="3544" w:left="2410" w:header="720" w:footer="3544" w:gutter="0"/>
          <w:cols w:space="720"/>
          <w:titlePg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application to amend an approval</w:t>
      </w:r>
      <w:r>
        <w:tab/>
        <w:t>3(1)</w:t>
      </w:r>
    </w:p>
    <w:p>
      <w:pPr>
        <w:pStyle w:val="DefinedTerms"/>
      </w:pPr>
      <w:r>
        <w:t>application to cancel an approval</w:t>
      </w:r>
      <w:r>
        <w:tab/>
        <w:t>3(1)</w:t>
      </w:r>
    </w:p>
    <w:p>
      <w:pPr>
        <w:pStyle w:val="DefinedTerms"/>
      </w:pPr>
      <w:r>
        <w:t>appropriate design reviewer</w:t>
      </w:r>
      <w:r>
        <w:tab/>
        <w:t>3(1)</w:t>
      </w:r>
    </w:p>
    <w:p>
      <w:pPr>
        <w:pStyle w:val="DefinedTerms"/>
      </w:pPr>
      <w:r>
        <w:t>design review fees</w:t>
      </w:r>
      <w:r>
        <w:tab/>
        <w:t>3(1), 4(4)</w:t>
      </w:r>
    </w:p>
    <w:p>
      <w:pPr>
        <w:pStyle w:val="DefinedTerms"/>
      </w:pPr>
      <w:r>
        <w:t>Government Architect</w:t>
      </w:r>
      <w:r>
        <w:tab/>
        <w:t>3(1)</w:t>
      </w:r>
    </w:p>
    <w:p>
      <w:pPr>
        <w:pStyle w:val="DefinedTerms"/>
      </w:pPr>
      <w:r>
        <w:t>registered community housing provider</w:t>
      </w:r>
      <w:r>
        <w:tab/>
        <w:t>3(1)</w:t>
      </w:r>
    </w:p>
    <w:p>
      <w:pPr>
        <w:pStyle w:val="DefinedTerms"/>
      </w:pPr>
      <w:r>
        <w:t>registered not-for-profit entity</w:t>
      </w:r>
      <w:r>
        <w:tab/>
        <w:t>3(1)</w:t>
      </w:r>
    </w:p>
    <w:p>
      <w:pPr>
        <w:pStyle w:val="DefinedTerms"/>
      </w:pPr>
      <w:r>
        <w:t>State Design Review Panel</w:t>
      </w:r>
      <w:r>
        <w:tab/>
        <w:t>3(1)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055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239319A3" w14:textId="65E199FF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4B58FB" w14:textId="77777777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A17C10" w14:textId="47ED9F48" w:rsidR="00EE5460" w:rsidRDefault="00EE546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21345A" w14:textId="77777777" w:rsidR="00EE5460" w:rsidRDefault="00EE546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161240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1529</Words>
  <Characters>7677</Characters>
  <Application>Microsoft Office Word</Application>
  <DocSecurity>0</DocSecurity>
  <Lines>255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2025-06-17T06:08:00Z</dcterms:created>
  <dcterms:modified xsi:type="dcterms:W3CDTF">2025-06-17T06:08:00Z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AsAtDate">
    <vt:lpwstr>21 Feb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2024/28</vt:lpwstr>
  </property>
  <property fmtid="{D5CDD505-2E9C-101B-9397-08002B2CF9AE}" pid="8" name="PublishDate">
    <vt:lpwstr>21 Feb 2024</vt:lpwstr>
  </property>
  <property fmtid="{D5CDD505-2E9C-101B-9397-08002B2CF9AE}" pid="9" name="CommencementDate">
    <vt:lpwstr>20240221</vt:lpwstr>
  </property>
  <property fmtid="{D5CDD505-2E9C-101B-9397-08002B2CF9AE}" pid="10" name="CommencementAsAt">
    <vt:filetime>2024-02-20T16:00:00Z</vt:filetime>
  </property>
  <property fmtid="{D5CDD505-2E9C-101B-9397-08002B2CF9AE}" pid="11" name="CommencementYear">
    <vt:lpwstr>2024</vt:lpwstr>
  </property>
</Properties>
</file>