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_Toc158986455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_Toc158986456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_Toc158986457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_Toc158986458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pPr>
        <w:pStyle w:val="TOC8"/>
        <w:rPr>
          <w:rFonts w:asciiTheme="minorHAnsi" w:eastAsiaTheme="minorEastAsia" w:hAnsiTheme="minorHAnsi" w:cstheme="minorBidi"/>
          <w:szCs w:val="22"/>
        </w:rPr>
      </w:pPr>
      <w:r>
        <w:t>5.</w:t>
      </w:r>
      <w:r>
        <w:tab/>
      </w:r>
      <w:r>
        <w:rPr>
          <w:snapToGrid w:val="0"/>
        </w:rPr>
        <w:t>Requirements for approved form</w:t>
      </w:r>
      <w:r>
        <w:tab/>
      </w:r>
      <w:r>
        <w:fldChar w:fldCharType="begin"/>
      </w:r>
      <w:r>
        <w:instrText xml:space="preserve"> PAGEREF _Toc158986460 \h </w:instrText>
      </w:r>
      <w:r>
        <w:fldChar w:fldCharType="separate"/>
      </w:r>
      <w:r>
        <w:t>3</w:t>
      </w:r>
      <w:r>
        <w:fldChar w:fldCharType="end"/>
      </w:r>
    </w:p>
    <w:p>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_Toc158986461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_Toc158986462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_Toc158986463 \h </w:instrText>
      </w:r>
      <w:r>
        <w:fldChar w:fldCharType="separate"/>
      </w:r>
      <w:r>
        <w:t>5</w:t>
      </w:r>
      <w:r>
        <w:fldChar w:fldCharType="end"/>
      </w:r>
    </w:p>
    <w:p>
      <w:pPr>
        <w:pStyle w:val="TOC8"/>
        <w:rPr>
          <w:rFonts w:asciiTheme="minorHAnsi" w:eastAsiaTheme="minorEastAsia" w:hAnsiTheme="minorHAnsi" w:cstheme="minorBidi"/>
          <w:szCs w:val="22"/>
        </w:rPr>
      </w:pPr>
      <w:r>
        <w:t>9.</w:t>
      </w:r>
      <w:r>
        <w:tab/>
        <w:t>Insurable asset</w:t>
      </w:r>
      <w:r>
        <w:tab/>
      </w:r>
      <w:r>
        <w:fldChar w:fldCharType="begin"/>
      </w:r>
      <w:r>
        <w:instrText xml:space="preserve"> PAGEREF _Toc158986464 \h </w:instrText>
      </w:r>
      <w:r>
        <w:fldChar w:fldCharType="separate"/>
      </w:r>
      <w:r>
        <w:t>6</w:t>
      </w:r>
      <w:r>
        <w:fldChar w:fldCharType="end"/>
      </w:r>
    </w:p>
    <w:p>
      <w:pPr>
        <w:pStyle w:val="TOC8"/>
        <w:rPr>
          <w:rFonts w:asciiTheme="minorHAnsi" w:eastAsiaTheme="minorEastAsia" w:hAnsiTheme="minorHAnsi" w:cstheme="minorBidi"/>
          <w:szCs w:val="22"/>
        </w:rPr>
      </w:pPr>
      <w:r>
        <w:t>10.</w:t>
      </w:r>
      <w:r>
        <w:tab/>
        <w:t>Key documents</w:t>
      </w:r>
      <w:r>
        <w:tab/>
      </w:r>
      <w:r>
        <w:fldChar w:fldCharType="begin"/>
      </w:r>
      <w:r>
        <w:instrText xml:space="preserve"> PAGEREF _Toc158986465 \h </w:instrText>
      </w:r>
      <w:r>
        <w:fldChar w:fldCharType="separate"/>
      </w:r>
      <w:r>
        <w:t>6</w:t>
      </w:r>
      <w:r>
        <w:fldChar w:fldCharType="end"/>
      </w:r>
    </w:p>
    <w:p>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_Toc158986466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Scheme plans</w:t>
      </w:r>
    </w:p>
    <w:p>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_Toc158986468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_Toc158986469 \h </w:instrText>
      </w:r>
      <w:r>
        <w:fldChar w:fldCharType="separate"/>
      </w:r>
      <w:r>
        <w:t>8</w:t>
      </w:r>
      <w:r>
        <w:fldChar w:fldCharType="end"/>
      </w:r>
    </w:p>
    <w:p>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_Toc158986470 \h </w:instrText>
      </w:r>
      <w:r>
        <w:fldChar w:fldCharType="separate"/>
      </w:r>
      <w:r>
        <w:t>9</w:t>
      </w:r>
      <w:r>
        <w:fldChar w:fldCharType="end"/>
      </w:r>
    </w:p>
    <w:p>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_Toc158986471 \h </w:instrText>
      </w:r>
      <w:r>
        <w:fldChar w:fldCharType="separate"/>
      </w:r>
      <w:r>
        <w:t>10</w:t>
      </w:r>
      <w:r>
        <w:fldChar w:fldCharType="end"/>
      </w:r>
    </w:p>
    <w:p>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_Toc158986472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Planning and development</w:t>
      </w:r>
    </w:p>
    <w:p>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_Toc158986474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_Toc158986475 \h </w:instrText>
      </w:r>
      <w:r>
        <w:fldChar w:fldCharType="separate"/>
      </w:r>
      <w:r>
        <w:t>13</w:t>
      </w:r>
      <w:r>
        <w:fldChar w:fldCharType="end"/>
      </w:r>
    </w:p>
    <w:p>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_Toc158986476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_Toc158986477 \h </w:instrText>
      </w:r>
      <w:r>
        <w:fldChar w:fldCharType="separate"/>
      </w:r>
      <w:r>
        <w:t>15</w:t>
      </w:r>
      <w:r>
        <w:fldChar w:fldCharType="end"/>
      </w:r>
    </w:p>
    <w:p>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_Toc158986478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_Toc158986481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Identification, location and nature</w:t>
      </w:r>
    </w:p>
    <w:p>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_Toc158986483 \h </w:instrText>
      </w:r>
      <w:r>
        <w:fldChar w:fldCharType="separate"/>
      </w:r>
      <w:r>
        <w:t>17</w:t>
      </w:r>
      <w:r>
        <w:fldChar w:fldCharType="end"/>
      </w:r>
    </w:p>
    <w:p>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_Toc158986484 \h </w:instrText>
      </w:r>
      <w:r>
        <w:fldChar w:fldCharType="separate"/>
      </w:r>
      <w:r>
        <w:t>18</w:t>
      </w:r>
      <w:r>
        <w:fldChar w:fldCharType="end"/>
      </w:r>
    </w:p>
    <w:p>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_Toc158986485 \h </w:instrText>
      </w:r>
      <w:r>
        <w:fldChar w:fldCharType="separate"/>
      </w:r>
      <w:r>
        <w:t>19</w:t>
      </w:r>
      <w:r>
        <w:fldChar w:fldCharType="end"/>
      </w:r>
    </w:p>
    <w:p>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_Toc158986486 \h </w:instrText>
      </w:r>
      <w:r>
        <w:fldChar w:fldCharType="separate"/>
      </w:r>
      <w:r>
        <w:t>20</w:t>
      </w:r>
      <w:r>
        <w:fldChar w:fldCharType="end"/>
      </w:r>
    </w:p>
    <w:p>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_Toc158986487 \h </w:instrText>
      </w:r>
      <w:r>
        <w:fldChar w:fldCharType="separate"/>
      </w:r>
      <w:r>
        <w:t>21</w:t>
      </w:r>
      <w:r>
        <w:fldChar w:fldCharType="end"/>
      </w:r>
    </w:p>
    <w:p>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_Toc158986488 \h </w:instrText>
      </w:r>
      <w:r>
        <w:fldChar w:fldCharType="separate"/>
      </w:r>
      <w:r>
        <w:t>21</w:t>
      </w:r>
      <w:r>
        <w:fldChar w:fldCharType="end"/>
      </w:r>
    </w:p>
    <w:p>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_Toc158986489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_Toc158986491 \h </w:instrText>
      </w:r>
      <w:r>
        <w:fldChar w:fldCharType="separate"/>
      </w:r>
      <w:r>
        <w:t>22</w:t>
      </w:r>
      <w:r>
        <w:fldChar w:fldCharType="end"/>
      </w:r>
    </w:p>
    <w:p>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_Toc158986492 \h </w:instrText>
      </w:r>
      <w:r>
        <w:fldChar w:fldCharType="separate"/>
      </w:r>
      <w:r>
        <w:t>22</w:t>
      </w:r>
      <w:r>
        <w:fldChar w:fldCharType="end"/>
      </w:r>
    </w:p>
    <w:p>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_Toc158986493 \h </w:instrText>
      </w:r>
      <w:r>
        <w:fldChar w:fldCharType="separate"/>
      </w:r>
      <w:r>
        <w:t>24</w:t>
      </w:r>
      <w:r>
        <w:fldChar w:fldCharType="end"/>
      </w:r>
    </w:p>
    <w:p>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_Toc158986494 \h </w:instrText>
      </w:r>
      <w:r>
        <w:fldChar w:fldCharType="separate"/>
      </w:r>
      <w:r>
        <w:t>25</w:t>
      </w:r>
      <w:r>
        <w:fldChar w:fldCharType="end"/>
      </w:r>
    </w:p>
    <w:p>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_Toc158986495 \h </w:instrText>
      </w:r>
      <w:r>
        <w:fldChar w:fldCharType="separate"/>
      </w:r>
      <w:r>
        <w:t>26</w:t>
      </w:r>
      <w:r>
        <w:fldChar w:fldCharType="end"/>
      </w:r>
    </w:p>
    <w:p>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_Toc158986496 \h </w:instrText>
      </w:r>
      <w:r>
        <w:fldChar w:fldCharType="separate"/>
      </w:r>
      <w:r>
        <w:t>28</w:t>
      </w:r>
      <w:r>
        <w:fldChar w:fldCharType="end"/>
      </w:r>
    </w:p>
    <w:p>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_Toc158986497 \h </w:instrText>
      </w:r>
      <w:r>
        <w:fldChar w:fldCharType="separate"/>
      </w:r>
      <w:r>
        <w:t>29</w:t>
      </w:r>
      <w:r>
        <w:fldChar w:fldCharType="end"/>
      </w:r>
    </w:p>
    <w:p>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_Toc158986498 \h </w:instrText>
      </w:r>
      <w:r>
        <w:fldChar w:fldCharType="separate"/>
      </w:r>
      <w:r>
        <w:t>30</w:t>
      </w:r>
      <w:r>
        <w:fldChar w:fldCharType="end"/>
      </w:r>
    </w:p>
    <w:p>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_Toc158986499 \h </w:instrText>
      </w:r>
      <w:r>
        <w:fldChar w:fldCharType="separate"/>
      </w:r>
      <w:r>
        <w:t>39</w:t>
      </w:r>
      <w:r>
        <w:fldChar w:fldCharType="end"/>
      </w:r>
    </w:p>
    <w:p>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_Toc158986500 \h </w:instrText>
      </w:r>
      <w:r>
        <w:fldChar w:fldCharType="separate"/>
      </w:r>
      <w:r>
        <w:t>39</w:t>
      </w:r>
      <w:r>
        <w:fldChar w:fldCharType="end"/>
      </w:r>
    </w:p>
    <w:p>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_Toc158986501 \h </w:instrText>
      </w:r>
      <w:r>
        <w:fldChar w:fldCharType="separate"/>
      </w:r>
      <w:r>
        <w:t>40</w:t>
      </w:r>
      <w:r>
        <w:fldChar w:fldCharType="end"/>
      </w:r>
    </w:p>
    <w:p>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_Toc158986502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pPr>
        <w:pStyle w:val="TOC8"/>
        <w:rPr>
          <w:rFonts w:asciiTheme="minorHAnsi" w:eastAsiaTheme="minorEastAsia" w:hAnsiTheme="minorHAnsi" w:cstheme="minorBidi"/>
          <w:szCs w:val="22"/>
        </w:rPr>
      </w:pPr>
      <w:r>
        <w:t>42.</w:t>
      </w:r>
      <w:r>
        <w:tab/>
        <w:t>General</w:t>
      </w:r>
      <w:r>
        <w:tab/>
      </w:r>
      <w:r>
        <w:fldChar w:fldCharType="begin"/>
      </w:r>
      <w:r>
        <w:instrText xml:space="preserve"> PAGEREF _Toc158986504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Right of way restrictive covenant</w:t>
      </w:r>
      <w:r>
        <w:tab/>
      </w:r>
      <w:r>
        <w:fldChar w:fldCharType="begin"/>
      </w:r>
      <w:r>
        <w:instrText xml:space="preserve"> PAGEREF _Toc158986505 \h </w:instrText>
      </w:r>
      <w:r>
        <w:fldChar w:fldCharType="separate"/>
      </w:r>
      <w:r>
        <w:t>41</w:t>
      </w:r>
      <w:r>
        <w:fldChar w:fldCharType="end"/>
      </w:r>
    </w:p>
    <w:p>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_Toc158986506 \h </w:instrText>
      </w:r>
      <w:r>
        <w:fldChar w:fldCharType="separate"/>
      </w:r>
      <w:r>
        <w:t>42</w:t>
      </w:r>
      <w:r>
        <w:fldChar w:fldCharType="end"/>
      </w:r>
    </w:p>
    <w:p>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_Toc158986507 \h </w:instrText>
      </w:r>
      <w:r>
        <w:fldChar w:fldCharType="separate"/>
      </w:r>
      <w:r>
        <w:t>42</w:t>
      </w:r>
      <w:r>
        <w:fldChar w:fldCharType="end"/>
      </w:r>
    </w:p>
    <w:p>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_Toc158986508 \h </w:instrText>
      </w:r>
      <w:r>
        <w:fldChar w:fldCharType="separate"/>
      </w:r>
      <w:r>
        <w:t>43</w:t>
      </w:r>
      <w:r>
        <w:fldChar w:fldCharType="end"/>
      </w:r>
    </w:p>
    <w:p>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_Toc158986509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Staged subdivision</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_Toc158986511 \h </w:instrText>
      </w:r>
      <w:r>
        <w:fldChar w:fldCharType="separate"/>
      </w:r>
      <w:r>
        <w:t>44</w:t>
      </w:r>
      <w:r>
        <w:fldChar w:fldCharType="end"/>
      </w:r>
    </w:p>
    <w:p>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_Toc158986512 \h </w:instrText>
      </w:r>
      <w:r>
        <w:fldChar w:fldCharType="separate"/>
      </w:r>
      <w:r>
        <w:t>44</w:t>
      </w:r>
      <w:r>
        <w:fldChar w:fldCharType="end"/>
      </w:r>
    </w:p>
    <w:p>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_Toc158986513 \h </w:instrText>
      </w:r>
      <w:r>
        <w:fldChar w:fldCharType="separate"/>
      </w:r>
      <w:r>
        <w:t>45</w:t>
      </w:r>
      <w:r>
        <w:fldChar w:fldCharType="end"/>
      </w:r>
    </w:p>
    <w:p>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_Toc158986514 \h </w:instrText>
      </w:r>
      <w:r>
        <w:fldChar w:fldCharType="separate"/>
      </w:r>
      <w:r>
        <w:t>46</w:t>
      </w:r>
      <w:r>
        <w:fldChar w:fldCharType="end"/>
      </w:r>
    </w:p>
    <w:p>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_Toc158986515 \h </w:instrText>
      </w:r>
      <w:r>
        <w:fldChar w:fldCharType="separate"/>
      </w:r>
      <w:r>
        <w:t>47</w:t>
      </w:r>
      <w:r>
        <w:fldChar w:fldCharType="end"/>
      </w:r>
    </w:p>
    <w:p>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_Toc158986516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Schedule of unit entitlements</w:t>
      </w:r>
    </w:p>
    <w:p>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_Toc158986518 \h </w:instrText>
      </w:r>
      <w:r>
        <w:fldChar w:fldCharType="separate"/>
      </w:r>
      <w:r>
        <w:t>50</w:t>
      </w:r>
      <w:r>
        <w:fldChar w:fldCharType="end"/>
      </w:r>
    </w:p>
    <w:p>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_Toc158986519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_Toc158986521 \h </w:instrText>
      </w:r>
      <w:r>
        <w:fldChar w:fldCharType="separate"/>
      </w:r>
      <w:r>
        <w:t>52</w:t>
      </w:r>
      <w:r>
        <w:fldChar w:fldCharType="end"/>
      </w:r>
    </w:p>
    <w:p>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_Toc158986522 \h </w:instrText>
      </w:r>
      <w:r>
        <w:fldChar w:fldCharType="separate"/>
      </w:r>
      <w:r>
        <w:t>52</w:t>
      </w:r>
      <w:r>
        <w:fldChar w:fldCharType="end"/>
      </w:r>
    </w:p>
    <w:p>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_Toc158986523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Strata leases</w:t>
      </w:r>
    </w:p>
    <w:p>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_Toc158986525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_Toc158986526 \h </w:instrText>
      </w:r>
      <w:r>
        <w:fldChar w:fldCharType="separate"/>
      </w:r>
      <w:r>
        <w:t>53</w:t>
      </w:r>
      <w:r>
        <w:fldChar w:fldCharType="end"/>
      </w:r>
    </w:p>
    <w:p>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_Toc158986527 \h </w:instrText>
      </w:r>
      <w:r>
        <w:fldChar w:fldCharType="separate"/>
      </w:r>
      <w:r>
        <w:t>53</w:t>
      </w:r>
      <w:r>
        <w:fldChar w:fldCharType="end"/>
      </w:r>
    </w:p>
    <w:p>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_Toc158986528 \h </w:instrText>
      </w:r>
      <w:r>
        <w:fldChar w:fldCharType="separate"/>
      </w:r>
      <w:r>
        <w:t>54</w:t>
      </w:r>
      <w:r>
        <w:fldChar w:fldCharType="end"/>
      </w:r>
    </w:p>
    <w:p>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_Toc158986529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Common property (utility and sustainability infrastructure) easements</w:t>
      </w:r>
    </w:p>
    <w:p>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_Toc158986531 \h </w:instrText>
      </w:r>
      <w:r>
        <w:fldChar w:fldCharType="separate"/>
      </w:r>
      <w:r>
        <w:t>56</w:t>
      </w:r>
      <w:r>
        <w:fldChar w:fldCharType="end"/>
      </w:r>
    </w:p>
    <w:p>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_Toc158986532 \h </w:instrText>
      </w:r>
      <w:r>
        <w:fldChar w:fldCharType="separate"/>
      </w:r>
      <w:r>
        <w:t>56</w:t>
      </w:r>
      <w:r>
        <w:fldChar w:fldCharType="end"/>
      </w:r>
    </w:p>
    <w:p>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_Toc158986533 \h </w:instrText>
      </w:r>
      <w:r>
        <w:fldChar w:fldCharType="separate"/>
      </w:r>
      <w:r>
        <w:t>57</w:t>
      </w:r>
      <w:r>
        <w:fldChar w:fldCharType="end"/>
      </w:r>
    </w:p>
    <w:p>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_Toc158986534 \h </w:instrText>
      </w:r>
      <w:r>
        <w:fldChar w:fldCharType="separate"/>
      </w:r>
      <w:r>
        <w:t>57</w:t>
      </w:r>
      <w:r>
        <w:fldChar w:fldCharType="end"/>
      </w:r>
    </w:p>
    <w:p>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_Toc158986535 \h </w:instrText>
      </w:r>
      <w:r>
        <w:fldChar w:fldCharType="separate"/>
      </w:r>
      <w:r>
        <w:t>58</w:t>
      </w:r>
      <w:r>
        <w:fldChar w:fldCharType="end"/>
      </w:r>
    </w:p>
    <w:p>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_Toc158986536 \h </w:instrText>
      </w:r>
      <w:r>
        <w:fldChar w:fldCharType="separate"/>
      </w:r>
      <w:r>
        <w:t>58</w:t>
      </w:r>
      <w:r>
        <w:fldChar w:fldCharType="end"/>
      </w:r>
    </w:p>
    <w:p>
      <w:pPr>
        <w:pStyle w:val="TOC8"/>
        <w:rPr>
          <w:rFonts w:asciiTheme="minorHAnsi" w:eastAsiaTheme="minorEastAsia" w:hAnsiTheme="minorHAnsi" w:cstheme="minorBidi"/>
          <w:szCs w:val="22"/>
        </w:rPr>
      </w:pPr>
      <w:r>
        <w:t>70.</w:t>
      </w:r>
      <w:r>
        <w:tab/>
        <w:t>Insurance</w:t>
      </w:r>
      <w:r>
        <w:tab/>
      </w:r>
      <w:r>
        <w:fldChar w:fldCharType="begin"/>
      </w:r>
      <w:r>
        <w:instrText xml:space="preserve"> PAGEREF _Toc158986537 \h </w:instrText>
      </w:r>
      <w:r>
        <w:fldChar w:fldCharType="separate"/>
      </w:r>
      <w:r>
        <w:t>59</w:t>
      </w:r>
      <w:r>
        <w:fldChar w:fldCharType="end"/>
      </w:r>
    </w:p>
    <w:p>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_Toc158986538 \h </w:instrText>
      </w:r>
      <w:r>
        <w:fldChar w:fldCharType="separate"/>
      </w:r>
      <w:r>
        <w:t>59</w:t>
      </w:r>
      <w:r>
        <w:fldChar w:fldCharType="end"/>
      </w:r>
    </w:p>
    <w:p>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_Toc158986539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Lot owners and occupiers</w:t>
      </w:r>
    </w:p>
    <w:p>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_Toc158986541 \h </w:instrText>
      </w:r>
      <w:r>
        <w:fldChar w:fldCharType="separate"/>
      </w:r>
      <w:r>
        <w:t>61</w:t>
      </w:r>
      <w:r>
        <w:fldChar w:fldCharType="end"/>
      </w:r>
    </w:p>
    <w:p>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_Toc158986542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_Toc158986543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12 — Strata companies</w:t>
      </w:r>
    </w:p>
    <w:p>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_Toc158986545 \h </w:instrText>
      </w:r>
      <w:r>
        <w:fldChar w:fldCharType="separate"/>
      </w:r>
      <w:r>
        <w:t>65</w:t>
      </w:r>
      <w:r>
        <w:fldChar w:fldCharType="end"/>
      </w:r>
    </w:p>
    <w:p>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_Toc158986546 \h </w:instrText>
      </w:r>
      <w:r>
        <w:fldChar w:fldCharType="separate"/>
      </w:r>
      <w:r>
        <w:t>65</w:t>
      </w:r>
      <w:r>
        <w:fldChar w:fldCharType="end"/>
      </w:r>
    </w:p>
    <w:p>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_Toc158986547 \h </w:instrText>
      </w:r>
      <w:r>
        <w:fldChar w:fldCharType="separate"/>
      </w:r>
      <w:r>
        <w:t>68</w:t>
      </w:r>
      <w:r>
        <w:fldChar w:fldCharType="end"/>
      </w:r>
    </w:p>
    <w:p>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_Toc158986548 \h </w:instrText>
      </w:r>
      <w:r>
        <w:fldChar w:fldCharType="separate"/>
      </w:r>
      <w:r>
        <w:t>69</w:t>
      </w:r>
      <w:r>
        <w:fldChar w:fldCharType="end"/>
      </w:r>
    </w:p>
    <w:p>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_Toc158986549 \h </w:instrText>
      </w:r>
      <w:r>
        <w:fldChar w:fldCharType="separate"/>
      </w:r>
      <w:r>
        <w:t>69</w:t>
      </w:r>
      <w:r>
        <w:fldChar w:fldCharType="end"/>
      </w:r>
    </w:p>
    <w:p>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_Toc158986550 \h </w:instrText>
      </w:r>
      <w:r>
        <w:fldChar w:fldCharType="separate"/>
      </w:r>
      <w:r>
        <w:t>70</w:t>
      </w:r>
      <w:r>
        <w:fldChar w:fldCharType="end"/>
      </w:r>
    </w:p>
    <w:p>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_Toc158986551 \h </w:instrText>
      </w:r>
      <w:r>
        <w:fldChar w:fldCharType="separate"/>
      </w:r>
      <w:r>
        <w:t>70</w:t>
      </w:r>
      <w:r>
        <w:fldChar w:fldCharType="end"/>
      </w:r>
    </w:p>
    <w:p>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_Toc158986552 \h </w:instrText>
      </w:r>
      <w:r>
        <w:fldChar w:fldCharType="separate"/>
      </w:r>
      <w:r>
        <w:t>70</w:t>
      </w:r>
      <w:r>
        <w:fldChar w:fldCharType="end"/>
      </w:r>
    </w:p>
    <w:p>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_Toc158986553 \h </w:instrText>
      </w:r>
      <w:r>
        <w:fldChar w:fldCharType="separate"/>
      </w:r>
      <w:r>
        <w:t>73</w:t>
      </w:r>
      <w:r>
        <w:fldChar w:fldCharType="end"/>
      </w:r>
    </w:p>
    <w:p>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_Toc158986554 \h </w:instrText>
      </w:r>
      <w:r>
        <w:fldChar w:fldCharType="separate"/>
      </w:r>
      <w:r>
        <w:t>73</w:t>
      </w:r>
      <w:r>
        <w:fldChar w:fldCharType="end"/>
      </w:r>
    </w:p>
    <w:p>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_Toc158986555 \h </w:instrText>
      </w:r>
      <w:r>
        <w:fldChar w:fldCharType="separate"/>
      </w:r>
      <w:r>
        <w:t>73</w:t>
      </w:r>
      <w:r>
        <w:fldChar w:fldCharType="end"/>
      </w:r>
    </w:p>
    <w:p>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_Toc158986556 \h </w:instrText>
      </w:r>
      <w:r>
        <w:fldChar w:fldCharType="separate"/>
      </w:r>
      <w:r>
        <w:t>74</w:t>
      </w:r>
      <w:r>
        <w:fldChar w:fldCharType="end"/>
      </w:r>
    </w:p>
    <w:p>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_Toc158986557 \h </w:instrText>
      </w:r>
      <w:r>
        <w:fldChar w:fldCharType="separate"/>
      </w:r>
      <w:r>
        <w:t>75</w:t>
      </w:r>
      <w:r>
        <w:fldChar w:fldCharType="end"/>
      </w:r>
    </w:p>
    <w:p>
      <w:pPr>
        <w:pStyle w:val="TOC8"/>
        <w:rPr>
          <w:rFonts w:asciiTheme="minorHAnsi" w:eastAsiaTheme="minorEastAsia" w:hAnsiTheme="minorHAnsi" w:cstheme="minorBidi"/>
          <w:szCs w:val="22"/>
        </w:rPr>
      </w:pPr>
      <w:r>
        <w:t>89.</w:t>
      </w:r>
      <w:r>
        <w:tab/>
        <w:t>Voting</w:t>
      </w:r>
      <w:r>
        <w:tab/>
      </w:r>
      <w:r>
        <w:fldChar w:fldCharType="begin"/>
      </w:r>
      <w:r>
        <w:instrText xml:space="preserve"> PAGEREF _Toc158986558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Strata managers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_Toc158986560 \h </w:instrText>
      </w:r>
      <w:r>
        <w:fldChar w:fldCharType="separate"/>
      </w:r>
      <w:r>
        <w:t>76</w:t>
      </w:r>
      <w:r>
        <w:fldChar w:fldCharType="end"/>
      </w:r>
    </w:p>
    <w:p>
      <w:pPr>
        <w:pStyle w:val="TOC8"/>
        <w:rPr>
          <w:rFonts w:asciiTheme="minorHAnsi" w:eastAsiaTheme="minorEastAsia" w:hAnsiTheme="minorHAnsi" w:cstheme="minorBidi"/>
          <w:szCs w:val="22"/>
        </w:rPr>
      </w:pPr>
      <w:r>
        <w:lastRenderedPageBreak/>
        <w:t>91.</w:t>
      </w:r>
      <w:r>
        <w:tab/>
        <w:t>Repair or maintenance work and specialist work excluded</w:t>
      </w:r>
      <w:r>
        <w:tab/>
      </w:r>
      <w:r>
        <w:fldChar w:fldCharType="begin"/>
      </w:r>
      <w:r>
        <w:instrText xml:space="preserve"> PAGEREF _Toc158986561 \h </w:instrText>
      </w:r>
      <w:r>
        <w:fldChar w:fldCharType="separate"/>
      </w:r>
      <w:r>
        <w:t>77</w:t>
      </w:r>
      <w:r>
        <w:fldChar w:fldCharType="end"/>
      </w:r>
    </w:p>
    <w:p>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_Toc158986562 \h </w:instrText>
      </w:r>
      <w:r>
        <w:fldChar w:fldCharType="separate"/>
      </w:r>
      <w:r>
        <w:t>77</w:t>
      </w:r>
      <w:r>
        <w:fldChar w:fldCharType="end"/>
      </w:r>
    </w:p>
    <w:p>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_Toc158986563 \h </w:instrText>
      </w:r>
      <w:r>
        <w:fldChar w:fldCharType="separate"/>
      </w:r>
      <w:r>
        <w:t>79</w:t>
      </w:r>
      <w:r>
        <w:fldChar w:fldCharType="end"/>
      </w:r>
    </w:p>
    <w:p>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_Toc158986564 \h </w:instrText>
      </w:r>
      <w:r>
        <w:fldChar w:fldCharType="separate"/>
      </w:r>
      <w:r>
        <w:t>80</w:t>
      </w:r>
      <w:r>
        <w:fldChar w:fldCharType="end"/>
      </w:r>
    </w:p>
    <w:p>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_Toc158986565 \h </w:instrText>
      </w:r>
      <w:r>
        <w:fldChar w:fldCharType="separate"/>
      </w:r>
      <w:r>
        <w:t>80</w:t>
      </w:r>
      <w:r>
        <w:fldChar w:fldCharType="end"/>
      </w:r>
    </w:p>
    <w:p>
      <w:pPr>
        <w:pStyle w:val="TOC8"/>
        <w:rPr>
          <w:rFonts w:asciiTheme="minorHAnsi" w:eastAsiaTheme="minorEastAsia" w:hAnsiTheme="minorHAnsi" w:cstheme="minorBidi"/>
          <w:szCs w:val="22"/>
        </w:rPr>
      </w:pPr>
      <w:r>
        <w:t>96.</w:t>
      </w:r>
      <w:r>
        <w:tab/>
        <w:t>Key role</w:t>
      </w:r>
      <w:r>
        <w:tab/>
      </w:r>
      <w:r>
        <w:fldChar w:fldCharType="begin"/>
      </w:r>
      <w:r>
        <w:instrText xml:space="preserve"> PAGEREF _Toc158986566 \h </w:instrText>
      </w:r>
      <w:r>
        <w:fldChar w:fldCharType="separate"/>
      </w:r>
      <w:r>
        <w:t>81</w:t>
      </w:r>
      <w:r>
        <w:fldChar w:fldCharType="end"/>
      </w:r>
    </w:p>
    <w:p>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_Toc158986567 \h </w:instrText>
      </w:r>
      <w:r>
        <w:fldChar w:fldCharType="separate"/>
      </w:r>
      <w:r>
        <w:t>82</w:t>
      </w:r>
      <w:r>
        <w:fldChar w:fldCharType="end"/>
      </w:r>
    </w:p>
    <w:p>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_Toc158986568 \h </w:instrText>
      </w:r>
      <w:r>
        <w:fldChar w:fldCharType="separate"/>
      </w:r>
      <w:r>
        <w:t>83</w:t>
      </w:r>
      <w:r>
        <w:fldChar w:fldCharType="end"/>
      </w:r>
    </w:p>
    <w:p>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_Toc158986569 \h </w:instrText>
      </w:r>
      <w:r>
        <w:fldChar w:fldCharType="separate"/>
      </w:r>
      <w:r>
        <w:t>84</w:t>
      </w:r>
      <w:r>
        <w:fldChar w:fldCharType="end"/>
      </w:r>
    </w:p>
    <w:p>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_Toc158986570 \h </w:instrText>
      </w:r>
      <w:r>
        <w:fldChar w:fldCharType="separate"/>
      </w:r>
      <w:r>
        <w:t>84</w:t>
      </w:r>
      <w:r>
        <w:fldChar w:fldCharType="end"/>
      </w:r>
    </w:p>
    <w:p>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_Toc158986571 \h </w:instrText>
      </w:r>
      <w:r>
        <w:fldChar w:fldCharType="separate"/>
      </w:r>
      <w:r>
        <w:t>85</w:t>
      </w:r>
      <w:r>
        <w:fldChar w:fldCharType="end"/>
      </w:r>
    </w:p>
    <w:p>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_Toc158986572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14 — Protection of buyers</w:t>
      </w:r>
    </w:p>
    <w:p>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_Toc158986574 \h </w:instrText>
      </w:r>
      <w:r>
        <w:fldChar w:fldCharType="separate"/>
      </w:r>
      <w:r>
        <w:t>88</w:t>
      </w:r>
      <w:r>
        <w:fldChar w:fldCharType="end"/>
      </w:r>
    </w:p>
    <w:p>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_Toc158986575 \h </w:instrText>
      </w:r>
      <w:r>
        <w:fldChar w:fldCharType="separate"/>
      </w:r>
      <w:r>
        <w:t>88</w:t>
      </w:r>
      <w:r>
        <w:fldChar w:fldCharType="end"/>
      </w:r>
    </w:p>
    <w:p>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_Toc158986576 \h </w:instrText>
      </w:r>
      <w:r>
        <w:fldChar w:fldCharType="separate"/>
      </w:r>
      <w:r>
        <w:t>89</w:t>
      </w:r>
      <w:r>
        <w:fldChar w:fldCharType="end"/>
      </w:r>
    </w:p>
    <w:p>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_Toc158986577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15 — Termination proposals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_Toc158986580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Outline proposal</w:t>
      </w:r>
    </w:p>
    <w:p>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_Toc158986582 \h </w:instrText>
      </w:r>
      <w:r>
        <w:fldChar w:fldCharType="separate"/>
      </w:r>
      <w:r>
        <w:t>93</w:t>
      </w:r>
      <w:r>
        <w:fldChar w:fldCharType="end"/>
      </w:r>
    </w:p>
    <w:p>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_Toc158986583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Independent advocate</w:t>
      </w:r>
    </w:p>
    <w:p>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_Toc158986585 \h </w:instrText>
      </w:r>
      <w:r>
        <w:fldChar w:fldCharType="separate"/>
      </w:r>
      <w:r>
        <w:t>94</w:t>
      </w:r>
      <w:r>
        <w:fldChar w:fldCharType="end"/>
      </w:r>
    </w:p>
    <w:p>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_Toc158986586 \h </w:instrText>
      </w:r>
      <w:r>
        <w:fldChar w:fldCharType="separate"/>
      </w:r>
      <w:r>
        <w:t>95</w:t>
      </w:r>
      <w:r>
        <w:fldChar w:fldCharType="end"/>
      </w:r>
    </w:p>
    <w:p>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_Toc158986587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113.</w:t>
      </w:r>
      <w:r>
        <w:tab/>
        <w:t>Presentation by independent advocate</w:t>
      </w:r>
      <w:r>
        <w:tab/>
      </w:r>
      <w:r>
        <w:fldChar w:fldCharType="begin"/>
      </w:r>
      <w:r>
        <w:instrText xml:space="preserve"> PAGEREF _Toc158986588 \h </w:instrText>
      </w:r>
      <w:r>
        <w:fldChar w:fldCharType="separate"/>
      </w:r>
      <w:r>
        <w:t>97</w:t>
      </w:r>
      <w:r>
        <w:fldChar w:fldCharType="end"/>
      </w:r>
    </w:p>
    <w:p>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_Toc158986589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Full proposal</w:t>
      </w:r>
    </w:p>
    <w:p>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_Toc158986591 \h </w:instrText>
      </w:r>
      <w:r>
        <w:fldChar w:fldCharType="separate"/>
      </w:r>
      <w:r>
        <w:t>99</w:t>
      </w:r>
      <w:r>
        <w:fldChar w:fldCharType="end"/>
      </w:r>
    </w:p>
    <w:p>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_Toc158986592 \h </w:instrText>
      </w:r>
      <w:r>
        <w:fldChar w:fldCharType="separate"/>
      </w:r>
      <w:r>
        <w:t>99</w:t>
      </w:r>
      <w:r>
        <w:fldChar w:fldCharType="end"/>
      </w:r>
    </w:p>
    <w:p>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_Toc158986593 \h </w:instrText>
      </w:r>
      <w:r>
        <w:fldChar w:fldCharType="separate"/>
      </w:r>
      <w:r>
        <w:t>100</w:t>
      </w:r>
      <w:r>
        <w:fldChar w:fldCharType="end"/>
      </w:r>
    </w:p>
    <w:p>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_Toc158986594 \h </w:instrText>
      </w:r>
      <w:r>
        <w:fldChar w:fldCharType="separate"/>
      </w:r>
      <w:r>
        <w:t>100</w:t>
      </w:r>
      <w:r>
        <w:fldChar w:fldCharType="end"/>
      </w:r>
    </w:p>
    <w:p>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_Toc158986595 \h </w:instrText>
      </w:r>
      <w:r>
        <w:fldChar w:fldCharType="separate"/>
      </w:r>
      <w:r>
        <w:t>100</w:t>
      </w:r>
      <w:r>
        <w:fldChar w:fldCharType="end"/>
      </w:r>
    </w:p>
    <w:p>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_Toc158986596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Voting, confirmation and withdrawal</w:t>
      </w:r>
    </w:p>
    <w:p>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_Toc158986598 \h </w:instrText>
      </w:r>
      <w:r>
        <w:fldChar w:fldCharType="separate"/>
      </w:r>
      <w:r>
        <w:t>100</w:t>
      </w:r>
      <w:r>
        <w:fldChar w:fldCharType="end"/>
      </w:r>
    </w:p>
    <w:p>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_Toc158986599 \h </w:instrText>
      </w:r>
      <w:r>
        <w:fldChar w:fldCharType="separate"/>
      </w:r>
      <w:r>
        <w:t>101</w:t>
      </w:r>
      <w:r>
        <w:fldChar w:fldCharType="end"/>
      </w:r>
    </w:p>
    <w:p>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_Toc158986600 \h </w:instrText>
      </w:r>
      <w:r>
        <w:fldChar w:fldCharType="separate"/>
      </w:r>
      <w:r>
        <w:t>102</w:t>
      </w:r>
      <w:r>
        <w:fldChar w:fldCharType="end"/>
      </w:r>
    </w:p>
    <w:p>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_Toc158986601 \h </w:instrText>
      </w:r>
      <w:r>
        <w:fldChar w:fldCharType="separate"/>
      </w:r>
      <w:r>
        <w:t>102</w:t>
      </w:r>
      <w:r>
        <w:fldChar w:fldCharType="end"/>
      </w:r>
    </w:p>
    <w:p>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_Toc158986602 \h </w:instrText>
      </w:r>
      <w:r>
        <w:fldChar w:fldCharType="separate"/>
      </w:r>
      <w:r>
        <w:t>103</w:t>
      </w:r>
      <w:r>
        <w:fldChar w:fldCharType="end"/>
      </w:r>
    </w:p>
    <w:p>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_Toc158986603 \h </w:instrText>
      </w:r>
      <w:r>
        <w:fldChar w:fldCharType="separate"/>
      </w:r>
      <w:r>
        <w:t>104</w:t>
      </w:r>
      <w:r>
        <w:fldChar w:fldCharType="end"/>
      </w:r>
    </w:p>
    <w:p>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_Toc158986604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_Toc158986606 \h </w:instrText>
      </w:r>
      <w:r>
        <w:fldChar w:fldCharType="separate"/>
      </w:r>
      <w:r>
        <w:t>105</w:t>
      </w:r>
      <w:r>
        <w:fldChar w:fldCharType="end"/>
      </w:r>
    </w:p>
    <w:p>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_Toc158986607 \h </w:instrText>
      </w:r>
      <w:r>
        <w:fldChar w:fldCharType="separate"/>
      </w:r>
      <w:r>
        <w:t>106</w:t>
      </w:r>
      <w:r>
        <w:fldChar w:fldCharType="end"/>
      </w:r>
    </w:p>
    <w:p>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_Toc158986608 \h </w:instrText>
      </w:r>
      <w:r>
        <w:fldChar w:fldCharType="separate"/>
      </w:r>
      <w:r>
        <w:t>106</w:t>
      </w:r>
      <w:r>
        <w:fldChar w:fldCharType="end"/>
      </w:r>
    </w:p>
    <w:p>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_Toc158986609 \h </w:instrText>
      </w:r>
      <w:r>
        <w:fldChar w:fldCharType="separate"/>
      </w:r>
      <w:r>
        <w:t>107</w:t>
      </w:r>
      <w:r>
        <w:fldChar w:fldCharType="end"/>
      </w:r>
    </w:p>
    <w:p>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_Toc158986610 \h </w:instrText>
      </w:r>
      <w:r>
        <w:fldChar w:fldCharType="separate"/>
      </w:r>
      <w:r>
        <w:t>107</w:t>
      </w:r>
      <w:r>
        <w:fldChar w:fldCharType="end"/>
      </w:r>
    </w:p>
    <w:p>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_Toc158986611 \h </w:instrText>
      </w:r>
      <w:r>
        <w:fldChar w:fldCharType="separate"/>
      </w:r>
      <w:r>
        <w:t>108</w:t>
      </w:r>
      <w:r>
        <w:fldChar w:fldCharType="end"/>
      </w:r>
    </w:p>
    <w:p>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_Toc158986612 \h </w:instrText>
      </w:r>
      <w:r>
        <w:fldChar w:fldCharType="separate"/>
      </w:r>
      <w:r>
        <w:t>109</w:t>
      </w:r>
      <w:r>
        <w:fldChar w:fldCharType="end"/>
      </w:r>
    </w:p>
    <w:p>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_Toc158986613 \h </w:instrText>
      </w:r>
      <w:r>
        <w:fldChar w:fldCharType="separate"/>
      </w:r>
      <w:r>
        <w:t>109</w:t>
      </w:r>
      <w:r>
        <w:fldChar w:fldCharType="end"/>
      </w:r>
    </w:p>
    <w:p>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_Toc158986614 \h </w:instrText>
      </w:r>
      <w:r>
        <w:fldChar w:fldCharType="separate"/>
      </w:r>
      <w:r>
        <w:t>111</w:t>
      </w:r>
      <w:r>
        <w:fldChar w:fldCharType="end"/>
      </w:r>
    </w:p>
    <w:p>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_Toc158986615 \h </w:instrText>
      </w:r>
      <w:r>
        <w:fldChar w:fldCharType="separate"/>
      </w:r>
      <w:r>
        <w:t>112</w:t>
      </w:r>
      <w:r>
        <w:fldChar w:fldCharType="end"/>
      </w:r>
    </w:p>
    <w:p>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_Toc158986616 \h </w:instrText>
      </w:r>
      <w:r>
        <w:fldChar w:fldCharType="separate"/>
      </w:r>
      <w:r>
        <w:t>112</w:t>
      </w:r>
      <w:r>
        <w:fldChar w:fldCharType="end"/>
      </w:r>
    </w:p>
    <w:p>
      <w:pPr>
        <w:pStyle w:val="TOC8"/>
        <w:rPr>
          <w:rFonts w:asciiTheme="minorHAnsi" w:eastAsiaTheme="minorEastAsia" w:hAnsiTheme="minorHAnsi" w:cstheme="minorBidi"/>
          <w:szCs w:val="22"/>
        </w:rPr>
      </w:pPr>
      <w:r>
        <w:t>139.</w:t>
      </w:r>
      <w:r>
        <w:tab/>
        <w:t>Trust account</w:t>
      </w:r>
      <w:r>
        <w:tab/>
      </w:r>
      <w:r>
        <w:fldChar w:fldCharType="begin"/>
      </w:r>
      <w:r>
        <w:instrText xml:space="preserve"> PAGEREF _Toc158986617 \h </w:instrText>
      </w:r>
      <w:r>
        <w:fldChar w:fldCharType="separate"/>
      </w:r>
      <w:r>
        <w:t>113</w:t>
      </w:r>
      <w:r>
        <w:fldChar w:fldCharType="end"/>
      </w:r>
    </w:p>
    <w:p>
      <w:pPr>
        <w:pStyle w:val="TOC8"/>
        <w:rPr>
          <w:rFonts w:asciiTheme="minorHAnsi" w:eastAsiaTheme="minorEastAsia" w:hAnsiTheme="minorHAnsi" w:cstheme="minorBidi"/>
          <w:szCs w:val="22"/>
        </w:rPr>
      </w:pPr>
      <w:r>
        <w:t>140.</w:t>
      </w:r>
      <w:r>
        <w:tab/>
        <w:t>Records</w:t>
      </w:r>
      <w:r>
        <w:tab/>
      </w:r>
      <w:r>
        <w:fldChar w:fldCharType="begin"/>
      </w:r>
      <w:r>
        <w:instrText xml:space="preserve"> PAGEREF _Toc158986618 \h </w:instrText>
      </w:r>
      <w:r>
        <w:fldChar w:fldCharType="separate"/>
      </w:r>
      <w:r>
        <w:t>113</w:t>
      </w:r>
      <w:r>
        <w:fldChar w:fldCharType="end"/>
      </w:r>
    </w:p>
    <w:p>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_Toc158986619 \h </w:instrText>
      </w:r>
      <w:r>
        <w:fldChar w:fldCharType="separate"/>
      </w:r>
      <w:r>
        <w:t>114</w:t>
      </w:r>
      <w:r>
        <w:fldChar w:fldCharType="end"/>
      </w:r>
    </w:p>
    <w:p>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_Toc158986620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Vulnerable persons</w:t>
      </w:r>
    </w:p>
    <w:p>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_Toc158986622 \h </w:instrText>
      </w:r>
      <w:r>
        <w:fldChar w:fldCharType="separate"/>
      </w:r>
      <w:r>
        <w:t>115</w:t>
      </w:r>
      <w:r>
        <w:fldChar w:fldCharType="end"/>
      </w:r>
    </w:p>
    <w:p>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_Toc158986623 \h </w:instrText>
      </w:r>
      <w:r>
        <w:fldChar w:fldCharType="separate"/>
      </w:r>
      <w:r>
        <w:t>116</w:t>
      </w:r>
      <w:r>
        <w:fldChar w:fldCharType="end"/>
      </w:r>
    </w:p>
    <w:p>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_Toc158986624 \h </w:instrText>
      </w:r>
      <w:r>
        <w:fldChar w:fldCharType="separate"/>
      </w:r>
      <w:r>
        <w:t>117</w:t>
      </w:r>
      <w:r>
        <w:fldChar w:fldCharType="end"/>
      </w:r>
    </w:p>
    <w:p>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_Toc158986625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_Toc158986627 \h </w:instrText>
      </w:r>
      <w:r>
        <w:fldChar w:fldCharType="separate"/>
      </w:r>
      <w:r>
        <w:t>118</w:t>
      </w:r>
      <w:r>
        <w:fldChar w:fldCharType="end"/>
      </w:r>
    </w:p>
    <w:p>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_Toc158986628 \h </w:instrText>
      </w:r>
      <w:r>
        <w:fldChar w:fldCharType="separate"/>
      </w:r>
      <w:r>
        <w:t>118</w:t>
      </w:r>
      <w:r>
        <w:fldChar w:fldCharType="end"/>
      </w:r>
    </w:p>
    <w:p>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_Toc158986629 \h </w:instrText>
      </w:r>
      <w:r>
        <w:fldChar w:fldCharType="separate"/>
      </w:r>
      <w:r>
        <w:t>119</w:t>
      </w:r>
      <w:r>
        <w:fldChar w:fldCharType="end"/>
      </w:r>
    </w:p>
    <w:p>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_Toc158986630 \h </w:instrText>
      </w:r>
      <w:r>
        <w:fldChar w:fldCharType="separate"/>
      </w:r>
      <w:r>
        <w:t>120</w:t>
      </w:r>
      <w:r>
        <w:fldChar w:fldCharType="end"/>
      </w:r>
    </w:p>
    <w:p>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_Toc158986631 \h </w:instrText>
      </w:r>
      <w:r>
        <w:fldChar w:fldCharType="separate"/>
      </w:r>
      <w:r>
        <w:t>120</w:t>
      </w:r>
      <w:r>
        <w:fldChar w:fldCharType="end"/>
      </w:r>
    </w:p>
    <w:p>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_Toc158986632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_Toc158986634 \h </w:instrText>
      </w:r>
      <w:r>
        <w:fldChar w:fldCharType="separate"/>
      </w:r>
      <w:r>
        <w:t>121</w:t>
      </w:r>
      <w:r>
        <w:fldChar w:fldCharType="end"/>
      </w:r>
    </w:p>
    <w:p>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_Toc158986635 \h </w:instrText>
      </w:r>
      <w:r>
        <w:fldChar w:fldCharType="separate"/>
      </w:r>
      <w:r>
        <w:t>122</w:t>
      </w:r>
      <w:r>
        <w:fldChar w:fldCharType="end"/>
      </w:r>
    </w:p>
    <w:p>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_Toc158986636 \h </w:instrText>
      </w:r>
      <w:r>
        <w:fldChar w:fldCharType="separate"/>
      </w:r>
      <w:r>
        <w:t>122</w:t>
      </w:r>
      <w:r>
        <w:fldChar w:fldCharType="end"/>
      </w:r>
    </w:p>
    <w:p>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_Toc158986637 \h </w:instrText>
      </w:r>
      <w:r>
        <w:fldChar w:fldCharType="separate"/>
      </w:r>
      <w:r>
        <w:t>124</w:t>
      </w:r>
      <w:r>
        <w:fldChar w:fldCharType="end"/>
      </w:r>
    </w:p>
    <w:p>
      <w:pPr>
        <w:pStyle w:val="TOC8"/>
        <w:rPr>
          <w:rFonts w:asciiTheme="minorHAnsi" w:eastAsiaTheme="minorEastAsia" w:hAnsiTheme="minorHAnsi" w:cstheme="minorBidi"/>
          <w:szCs w:val="22"/>
        </w:rPr>
      </w:pPr>
      <w:r>
        <w:t>157.</w:t>
      </w:r>
      <w:r>
        <w:tab/>
        <w:t>Full proposal</w:t>
      </w:r>
      <w:r>
        <w:tab/>
      </w:r>
      <w:r>
        <w:fldChar w:fldCharType="begin"/>
      </w:r>
      <w:r>
        <w:instrText xml:space="preserve"> PAGEREF _Toc158986638 \h </w:instrText>
      </w:r>
      <w:r>
        <w:fldChar w:fldCharType="separate"/>
      </w:r>
      <w:r>
        <w:t>124</w:t>
      </w:r>
      <w:r>
        <w:fldChar w:fldCharType="end"/>
      </w:r>
    </w:p>
    <w:p>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_Toc158986639 \h </w:instrText>
      </w:r>
      <w:r>
        <w:fldChar w:fldCharType="separate"/>
      </w:r>
      <w:r>
        <w:t>125</w:t>
      </w:r>
      <w:r>
        <w:fldChar w:fldCharType="end"/>
      </w:r>
    </w:p>
    <w:p>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_Toc158986640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16 — Tribunal proceedings</w:t>
      </w:r>
    </w:p>
    <w:p>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_Toc158986642 \h </w:instrText>
      </w:r>
      <w:r>
        <w:fldChar w:fldCharType="separate"/>
      </w:r>
      <w:r>
        <w:t>127</w:t>
      </w:r>
      <w:r>
        <w:fldChar w:fldCharType="end"/>
      </w:r>
    </w:p>
    <w:p>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_Toc158986643 \h </w:instrText>
      </w:r>
      <w:r>
        <w:fldChar w:fldCharType="separate"/>
      </w:r>
      <w:r>
        <w:t>127</w:t>
      </w:r>
      <w:r>
        <w:fldChar w:fldCharType="end"/>
      </w:r>
    </w:p>
    <w:p>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_Toc158986644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w:t>
      </w:r>
    </w:p>
    <w:p>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_Toc158986646 \h </w:instrText>
      </w:r>
      <w:r>
        <w:fldChar w:fldCharType="separate"/>
      </w:r>
      <w:r>
        <w:t>129</w:t>
      </w:r>
      <w:r>
        <w:fldChar w:fldCharType="end"/>
      </w:r>
    </w:p>
    <w:p>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_Toc158986647 \h </w:instrText>
      </w:r>
      <w:r>
        <w:fldChar w:fldCharType="separate"/>
      </w:r>
      <w:r>
        <w:t>129</w:t>
      </w:r>
      <w:r>
        <w:fldChar w:fldCharType="end"/>
      </w:r>
    </w:p>
    <w:p>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_Toc158986648 \h </w:instrText>
      </w:r>
      <w:r>
        <w:fldChar w:fldCharType="separate"/>
      </w:r>
      <w:r>
        <w:t>129</w:t>
      </w:r>
      <w:r>
        <w:fldChar w:fldCharType="end"/>
      </w:r>
    </w:p>
    <w:p>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_Toc158986649 \h </w:instrText>
      </w:r>
      <w:r>
        <w:fldChar w:fldCharType="separate"/>
      </w:r>
      <w:r>
        <w:t>130</w:t>
      </w:r>
      <w:r>
        <w:fldChar w:fldCharType="end"/>
      </w:r>
    </w:p>
    <w:p>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_Toc158986650 \h </w:instrText>
      </w:r>
      <w:r>
        <w:fldChar w:fldCharType="separate"/>
      </w:r>
      <w:r>
        <w:t>131</w:t>
      </w:r>
      <w:r>
        <w:fldChar w:fldCharType="end"/>
      </w:r>
    </w:p>
    <w:p>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_Toc158986651 \h </w:instrText>
      </w:r>
      <w:r>
        <w:fldChar w:fldCharType="separate"/>
      </w:r>
      <w:r>
        <w:t>132</w:t>
      </w:r>
      <w:r>
        <w:fldChar w:fldCharType="end"/>
      </w:r>
    </w:p>
    <w:p>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_Toc158986652 \h </w:instrText>
      </w:r>
      <w:r>
        <w:fldChar w:fldCharType="separate"/>
      </w:r>
      <w:r>
        <w:t>135</w:t>
      </w:r>
      <w:r>
        <w:fldChar w:fldCharType="end"/>
      </w:r>
    </w:p>
    <w:p>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_Toc158986653 \h </w:instrText>
      </w:r>
      <w:r>
        <w:fldChar w:fldCharType="separate"/>
      </w:r>
      <w:r>
        <w:t>136</w:t>
      </w:r>
      <w:r>
        <w:fldChar w:fldCharType="end"/>
      </w:r>
    </w:p>
    <w:p>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_Toc158986654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18 — Repeal, savings and transitional</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_Toc158986656 \h </w:instrText>
      </w:r>
      <w:r>
        <w:fldChar w:fldCharType="separate"/>
      </w:r>
      <w:r>
        <w:t>139</w:t>
      </w:r>
      <w:r>
        <w:fldChar w:fldCharType="end"/>
      </w:r>
    </w:p>
    <w:p>
      <w:pPr>
        <w:pStyle w:val="TOC8"/>
        <w:rPr>
          <w:rFonts w:asciiTheme="minorHAnsi" w:eastAsiaTheme="minorEastAsia" w:hAnsiTheme="minorHAnsi" w:cstheme="minorBidi"/>
          <w:szCs w:val="22"/>
        </w:rPr>
      </w:pPr>
      <w:r>
        <w:t>173.</w:t>
      </w:r>
      <w:r>
        <w:tab/>
      </w:r>
      <w:r>
        <w:rPr>
          <w:i/>
        </w:rPr>
        <w:t>Strata Titles General Regulations 1996</w:t>
      </w:r>
      <w:r>
        <w:t xml:space="preserve"> repealed</w:t>
      </w:r>
      <w:r>
        <w:tab/>
      </w:r>
      <w:r>
        <w:fldChar w:fldCharType="begin"/>
      </w:r>
      <w:r>
        <w:instrText xml:space="preserve"> PAGEREF _Toc158986657 \h </w:instrText>
      </w:r>
      <w:r>
        <w:fldChar w:fldCharType="separate"/>
      </w:r>
      <w:r>
        <w:t>139</w:t>
      </w:r>
      <w:r>
        <w:fldChar w:fldCharType="end"/>
      </w:r>
    </w:p>
    <w:p>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_Toc158986658 \h </w:instrText>
      </w:r>
      <w:r>
        <w:fldChar w:fldCharType="separate"/>
      </w:r>
      <w:r>
        <w:t>139</w:t>
      </w:r>
      <w:r>
        <w:fldChar w:fldCharType="end"/>
      </w:r>
    </w:p>
    <w:p>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_Toc158986659 \h </w:instrText>
      </w:r>
      <w:r>
        <w:fldChar w:fldCharType="separate"/>
      </w:r>
      <w:r>
        <w:t>139</w:t>
      </w:r>
      <w:r>
        <w:fldChar w:fldCharType="end"/>
      </w:r>
    </w:p>
    <w:p>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_Toc158986660 \h </w:instrText>
      </w:r>
      <w:r>
        <w:fldChar w:fldCharType="separate"/>
      </w:r>
      <w:r>
        <w:t>140</w:t>
      </w:r>
      <w:r>
        <w:fldChar w:fldCharType="end"/>
      </w:r>
    </w:p>
    <w:p>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_Toc158986661 \h </w:instrText>
      </w:r>
      <w:r>
        <w:fldChar w:fldCharType="separate"/>
      </w:r>
      <w:r>
        <w:t>141</w:t>
      </w:r>
      <w:r>
        <w:fldChar w:fldCharType="end"/>
      </w:r>
    </w:p>
    <w:p>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_Toc158986662 \h </w:instrText>
      </w:r>
      <w:r>
        <w:fldChar w:fldCharType="separate"/>
      </w:r>
      <w:r>
        <w:t>143</w:t>
      </w:r>
      <w:r>
        <w:fldChar w:fldCharType="end"/>
      </w:r>
    </w:p>
    <w:p>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_Toc158986663 \h </w:instrText>
      </w:r>
      <w:r>
        <w:fldChar w:fldCharType="separate"/>
      </w:r>
      <w:r>
        <w:t>144</w:t>
      </w:r>
      <w:r>
        <w:fldChar w:fldCharType="end"/>
      </w:r>
    </w:p>
    <w:p>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_Toc158986664 \h </w:instrText>
      </w:r>
      <w:r>
        <w:fldChar w:fldCharType="separate"/>
      </w:r>
      <w:r>
        <w:t>144</w:t>
      </w:r>
      <w:r>
        <w:fldChar w:fldCharType="end"/>
      </w:r>
    </w:p>
    <w:p>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_Toc158986665 \h </w:instrText>
      </w:r>
      <w:r>
        <w:fldChar w:fldCharType="separate"/>
      </w:r>
      <w:r>
        <w:t>145</w:t>
      </w:r>
      <w:r>
        <w:fldChar w:fldCharType="end"/>
      </w:r>
    </w:p>
    <w:p>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_Toc158986666 \h </w:instrText>
      </w:r>
      <w:r>
        <w:fldChar w:fldCharType="separate"/>
      </w:r>
      <w:r>
        <w:t>146</w:t>
      </w:r>
      <w:r>
        <w:fldChar w:fldCharType="end"/>
      </w:r>
    </w:p>
    <w:p>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_Toc158986667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_Toc158986669 \h </w:instrText>
      </w:r>
      <w:r>
        <w:fldChar w:fldCharType="separate"/>
      </w:r>
      <w:r>
        <w:t>149</w:t>
      </w:r>
      <w:r>
        <w:fldChar w:fldCharType="end"/>
      </w:r>
    </w:p>
    <w:p>
      <w:pPr>
        <w:pStyle w:val="TOC8"/>
        <w:rPr>
          <w:rFonts w:asciiTheme="minorHAnsi" w:eastAsiaTheme="minorEastAsia" w:hAnsiTheme="minorHAnsi" w:cstheme="minorBidi"/>
          <w:szCs w:val="22"/>
        </w:rPr>
      </w:pPr>
      <w:r>
        <w:t>2.</w:t>
      </w:r>
      <w:r>
        <w:tab/>
        <w:t>Application of Schedule</w:t>
      </w:r>
      <w:r>
        <w:tab/>
      </w:r>
      <w:r>
        <w:fldChar w:fldCharType="begin"/>
      </w:r>
      <w:r>
        <w:instrText xml:space="preserve"> PAGEREF _Toc158986670 \h </w:instrText>
      </w:r>
      <w:r>
        <w:fldChar w:fldCharType="separate"/>
      </w:r>
      <w:r>
        <w:t>149</w:t>
      </w:r>
      <w:r>
        <w:fldChar w:fldCharType="end"/>
      </w:r>
    </w:p>
    <w:p>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_Toc158986671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4.</w:t>
      </w:r>
      <w:r>
        <w:tab/>
        <w:t>Boundaries of cubic space — things that are included</w:t>
      </w:r>
      <w:r>
        <w:tab/>
      </w:r>
      <w:r>
        <w:fldChar w:fldCharType="begin"/>
      </w:r>
      <w:r>
        <w:instrText xml:space="preserve"> PAGEREF _Toc158986672 \h </w:instrText>
      </w:r>
      <w:r>
        <w:fldChar w:fldCharType="separate"/>
      </w:r>
      <w:r>
        <w:t>149</w:t>
      </w:r>
      <w:r>
        <w:fldChar w:fldCharType="end"/>
      </w:r>
    </w:p>
    <w:p>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_Toc158986673 \h </w:instrText>
      </w:r>
      <w:r>
        <w:fldChar w:fldCharType="separate"/>
      </w:r>
      <w:r>
        <w:t>150</w:t>
      </w:r>
      <w:r>
        <w:fldChar w:fldCharType="end"/>
      </w:r>
    </w:p>
    <w:p>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_Toc158986674 \h </w:instrText>
      </w:r>
      <w:r>
        <w:fldChar w:fldCharType="separate"/>
      </w:r>
      <w:r>
        <w:t>150</w:t>
      </w:r>
      <w:r>
        <w:fldChar w:fldCharType="end"/>
      </w:r>
    </w:p>
    <w:p>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_Toc158986675 \h </w:instrText>
      </w:r>
      <w:r>
        <w:fldChar w:fldCharType="separate"/>
      </w:r>
      <w:r>
        <w:t>151</w:t>
      </w:r>
      <w:r>
        <w:fldChar w:fldCharType="end"/>
      </w:r>
    </w:p>
    <w:p>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_Toc158986676 \h </w:instrText>
      </w:r>
      <w:r>
        <w:fldChar w:fldCharType="separate"/>
      </w:r>
      <w:r>
        <w:t>151</w:t>
      </w:r>
      <w:r>
        <w:fldChar w:fldCharType="end"/>
      </w:r>
    </w:p>
    <w:p>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_Toc158986677 \h </w:instrText>
      </w:r>
      <w:r>
        <w:fldChar w:fldCharType="separate"/>
      </w:r>
      <w:r>
        <w:t>152</w:t>
      </w:r>
      <w:r>
        <w:fldChar w:fldCharType="end"/>
      </w:r>
    </w:p>
    <w:p>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_Toc158986678 \h </w:instrText>
      </w:r>
      <w:r>
        <w:fldChar w:fldCharType="separate"/>
      </w:r>
      <w:r>
        <w:t>152</w:t>
      </w:r>
      <w:r>
        <w:fldChar w:fldCharType="end"/>
      </w:r>
    </w:p>
    <w:p>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_Toc158986679 \h </w:instrText>
      </w:r>
      <w:r>
        <w:fldChar w:fldCharType="separate"/>
      </w:r>
      <w:r>
        <w:t>153</w:t>
      </w:r>
      <w:r>
        <w:fldChar w:fldCharType="end"/>
      </w:r>
    </w:p>
    <w:p>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_Toc158986680 \h </w:instrText>
      </w:r>
      <w:r>
        <w:fldChar w:fldCharType="separate"/>
      </w:r>
      <w:r>
        <w:t>153</w:t>
      </w:r>
      <w:r>
        <w:fldChar w:fldCharType="end"/>
      </w:r>
    </w:p>
    <w:p>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_Toc158986681 \h </w:instrText>
      </w:r>
      <w:r>
        <w:fldChar w:fldCharType="separate"/>
      </w:r>
      <w:r>
        <w:t>154</w:t>
      </w:r>
      <w:r>
        <w:fldChar w:fldCharType="end"/>
      </w:r>
    </w:p>
    <w:p>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_Toc158986682 \h </w:instrText>
      </w:r>
      <w:r>
        <w:fldChar w:fldCharType="separate"/>
      </w:r>
      <w:r>
        <w:t>154</w:t>
      </w:r>
      <w:r>
        <w:fldChar w:fldCharType="end"/>
      </w:r>
    </w:p>
    <w:p>
      <w:pPr>
        <w:pStyle w:val="TOC8"/>
        <w:rPr>
          <w:rFonts w:asciiTheme="minorHAnsi" w:eastAsiaTheme="minorEastAsia" w:hAnsiTheme="minorHAnsi" w:cstheme="minorBidi"/>
          <w:szCs w:val="22"/>
        </w:rPr>
      </w:pPr>
      <w:r>
        <w:t>15.</w:t>
      </w:r>
      <w:r>
        <w:tab/>
        <w:t>Insurance</w:t>
      </w:r>
      <w:r>
        <w:tab/>
      </w:r>
      <w:r>
        <w:fldChar w:fldCharType="begin"/>
      </w:r>
      <w:r>
        <w:instrText xml:space="preserve"> PAGEREF _Toc158986683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_Toc158986685 \h </w:instrText>
      </w:r>
      <w:r>
        <w:fldChar w:fldCharType="separate"/>
      </w:r>
      <w:r>
        <w:t>156</w:t>
      </w:r>
      <w:r>
        <w:fldChar w:fldCharType="end"/>
      </w:r>
    </w:p>
    <w:p>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_Toc158986686 \h </w:instrText>
      </w:r>
      <w:r>
        <w:fldChar w:fldCharType="separate"/>
      </w:r>
      <w:r>
        <w:t>156</w:t>
      </w:r>
      <w:r>
        <w:fldChar w:fldCharType="end"/>
      </w:r>
    </w:p>
    <w:p>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_Toc158986687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_Toc158986690 \h </w:instrText>
      </w:r>
      <w:r>
        <w:fldChar w:fldCharType="separate"/>
      </w:r>
      <w:r>
        <w:t>158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_Toc158986691 \h </w:instrText>
      </w:r>
      <w:r>
        <w:fldChar w:fldCharType="separate"/>
      </w:r>
      <w:r>
        <w:t>158</w:t>
      </w:r>
      <w:r>
        <w:fldChar w:fldCharType="end"/>
      </w:r>
    </w:p>
    <w:p>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_Toc158986692 \h </w:instrText>
      </w:r>
      <w:r>
        <w:fldChar w:fldCharType="separate"/>
      </w:r>
      <w:r>
        <w:t>158</w:t>
      </w:r>
      <w:r>
        <w:fldChar w:fldCharType="end"/>
      </w:r>
    </w:p>
    <w:p>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_Toc158986693 \h </w:instrText>
      </w:r>
      <w:r>
        <w:fldChar w:fldCharType="separate"/>
      </w:r>
      <w:r>
        <w:t>158</w:t>
      </w:r>
      <w:r>
        <w:fldChar w:fldCharType="end"/>
      </w:r>
    </w:p>
    <w:p>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_Toc158986694 \h </w:instrText>
      </w:r>
      <w:r>
        <w:fldChar w:fldCharType="separate"/>
      </w:r>
      <w:r>
        <w:t>159</w:t>
      </w:r>
      <w:r>
        <w:fldChar w:fldCharType="end"/>
      </w:r>
    </w:p>
    <w:p>
      <w:pPr>
        <w:pStyle w:val="TOC8"/>
        <w:rPr>
          <w:rFonts w:asciiTheme="minorHAnsi" w:eastAsiaTheme="minorEastAsia" w:hAnsiTheme="minorHAnsi" w:cstheme="minorBidi"/>
          <w:szCs w:val="22"/>
        </w:rPr>
      </w:pPr>
      <w:r>
        <w:t>6.</w:t>
      </w:r>
      <w:r>
        <w:tab/>
        <w:t>Special provision for conditional tenure land</w:t>
      </w:r>
      <w:r>
        <w:tab/>
      </w:r>
      <w:r>
        <w:fldChar w:fldCharType="begin"/>
      </w:r>
      <w:r>
        <w:instrText xml:space="preserve"> PAGEREF _Toc158986695 \h </w:instrText>
      </w:r>
      <w:r>
        <w:fldChar w:fldCharType="separate"/>
      </w:r>
      <w:r>
        <w:t>159</w:t>
      </w:r>
      <w:r>
        <w:fldChar w:fldCharType="end"/>
      </w:r>
    </w:p>
    <w:p>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_Toc158986696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Covenants or conditions</w:t>
      </w:r>
    </w:p>
    <w:p>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_Toc158986698 \h </w:instrText>
      </w:r>
      <w:r>
        <w:fldChar w:fldCharType="separate"/>
      </w:r>
      <w:r>
        <w:t>159</w:t>
      </w:r>
      <w:r>
        <w:fldChar w:fldCharType="end"/>
      </w:r>
    </w:p>
    <w:p>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_Toc158986699 \h </w:instrText>
      </w:r>
      <w:r>
        <w:fldChar w:fldCharType="separate"/>
      </w:r>
      <w:r>
        <w:t>160</w:t>
      </w:r>
      <w:r>
        <w:fldChar w:fldCharType="end"/>
      </w:r>
    </w:p>
    <w:p>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_Toc158986700 \h </w:instrText>
      </w:r>
      <w:r>
        <w:fldChar w:fldCharType="separate"/>
      </w:r>
      <w:r>
        <w:t>160</w:t>
      </w:r>
      <w:r>
        <w:fldChar w:fldCharType="end"/>
      </w:r>
    </w:p>
    <w:p>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_Toc158986701 \h </w:instrText>
      </w:r>
      <w:r>
        <w:fldChar w:fldCharType="separate"/>
      </w:r>
      <w:r>
        <w:t>160</w:t>
      </w:r>
      <w:r>
        <w:fldChar w:fldCharType="end"/>
      </w:r>
    </w:p>
    <w:p>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_Toc158986702 \h </w:instrText>
      </w:r>
      <w:r>
        <w:fldChar w:fldCharType="separate"/>
      </w:r>
      <w:r>
        <w:t>160</w:t>
      </w:r>
      <w:r>
        <w:fldChar w:fldCharType="end"/>
      </w:r>
    </w:p>
    <w:p>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_Toc158986703 \h </w:instrText>
      </w:r>
      <w:r>
        <w:fldChar w:fldCharType="separate"/>
      </w:r>
      <w:r>
        <w:t>160</w:t>
      </w:r>
      <w:r>
        <w:fldChar w:fldCharType="end"/>
      </w:r>
    </w:p>
    <w:p>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_Toc158986704 \h </w:instrText>
      </w:r>
      <w:r>
        <w:fldChar w:fldCharType="separate"/>
      </w:r>
      <w:r>
        <w:t>161</w:t>
      </w:r>
      <w:r>
        <w:fldChar w:fldCharType="end"/>
      </w:r>
    </w:p>
    <w:p>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_Toc158986705 \h </w:instrText>
      </w:r>
      <w:r>
        <w:fldChar w:fldCharType="separate"/>
      </w:r>
      <w:r>
        <w:t>161</w:t>
      </w:r>
      <w:r>
        <w:fldChar w:fldCharType="end"/>
      </w:r>
    </w:p>
    <w:p>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_Toc158986706 \h </w:instrText>
      </w:r>
      <w:r>
        <w:fldChar w:fldCharType="separate"/>
      </w:r>
      <w:r>
        <w:t>161</w:t>
      </w:r>
      <w:r>
        <w:fldChar w:fldCharType="end"/>
      </w:r>
    </w:p>
    <w:p>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_Toc158986707 \h </w:instrText>
      </w:r>
      <w:r>
        <w:fldChar w:fldCharType="separate"/>
      </w:r>
      <w:r>
        <w:t>162</w:t>
      </w:r>
      <w:r>
        <w:fldChar w:fldCharType="end"/>
      </w:r>
    </w:p>
    <w:p>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_Toc158986708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_Toc158986710 \h </w:instrText>
      </w:r>
      <w:r>
        <w:fldChar w:fldCharType="separate"/>
      </w:r>
      <w:r>
        <w:t>163</w:t>
      </w:r>
      <w:r>
        <w:fldChar w:fldCharType="end"/>
      </w:r>
    </w:p>
    <w:p>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_Toc158986711 \h </w:instrText>
      </w:r>
      <w:r>
        <w:fldChar w:fldCharType="separate"/>
      </w:r>
      <w:r>
        <w:t>163</w:t>
      </w:r>
      <w:r>
        <w:fldChar w:fldCharType="end"/>
      </w:r>
    </w:p>
    <w:p>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_Toc158986712 \h </w:instrText>
      </w:r>
      <w:r>
        <w:fldChar w:fldCharType="separate"/>
      </w:r>
      <w:r>
        <w:t>164</w:t>
      </w:r>
      <w:r>
        <w:fldChar w:fldCharType="end"/>
      </w:r>
    </w:p>
    <w:p>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_Toc158986713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_Toc158986717 \h </w:instrText>
      </w:r>
      <w:r>
        <w:fldChar w:fldCharType="separate"/>
      </w:r>
      <w:r>
        <w:t>172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_Toc158986718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2" w:name="_Toc158973189"/>
      <w:bookmarkStart w:id="3" w:name="_Toc158975676"/>
      <w:bookmarkStart w:id="4" w:name="_Toc15898645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58986455"/>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Strata Titles (General) Regulations 2019</w:t>
      </w:r>
      <w:r>
        <w:t>.</w:t>
      </w:r>
    </w:p>
    <w:p>
      <w:pPr>
        <w:pStyle w:val="Heading5"/>
        <w:rPr>
          <w:spacing w:val="-2"/>
        </w:rPr>
      </w:pPr>
      <w:bookmarkStart w:id="7" w:name="_Toc15898645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8" w:name="_Toc158986457"/>
      <w:r>
        <w:rPr>
          <w:rStyle w:val="CharSectno"/>
        </w:rPr>
        <w:t>3</w:t>
      </w:r>
      <w:r>
        <w:t>.</w:t>
      </w:r>
      <w:r>
        <w:tab/>
      </w:r>
      <w:r>
        <w:rPr>
          <w:snapToGrid w:val="0"/>
        </w:rPr>
        <w:t>Terms used</w:t>
      </w:r>
      <w:bookmarkEnd w:id="8"/>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w:t>
      </w:r>
    </w:p>
    <w:p>
      <w:pPr>
        <w:pStyle w:val="Heading5"/>
        <w:keepNext w:val="0"/>
        <w:keepLines w:val="0"/>
      </w:pPr>
      <w:bookmarkStart w:id="9" w:name="_Toc158986458"/>
      <w:r>
        <w:rPr>
          <w:rStyle w:val="CharSectno"/>
        </w:rPr>
        <w:t>4</w:t>
      </w:r>
      <w:r>
        <w:t>.</w:t>
      </w:r>
      <w:r>
        <w:tab/>
        <w:t>Notes and examples not part of regulations</w:t>
      </w:r>
      <w:bookmarkEnd w:id="9"/>
    </w:p>
    <w:p>
      <w:pPr>
        <w:pStyle w:val="Subsection"/>
      </w:pPr>
      <w:r>
        <w:tab/>
      </w:r>
      <w:r>
        <w:tab/>
        <w:t>A note or example set out at the foot of a provision of these regulations is provided to assist understanding and does not form part of these regulations.</w:t>
      </w:r>
    </w:p>
    <w:p>
      <w:pPr>
        <w:pStyle w:val="Heading2"/>
      </w:pPr>
      <w:bookmarkStart w:id="10" w:name="_Toc158973194"/>
      <w:bookmarkStart w:id="11" w:name="_Toc158975681"/>
      <w:bookmarkStart w:id="12" w:name="_Toc158986459"/>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0"/>
      <w:bookmarkEnd w:id="11"/>
      <w:bookmarkEnd w:id="12"/>
    </w:p>
    <w:p>
      <w:pPr>
        <w:pStyle w:val="Heading5"/>
        <w:rPr>
          <w:snapToGrid w:val="0"/>
        </w:rPr>
      </w:pPr>
      <w:bookmarkStart w:id="13" w:name="_Toc158986460"/>
      <w:r>
        <w:rPr>
          <w:rStyle w:val="CharSectno"/>
        </w:rPr>
        <w:t>5</w:t>
      </w:r>
      <w:r>
        <w:t>.</w:t>
      </w:r>
      <w:r>
        <w:tab/>
      </w:r>
      <w:r>
        <w:rPr>
          <w:snapToGrid w:val="0"/>
        </w:rPr>
        <w:t>Requirements for approved form</w:t>
      </w:r>
      <w:bookmarkEnd w:id="13"/>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14" w:name="_Toc158986461"/>
      <w:r>
        <w:rPr>
          <w:rStyle w:val="CharSectno"/>
        </w:rPr>
        <w:t>6</w:t>
      </w:r>
      <w:r>
        <w:t>.</w:t>
      </w:r>
      <w:r>
        <w:tab/>
        <w:t>Boundaries of cubic space</w:t>
      </w:r>
      <w:bookmarkEnd w:id="14"/>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 xml:space="preserve">a building that, although not part of a single tier strata scheme, does not include any lot or part of a lot that </w:t>
      </w:r>
      <w:r>
        <w:lastRenderedPageBreak/>
        <w:t>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15" w:name="_Toc158986462"/>
      <w:r>
        <w:rPr>
          <w:rStyle w:val="CharSectno"/>
        </w:rPr>
        <w:t>7</w:t>
      </w:r>
      <w:r>
        <w:t>.</w:t>
      </w:r>
      <w:r>
        <w:tab/>
        <w:t>Calculation of open space</w:t>
      </w:r>
      <w:bookmarkEnd w:id="15"/>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lastRenderedPageBreak/>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16" w:name="_Toc158986463"/>
      <w:r>
        <w:rPr>
          <w:rStyle w:val="CharSectno"/>
        </w:rPr>
        <w:t>8</w:t>
      </w:r>
      <w:r>
        <w:t>.</w:t>
      </w:r>
      <w:r>
        <w:tab/>
        <w:t>Calculation of plot ratio</w:t>
      </w:r>
      <w:bookmarkEnd w:id="16"/>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w:t>
      </w:r>
      <w:r>
        <w:lastRenderedPageBreak/>
        <w:t>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17" w:name="_Toc158986464"/>
      <w:r>
        <w:rPr>
          <w:rStyle w:val="CharSectno"/>
        </w:rPr>
        <w:t>9</w:t>
      </w:r>
      <w:r>
        <w:t>.</w:t>
      </w:r>
      <w:r>
        <w:tab/>
        <w:t>Insurable asset</w:t>
      </w:r>
      <w:bookmarkEnd w:id="17"/>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18" w:name="_Toc158986465"/>
      <w:r>
        <w:rPr>
          <w:rStyle w:val="CharSectno"/>
        </w:rPr>
        <w:t>10</w:t>
      </w:r>
      <w:r>
        <w:t>.</w:t>
      </w:r>
      <w:r>
        <w:tab/>
        <w:t>Key documents</w:t>
      </w:r>
      <w:bookmarkEnd w:id="18"/>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lastRenderedPageBreak/>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19" w:name="_Toc158986466"/>
      <w:r>
        <w:rPr>
          <w:rStyle w:val="CharSectno"/>
        </w:rPr>
        <w:t>11</w:t>
      </w:r>
      <w:r>
        <w:t>.</w:t>
      </w:r>
      <w:r>
        <w:tab/>
        <w:t>Volunteer strata managers</w:t>
      </w:r>
      <w:bookmarkEnd w:id="19"/>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20" w:name="_Toc158973202"/>
      <w:bookmarkStart w:id="21" w:name="_Toc158975689"/>
      <w:bookmarkStart w:id="22" w:name="_Toc158986467"/>
      <w:r>
        <w:rPr>
          <w:rStyle w:val="CharPartNo"/>
        </w:rPr>
        <w:lastRenderedPageBreak/>
        <w:t>Part 3</w:t>
      </w:r>
      <w:r>
        <w:rPr>
          <w:rStyle w:val="CharDivNo"/>
        </w:rPr>
        <w:t> </w:t>
      </w:r>
      <w:r>
        <w:t>—</w:t>
      </w:r>
      <w:r>
        <w:rPr>
          <w:rStyle w:val="CharDivText"/>
        </w:rPr>
        <w:t> </w:t>
      </w:r>
      <w:r>
        <w:rPr>
          <w:rStyle w:val="CharPartText"/>
        </w:rPr>
        <w:t>Scheme plans</w:t>
      </w:r>
      <w:bookmarkEnd w:id="20"/>
      <w:bookmarkEnd w:id="21"/>
      <w:bookmarkEnd w:id="22"/>
    </w:p>
    <w:p>
      <w:pPr>
        <w:pStyle w:val="Heading5"/>
      </w:pPr>
      <w:bookmarkStart w:id="23" w:name="_Toc158986468"/>
      <w:r>
        <w:rPr>
          <w:rStyle w:val="CharSectno"/>
        </w:rPr>
        <w:t>12</w:t>
      </w:r>
      <w:r>
        <w:t>.</w:t>
      </w:r>
      <w:r>
        <w:tab/>
        <w:t>Additional requirements for lodgement and registration</w:t>
      </w:r>
      <w:bookmarkEnd w:id="23"/>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24" w:name="_Toc158986469"/>
      <w:r>
        <w:rPr>
          <w:rStyle w:val="CharSectno"/>
        </w:rPr>
        <w:t>13</w:t>
      </w:r>
      <w:r>
        <w:t>.</w:t>
      </w:r>
      <w:r>
        <w:tab/>
        <w:t>Application of Survey Regulations to scheme plans</w:t>
      </w:r>
      <w:bookmarkEnd w:id="24"/>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 xml:space="preserve">The Survey Regulations apply to a scheme plan, an amendment of a scheme plan, or any other plan lodged for registration under </w:t>
      </w:r>
      <w:r>
        <w:lastRenderedPageBreak/>
        <w:t>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25" w:name="_Toc158986470"/>
      <w:r>
        <w:rPr>
          <w:rStyle w:val="CharSectno"/>
        </w:rPr>
        <w:t>14</w:t>
      </w:r>
      <w:r>
        <w:t>.</w:t>
      </w:r>
      <w:r>
        <w:tab/>
        <w:t>Surveyor’s certificate</w:t>
      </w:r>
      <w:bookmarkEnd w:id="25"/>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26" w:name="_Toc158986471"/>
      <w:r>
        <w:rPr>
          <w:rStyle w:val="CharSectno"/>
        </w:rPr>
        <w:lastRenderedPageBreak/>
        <w:t>15</w:t>
      </w:r>
      <w:r>
        <w:t>.</w:t>
      </w:r>
      <w:r>
        <w:tab/>
        <w:t>Preparation and certification of scheme plans and amendments</w:t>
      </w:r>
      <w:bookmarkEnd w:id="26"/>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 xml:space="preserve">if section 3(2)(a) applies to the floor plan, the scheme plan must contain a statement to the effect that the boundaries of the lots or parts of the lots which are </w:t>
      </w:r>
      <w:r>
        <w:lastRenderedPageBreak/>
        <w:t>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27" w:name="_Toc158986472"/>
      <w:r>
        <w:rPr>
          <w:rStyle w:val="CharSectno"/>
        </w:rPr>
        <w:t>16</w:t>
      </w:r>
      <w:r>
        <w:t>.</w:t>
      </w:r>
      <w:r>
        <w:tab/>
        <w:t>Numbering of lots and common property</w:t>
      </w:r>
      <w:bookmarkEnd w:id="27"/>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w:t>
      </w:r>
      <w:r>
        <w:lastRenderedPageBreak/>
        <w:t>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28" w:name="_Toc158973208"/>
      <w:bookmarkStart w:id="29" w:name="_Toc158975695"/>
      <w:bookmarkStart w:id="30" w:name="_Toc158986473"/>
      <w:r>
        <w:rPr>
          <w:rStyle w:val="CharPartNo"/>
        </w:rPr>
        <w:lastRenderedPageBreak/>
        <w:t>Part 4</w:t>
      </w:r>
      <w:r>
        <w:rPr>
          <w:rStyle w:val="CharDivNo"/>
        </w:rPr>
        <w:t> </w:t>
      </w:r>
      <w:r>
        <w:t>—</w:t>
      </w:r>
      <w:r>
        <w:rPr>
          <w:rStyle w:val="CharDivText"/>
        </w:rPr>
        <w:t> </w:t>
      </w:r>
      <w:r>
        <w:rPr>
          <w:rStyle w:val="CharPartText"/>
        </w:rPr>
        <w:t>Planning and development</w:t>
      </w:r>
      <w:bookmarkEnd w:id="28"/>
      <w:bookmarkEnd w:id="29"/>
      <w:bookmarkEnd w:id="30"/>
    </w:p>
    <w:p>
      <w:pPr>
        <w:pStyle w:val="Heading5"/>
      </w:pPr>
      <w:bookmarkStart w:id="31" w:name="_Toc158986474"/>
      <w:r>
        <w:rPr>
          <w:rStyle w:val="CharSectno"/>
        </w:rPr>
        <w:t>17</w:t>
      </w:r>
      <w:r>
        <w:t>.</w:t>
      </w:r>
      <w:r>
        <w:tab/>
        <w:t>Matters to be considered on application for subdivision approval</w:t>
      </w:r>
      <w:bookmarkEnd w:id="31"/>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32" w:name="_Toc158986475"/>
      <w:r>
        <w:rPr>
          <w:rStyle w:val="CharSectno"/>
        </w:rPr>
        <w:t>18</w:t>
      </w:r>
      <w:r>
        <w:t>.</w:t>
      </w:r>
      <w:r>
        <w:tab/>
        <w:t>Duration of subdivision approval</w:t>
      </w:r>
      <w:bookmarkEnd w:id="32"/>
    </w:p>
    <w:p>
      <w:pPr>
        <w:pStyle w:val="Subsection"/>
      </w:pPr>
      <w:r>
        <w:tab/>
        <w:t>(1)</w:t>
      </w:r>
      <w:r>
        <w:tab/>
        <w:t xml:space="preserve">If the Planning Commission approves a strata plan or an amendment of a strata plan under section 15, an application </w:t>
      </w:r>
      <w:r>
        <w:lastRenderedPageBreak/>
        <w:t>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33" w:name="_Toc158986476"/>
      <w:r>
        <w:rPr>
          <w:rStyle w:val="CharSectno"/>
        </w:rPr>
        <w:t>19</w:t>
      </w:r>
      <w:r>
        <w:t>.</w:t>
      </w:r>
      <w:r>
        <w:tab/>
        <w:t>Exemptions from planning approval</w:t>
      </w:r>
      <w:bookmarkEnd w:id="33"/>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34" w:name="_Toc158986477"/>
      <w:r>
        <w:rPr>
          <w:rStyle w:val="CharSectno"/>
        </w:rPr>
        <w:lastRenderedPageBreak/>
        <w:t>20</w:t>
      </w:r>
      <w:r>
        <w:t>.</w:t>
      </w:r>
      <w:r>
        <w:tab/>
        <w:t>Review of Planning Commission decision</w:t>
      </w:r>
      <w:bookmarkEnd w:id="34"/>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35" w:name="_Toc158986478"/>
      <w:r>
        <w:rPr>
          <w:rStyle w:val="CharSectno"/>
        </w:rPr>
        <w:t>21</w:t>
      </w:r>
      <w:r>
        <w:t>.</w:t>
      </w:r>
      <w:r>
        <w:tab/>
        <w:t>Review of local government decision</w:t>
      </w:r>
      <w:bookmarkEnd w:id="35"/>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36" w:name="_Toc158973214"/>
      <w:bookmarkStart w:id="37" w:name="_Toc158975701"/>
      <w:bookmarkStart w:id="38" w:name="_Toc158986479"/>
      <w:r>
        <w:rPr>
          <w:rStyle w:val="CharPartNo"/>
        </w:rPr>
        <w:lastRenderedPageBreak/>
        <w:t>Part 5</w:t>
      </w:r>
      <w:r>
        <w:t> — </w:t>
      </w:r>
      <w:r>
        <w:rPr>
          <w:rStyle w:val="CharPartText"/>
        </w:rPr>
        <w:t>Short form easements and restrictive covenants</w:t>
      </w:r>
      <w:bookmarkEnd w:id="36"/>
      <w:bookmarkEnd w:id="37"/>
      <w:bookmarkEnd w:id="38"/>
    </w:p>
    <w:p>
      <w:pPr>
        <w:pStyle w:val="Heading3"/>
      </w:pPr>
      <w:bookmarkStart w:id="39" w:name="_Toc158973215"/>
      <w:bookmarkStart w:id="40" w:name="_Toc158975702"/>
      <w:bookmarkStart w:id="41" w:name="_Toc158986480"/>
      <w:r>
        <w:rPr>
          <w:rStyle w:val="CharDivNo"/>
        </w:rPr>
        <w:t>Division 1</w:t>
      </w:r>
      <w:r>
        <w:t> — </w:t>
      </w:r>
      <w:r>
        <w:rPr>
          <w:rStyle w:val="CharDivText"/>
        </w:rPr>
        <w:t>Preliminary</w:t>
      </w:r>
      <w:bookmarkEnd w:id="39"/>
      <w:bookmarkEnd w:id="40"/>
      <w:bookmarkEnd w:id="41"/>
    </w:p>
    <w:p>
      <w:pPr>
        <w:pStyle w:val="Heading5"/>
      </w:pPr>
      <w:bookmarkStart w:id="42" w:name="_Toc158986481"/>
      <w:r>
        <w:rPr>
          <w:rStyle w:val="CharSectno"/>
        </w:rPr>
        <w:t>22</w:t>
      </w:r>
      <w:r>
        <w:t>.</w:t>
      </w:r>
      <w:r>
        <w:tab/>
        <w:t>Terms used</w:t>
      </w:r>
      <w:bookmarkEnd w:id="42"/>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lastRenderedPageBreak/>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43" w:name="_Toc158973217"/>
      <w:bookmarkStart w:id="44" w:name="_Toc158975704"/>
      <w:bookmarkStart w:id="45" w:name="_Toc158986482"/>
      <w:r>
        <w:rPr>
          <w:rStyle w:val="CharDivNo"/>
        </w:rPr>
        <w:t>Division 2</w:t>
      </w:r>
      <w:r>
        <w:t> — </w:t>
      </w:r>
      <w:r>
        <w:rPr>
          <w:rStyle w:val="CharDivText"/>
        </w:rPr>
        <w:t>Identification, location and nature</w:t>
      </w:r>
      <w:bookmarkEnd w:id="43"/>
      <w:bookmarkEnd w:id="44"/>
      <w:bookmarkEnd w:id="45"/>
    </w:p>
    <w:p>
      <w:pPr>
        <w:pStyle w:val="Heading5"/>
      </w:pPr>
      <w:bookmarkStart w:id="46" w:name="_Toc158986483"/>
      <w:r>
        <w:rPr>
          <w:rStyle w:val="CharSectno"/>
        </w:rPr>
        <w:t>23</w:t>
      </w:r>
      <w:r>
        <w:t>.</w:t>
      </w:r>
      <w:r>
        <w:tab/>
        <w:t>Permitted easements and short form descriptions</w:t>
      </w:r>
      <w:bookmarkEnd w:id="46"/>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47" w:name="_Toc158986484"/>
      <w:r>
        <w:rPr>
          <w:rStyle w:val="CharSectno"/>
        </w:rPr>
        <w:t>24</w:t>
      </w:r>
      <w:r>
        <w:t>.</w:t>
      </w:r>
      <w:r>
        <w:tab/>
        <w:t>Location of easement area and identification of property affected</w:t>
      </w:r>
      <w:bookmarkEnd w:id="47"/>
      <w:r>
        <w:t xml:space="preserve"> </w:t>
      </w:r>
    </w:p>
    <w:p>
      <w:pPr>
        <w:pStyle w:val="Subsection"/>
      </w:pPr>
      <w:r>
        <w:tab/>
        <w:t>(1)</w:t>
      </w:r>
      <w:r>
        <w:tab/>
        <w:t xml:space="preserve">The location of the easement area must be delineated on the scheme plan or amendment of the scheme plan in accordance </w:t>
      </w:r>
      <w:r>
        <w:lastRenderedPageBreak/>
        <w:t>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48" w:name="_Toc158986485"/>
      <w:r>
        <w:rPr>
          <w:rStyle w:val="CharSectno"/>
        </w:rPr>
        <w:t>25</w:t>
      </w:r>
      <w:r>
        <w:t>.</w:t>
      </w:r>
      <w:r>
        <w:tab/>
        <w:t>Permitted restrictive covenants and short form descriptions</w:t>
      </w:r>
      <w:bookmarkEnd w:id="48"/>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49" w:name="_Toc158986486"/>
      <w:r>
        <w:rPr>
          <w:rStyle w:val="CharSectno"/>
        </w:rPr>
        <w:t>26</w:t>
      </w:r>
      <w:r>
        <w:t>.</w:t>
      </w:r>
      <w:r>
        <w:tab/>
        <w:t>Location of covenant area and identification of property affected</w:t>
      </w:r>
      <w:bookmarkEnd w:id="49"/>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lastRenderedPageBreak/>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50" w:name="_Toc158986487"/>
      <w:r>
        <w:rPr>
          <w:rStyle w:val="CharSectno"/>
        </w:rPr>
        <w:t>27</w:t>
      </w:r>
      <w:r>
        <w:t>.</w:t>
      </w:r>
      <w:r>
        <w:tab/>
        <w:t>Benefit of short form easement or restrictive covenant need not attach to land</w:t>
      </w:r>
      <w:bookmarkEnd w:id="50"/>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51" w:name="_Toc158986488"/>
      <w:r>
        <w:rPr>
          <w:rStyle w:val="CharSectno"/>
        </w:rPr>
        <w:t>28</w:t>
      </w:r>
      <w:r>
        <w:t>.</w:t>
      </w:r>
      <w:r>
        <w:tab/>
        <w:t>Short form easement or restrictive covenant binds strata company</w:t>
      </w:r>
      <w:bookmarkEnd w:id="51"/>
    </w:p>
    <w:p>
      <w:pPr>
        <w:pStyle w:val="Subsection"/>
      </w:pPr>
      <w:r>
        <w:tab/>
      </w:r>
      <w:r>
        <w:tab/>
        <w:t>A short form easement or restrictive covenant that benefits or burdens common property is binding on the strata company.</w:t>
      </w:r>
    </w:p>
    <w:p>
      <w:pPr>
        <w:pStyle w:val="Heading5"/>
      </w:pPr>
      <w:bookmarkStart w:id="52" w:name="_Toc158986489"/>
      <w:r>
        <w:rPr>
          <w:rStyle w:val="CharSectno"/>
        </w:rPr>
        <w:t>29</w:t>
      </w:r>
      <w:r>
        <w:t>.</w:t>
      </w:r>
      <w:r>
        <w:tab/>
        <w:t>Short form documents</w:t>
      </w:r>
      <w:bookmarkEnd w:id="52"/>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lastRenderedPageBreak/>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53" w:name="_Toc158973225"/>
      <w:bookmarkStart w:id="54" w:name="_Toc158975712"/>
      <w:bookmarkStart w:id="55" w:name="_Toc158986490"/>
      <w:r>
        <w:rPr>
          <w:rStyle w:val="CharDivNo"/>
        </w:rPr>
        <w:t>Division 3</w:t>
      </w:r>
      <w:r>
        <w:t> — </w:t>
      </w:r>
      <w:r>
        <w:rPr>
          <w:rStyle w:val="CharDivText"/>
        </w:rPr>
        <w:t>Rights and liabilities under short form easements</w:t>
      </w:r>
      <w:bookmarkEnd w:id="53"/>
      <w:bookmarkEnd w:id="54"/>
      <w:bookmarkEnd w:id="55"/>
    </w:p>
    <w:p>
      <w:pPr>
        <w:pStyle w:val="Heading5"/>
      </w:pPr>
      <w:bookmarkStart w:id="56" w:name="_Toc158986491"/>
      <w:r>
        <w:rPr>
          <w:rStyle w:val="CharSectno"/>
        </w:rPr>
        <w:t>30</w:t>
      </w:r>
      <w:r>
        <w:t>.</w:t>
      </w:r>
      <w:r>
        <w:tab/>
        <w:t>General</w:t>
      </w:r>
      <w:bookmarkEnd w:id="56"/>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57" w:name="_Toc158986492"/>
      <w:r>
        <w:rPr>
          <w:rStyle w:val="CharSectno"/>
        </w:rPr>
        <w:t>31</w:t>
      </w:r>
      <w:r>
        <w:t>.</w:t>
      </w:r>
      <w:r>
        <w:tab/>
        <w:t>Vehicle access easement</w:t>
      </w:r>
      <w:bookmarkEnd w:id="57"/>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lastRenderedPageBreak/>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 xml:space="preserve">if common property is benefited by the easement — the proportion that the sum of the unit entitlements of all lots in the strata titles scheme (other than the grantor’s </w:t>
      </w:r>
      <w:r>
        <w:lastRenderedPageBreak/>
        <w:t>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58" w:name="_Toc158986493"/>
      <w:r>
        <w:rPr>
          <w:rStyle w:val="CharSectno"/>
        </w:rPr>
        <w:t>32</w:t>
      </w:r>
      <w:r>
        <w:t>.</w:t>
      </w:r>
      <w:r>
        <w:tab/>
        <w:t>Light and air easement</w:t>
      </w:r>
      <w:bookmarkEnd w:id="58"/>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 xml:space="preserve">reasonably incidental to the use of the lot or common property burdened by the easement by the grantor or any </w:t>
      </w:r>
      <w:r>
        <w:rPr>
          <w:snapToGrid w:val="0"/>
        </w:rPr>
        <w:lastRenderedPageBreak/>
        <w:t>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59" w:name="_Toc158986494"/>
      <w:r>
        <w:rPr>
          <w:rStyle w:val="CharSectno"/>
        </w:rPr>
        <w:t>33</w:t>
      </w:r>
      <w:r>
        <w:t>.</w:t>
      </w:r>
      <w:r>
        <w:tab/>
        <w:t>Party wall easement</w:t>
      </w:r>
      <w:bookmarkEnd w:id="59"/>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 xml:space="preserve">a right to enter the lot or common property burdened by the easement, at any reasonable time, for the purpose of repairing, maintaining, renewing or otherwise remedying any failure to maintain the party wall including the right to erect scaffolding or equipment as </w:t>
      </w:r>
      <w:r>
        <w:lastRenderedPageBreak/>
        <w:t>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0" w:name="_Toc158986495"/>
      <w:r>
        <w:rPr>
          <w:rStyle w:val="CharSectno"/>
        </w:rPr>
        <w:t>34</w:t>
      </w:r>
      <w:r>
        <w:t>.</w:t>
      </w:r>
      <w:r>
        <w:tab/>
        <w:t>Intrusion easement</w:t>
      </w:r>
      <w:bookmarkEnd w:id="60"/>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 xml:space="preserve">A permitted intrusion is any part of a building that is on the lot or common property benefited by the easement (including </w:t>
      </w:r>
      <w:r>
        <w:lastRenderedPageBreak/>
        <w:t>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61" w:name="_Toc158986496"/>
      <w:r>
        <w:rPr>
          <w:rStyle w:val="CharSectno"/>
        </w:rPr>
        <w:lastRenderedPageBreak/>
        <w:t>35</w:t>
      </w:r>
      <w:r>
        <w:t>.</w:t>
      </w:r>
      <w:r>
        <w:tab/>
        <w:t>Pedestrian access easement</w:t>
      </w:r>
      <w:bookmarkEnd w:id="61"/>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lastRenderedPageBreak/>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62" w:name="_Toc158986497"/>
      <w:r>
        <w:rPr>
          <w:rStyle w:val="CharSectno"/>
        </w:rPr>
        <w:t>36</w:t>
      </w:r>
      <w:r>
        <w:t>.</w:t>
      </w:r>
      <w:r>
        <w:tab/>
        <w:t>Easement in gross</w:t>
      </w:r>
      <w:bookmarkEnd w:id="62"/>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lastRenderedPageBreak/>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63" w:name="_Toc158986498"/>
      <w:r>
        <w:rPr>
          <w:rStyle w:val="CharSectno"/>
        </w:rPr>
        <w:t>37</w:t>
      </w:r>
      <w:r>
        <w:t>.</w:t>
      </w:r>
      <w:r>
        <w:tab/>
        <w:t>Easement for utility services</w:t>
      </w:r>
      <w:bookmarkEnd w:id="63"/>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lastRenderedPageBreak/>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 xml:space="preserve">Section 63 provides for a utility service easement. That easement exists for the benefit and burden of each lot and the common property in a strata titles scheme. The easement provided for by this regulation </w:t>
      </w:r>
      <w:r>
        <w:lastRenderedPageBreak/>
        <w:t>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w:t>
            </w:r>
            <w:r>
              <w:lastRenderedPageBreak/>
              <w:t xml:space="preserve">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lastRenderedPageBreak/>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lastRenderedPageBreak/>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 xml:space="preserve">to use the cables, conductors, supports, apparatus and works referred to in paragraphs (a), (b) and (c) for the purpose of transmitting and distributing electricity or ensuring the safe, secure and reliable </w:t>
            </w:r>
            <w:r>
              <w:lastRenderedPageBreak/>
              <w:t>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lastRenderedPageBreak/>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 xml:space="preserve">to construct other works (such as fences and access tracks) in the easement area for the purpose of ensuring the safe, secure and reliable </w:t>
            </w:r>
            <w:r>
              <w:lastRenderedPageBreak/>
              <w:t>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lastRenderedPageBreak/>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lastRenderedPageBreak/>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lastRenderedPageBreak/>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64" w:name="_Toc158986499"/>
      <w:r>
        <w:rPr>
          <w:rStyle w:val="CharSectno"/>
        </w:rPr>
        <w:lastRenderedPageBreak/>
        <w:t>38</w:t>
      </w:r>
      <w:r>
        <w:t>.</w:t>
      </w:r>
      <w:r>
        <w:tab/>
        <w:t>Entry under easement</w:t>
      </w:r>
      <w:bookmarkEnd w:id="64"/>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65" w:name="_Toc158986500"/>
      <w:r>
        <w:rPr>
          <w:rStyle w:val="CharSectno"/>
        </w:rPr>
        <w:t>39</w:t>
      </w:r>
      <w:r>
        <w:t>.</w:t>
      </w:r>
      <w:r>
        <w:tab/>
        <w:t>Rectification of damage</w:t>
      </w:r>
      <w:bookmarkEnd w:id="65"/>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lastRenderedPageBreak/>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66" w:name="_Toc158986501"/>
      <w:r>
        <w:rPr>
          <w:rStyle w:val="CharSectno"/>
        </w:rPr>
        <w:t>40</w:t>
      </w:r>
      <w:r>
        <w:t>.</w:t>
      </w:r>
      <w:r>
        <w:tab/>
        <w:t>Indemnity payable by grantee</w:t>
      </w:r>
      <w:bookmarkEnd w:id="66"/>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67" w:name="_Toc158986502"/>
      <w:r>
        <w:rPr>
          <w:rStyle w:val="CharSectno"/>
        </w:rPr>
        <w:t>41</w:t>
      </w:r>
      <w:r>
        <w:t>.</w:t>
      </w:r>
      <w:r>
        <w:tab/>
        <w:t>Payment of consideration</w:t>
      </w:r>
      <w:bookmarkEnd w:id="67"/>
    </w:p>
    <w:p>
      <w:pPr>
        <w:pStyle w:val="Subsection"/>
      </w:pPr>
      <w:r>
        <w:tab/>
      </w:r>
      <w:r>
        <w:tab/>
        <w:t xml:space="preserve">If the short form documents require a grantee of a short form easement to pay consideration for the grant of the easement (whether as a single payment or at intervals), the rights </w:t>
      </w:r>
      <w:r>
        <w:lastRenderedPageBreak/>
        <w:t>conferred by the easement are subject to the payment of that consideration.</w:t>
      </w:r>
    </w:p>
    <w:p>
      <w:pPr>
        <w:pStyle w:val="Heading3"/>
      </w:pPr>
      <w:bookmarkStart w:id="68" w:name="_Toc158973238"/>
      <w:bookmarkStart w:id="69" w:name="_Toc158975725"/>
      <w:bookmarkStart w:id="70" w:name="_Toc158986503"/>
      <w:r>
        <w:rPr>
          <w:rStyle w:val="CharDivNo"/>
        </w:rPr>
        <w:t>Division 4</w:t>
      </w:r>
      <w:r>
        <w:t> — </w:t>
      </w:r>
      <w:r>
        <w:rPr>
          <w:rStyle w:val="CharDivText"/>
        </w:rPr>
        <w:t>Rights and liabilities under short form restrictive covenants</w:t>
      </w:r>
      <w:bookmarkEnd w:id="68"/>
      <w:bookmarkEnd w:id="69"/>
      <w:bookmarkEnd w:id="70"/>
    </w:p>
    <w:p>
      <w:pPr>
        <w:pStyle w:val="Heading5"/>
      </w:pPr>
      <w:bookmarkStart w:id="71" w:name="_Toc158986504"/>
      <w:r>
        <w:rPr>
          <w:rStyle w:val="CharSectno"/>
        </w:rPr>
        <w:t>42</w:t>
      </w:r>
      <w:r>
        <w:t>.</w:t>
      </w:r>
      <w:r>
        <w:tab/>
        <w:t>General</w:t>
      </w:r>
      <w:bookmarkEnd w:id="71"/>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72" w:name="_Toc158986505"/>
      <w:r>
        <w:rPr>
          <w:rStyle w:val="CharSectno"/>
        </w:rPr>
        <w:t>43</w:t>
      </w:r>
      <w:r>
        <w:t>.</w:t>
      </w:r>
      <w:r>
        <w:tab/>
        <w:t>Right of way restrictive covenant</w:t>
      </w:r>
      <w:bookmarkEnd w:id="72"/>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73" w:name="_Toc158986506"/>
      <w:r>
        <w:rPr>
          <w:rStyle w:val="CharSectno"/>
        </w:rPr>
        <w:lastRenderedPageBreak/>
        <w:t>44</w:t>
      </w:r>
      <w:r>
        <w:t>.</w:t>
      </w:r>
      <w:r>
        <w:tab/>
        <w:t>Land use restrictive covenant</w:t>
      </w:r>
      <w:bookmarkEnd w:id="73"/>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74" w:name="_Toc158986507"/>
      <w:r>
        <w:rPr>
          <w:rStyle w:val="CharSectno"/>
        </w:rPr>
        <w:t>45</w:t>
      </w:r>
      <w:r>
        <w:t>.</w:t>
      </w:r>
      <w:r>
        <w:tab/>
        <w:t>Conservation restrictive covenant</w:t>
      </w:r>
      <w:bookmarkEnd w:id="74"/>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5" w:name="_Toc158986508"/>
      <w:r>
        <w:rPr>
          <w:rStyle w:val="CharSectno"/>
        </w:rPr>
        <w:lastRenderedPageBreak/>
        <w:t>46</w:t>
      </w:r>
      <w:r>
        <w:t>.</w:t>
      </w:r>
      <w:r>
        <w:tab/>
        <w:t>Building envelope restrictive covenant</w:t>
      </w:r>
      <w:bookmarkEnd w:id="75"/>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6" w:name="_Toc158986509"/>
      <w:r>
        <w:rPr>
          <w:rStyle w:val="CharSectno"/>
        </w:rPr>
        <w:t>47</w:t>
      </w:r>
      <w:r>
        <w:t>.</w:t>
      </w:r>
      <w:r>
        <w:tab/>
        <w:t>Fire restrictive covenant</w:t>
      </w:r>
      <w:bookmarkEnd w:id="76"/>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77" w:name="_Toc158973245"/>
      <w:bookmarkStart w:id="78" w:name="_Toc158975732"/>
      <w:bookmarkStart w:id="79" w:name="_Toc158986510"/>
      <w:r>
        <w:rPr>
          <w:rStyle w:val="CharPartNo"/>
        </w:rPr>
        <w:lastRenderedPageBreak/>
        <w:t>Part 6</w:t>
      </w:r>
      <w:r>
        <w:rPr>
          <w:rStyle w:val="CharDivNo"/>
        </w:rPr>
        <w:t> </w:t>
      </w:r>
      <w:r>
        <w:t>—</w:t>
      </w:r>
      <w:r>
        <w:rPr>
          <w:rStyle w:val="CharDivText"/>
        </w:rPr>
        <w:t> </w:t>
      </w:r>
      <w:r>
        <w:rPr>
          <w:rStyle w:val="CharPartText"/>
        </w:rPr>
        <w:t>Staged subdivision</w:t>
      </w:r>
      <w:bookmarkEnd w:id="77"/>
      <w:bookmarkEnd w:id="78"/>
      <w:bookmarkEnd w:id="79"/>
    </w:p>
    <w:p>
      <w:pPr>
        <w:pStyle w:val="Heading5"/>
      </w:pPr>
      <w:bookmarkStart w:id="80" w:name="_Toc158986511"/>
      <w:r>
        <w:rPr>
          <w:rStyle w:val="CharSectno"/>
        </w:rPr>
        <w:t>48</w:t>
      </w:r>
      <w:r>
        <w:t>.</w:t>
      </w:r>
      <w:r>
        <w:tab/>
        <w:t>Terms used</w:t>
      </w:r>
      <w:bookmarkEnd w:id="80"/>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81" w:name="_Toc158986512"/>
      <w:r>
        <w:rPr>
          <w:rStyle w:val="CharSectno"/>
        </w:rPr>
        <w:t>49</w:t>
      </w:r>
      <w:r>
        <w:t>.</w:t>
      </w:r>
      <w:r>
        <w:tab/>
        <w:t>Significant variations</w:t>
      </w:r>
      <w:bookmarkEnd w:id="81"/>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lastRenderedPageBreak/>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82" w:name="_Toc158986513"/>
      <w:r>
        <w:rPr>
          <w:rStyle w:val="CharSectno"/>
        </w:rPr>
        <w:t>50</w:t>
      </w:r>
      <w:r>
        <w:t>.</w:t>
      </w:r>
      <w:r>
        <w:tab/>
        <w:t>Exemption for stage of subdivision with no significant variations</w:t>
      </w:r>
      <w:bookmarkEnd w:id="82"/>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lastRenderedPageBreak/>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83" w:name="_Toc158986514"/>
      <w:r>
        <w:rPr>
          <w:rStyle w:val="CharSectno"/>
        </w:rPr>
        <w:t>51</w:t>
      </w:r>
      <w:r>
        <w:t>.</w:t>
      </w:r>
      <w:r>
        <w:tab/>
        <w:t>Persons entitled to dispute determination</w:t>
      </w:r>
      <w:bookmarkEnd w:id="8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lastRenderedPageBreak/>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84" w:name="_Toc158986515"/>
      <w:r>
        <w:rPr>
          <w:rStyle w:val="CharSectno"/>
        </w:rPr>
        <w:t>52</w:t>
      </w:r>
      <w:r>
        <w:t>.</w:t>
      </w:r>
      <w:r>
        <w:tab/>
        <w:t>Disputes about certified variations</w:t>
      </w:r>
      <w:bookmarkEnd w:id="84"/>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85" w:name="_Toc158986516"/>
      <w:r>
        <w:rPr>
          <w:rStyle w:val="CharSectno"/>
        </w:rPr>
        <w:t>53</w:t>
      </w:r>
      <w:r>
        <w:t>.</w:t>
      </w:r>
      <w:r>
        <w:tab/>
        <w:t>Requirements relating to staged subdivision by</w:t>
      </w:r>
      <w:r>
        <w:noBreakHyphen/>
        <w:t>laws</w:t>
      </w:r>
      <w:bookmarkEnd w:id="85"/>
    </w:p>
    <w:p>
      <w:pPr>
        <w:pStyle w:val="Subsection"/>
      </w:pPr>
      <w:r>
        <w:tab/>
        <w:t>(1)</w:t>
      </w:r>
      <w:r>
        <w:tab/>
        <w:t>For the purposes of section 42(2)(c), staged subdivision by</w:t>
      </w:r>
      <w:r>
        <w:noBreakHyphen/>
        <w:t>laws must comply with the requirements set out in this regulation.</w:t>
      </w:r>
    </w:p>
    <w:p>
      <w:pPr>
        <w:pStyle w:val="Subsection"/>
      </w:pPr>
      <w:r>
        <w:lastRenderedPageBreak/>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lastRenderedPageBreak/>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86" w:name="_Toc158973252"/>
      <w:bookmarkStart w:id="87" w:name="_Toc158975739"/>
      <w:bookmarkStart w:id="88" w:name="_Toc158986517"/>
      <w:r>
        <w:rPr>
          <w:rStyle w:val="CharPartNo"/>
        </w:rPr>
        <w:lastRenderedPageBreak/>
        <w:t>Part 7</w:t>
      </w:r>
      <w:r>
        <w:rPr>
          <w:rStyle w:val="CharDivNo"/>
        </w:rPr>
        <w:t> </w:t>
      </w:r>
      <w:r>
        <w:t>—</w:t>
      </w:r>
      <w:r>
        <w:rPr>
          <w:rStyle w:val="CharDivText"/>
        </w:rPr>
        <w:t> </w:t>
      </w:r>
      <w:r>
        <w:rPr>
          <w:rStyle w:val="CharPartText"/>
        </w:rPr>
        <w:t>Schedule of unit entitlements</w:t>
      </w:r>
      <w:bookmarkEnd w:id="86"/>
      <w:bookmarkEnd w:id="87"/>
      <w:bookmarkEnd w:id="88"/>
    </w:p>
    <w:p>
      <w:pPr>
        <w:pStyle w:val="Heading5"/>
      </w:pPr>
      <w:bookmarkStart w:id="89" w:name="_Toc158986518"/>
      <w:r>
        <w:rPr>
          <w:rStyle w:val="CharSectno"/>
        </w:rPr>
        <w:t>54</w:t>
      </w:r>
      <w:r>
        <w:t>.</w:t>
      </w:r>
      <w:r>
        <w:tab/>
        <w:t>Determining capital value of a lot</w:t>
      </w:r>
      <w:bookmarkEnd w:id="89"/>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90" w:name="_Toc158986519"/>
      <w:r>
        <w:rPr>
          <w:rStyle w:val="CharSectno"/>
        </w:rPr>
        <w:lastRenderedPageBreak/>
        <w:t>55</w:t>
      </w:r>
      <w:r>
        <w:t>.</w:t>
      </w:r>
      <w:r>
        <w:tab/>
        <w:t>Certificate by licensed valuer</w:t>
      </w:r>
      <w:bookmarkEnd w:id="90"/>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91" w:name="_Toc158973255"/>
      <w:bookmarkStart w:id="92" w:name="_Toc158975742"/>
      <w:bookmarkStart w:id="93" w:name="_Toc158986520"/>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91"/>
      <w:bookmarkEnd w:id="92"/>
      <w:bookmarkEnd w:id="93"/>
    </w:p>
    <w:p>
      <w:pPr>
        <w:pStyle w:val="Heading5"/>
      </w:pPr>
      <w:bookmarkStart w:id="94" w:name="_Toc158986521"/>
      <w:r>
        <w:rPr>
          <w:rStyle w:val="CharSectno"/>
        </w:rPr>
        <w:t>56</w:t>
      </w:r>
      <w:r>
        <w:t>.</w:t>
      </w:r>
      <w:r>
        <w:tab/>
        <w:t>Application for registration of scheme by</w:t>
      </w:r>
      <w:r>
        <w:noBreakHyphen/>
        <w:t>laws</w:t>
      </w:r>
      <w:bookmarkEnd w:id="94"/>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95" w:name="_Toc158986522"/>
      <w:r>
        <w:rPr>
          <w:rStyle w:val="CharSectno"/>
        </w:rPr>
        <w:t>57</w:t>
      </w:r>
      <w:r>
        <w:t>.</w:t>
      </w:r>
      <w:r>
        <w:tab/>
        <w:t>Enforcement of scheme by</w:t>
      </w:r>
      <w:r>
        <w:noBreakHyphen/>
        <w:t>laws</w:t>
      </w:r>
      <w:bookmarkEnd w:id="95"/>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96" w:name="_Toc158986523"/>
      <w:r>
        <w:rPr>
          <w:rStyle w:val="CharSectno"/>
        </w:rPr>
        <w:t>58</w:t>
      </w:r>
      <w:r>
        <w:t>.</w:t>
      </w:r>
      <w:r>
        <w:tab/>
        <w:t>Maximum penalty for contravention of scheme by</w:t>
      </w:r>
      <w:r>
        <w:noBreakHyphen/>
        <w:t>laws</w:t>
      </w:r>
      <w:bookmarkEnd w:id="96"/>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97" w:name="_Toc158973259"/>
      <w:bookmarkStart w:id="98" w:name="_Toc158975746"/>
      <w:bookmarkStart w:id="99" w:name="_Toc158986524"/>
      <w:r>
        <w:rPr>
          <w:rStyle w:val="CharPartNo"/>
        </w:rPr>
        <w:lastRenderedPageBreak/>
        <w:t>Part 9</w:t>
      </w:r>
      <w:r>
        <w:rPr>
          <w:rStyle w:val="CharDivNo"/>
        </w:rPr>
        <w:t> </w:t>
      </w:r>
      <w:r>
        <w:t>—</w:t>
      </w:r>
      <w:r>
        <w:rPr>
          <w:rStyle w:val="CharDivText"/>
        </w:rPr>
        <w:t> </w:t>
      </w:r>
      <w:r>
        <w:rPr>
          <w:rStyle w:val="CharPartText"/>
        </w:rPr>
        <w:t>Strata leases</w:t>
      </w:r>
      <w:bookmarkEnd w:id="97"/>
      <w:bookmarkEnd w:id="98"/>
      <w:bookmarkEnd w:id="99"/>
    </w:p>
    <w:p>
      <w:pPr>
        <w:pStyle w:val="Heading5"/>
      </w:pPr>
      <w:bookmarkStart w:id="100" w:name="_Toc158986525"/>
      <w:r>
        <w:rPr>
          <w:rStyle w:val="CharSectno"/>
        </w:rPr>
        <w:t>59</w:t>
      </w:r>
      <w:r>
        <w:t>.</w:t>
      </w:r>
      <w:r>
        <w:tab/>
        <w:t>Relationship with other laws</w:t>
      </w:r>
      <w:bookmarkEnd w:id="100"/>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01" w:name="_Toc158986526"/>
      <w:r>
        <w:rPr>
          <w:rStyle w:val="CharSectno"/>
        </w:rPr>
        <w:t>60</w:t>
      </w:r>
      <w:r>
        <w:t>.</w:t>
      </w:r>
      <w:r>
        <w:tab/>
        <w:t>Consent of owner to deal with or dispose of strata title</w:t>
      </w:r>
      <w:bookmarkEnd w:id="101"/>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102" w:name="_Toc158986527"/>
      <w:r>
        <w:rPr>
          <w:rStyle w:val="CharSectno"/>
        </w:rPr>
        <w:t>61</w:t>
      </w:r>
      <w:r>
        <w:t>.</w:t>
      </w:r>
      <w:r>
        <w:tab/>
        <w:t>Requirements for strata lease</w:t>
      </w:r>
      <w:bookmarkEnd w:id="102"/>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lastRenderedPageBreak/>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103" w:name="_Toc158986528"/>
      <w:r>
        <w:rPr>
          <w:rStyle w:val="CharSectno"/>
        </w:rPr>
        <w:t>62</w:t>
      </w:r>
      <w:r>
        <w:t>.</w:t>
      </w:r>
      <w:r>
        <w:tab/>
        <w:t>Covenants or conditions of strata lease that are allowed</w:t>
      </w:r>
      <w:bookmarkEnd w:id="103"/>
    </w:p>
    <w:p>
      <w:pPr>
        <w:pStyle w:val="Subsection"/>
      </w:pPr>
      <w:r>
        <w:tab/>
        <w:t>(1)</w:t>
      </w:r>
      <w:r>
        <w:tab/>
        <w:t>For the purposes of section 52(1)(a), a strata lease is allowed to contain the covenants or conditions set out in Schedule 3 Division 2.</w:t>
      </w:r>
    </w:p>
    <w:p>
      <w:pPr>
        <w:pStyle w:val="Subsection"/>
      </w:pPr>
      <w:r>
        <w:tab/>
        <w:t>(2)</w:t>
      </w:r>
      <w:r>
        <w:tab/>
        <w:t xml:space="preserve">If Schedule 3 Division 2 is amended after a strata lease is entered into, any covenants or conditions that were allowed under section 52(1)(a) when the strata lease was entered into </w:t>
      </w:r>
      <w:r>
        <w:lastRenderedPageBreak/>
        <w:t>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104" w:name="_Toc158986529"/>
      <w:r>
        <w:rPr>
          <w:rStyle w:val="CharSectno"/>
        </w:rPr>
        <w:t>63</w:t>
      </w:r>
      <w:r>
        <w:t>.</w:t>
      </w:r>
      <w:r>
        <w:tab/>
        <w:t>Amendment of strata lease</w:t>
      </w:r>
      <w:bookmarkEnd w:id="104"/>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105" w:name="_Toc158973265"/>
      <w:bookmarkStart w:id="106" w:name="_Toc158975752"/>
      <w:bookmarkStart w:id="107" w:name="_Toc158986530"/>
      <w:r>
        <w:rPr>
          <w:rStyle w:val="CharPartNo"/>
        </w:rPr>
        <w:lastRenderedPageBreak/>
        <w:t>Part 10</w:t>
      </w:r>
      <w:r>
        <w:rPr>
          <w:rStyle w:val="CharDivNo"/>
        </w:rPr>
        <w:t> </w:t>
      </w:r>
      <w:r>
        <w:t>—</w:t>
      </w:r>
      <w:r>
        <w:rPr>
          <w:rStyle w:val="CharDivText"/>
        </w:rPr>
        <w:t> </w:t>
      </w:r>
      <w:r>
        <w:rPr>
          <w:rStyle w:val="CharPartText"/>
        </w:rPr>
        <w:t>Common property (utility and sustainability infrastructure) easements</w:t>
      </w:r>
      <w:bookmarkEnd w:id="105"/>
      <w:bookmarkEnd w:id="106"/>
      <w:bookmarkEnd w:id="107"/>
    </w:p>
    <w:p>
      <w:pPr>
        <w:pStyle w:val="Heading5"/>
      </w:pPr>
      <w:bookmarkStart w:id="108" w:name="_Toc158986531"/>
      <w:r>
        <w:rPr>
          <w:rStyle w:val="CharSectno"/>
        </w:rPr>
        <w:t>64</w:t>
      </w:r>
      <w:r>
        <w:t>.</w:t>
      </w:r>
      <w:r>
        <w:tab/>
        <w:t>Special procedures for notice under s. 64</w:t>
      </w:r>
      <w:bookmarkEnd w:id="108"/>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109" w:name="_Toc158986532"/>
      <w:r>
        <w:rPr>
          <w:rStyle w:val="CharSectno"/>
        </w:rPr>
        <w:t>65</w:t>
      </w:r>
      <w:r>
        <w:t>.</w:t>
      </w:r>
      <w:r>
        <w:tab/>
        <w:t>Consent of strata company to development</w:t>
      </w:r>
      <w:bookmarkEnd w:id="109"/>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110" w:name="_Toc158986533"/>
      <w:r>
        <w:rPr>
          <w:rStyle w:val="CharSectno"/>
        </w:rPr>
        <w:lastRenderedPageBreak/>
        <w:t>66</w:t>
      </w:r>
      <w:r>
        <w:t>.</w:t>
      </w:r>
      <w:r>
        <w:tab/>
        <w:t>Obligations of infrastructure owner</w:t>
      </w:r>
      <w:bookmarkEnd w:id="110"/>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111" w:name="_Toc158986534"/>
      <w:r>
        <w:rPr>
          <w:rStyle w:val="CharSectno"/>
        </w:rPr>
        <w:t>67</w:t>
      </w:r>
      <w:r>
        <w:t>.</w:t>
      </w:r>
      <w:r>
        <w:tab/>
        <w:t>Rights of infrastructure owner</w:t>
      </w:r>
      <w:bookmarkEnd w:id="111"/>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lastRenderedPageBreak/>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112" w:name="_Toc158986535"/>
      <w:r>
        <w:rPr>
          <w:rStyle w:val="CharSectno"/>
        </w:rPr>
        <w:t>68</w:t>
      </w:r>
      <w:r>
        <w:t>.</w:t>
      </w:r>
      <w:r>
        <w:tab/>
        <w:t>Disposal of lot by infrastructure owner</w:t>
      </w:r>
      <w:bookmarkEnd w:id="112"/>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113" w:name="_Toc158986536"/>
      <w:r>
        <w:rPr>
          <w:rStyle w:val="CharSectno"/>
        </w:rPr>
        <w:t>69</w:t>
      </w:r>
      <w:r>
        <w:t>.</w:t>
      </w:r>
      <w:r>
        <w:tab/>
        <w:t>Strata company to be notified of certain actions</w:t>
      </w:r>
      <w:bookmarkEnd w:id="113"/>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114" w:name="_Toc158986537"/>
      <w:r>
        <w:rPr>
          <w:rStyle w:val="CharSectno"/>
        </w:rPr>
        <w:lastRenderedPageBreak/>
        <w:t>70</w:t>
      </w:r>
      <w:r>
        <w:t>.</w:t>
      </w:r>
      <w:r>
        <w:tab/>
        <w:t>Insurance</w:t>
      </w:r>
      <w:bookmarkEnd w:id="114"/>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115" w:name="_Toc158986538"/>
      <w:r>
        <w:rPr>
          <w:rStyle w:val="CharSectno"/>
        </w:rPr>
        <w:t>71</w:t>
      </w:r>
      <w:r>
        <w:t>.</w:t>
      </w:r>
      <w:r>
        <w:tab/>
        <w:t>Damage to common property</w:t>
      </w:r>
      <w:bookmarkEnd w:id="115"/>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 xml:space="preserve">the installation or operation of the infrastructure causes damage to the common property and the </w:t>
      </w:r>
      <w:r>
        <w:lastRenderedPageBreak/>
        <w:t>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116" w:name="_Toc158986539"/>
      <w:r>
        <w:rPr>
          <w:rStyle w:val="CharSectno"/>
        </w:rPr>
        <w:t>72</w:t>
      </w:r>
      <w:r>
        <w:t>.</w:t>
      </w:r>
      <w:r>
        <w:tab/>
        <w:t>Removal of infrastructure after termination of contract</w:t>
      </w:r>
      <w:bookmarkEnd w:id="116"/>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117" w:name="_Toc158973275"/>
      <w:bookmarkStart w:id="118" w:name="_Toc158975762"/>
      <w:bookmarkStart w:id="119" w:name="_Toc158986540"/>
      <w:r>
        <w:rPr>
          <w:rStyle w:val="CharPartNo"/>
        </w:rPr>
        <w:lastRenderedPageBreak/>
        <w:t>Part 11</w:t>
      </w:r>
      <w:r>
        <w:rPr>
          <w:rStyle w:val="CharDivNo"/>
        </w:rPr>
        <w:t> </w:t>
      </w:r>
      <w:r>
        <w:t>—</w:t>
      </w:r>
      <w:r>
        <w:rPr>
          <w:rStyle w:val="CharDivText"/>
        </w:rPr>
        <w:t> </w:t>
      </w:r>
      <w:r>
        <w:rPr>
          <w:rStyle w:val="CharPartText"/>
        </w:rPr>
        <w:t>Lot owners and occupiers</w:t>
      </w:r>
      <w:bookmarkEnd w:id="117"/>
      <w:bookmarkEnd w:id="118"/>
      <w:bookmarkEnd w:id="119"/>
    </w:p>
    <w:p>
      <w:pPr>
        <w:pStyle w:val="Heading5"/>
      </w:pPr>
      <w:bookmarkStart w:id="120" w:name="_Toc158986541"/>
      <w:r>
        <w:rPr>
          <w:rStyle w:val="CharSectno"/>
        </w:rPr>
        <w:t>73</w:t>
      </w:r>
      <w:r>
        <w:t>.</w:t>
      </w:r>
      <w:r>
        <w:tab/>
        <w:t>Term used: structure</w:t>
      </w:r>
      <w:bookmarkEnd w:id="120"/>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121" w:name="_Toc158986542"/>
      <w:r>
        <w:rPr>
          <w:rStyle w:val="CharSectno"/>
        </w:rPr>
        <w:t>74</w:t>
      </w:r>
      <w:r>
        <w:t>.</w:t>
      </w:r>
      <w:r>
        <w:tab/>
        <w:t>Grounds for refusal of structural alteration</w:t>
      </w:r>
      <w:bookmarkEnd w:id="121"/>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122" w:name="_Toc158986543"/>
      <w:r>
        <w:rPr>
          <w:rStyle w:val="CharSectno"/>
        </w:rPr>
        <w:t>75</w:t>
      </w:r>
      <w:r>
        <w:t>.</w:t>
      </w:r>
      <w:r>
        <w:tab/>
        <w:t>Application for approval of structural alteration</w:t>
      </w:r>
      <w:bookmarkEnd w:id="122"/>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lastRenderedPageBreak/>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lastRenderedPageBreak/>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lastRenderedPageBreak/>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123" w:name="_Toc158973279"/>
      <w:bookmarkStart w:id="124" w:name="_Toc158975766"/>
      <w:bookmarkStart w:id="125" w:name="_Toc158986544"/>
      <w:r>
        <w:rPr>
          <w:rStyle w:val="CharPartNo"/>
        </w:rPr>
        <w:lastRenderedPageBreak/>
        <w:t>Part 12</w:t>
      </w:r>
      <w:r>
        <w:rPr>
          <w:rStyle w:val="CharDivNo"/>
        </w:rPr>
        <w:t> </w:t>
      </w:r>
      <w:r>
        <w:t>—</w:t>
      </w:r>
      <w:r>
        <w:rPr>
          <w:rStyle w:val="CharDivText"/>
        </w:rPr>
        <w:t> </w:t>
      </w:r>
      <w:r>
        <w:rPr>
          <w:rStyle w:val="CharPartText"/>
        </w:rPr>
        <w:t>Strata companies</w:t>
      </w:r>
      <w:bookmarkEnd w:id="123"/>
      <w:bookmarkEnd w:id="124"/>
      <w:bookmarkEnd w:id="125"/>
    </w:p>
    <w:p>
      <w:pPr>
        <w:pStyle w:val="Heading5"/>
      </w:pPr>
      <w:bookmarkStart w:id="126" w:name="_Toc158986545"/>
      <w:r>
        <w:rPr>
          <w:rStyle w:val="CharSectno"/>
        </w:rPr>
        <w:t>76</w:t>
      </w:r>
      <w:r>
        <w:t>.</w:t>
      </w:r>
      <w:r>
        <w:tab/>
        <w:t>Temporary common property</w:t>
      </w:r>
      <w:bookmarkEnd w:id="126"/>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127" w:name="_Toc158986546"/>
      <w:r>
        <w:rPr>
          <w:rStyle w:val="CharSectno"/>
        </w:rPr>
        <w:t>77</w:t>
      </w:r>
      <w:r>
        <w:t>.</w:t>
      </w:r>
      <w:r>
        <w:tab/>
        <w:t>Requirement to have 10 year plan</w:t>
      </w:r>
      <w:bookmarkEnd w:id="127"/>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w:t>
      </w:r>
      <w:r>
        <w:lastRenderedPageBreak/>
        <w:t xml:space="preserve">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lastRenderedPageBreak/>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 xml:space="preserve">A condition report must include such of the following information about a covered item or items as the strata company </w:t>
      </w:r>
      <w:r>
        <w:lastRenderedPageBreak/>
        <w:t>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128" w:name="_Toc158986547"/>
      <w:r>
        <w:rPr>
          <w:rStyle w:val="CharSectno"/>
        </w:rPr>
        <w:t>78</w:t>
      </w:r>
      <w:r>
        <w:t>.</w:t>
      </w:r>
      <w:r>
        <w:tab/>
        <w:t>Rate of interest on unpaid contributions</w:t>
      </w:r>
      <w:bookmarkEnd w:id="128"/>
    </w:p>
    <w:p>
      <w:pPr>
        <w:pStyle w:val="Subsection"/>
        <w:rPr>
          <w:rStyle w:val="DraftersNotes"/>
        </w:rPr>
      </w:pPr>
      <w:r>
        <w:tab/>
      </w:r>
      <w:r>
        <w:tab/>
        <w:t>For the purposes of section 100(4)(b), the rate of simple interest specified is 11% per annum.</w:t>
      </w:r>
    </w:p>
    <w:p>
      <w:pPr>
        <w:pStyle w:val="Heading5"/>
      </w:pPr>
      <w:bookmarkStart w:id="129" w:name="_Toc158986548"/>
      <w:r>
        <w:rPr>
          <w:rStyle w:val="CharSectno"/>
        </w:rPr>
        <w:lastRenderedPageBreak/>
        <w:t>79</w:t>
      </w:r>
      <w:r>
        <w:t>.</w:t>
      </w:r>
      <w:r>
        <w:tab/>
        <w:t>Designated strata company — extended meaning</w:t>
      </w:r>
      <w:bookmarkEnd w:id="129"/>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130" w:name="_Toc158986549"/>
      <w:r>
        <w:rPr>
          <w:rStyle w:val="CharSectno"/>
        </w:rPr>
        <w:t>80</w:t>
      </w:r>
      <w:r>
        <w:t>.</w:t>
      </w:r>
      <w:r>
        <w:tab/>
        <w:t>Expenditure on common property requiring special resolution</w:t>
      </w:r>
      <w:bookmarkEnd w:id="130"/>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lastRenderedPageBreak/>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131" w:name="_Toc158986550"/>
      <w:r>
        <w:rPr>
          <w:rStyle w:val="CharSectno"/>
        </w:rPr>
        <w:t>81</w:t>
      </w:r>
      <w:r>
        <w:t>.</w:t>
      </w:r>
      <w:r>
        <w:tab/>
        <w:t>Budget variations that are authorised</w:t>
      </w:r>
      <w:bookmarkEnd w:id="131"/>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132" w:name="_Toc158986551"/>
      <w:r>
        <w:rPr>
          <w:rStyle w:val="CharSectno"/>
        </w:rPr>
        <w:t>82</w:t>
      </w:r>
      <w:r>
        <w:t>.</w:t>
      </w:r>
      <w:r>
        <w:tab/>
        <w:t>Expenditure subject to objection procedure</w:t>
      </w:r>
      <w:bookmarkEnd w:id="132"/>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133" w:name="_Toc158986552"/>
      <w:r>
        <w:rPr>
          <w:rStyle w:val="CharSectno"/>
        </w:rPr>
        <w:t>83</w:t>
      </w:r>
      <w:r>
        <w:t>.</w:t>
      </w:r>
      <w:r>
        <w:tab/>
        <w:t>Period in which records must be retained</w:t>
      </w:r>
      <w:bookmarkEnd w:id="133"/>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lastRenderedPageBreak/>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134" w:name="_Toc158986553"/>
      <w:r>
        <w:rPr>
          <w:rStyle w:val="CharSectno"/>
        </w:rPr>
        <w:lastRenderedPageBreak/>
        <w:t>84</w:t>
      </w:r>
      <w:r>
        <w:t>.</w:t>
      </w:r>
      <w:r>
        <w:tab/>
        <w:t>Form of records</w:t>
      </w:r>
      <w:bookmarkEnd w:id="134"/>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135" w:name="_Toc158986554"/>
      <w:r>
        <w:rPr>
          <w:rStyle w:val="CharSectno"/>
        </w:rPr>
        <w:t>85</w:t>
      </w:r>
      <w:r>
        <w:t>.</w:t>
      </w:r>
      <w:r>
        <w:tab/>
        <w:t>Person with proper interest in information</w:t>
      </w:r>
      <w:bookmarkEnd w:id="135"/>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136" w:name="_Toc158986555"/>
      <w:r>
        <w:rPr>
          <w:rStyle w:val="CharSectno"/>
        </w:rPr>
        <w:t>86</w:t>
      </w:r>
      <w:r>
        <w:t>.</w:t>
      </w:r>
      <w:r>
        <w:tab/>
        <w:t>Fees for applications under s. 107</w:t>
      </w:r>
      <w:bookmarkEnd w:id="136"/>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lastRenderedPageBreak/>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137" w:name="_Toc158986556"/>
      <w:r>
        <w:rPr>
          <w:rStyle w:val="CharSectno"/>
        </w:rPr>
        <w:t>87</w:t>
      </w:r>
      <w:r>
        <w:t>.</w:t>
      </w:r>
      <w:r>
        <w:tab/>
        <w:t>Inspection of material</w:t>
      </w:r>
      <w:bookmarkEnd w:id="137"/>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138" w:name="_Toc158986557"/>
      <w:r>
        <w:rPr>
          <w:rStyle w:val="CharSectno"/>
        </w:rPr>
        <w:lastRenderedPageBreak/>
        <w:t>88</w:t>
      </w:r>
      <w:r>
        <w:t>.</w:t>
      </w:r>
      <w:r>
        <w:tab/>
        <w:t>Maximum charge for copies of material</w:t>
      </w:r>
      <w:bookmarkEnd w:id="138"/>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139" w:name="_Toc158986558"/>
      <w:r>
        <w:rPr>
          <w:rStyle w:val="CharSectno"/>
        </w:rPr>
        <w:t>89</w:t>
      </w:r>
      <w:r>
        <w:t>.</w:t>
      </w:r>
      <w:r>
        <w:tab/>
        <w:t>Voting</w:t>
      </w:r>
      <w:bookmarkEnd w:id="139"/>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140" w:name="_Toc158973294"/>
      <w:bookmarkStart w:id="141" w:name="_Toc158975781"/>
      <w:bookmarkStart w:id="142" w:name="_Toc158986559"/>
      <w:r>
        <w:rPr>
          <w:rStyle w:val="CharPartNo"/>
        </w:rPr>
        <w:lastRenderedPageBreak/>
        <w:t>Part 13</w:t>
      </w:r>
      <w:r>
        <w:rPr>
          <w:rStyle w:val="CharDivNo"/>
        </w:rPr>
        <w:t> </w:t>
      </w:r>
      <w:r>
        <w:t>—</w:t>
      </w:r>
      <w:r>
        <w:rPr>
          <w:rStyle w:val="CharDivText"/>
        </w:rPr>
        <w:t> </w:t>
      </w:r>
      <w:r>
        <w:rPr>
          <w:rStyle w:val="CharPartText"/>
        </w:rPr>
        <w:t>Strata managers</w:t>
      </w:r>
      <w:bookmarkEnd w:id="140"/>
      <w:bookmarkEnd w:id="141"/>
      <w:bookmarkEnd w:id="142"/>
    </w:p>
    <w:p>
      <w:pPr>
        <w:pStyle w:val="Heading5"/>
      </w:pPr>
      <w:bookmarkStart w:id="143" w:name="_Toc158986560"/>
      <w:r>
        <w:rPr>
          <w:rStyle w:val="CharSectno"/>
        </w:rPr>
        <w:t>90</w:t>
      </w:r>
      <w:r>
        <w:t>.</w:t>
      </w:r>
      <w:r>
        <w:tab/>
        <w:t>Terms used</w:t>
      </w:r>
      <w:bookmarkEnd w:id="143"/>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lastRenderedPageBreak/>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144" w:name="_Toc158986561"/>
      <w:r>
        <w:rPr>
          <w:rStyle w:val="CharSectno"/>
        </w:rPr>
        <w:t>91</w:t>
      </w:r>
      <w:r>
        <w:t>.</w:t>
      </w:r>
      <w:r>
        <w:tab/>
        <w:t>Repair or maintenance work and specialist work excluded</w:t>
      </w:r>
      <w:bookmarkEnd w:id="144"/>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145" w:name="_Toc158986562"/>
      <w:r>
        <w:rPr>
          <w:rStyle w:val="CharSectno"/>
        </w:rPr>
        <w:t>92</w:t>
      </w:r>
      <w:r>
        <w:t>.</w:t>
      </w:r>
      <w:r>
        <w:tab/>
        <w:t>Strata manager must obtain national criminal record checks</w:t>
      </w:r>
      <w:bookmarkEnd w:id="145"/>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lastRenderedPageBreak/>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146" w:name="_Toc158986563"/>
      <w:r>
        <w:rPr>
          <w:rStyle w:val="CharSectno"/>
        </w:rPr>
        <w:lastRenderedPageBreak/>
        <w:t>93</w:t>
      </w:r>
      <w:r>
        <w:t>.</w:t>
      </w:r>
      <w:r>
        <w:tab/>
        <w:t>Strata manager must provide criminal record statement to strata company</w:t>
      </w:r>
      <w:bookmarkEnd w:id="146"/>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w:t>
      </w:r>
      <w:r>
        <w:lastRenderedPageBreak/>
        <w:t xml:space="preserve">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147" w:name="_Toc158986564"/>
      <w:r>
        <w:rPr>
          <w:rStyle w:val="CharSectno"/>
        </w:rPr>
        <w:t>94</w:t>
      </w:r>
      <w:r>
        <w:t>.</w:t>
      </w:r>
      <w:r>
        <w:tab/>
        <w:t>Volunteer strata manager to table criminal record check</w:t>
      </w:r>
      <w:bookmarkEnd w:id="147"/>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148" w:name="_Toc158986565"/>
      <w:r>
        <w:rPr>
          <w:rStyle w:val="CharSectno"/>
        </w:rPr>
        <w:t>95</w:t>
      </w:r>
      <w:r>
        <w:t>.</w:t>
      </w:r>
      <w:r>
        <w:tab/>
        <w:t>Strata manager to ensure prescribed educational qualifications are completed</w:t>
      </w:r>
      <w:bookmarkEnd w:id="148"/>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lastRenderedPageBreak/>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149" w:name="_Toc158986566"/>
      <w:r>
        <w:rPr>
          <w:rStyle w:val="CharSectno"/>
        </w:rPr>
        <w:t>96</w:t>
      </w:r>
      <w:r>
        <w:t>.</w:t>
      </w:r>
      <w:r>
        <w:tab/>
        <w:t>Key role</w:t>
      </w:r>
      <w:bookmarkEnd w:id="149"/>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lastRenderedPageBreak/>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150" w:name="_Toc158986567"/>
      <w:r>
        <w:rPr>
          <w:rStyle w:val="CharSectno"/>
        </w:rPr>
        <w:t>97</w:t>
      </w:r>
      <w:r>
        <w:t>.</w:t>
      </w:r>
      <w:r>
        <w:tab/>
        <w:t>Strata manager must warrant prescribed educational qualifications are held</w:t>
      </w:r>
      <w:bookmarkEnd w:id="150"/>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w:t>
      </w:r>
      <w:r>
        <w:lastRenderedPageBreak/>
        <w:t xml:space="preserve">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151" w:name="_Toc158986568"/>
      <w:r>
        <w:rPr>
          <w:rStyle w:val="CharSectno"/>
        </w:rPr>
        <w:t>98</w:t>
      </w:r>
      <w:r>
        <w:t>.</w:t>
      </w:r>
      <w:r>
        <w:tab/>
        <w:t>Strata manager must obtain professional indemnity insurance</w:t>
      </w:r>
      <w:bookmarkEnd w:id="151"/>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lastRenderedPageBreak/>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152" w:name="_Toc158986569"/>
      <w:r>
        <w:rPr>
          <w:rStyle w:val="CharSectno"/>
        </w:rPr>
        <w:t>99</w:t>
      </w:r>
      <w:r>
        <w:t>.</w:t>
      </w:r>
      <w:r>
        <w:tab/>
        <w:t>Strata manager must warrant professional indemnity insurance in contract</w:t>
      </w:r>
      <w:bookmarkEnd w:id="152"/>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153" w:name="_Toc158986570"/>
      <w:r>
        <w:rPr>
          <w:rStyle w:val="CharSectno"/>
        </w:rPr>
        <w:t>100</w:t>
      </w:r>
      <w:r>
        <w:t>.</w:t>
      </w:r>
      <w:r>
        <w:tab/>
        <w:t>Disclosure of remuneration and other benefits</w:t>
      </w:r>
      <w:bookmarkEnd w:id="153"/>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 xml:space="preserve">the total amount of remuneration or other benefits received from that person in connection with the strata </w:t>
      </w:r>
      <w:r>
        <w:lastRenderedPageBreak/>
        <w:t>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154" w:name="_Toc158986571"/>
      <w:r>
        <w:rPr>
          <w:rStyle w:val="CharSectno"/>
        </w:rPr>
        <w:t>101</w:t>
      </w:r>
      <w:r>
        <w:t>.</w:t>
      </w:r>
      <w:r>
        <w:tab/>
        <w:t>Operation of trust accounts</w:t>
      </w:r>
      <w:bookmarkEnd w:id="154"/>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lastRenderedPageBreak/>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155" w:name="_Toc158986572"/>
      <w:r>
        <w:rPr>
          <w:rStyle w:val="CharSectno"/>
        </w:rPr>
        <w:t>102</w:t>
      </w:r>
      <w:r>
        <w:t>.</w:t>
      </w:r>
      <w:r>
        <w:tab/>
        <w:t>Strata manager to provide annual return</w:t>
      </w:r>
      <w:bookmarkEnd w:id="155"/>
      <w:r>
        <w:t xml:space="preserve"> </w:t>
      </w:r>
    </w:p>
    <w:p>
      <w:pPr>
        <w:pStyle w:val="Subsection"/>
      </w:pPr>
      <w:r>
        <w:tab/>
        <w:t>(1)</w:t>
      </w:r>
      <w:r>
        <w:tab/>
        <w:t xml:space="preserve">A strata manager must lodge an annual return, in the approved form, at the office of the Authority. </w:t>
      </w:r>
    </w:p>
    <w:p>
      <w:pPr>
        <w:pStyle w:val="Subsection"/>
        <w:keepNext/>
      </w:pPr>
      <w:r>
        <w:lastRenderedPageBreak/>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156" w:name="_Toc158973308"/>
      <w:bookmarkStart w:id="157" w:name="_Toc158975795"/>
      <w:bookmarkStart w:id="158" w:name="_Toc158986573"/>
      <w:r>
        <w:rPr>
          <w:rStyle w:val="CharPartNo"/>
        </w:rPr>
        <w:lastRenderedPageBreak/>
        <w:t>Part 14</w:t>
      </w:r>
      <w:r>
        <w:rPr>
          <w:rStyle w:val="CharDivNo"/>
        </w:rPr>
        <w:t> </w:t>
      </w:r>
      <w:r>
        <w:t>—</w:t>
      </w:r>
      <w:r>
        <w:rPr>
          <w:rStyle w:val="CharDivText"/>
        </w:rPr>
        <w:t> </w:t>
      </w:r>
      <w:r>
        <w:rPr>
          <w:rStyle w:val="CharPartText"/>
        </w:rPr>
        <w:t>Protection of buyers</w:t>
      </w:r>
      <w:bookmarkEnd w:id="156"/>
      <w:bookmarkEnd w:id="157"/>
      <w:bookmarkEnd w:id="158"/>
    </w:p>
    <w:p>
      <w:pPr>
        <w:pStyle w:val="Heading5"/>
      </w:pPr>
      <w:bookmarkStart w:id="159" w:name="_Toc158986574"/>
      <w:r>
        <w:rPr>
          <w:rStyle w:val="CharSectno"/>
        </w:rPr>
        <w:t>103</w:t>
      </w:r>
      <w:r>
        <w:t>.</w:t>
      </w:r>
      <w:r>
        <w:tab/>
        <w:t>Further information to be provided</w:t>
      </w:r>
      <w:bookmarkEnd w:id="159"/>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160" w:name="_Toc158986575"/>
      <w:r>
        <w:rPr>
          <w:rStyle w:val="CharSectno"/>
        </w:rPr>
        <w:t>104</w:t>
      </w:r>
      <w:r>
        <w:t>.</w:t>
      </w:r>
      <w:r>
        <w:tab/>
        <w:t>Information to be given before contract</w:t>
      </w:r>
      <w:bookmarkEnd w:id="160"/>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 xml:space="preserve">the information in the approved form under section 156(5)(a) that is designated by the approved form as information specific to the sale of a strata lot </w:t>
      </w:r>
      <w:r>
        <w:lastRenderedPageBreak/>
        <w:t>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161" w:name="_Toc158986576"/>
      <w:r>
        <w:rPr>
          <w:rStyle w:val="CharSectno"/>
        </w:rPr>
        <w:t>105</w:t>
      </w:r>
      <w:r>
        <w:t>.</w:t>
      </w:r>
      <w:r>
        <w:tab/>
        <w:t>Particulars of notifiable variation to be provided to buyer</w:t>
      </w:r>
      <w:bookmarkEnd w:id="161"/>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lastRenderedPageBreak/>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w:t>
      </w:r>
      <w:r>
        <w:lastRenderedPageBreak/>
        <w:t xml:space="preserve">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162" w:name="_Toc158986577"/>
      <w:r>
        <w:rPr>
          <w:rStyle w:val="CharSectno"/>
        </w:rPr>
        <w:t>106</w:t>
      </w:r>
      <w:r>
        <w:t>.</w:t>
      </w:r>
      <w:r>
        <w:tab/>
        <w:t>Occurrence of notifiable variation</w:t>
      </w:r>
      <w:bookmarkEnd w:id="162"/>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163" w:name="_Toc158973313"/>
      <w:bookmarkStart w:id="164" w:name="_Toc158975800"/>
      <w:bookmarkStart w:id="165" w:name="_Toc158986578"/>
      <w:r>
        <w:rPr>
          <w:rStyle w:val="CharPartNo"/>
        </w:rPr>
        <w:lastRenderedPageBreak/>
        <w:t>Part 15</w:t>
      </w:r>
      <w:r>
        <w:t> — </w:t>
      </w:r>
      <w:r>
        <w:rPr>
          <w:rStyle w:val="CharPartText"/>
        </w:rPr>
        <w:t>Termination proposals</w:t>
      </w:r>
      <w:bookmarkEnd w:id="163"/>
      <w:bookmarkEnd w:id="164"/>
      <w:bookmarkEnd w:id="165"/>
    </w:p>
    <w:p>
      <w:pPr>
        <w:pStyle w:val="Heading3"/>
      </w:pPr>
      <w:bookmarkStart w:id="166" w:name="_Toc158973314"/>
      <w:bookmarkStart w:id="167" w:name="_Toc158975801"/>
      <w:bookmarkStart w:id="168" w:name="_Toc158986579"/>
      <w:r>
        <w:rPr>
          <w:rStyle w:val="CharDivNo"/>
        </w:rPr>
        <w:t>Division 1</w:t>
      </w:r>
      <w:r>
        <w:t> — </w:t>
      </w:r>
      <w:r>
        <w:rPr>
          <w:rStyle w:val="CharDivText"/>
        </w:rPr>
        <w:t>Preliminary</w:t>
      </w:r>
      <w:bookmarkEnd w:id="166"/>
      <w:bookmarkEnd w:id="167"/>
      <w:bookmarkEnd w:id="168"/>
    </w:p>
    <w:p>
      <w:pPr>
        <w:pStyle w:val="Heading5"/>
      </w:pPr>
      <w:bookmarkStart w:id="169" w:name="_Toc158986580"/>
      <w:r>
        <w:rPr>
          <w:rStyle w:val="CharSectno"/>
        </w:rPr>
        <w:t>107</w:t>
      </w:r>
      <w:r>
        <w:t>.</w:t>
      </w:r>
      <w:r>
        <w:tab/>
        <w:t>Terms used</w:t>
      </w:r>
      <w:bookmarkEnd w:id="169"/>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lastRenderedPageBreak/>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170" w:name="_Toc158973316"/>
      <w:bookmarkStart w:id="171" w:name="_Toc158975803"/>
      <w:bookmarkStart w:id="172" w:name="_Toc158986581"/>
      <w:r>
        <w:rPr>
          <w:rStyle w:val="CharDivNo"/>
        </w:rPr>
        <w:t>Division 2</w:t>
      </w:r>
      <w:r>
        <w:t> — </w:t>
      </w:r>
      <w:r>
        <w:rPr>
          <w:rStyle w:val="CharDivText"/>
        </w:rPr>
        <w:t>Outline proposal</w:t>
      </w:r>
      <w:bookmarkEnd w:id="170"/>
      <w:bookmarkEnd w:id="171"/>
      <w:bookmarkEnd w:id="172"/>
    </w:p>
    <w:p>
      <w:pPr>
        <w:pStyle w:val="Heading5"/>
      </w:pPr>
      <w:bookmarkStart w:id="173" w:name="_Toc158986582"/>
      <w:r>
        <w:rPr>
          <w:rStyle w:val="CharSectno"/>
        </w:rPr>
        <w:t>108</w:t>
      </w:r>
      <w:r>
        <w:t>.</w:t>
      </w:r>
      <w:r>
        <w:tab/>
        <w:t>Details of arrangements for independent advice or representation</w:t>
      </w:r>
      <w:bookmarkEnd w:id="173"/>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lastRenderedPageBreak/>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74" w:name="_Toc158986583"/>
      <w:r>
        <w:rPr>
          <w:rStyle w:val="CharSectno"/>
        </w:rPr>
        <w:t>109</w:t>
      </w:r>
      <w:r>
        <w:t>.</w:t>
      </w:r>
      <w:r>
        <w:tab/>
        <w:t>Additional information for outline proposal</w:t>
      </w:r>
      <w:bookmarkEnd w:id="174"/>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175" w:name="_Toc158973319"/>
      <w:bookmarkStart w:id="176" w:name="_Toc158975806"/>
      <w:bookmarkStart w:id="177" w:name="_Toc158986584"/>
      <w:r>
        <w:rPr>
          <w:rStyle w:val="CharDivNo"/>
        </w:rPr>
        <w:t>Division 3</w:t>
      </w:r>
      <w:r>
        <w:t> — </w:t>
      </w:r>
      <w:r>
        <w:rPr>
          <w:rStyle w:val="CharDivText"/>
        </w:rPr>
        <w:t>Independent advocate</w:t>
      </w:r>
      <w:bookmarkEnd w:id="175"/>
      <w:bookmarkEnd w:id="176"/>
      <w:bookmarkEnd w:id="177"/>
    </w:p>
    <w:p>
      <w:pPr>
        <w:pStyle w:val="Heading5"/>
      </w:pPr>
      <w:bookmarkStart w:id="178" w:name="_Toc158986585"/>
      <w:r>
        <w:rPr>
          <w:rStyle w:val="CharSectno"/>
        </w:rPr>
        <w:t>110</w:t>
      </w:r>
      <w:r>
        <w:t>.</w:t>
      </w:r>
      <w:r>
        <w:tab/>
        <w:t>Level of independence of independent advocate</w:t>
      </w:r>
      <w:bookmarkEnd w:id="178"/>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lastRenderedPageBreak/>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179" w:name="_Toc158986586"/>
      <w:r>
        <w:rPr>
          <w:rStyle w:val="CharSectno"/>
        </w:rPr>
        <w:t>111</w:t>
      </w:r>
      <w:r>
        <w:t>.</w:t>
      </w:r>
      <w:r>
        <w:tab/>
        <w:t>Qualifications of independent advocate</w:t>
      </w:r>
      <w:bookmarkEnd w:id="179"/>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lastRenderedPageBreak/>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180" w:name="_Toc158986587"/>
      <w:r>
        <w:rPr>
          <w:rStyle w:val="CharSectno"/>
        </w:rPr>
        <w:t>112</w:t>
      </w:r>
      <w:r>
        <w:t>.</w:t>
      </w:r>
      <w:r>
        <w:tab/>
        <w:t>Assessment of proposal by independent advocate</w:t>
      </w:r>
      <w:bookmarkEnd w:id="180"/>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lastRenderedPageBreak/>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181" w:name="_Toc158986588"/>
      <w:r>
        <w:rPr>
          <w:rStyle w:val="CharSectno"/>
        </w:rPr>
        <w:t>113</w:t>
      </w:r>
      <w:r>
        <w:t>.</w:t>
      </w:r>
      <w:r>
        <w:tab/>
        <w:t>Presentation by independent advocate</w:t>
      </w:r>
      <w:bookmarkEnd w:id="181"/>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lastRenderedPageBreak/>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182" w:name="_Toc158986589"/>
      <w:r>
        <w:rPr>
          <w:rStyle w:val="CharSectno"/>
        </w:rPr>
        <w:t>114</w:t>
      </w:r>
      <w:r>
        <w:t>.</w:t>
      </w:r>
      <w:r>
        <w:tab/>
        <w:t>Maximum charge for exercise of primary functions</w:t>
      </w:r>
      <w:bookmarkEnd w:id="182"/>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 xml:space="preserve">The maximum charge referred to in subregulation (1) includes any amount charged by the independent advocate for remuneration, costs or expenses incurred in employing or </w:t>
      </w:r>
      <w:r>
        <w:lastRenderedPageBreak/>
        <w:t>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183" w:name="_Toc158973325"/>
      <w:bookmarkStart w:id="184" w:name="_Toc158975812"/>
      <w:bookmarkStart w:id="185" w:name="_Toc158986590"/>
      <w:r>
        <w:rPr>
          <w:rStyle w:val="CharDivNo"/>
        </w:rPr>
        <w:t>Division 4</w:t>
      </w:r>
      <w:r>
        <w:t> — </w:t>
      </w:r>
      <w:r>
        <w:rPr>
          <w:rStyle w:val="CharDivText"/>
        </w:rPr>
        <w:t>Full proposal</w:t>
      </w:r>
      <w:bookmarkEnd w:id="183"/>
      <w:bookmarkEnd w:id="184"/>
      <w:bookmarkEnd w:id="185"/>
    </w:p>
    <w:p>
      <w:pPr>
        <w:pStyle w:val="Heading5"/>
      </w:pPr>
      <w:bookmarkStart w:id="186" w:name="_Toc158986591"/>
      <w:r>
        <w:rPr>
          <w:rStyle w:val="CharSectno"/>
        </w:rPr>
        <w:t>115</w:t>
      </w:r>
      <w:r>
        <w:t>.</w:t>
      </w:r>
      <w:r>
        <w:tab/>
        <w:t>Tenants entitled to 5 year term</w:t>
      </w:r>
      <w:bookmarkEnd w:id="186"/>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187" w:name="_Toc158986592"/>
      <w:r>
        <w:rPr>
          <w:rStyle w:val="CharSectno"/>
        </w:rPr>
        <w:t>116</w:t>
      </w:r>
      <w:r>
        <w:t>.</w:t>
      </w:r>
      <w:r>
        <w:tab/>
        <w:t>Person who can provide report of required works</w:t>
      </w:r>
      <w:bookmarkEnd w:id="187"/>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88" w:name="_Toc158986593"/>
      <w:r>
        <w:rPr>
          <w:rStyle w:val="CharSectno"/>
        </w:rPr>
        <w:lastRenderedPageBreak/>
        <w:t>117</w:t>
      </w:r>
      <w:r>
        <w:t>.</w:t>
      </w:r>
      <w:r>
        <w:tab/>
        <w:t>Valuation methodology</w:t>
      </w:r>
      <w:bookmarkEnd w:id="188"/>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189" w:name="_Toc158986594"/>
      <w:r>
        <w:rPr>
          <w:rStyle w:val="CharSectno"/>
        </w:rPr>
        <w:t>118</w:t>
      </w:r>
      <w:r>
        <w:t>.</w:t>
      </w:r>
      <w:r>
        <w:tab/>
        <w:t>Validity period of valuation</w:t>
      </w:r>
      <w:bookmarkEnd w:id="189"/>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190" w:name="_Toc158986595"/>
      <w:r>
        <w:rPr>
          <w:rStyle w:val="CharSectno"/>
        </w:rPr>
        <w:t>119</w:t>
      </w:r>
      <w:r>
        <w:t>.</w:t>
      </w:r>
      <w:r>
        <w:tab/>
        <w:t>Preparation and certification of reports</w:t>
      </w:r>
      <w:bookmarkEnd w:id="190"/>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191" w:name="_Toc158986596"/>
      <w:r>
        <w:rPr>
          <w:rStyle w:val="CharSectno"/>
        </w:rPr>
        <w:t>120</w:t>
      </w:r>
      <w:r>
        <w:t>.</w:t>
      </w:r>
      <w:r>
        <w:tab/>
        <w:t>Termination valuation report to be provided to Valuer</w:t>
      </w:r>
      <w:r>
        <w:noBreakHyphen/>
        <w:t>General</w:t>
      </w:r>
      <w:bookmarkEnd w:id="191"/>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192" w:name="_Toc158973332"/>
      <w:bookmarkStart w:id="193" w:name="_Toc158975819"/>
      <w:bookmarkStart w:id="194" w:name="_Toc158986597"/>
      <w:r>
        <w:rPr>
          <w:rStyle w:val="CharDivNo"/>
        </w:rPr>
        <w:t>Division 5</w:t>
      </w:r>
      <w:r>
        <w:t> — </w:t>
      </w:r>
      <w:r>
        <w:rPr>
          <w:rStyle w:val="CharDivText"/>
        </w:rPr>
        <w:t>Voting, confirmation and withdrawal</w:t>
      </w:r>
      <w:bookmarkEnd w:id="192"/>
      <w:bookmarkEnd w:id="193"/>
      <w:bookmarkEnd w:id="194"/>
    </w:p>
    <w:p>
      <w:pPr>
        <w:pStyle w:val="Heading5"/>
      </w:pPr>
      <w:bookmarkStart w:id="195" w:name="_Toc158986598"/>
      <w:r>
        <w:rPr>
          <w:rStyle w:val="CharSectno"/>
        </w:rPr>
        <w:t>121</w:t>
      </w:r>
      <w:r>
        <w:t>.</w:t>
      </w:r>
      <w:r>
        <w:tab/>
        <w:t>Notice of proposal to vote under s. 182</w:t>
      </w:r>
      <w:bookmarkEnd w:id="195"/>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lastRenderedPageBreak/>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196" w:name="_Toc158986599"/>
      <w:r>
        <w:rPr>
          <w:rStyle w:val="CharSectno"/>
        </w:rPr>
        <w:t>122</w:t>
      </w:r>
      <w:r>
        <w:t>.</w:t>
      </w:r>
      <w:r>
        <w:tab/>
        <w:t>Independent vote counter</w:t>
      </w:r>
      <w:bookmarkEnd w:id="196"/>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lastRenderedPageBreak/>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197" w:name="_Toc158986600"/>
      <w:r>
        <w:rPr>
          <w:rStyle w:val="CharSectno"/>
        </w:rPr>
        <w:t>123</w:t>
      </w:r>
      <w:r>
        <w:t>.</w:t>
      </w:r>
      <w:r>
        <w:tab/>
        <w:t>Provision of record of votes</w:t>
      </w:r>
      <w:bookmarkEnd w:id="197"/>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198" w:name="_Toc158986601"/>
      <w:r>
        <w:rPr>
          <w:rStyle w:val="CharSectno"/>
        </w:rPr>
        <w:t>124</w:t>
      </w:r>
      <w:r>
        <w:t>.</w:t>
      </w:r>
      <w:r>
        <w:tab/>
        <w:t>Protection of record of votes (resolution subject to confirmation)</w:t>
      </w:r>
      <w:bookmarkEnd w:id="198"/>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w:t>
      </w:r>
      <w:r>
        <w:lastRenderedPageBreak/>
        <w:t xml:space="preserve">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199" w:name="_Toc158986602"/>
      <w:r>
        <w:rPr>
          <w:rStyle w:val="CharSectno"/>
        </w:rPr>
        <w:t>125</w:t>
      </w:r>
      <w:r>
        <w:t>.</w:t>
      </w:r>
      <w:r>
        <w:tab/>
        <w:t>Material to accompany application by proponent for confirmation of termination resolution</w:t>
      </w:r>
      <w:bookmarkEnd w:id="199"/>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200" w:name="_Toc158986603"/>
      <w:r>
        <w:rPr>
          <w:rStyle w:val="CharSectno"/>
        </w:rPr>
        <w:lastRenderedPageBreak/>
        <w:t>126</w:t>
      </w:r>
      <w:r>
        <w:t>.</w:t>
      </w:r>
      <w:r>
        <w:tab/>
        <w:t>Things strata company must provide to Tribunal</w:t>
      </w:r>
      <w:bookmarkEnd w:id="200"/>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201" w:name="_Toc158986604"/>
      <w:r>
        <w:rPr>
          <w:rStyle w:val="CharSectno"/>
        </w:rPr>
        <w:t>127</w:t>
      </w:r>
      <w:r>
        <w:t>.</w:t>
      </w:r>
      <w:r>
        <w:tab/>
        <w:t>Notice of termination proposal not proceeding</w:t>
      </w:r>
      <w:bookmarkEnd w:id="201"/>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lastRenderedPageBreak/>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202" w:name="_Toc158973340"/>
      <w:bookmarkStart w:id="203" w:name="_Toc158975827"/>
      <w:bookmarkStart w:id="204" w:name="_Toc158986605"/>
      <w:r>
        <w:rPr>
          <w:rStyle w:val="CharDivNo"/>
        </w:rPr>
        <w:t>Division 6</w:t>
      </w:r>
      <w:r>
        <w:t> — </w:t>
      </w:r>
      <w:r>
        <w:rPr>
          <w:rStyle w:val="CharDivText"/>
        </w:rPr>
        <w:t>Arrangements for independent advice or representation for owners</w:t>
      </w:r>
      <w:bookmarkEnd w:id="202"/>
      <w:bookmarkEnd w:id="203"/>
      <w:bookmarkEnd w:id="204"/>
    </w:p>
    <w:p>
      <w:pPr>
        <w:pStyle w:val="Heading5"/>
      </w:pPr>
      <w:bookmarkStart w:id="205" w:name="_Toc158986606"/>
      <w:r>
        <w:rPr>
          <w:rStyle w:val="CharSectno"/>
        </w:rPr>
        <w:t>128</w:t>
      </w:r>
      <w:r>
        <w:t>.</w:t>
      </w:r>
      <w:r>
        <w:tab/>
        <w:t>Proponent to establish trust</w:t>
      </w:r>
      <w:bookmarkEnd w:id="205"/>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206" w:name="_Toc158986607"/>
      <w:r>
        <w:rPr>
          <w:rStyle w:val="CharSectno"/>
        </w:rPr>
        <w:lastRenderedPageBreak/>
        <w:t>129</w:t>
      </w:r>
      <w:r>
        <w:t>.</w:t>
      </w:r>
      <w:r>
        <w:tab/>
        <w:t>Stages of termination proposal process for funding purposes</w:t>
      </w:r>
      <w:bookmarkEnd w:id="206"/>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207" w:name="_Toc158986608"/>
      <w:r>
        <w:rPr>
          <w:rStyle w:val="CharSectno"/>
        </w:rPr>
        <w:t>130</w:t>
      </w:r>
      <w:r>
        <w:t>.</w:t>
      </w:r>
      <w:r>
        <w:tab/>
        <w:t>Services for which funding is to be provided</w:t>
      </w:r>
      <w:bookmarkEnd w:id="207"/>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lastRenderedPageBreak/>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208" w:name="_Toc158986609"/>
      <w:r>
        <w:rPr>
          <w:rStyle w:val="CharSectno"/>
        </w:rPr>
        <w:t>131</w:t>
      </w:r>
      <w:r>
        <w:t>.</w:t>
      </w:r>
      <w:r>
        <w:tab/>
        <w:t>Advisory services</w:t>
      </w:r>
      <w:bookmarkEnd w:id="208"/>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209" w:name="_Toc158986610"/>
      <w:r>
        <w:rPr>
          <w:rStyle w:val="CharSectno"/>
        </w:rPr>
        <w:t>132</w:t>
      </w:r>
      <w:r>
        <w:t>.</w:t>
      </w:r>
      <w:r>
        <w:tab/>
        <w:t>Representation services</w:t>
      </w:r>
      <w:bookmarkEnd w:id="209"/>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210" w:name="_Toc158986611"/>
      <w:r>
        <w:rPr>
          <w:rStyle w:val="CharSectno"/>
        </w:rPr>
        <w:lastRenderedPageBreak/>
        <w:t>133</w:t>
      </w:r>
      <w:r>
        <w:t>.</w:t>
      </w:r>
      <w:r>
        <w:tab/>
        <w:t>Ancillary services</w:t>
      </w:r>
      <w:bookmarkEnd w:id="210"/>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lastRenderedPageBreak/>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211" w:name="_Toc158986612"/>
      <w:r>
        <w:rPr>
          <w:rStyle w:val="CharSectno"/>
        </w:rPr>
        <w:t>134</w:t>
      </w:r>
      <w:r>
        <w:t>.</w:t>
      </w:r>
      <w:r>
        <w:tab/>
        <w:t>Method of funding under trust</w:t>
      </w:r>
      <w:bookmarkEnd w:id="211"/>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212" w:name="_Toc158986613"/>
      <w:r>
        <w:rPr>
          <w:rStyle w:val="CharSectno"/>
        </w:rPr>
        <w:t>135</w:t>
      </w:r>
      <w:r>
        <w:t>.</w:t>
      </w:r>
      <w:r>
        <w:tab/>
        <w:t>Amount of funding</w:t>
      </w:r>
      <w:bookmarkEnd w:id="212"/>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lastRenderedPageBreak/>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lastRenderedPageBreak/>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213" w:name="_Toc158986614"/>
      <w:r>
        <w:rPr>
          <w:rStyle w:val="CharSectno"/>
        </w:rPr>
        <w:t>136</w:t>
      </w:r>
      <w:r>
        <w:t>.</w:t>
      </w:r>
      <w:r>
        <w:tab/>
        <w:t>Other rules about funding</w:t>
      </w:r>
      <w:bookmarkEnd w:id="213"/>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214" w:name="_Toc158986615"/>
      <w:r>
        <w:rPr>
          <w:rStyle w:val="CharSectno"/>
        </w:rPr>
        <w:lastRenderedPageBreak/>
        <w:t>137</w:t>
      </w:r>
      <w:r>
        <w:t>.</w:t>
      </w:r>
      <w:r>
        <w:tab/>
        <w:t>Trustee of trust</w:t>
      </w:r>
      <w:bookmarkEnd w:id="214"/>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215" w:name="_Toc158986616"/>
      <w:r>
        <w:rPr>
          <w:rStyle w:val="CharSectno"/>
        </w:rPr>
        <w:t>138</w:t>
      </w:r>
      <w:r>
        <w:t>.</w:t>
      </w:r>
      <w:r>
        <w:tab/>
        <w:t>Disputes about trustee’s performance</w:t>
      </w:r>
      <w:bookmarkEnd w:id="215"/>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lastRenderedPageBreak/>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216" w:name="_Toc158986617"/>
      <w:r>
        <w:rPr>
          <w:rStyle w:val="CharSectno"/>
        </w:rPr>
        <w:t>139</w:t>
      </w:r>
      <w:r>
        <w:t>.</w:t>
      </w:r>
      <w:r>
        <w:tab/>
        <w:t>Trust account</w:t>
      </w:r>
      <w:bookmarkEnd w:id="216"/>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217" w:name="_Toc158986618"/>
      <w:r>
        <w:rPr>
          <w:rStyle w:val="CharSectno"/>
        </w:rPr>
        <w:t>140</w:t>
      </w:r>
      <w:r>
        <w:t>.</w:t>
      </w:r>
      <w:r>
        <w:tab/>
        <w:t>Records</w:t>
      </w:r>
      <w:bookmarkEnd w:id="217"/>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 xml:space="preserve">The trustee must, within 7 days after receiving a request in writing from an owner of a lot, give to the owner written notice </w:t>
      </w:r>
      <w:r>
        <w:lastRenderedPageBreak/>
        <w:t>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218" w:name="_Toc158986619"/>
      <w:r>
        <w:rPr>
          <w:rStyle w:val="CharSectno"/>
        </w:rPr>
        <w:t>141</w:t>
      </w:r>
      <w:r>
        <w:t>.</w:t>
      </w:r>
      <w:r>
        <w:tab/>
        <w:t>Privacy of information</w:t>
      </w:r>
      <w:bookmarkEnd w:id="218"/>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lastRenderedPageBreak/>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219" w:name="_Toc158986620"/>
      <w:r>
        <w:rPr>
          <w:rStyle w:val="CharSectno"/>
        </w:rPr>
        <w:t>142</w:t>
      </w:r>
      <w:r>
        <w:t>.</w:t>
      </w:r>
      <w:r>
        <w:tab/>
        <w:t>Winding up of trust</w:t>
      </w:r>
      <w:bookmarkEnd w:id="219"/>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220" w:name="_Toc158973356"/>
      <w:bookmarkStart w:id="221" w:name="_Toc158975843"/>
      <w:bookmarkStart w:id="222" w:name="_Toc158986621"/>
      <w:r>
        <w:rPr>
          <w:rStyle w:val="CharDivNo"/>
        </w:rPr>
        <w:t>Division 7</w:t>
      </w:r>
      <w:r>
        <w:t> — </w:t>
      </w:r>
      <w:r>
        <w:rPr>
          <w:rStyle w:val="CharDivText"/>
        </w:rPr>
        <w:t>Vulnerable persons</w:t>
      </w:r>
      <w:bookmarkEnd w:id="220"/>
      <w:bookmarkEnd w:id="221"/>
      <w:bookmarkEnd w:id="222"/>
    </w:p>
    <w:p>
      <w:pPr>
        <w:pStyle w:val="Heading5"/>
      </w:pPr>
      <w:bookmarkStart w:id="223" w:name="_Toc158986622"/>
      <w:r>
        <w:rPr>
          <w:rStyle w:val="CharSectno"/>
        </w:rPr>
        <w:t>143</w:t>
      </w:r>
      <w:r>
        <w:t>.</w:t>
      </w:r>
      <w:r>
        <w:tab/>
        <w:t>Identification of vulnerable persons</w:t>
      </w:r>
      <w:bookmarkEnd w:id="223"/>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lastRenderedPageBreak/>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224" w:name="_Toc158986623"/>
      <w:r>
        <w:rPr>
          <w:rStyle w:val="CharSectno"/>
        </w:rPr>
        <w:t>144</w:t>
      </w:r>
      <w:r>
        <w:t>.</w:t>
      </w:r>
      <w:r>
        <w:tab/>
        <w:t>Diminished capacity to understand termination proposal process</w:t>
      </w:r>
      <w:bookmarkEnd w:id="224"/>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225" w:name="_Toc158986624"/>
      <w:r>
        <w:rPr>
          <w:rStyle w:val="CharSectno"/>
        </w:rPr>
        <w:lastRenderedPageBreak/>
        <w:t>145</w:t>
      </w:r>
      <w:r>
        <w:t>.</w:t>
      </w:r>
      <w:r>
        <w:tab/>
        <w:t>Diminished capacity to cope with termination proposal process</w:t>
      </w:r>
      <w:bookmarkEnd w:id="225"/>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226" w:name="_Toc158986625"/>
      <w:r>
        <w:rPr>
          <w:rStyle w:val="CharSectno"/>
        </w:rPr>
        <w:t>146</w:t>
      </w:r>
      <w:r>
        <w:t>.</w:t>
      </w:r>
      <w:r>
        <w:tab/>
        <w:t>Diminished capacity to respond to termination proposal process</w:t>
      </w:r>
      <w:bookmarkEnd w:id="226"/>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lastRenderedPageBreak/>
        <w:tab/>
        <w:t>(b)</w:t>
      </w:r>
      <w:r>
        <w:tab/>
        <w:t>dependency on a government pension, benefit or allowance.</w:t>
      </w:r>
    </w:p>
    <w:p>
      <w:pPr>
        <w:pStyle w:val="Heading3"/>
      </w:pPr>
      <w:bookmarkStart w:id="227" w:name="_Toc158973361"/>
      <w:bookmarkStart w:id="228" w:name="_Toc158975848"/>
      <w:bookmarkStart w:id="229" w:name="_Toc158986626"/>
      <w:r>
        <w:rPr>
          <w:rStyle w:val="CharDivNo"/>
        </w:rPr>
        <w:t>Division 8</w:t>
      </w:r>
      <w:r>
        <w:t> — </w:t>
      </w:r>
      <w:r>
        <w:rPr>
          <w:rStyle w:val="CharDivText"/>
        </w:rPr>
        <w:t>Arrangements for recognition of vulnerable persons</w:t>
      </w:r>
      <w:bookmarkEnd w:id="227"/>
      <w:bookmarkEnd w:id="228"/>
      <w:bookmarkEnd w:id="229"/>
    </w:p>
    <w:p>
      <w:pPr>
        <w:pStyle w:val="Heading5"/>
      </w:pPr>
      <w:bookmarkStart w:id="230" w:name="_Toc158986627"/>
      <w:r>
        <w:rPr>
          <w:rStyle w:val="CharSectno"/>
        </w:rPr>
        <w:t>147</w:t>
      </w:r>
      <w:r>
        <w:t>.</w:t>
      </w:r>
      <w:r>
        <w:tab/>
        <w:t>Independent advocate to identify vulnerable persons to proponent</w:t>
      </w:r>
      <w:bookmarkEnd w:id="230"/>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231" w:name="_Toc158986628"/>
      <w:r>
        <w:rPr>
          <w:rStyle w:val="CharSectno"/>
        </w:rPr>
        <w:t>148</w:t>
      </w:r>
      <w:r>
        <w:t>.</w:t>
      </w:r>
      <w:r>
        <w:tab/>
        <w:t>Owner of lot may apply to be recognised as vulnerable person</w:t>
      </w:r>
      <w:bookmarkEnd w:id="231"/>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232" w:name="_Toc158986629"/>
      <w:r>
        <w:rPr>
          <w:rStyle w:val="CharSectno"/>
        </w:rPr>
        <w:lastRenderedPageBreak/>
        <w:t>149</w:t>
      </w:r>
      <w:r>
        <w:t>.</w:t>
      </w:r>
      <w:r>
        <w:tab/>
        <w:t>Proponent to make decision about claim of vulnerability</w:t>
      </w:r>
      <w:bookmarkEnd w:id="232"/>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lastRenderedPageBreak/>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233" w:name="_Toc158986630"/>
      <w:r>
        <w:rPr>
          <w:rStyle w:val="CharSectno"/>
        </w:rPr>
        <w:t>150</w:t>
      </w:r>
      <w:r>
        <w:t>.</w:t>
      </w:r>
      <w:r>
        <w:tab/>
        <w:t>Trustee may require information about type of vulnerability</w:t>
      </w:r>
      <w:bookmarkEnd w:id="233"/>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234" w:name="_Toc158986631"/>
      <w:r>
        <w:rPr>
          <w:rStyle w:val="CharSectno"/>
        </w:rPr>
        <w:t>151</w:t>
      </w:r>
      <w:r>
        <w:t>.</w:t>
      </w:r>
      <w:r>
        <w:tab/>
        <w:t>Dispute about proponent’s decision</w:t>
      </w:r>
      <w:bookmarkEnd w:id="234"/>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lastRenderedPageBreak/>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235" w:name="_Toc158986632"/>
      <w:r>
        <w:rPr>
          <w:rStyle w:val="CharSectno"/>
        </w:rPr>
        <w:t>152</w:t>
      </w:r>
      <w:r>
        <w:t>.</w:t>
      </w:r>
      <w:r>
        <w:tab/>
        <w:t>Unanimous owner</w:t>
      </w:r>
      <w:r>
        <w:noBreakHyphen/>
        <w:t>initiated termination proposals excluded</w:t>
      </w:r>
      <w:bookmarkEnd w:id="235"/>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236" w:name="_Toc158973368"/>
      <w:bookmarkStart w:id="237" w:name="_Toc158975855"/>
      <w:bookmarkStart w:id="238" w:name="_Toc158986633"/>
      <w:r>
        <w:rPr>
          <w:rStyle w:val="CharDivNo"/>
        </w:rPr>
        <w:t>Division 9</w:t>
      </w:r>
      <w:r>
        <w:t> — </w:t>
      </w:r>
      <w:r>
        <w:rPr>
          <w:rStyle w:val="CharDivText"/>
        </w:rPr>
        <w:t>Provisions for unanimous owner</w:t>
      </w:r>
      <w:r>
        <w:rPr>
          <w:rStyle w:val="CharDivText"/>
        </w:rPr>
        <w:noBreakHyphen/>
        <w:t>initiated termination proposals</w:t>
      </w:r>
      <w:bookmarkEnd w:id="236"/>
      <w:bookmarkEnd w:id="237"/>
      <w:bookmarkEnd w:id="238"/>
    </w:p>
    <w:p>
      <w:pPr>
        <w:pStyle w:val="Heading5"/>
      </w:pPr>
      <w:bookmarkStart w:id="239" w:name="_Toc158986634"/>
      <w:r>
        <w:rPr>
          <w:rStyle w:val="CharSectno"/>
        </w:rPr>
        <w:t>153</w:t>
      </w:r>
      <w:r>
        <w:t>.</w:t>
      </w:r>
      <w:r>
        <w:tab/>
        <w:t>Unanimous owner</w:t>
      </w:r>
      <w:r>
        <w:noBreakHyphen/>
        <w:t>initiated termination proposals</w:t>
      </w:r>
      <w:bookmarkEnd w:id="239"/>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lastRenderedPageBreak/>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240" w:name="_Toc158986635"/>
      <w:r>
        <w:rPr>
          <w:rStyle w:val="CharSectno"/>
        </w:rPr>
        <w:t>154</w:t>
      </w:r>
      <w:r>
        <w:t>.</w:t>
      </w:r>
      <w:r>
        <w:tab/>
        <w:t>Permission to submit termination proposal as unanimous owner</w:t>
      </w:r>
      <w:r>
        <w:noBreakHyphen/>
        <w:t>initiated termination proposal</w:t>
      </w:r>
      <w:bookmarkEnd w:id="240"/>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241" w:name="_Toc158986636"/>
      <w:r>
        <w:rPr>
          <w:rStyle w:val="CharSectno"/>
        </w:rPr>
        <w:t>155</w:t>
      </w:r>
      <w:r>
        <w:t>.</w:t>
      </w:r>
      <w:r>
        <w:tab/>
        <w:t>Outline of proposal</w:t>
      </w:r>
      <w:bookmarkEnd w:id="241"/>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lastRenderedPageBreak/>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w:t>
      </w:r>
      <w:r>
        <w:lastRenderedPageBreak/>
        <w:t xml:space="preserve">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242" w:name="_Toc158986637"/>
      <w:r>
        <w:rPr>
          <w:rStyle w:val="CharSectno"/>
        </w:rPr>
        <w:t>156</w:t>
      </w:r>
      <w:r>
        <w:t>.</w:t>
      </w:r>
      <w:r>
        <w:tab/>
        <w:t>Qualifications of independent advocate</w:t>
      </w:r>
      <w:bookmarkEnd w:id="242"/>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243" w:name="_Toc158986638"/>
      <w:r>
        <w:rPr>
          <w:rStyle w:val="CharSectno"/>
        </w:rPr>
        <w:t>157</w:t>
      </w:r>
      <w:r>
        <w:t>.</w:t>
      </w:r>
      <w:r>
        <w:tab/>
        <w:t>Full proposal</w:t>
      </w:r>
      <w:bookmarkEnd w:id="243"/>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 xml:space="preserve">declare that the proposal is submitted by the proponent on condition that the termination proposal will be </w:t>
      </w:r>
      <w:r>
        <w:lastRenderedPageBreak/>
        <w:t>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244" w:name="_Toc158986639"/>
      <w:r>
        <w:rPr>
          <w:rStyle w:val="CharSectno"/>
        </w:rPr>
        <w:t>158</w:t>
      </w:r>
      <w:r>
        <w:t>.</w:t>
      </w:r>
      <w:r>
        <w:tab/>
        <w:t>Person who can provide report of required works</w:t>
      </w:r>
      <w:bookmarkEnd w:id="244"/>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245" w:name="_Toc158986640"/>
      <w:r>
        <w:rPr>
          <w:rStyle w:val="CharSectno"/>
        </w:rPr>
        <w:t>159</w:t>
      </w:r>
      <w:r>
        <w:t>.</w:t>
      </w:r>
      <w:r>
        <w:tab/>
        <w:t>Arrangements for independent advice or representation for owners</w:t>
      </w:r>
      <w:bookmarkEnd w:id="245"/>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lastRenderedPageBreak/>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246" w:name="_Toc158973376"/>
      <w:bookmarkStart w:id="247" w:name="_Toc158975863"/>
      <w:bookmarkStart w:id="248" w:name="_Toc158986641"/>
      <w:r>
        <w:rPr>
          <w:rStyle w:val="CharPartNo"/>
        </w:rPr>
        <w:lastRenderedPageBreak/>
        <w:t>Part 16</w:t>
      </w:r>
      <w:r>
        <w:rPr>
          <w:rStyle w:val="CharDivNo"/>
        </w:rPr>
        <w:t> </w:t>
      </w:r>
      <w:r>
        <w:t>—</w:t>
      </w:r>
      <w:r>
        <w:rPr>
          <w:rStyle w:val="CharDivText"/>
        </w:rPr>
        <w:t> </w:t>
      </w:r>
      <w:r>
        <w:rPr>
          <w:rStyle w:val="CharPartText"/>
        </w:rPr>
        <w:t>Tribunal proceedings</w:t>
      </w:r>
      <w:bookmarkEnd w:id="246"/>
      <w:bookmarkEnd w:id="247"/>
      <w:bookmarkEnd w:id="248"/>
    </w:p>
    <w:p>
      <w:pPr>
        <w:pStyle w:val="Heading5"/>
      </w:pPr>
      <w:bookmarkStart w:id="249" w:name="_Toc158986642"/>
      <w:r>
        <w:rPr>
          <w:rStyle w:val="CharSectno"/>
        </w:rPr>
        <w:t>160</w:t>
      </w:r>
      <w:r>
        <w:t>.</w:t>
      </w:r>
      <w:r>
        <w:tab/>
        <w:t>Occupier disputes relating to termination proposals</w:t>
      </w:r>
      <w:bookmarkEnd w:id="249"/>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250" w:name="_Toc158986643"/>
      <w:r>
        <w:rPr>
          <w:rStyle w:val="CharSectno"/>
        </w:rPr>
        <w:t>161</w:t>
      </w:r>
      <w:r>
        <w:t>.</w:t>
      </w:r>
      <w:r>
        <w:tab/>
        <w:t>Orders required to be made by legally qualified member</w:t>
      </w:r>
      <w:bookmarkEnd w:id="250"/>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251" w:name="_Toc158986644"/>
      <w:r>
        <w:rPr>
          <w:rStyle w:val="CharSectno"/>
        </w:rPr>
        <w:lastRenderedPageBreak/>
        <w:t>162</w:t>
      </w:r>
      <w:r>
        <w:t>.</w:t>
      </w:r>
      <w:r>
        <w:tab/>
        <w:t>Internal review of Tribunal decisions</w:t>
      </w:r>
      <w:bookmarkEnd w:id="251"/>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252" w:name="_Toc158973380"/>
      <w:bookmarkStart w:id="253" w:name="_Toc158975867"/>
      <w:bookmarkStart w:id="254" w:name="_Toc158986645"/>
      <w:r>
        <w:rPr>
          <w:rStyle w:val="CharPartNo"/>
        </w:rPr>
        <w:lastRenderedPageBreak/>
        <w:t>Part 17</w:t>
      </w:r>
      <w:r>
        <w:rPr>
          <w:rStyle w:val="CharDivNo"/>
        </w:rPr>
        <w:t> </w:t>
      </w:r>
      <w:r>
        <w:t>—</w:t>
      </w:r>
      <w:r>
        <w:rPr>
          <w:rStyle w:val="CharDivText"/>
        </w:rPr>
        <w:t> </w:t>
      </w:r>
      <w:r>
        <w:rPr>
          <w:rStyle w:val="CharPartText"/>
        </w:rPr>
        <w:t>Miscellaneous</w:t>
      </w:r>
      <w:bookmarkEnd w:id="252"/>
      <w:bookmarkEnd w:id="253"/>
      <w:bookmarkEnd w:id="254"/>
    </w:p>
    <w:p>
      <w:pPr>
        <w:pStyle w:val="Heading5"/>
      </w:pPr>
      <w:bookmarkStart w:id="255" w:name="_Toc158986646"/>
      <w:r>
        <w:rPr>
          <w:rStyle w:val="CharSectno"/>
        </w:rPr>
        <w:t>163</w:t>
      </w:r>
      <w:r>
        <w:t>.</w:t>
      </w:r>
      <w:r>
        <w:tab/>
        <w:t>Expiry day for leasehold scheme in scheme notice</w:t>
      </w:r>
      <w:bookmarkEnd w:id="255"/>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256" w:name="_Toc158986647"/>
      <w:r>
        <w:rPr>
          <w:rStyle w:val="CharSectno"/>
        </w:rPr>
        <w:t>164</w:t>
      </w:r>
      <w:r>
        <w:t>.</w:t>
      </w:r>
      <w:r>
        <w:tab/>
        <w:t>Postponement of expiry day for leasehold scheme</w:t>
      </w:r>
      <w:bookmarkEnd w:id="256"/>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257" w:name="_Toc158986648"/>
      <w:r>
        <w:rPr>
          <w:rStyle w:val="CharSectno"/>
        </w:rPr>
        <w:t>165</w:t>
      </w:r>
      <w:r>
        <w:t>.</w:t>
      </w:r>
      <w:r>
        <w:tab/>
        <w:t>Variation of strata titles scheme — redefining plan</w:t>
      </w:r>
      <w:bookmarkEnd w:id="257"/>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lastRenderedPageBreak/>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258" w:name="_Toc158986649"/>
      <w:r>
        <w:rPr>
          <w:rStyle w:val="CharSectno"/>
        </w:rPr>
        <w:t>166</w:t>
      </w:r>
      <w:r>
        <w:t>.</w:t>
      </w:r>
      <w:r>
        <w:tab/>
        <w:t>Notice of impending expiry of leasehold scheme</w:t>
      </w:r>
      <w:bookmarkEnd w:id="258"/>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lastRenderedPageBreak/>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259" w:name="_Toc158986650"/>
      <w:r>
        <w:rPr>
          <w:rStyle w:val="CharSectno"/>
        </w:rPr>
        <w:t>167</w:t>
      </w:r>
      <w:r>
        <w:t>.</w:t>
      </w:r>
      <w:r>
        <w:tab/>
        <w:t>Conversion of tenancy in common to strata titles scheme — simplified procedure</w:t>
      </w:r>
      <w:bookmarkEnd w:id="259"/>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 xml:space="preserve">the application must be accompanied by a disposition statement that is signed by all the owners of the land the subject of the application and complies with the </w:t>
      </w:r>
      <w:r>
        <w:lastRenderedPageBreak/>
        <w:t>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260" w:name="_Toc158986651"/>
      <w:r>
        <w:rPr>
          <w:rStyle w:val="CharSectno"/>
        </w:rPr>
        <w:t>168</w:t>
      </w:r>
      <w:r>
        <w:t>.</w:t>
      </w:r>
      <w:r>
        <w:tab/>
        <w:t>Disposition statements</w:t>
      </w:r>
      <w:bookmarkEnd w:id="260"/>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 xml:space="preserve">to give effect to a notice of resolution lodged for registration under Schedule 2A clause 31D of the Act </w:t>
      </w:r>
      <w:r>
        <w:lastRenderedPageBreak/>
        <w:t>(which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w:t>
      </w:r>
      <w:r>
        <w:lastRenderedPageBreak/>
        <w:t xml:space="preserve">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lastRenderedPageBreak/>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261" w:name="_Toc158986652"/>
      <w:r>
        <w:rPr>
          <w:rStyle w:val="CharSectno"/>
        </w:rPr>
        <w:t>169</w:t>
      </w:r>
      <w:r>
        <w:t>.</w:t>
      </w:r>
      <w:r>
        <w:tab/>
        <w:t>Fees payable to Registrar of Titles</w:t>
      </w:r>
      <w:bookmarkEnd w:id="261"/>
    </w:p>
    <w:p>
      <w:pPr>
        <w:pStyle w:val="Subsection"/>
      </w:pPr>
      <w:r>
        <w:tab/>
      </w:r>
      <w:r>
        <w:tab/>
        <w:t>The fees specified in Schedule 5 are the fees payable to the Registrar of Titles in respect of matters specified in that Schedule.</w:t>
      </w:r>
    </w:p>
    <w:p>
      <w:pPr>
        <w:pStyle w:val="Heading5"/>
      </w:pPr>
      <w:bookmarkStart w:id="262" w:name="_Toc158986653"/>
      <w:r>
        <w:rPr>
          <w:rStyle w:val="CharSectno"/>
        </w:rPr>
        <w:lastRenderedPageBreak/>
        <w:t>170</w:t>
      </w:r>
      <w:r>
        <w:t>.</w:t>
      </w:r>
      <w:r>
        <w:tab/>
        <w:t>Fees payable to local government</w:t>
      </w:r>
      <w:bookmarkEnd w:id="262"/>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 xml:space="preserve">A local government that receives an application for an approval or determination referred to in subregulation (1) must give the </w:t>
      </w:r>
      <w:r>
        <w:lastRenderedPageBreak/>
        <w:t>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lastRenderedPageBreak/>
        <w:tab/>
        <w:t>(10)</w:t>
      </w:r>
      <w:r>
        <w:tab/>
        <w:t>A local government may waive or reduce, in whole or in part, the fee payable in respect of an application.</w:t>
      </w:r>
    </w:p>
    <w:p>
      <w:pPr>
        <w:pStyle w:val="Heading5"/>
      </w:pPr>
      <w:bookmarkStart w:id="263" w:name="_Toc158986654"/>
      <w:r>
        <w:rPr>
          <w:rStyle w:val="CharSectno"/>
        </w:rPr>
        <w:t>171</w:t>
      </w:r>
      <w:r>
        <w:t>.</w:t>
      </w:r>
      <w:r>
        <w:tab/>
        <w:t>Fees payable to Planning Commission</w:t>
      </w:r>
      <w:bookmarkEnd w:id="263"/>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264" w:name="_Toc158973390"/>
      <w:bookmarkStart w:id="265" w:name="_Toc158975877"/>
      <w:bookmarkStart w:id="266" w:name="_Toc158986655"/>
      <w:r>
        <w:rPr>
          <w:rStyle w:val="CharPartNo"/>
        </w:rPr>
        <w:lastRenderedPageBreak/>
        <w:t>Part 18</w:t>
      </w:r>
      <w:r>
        <w:rPr>
          <w:rStyle w:val="CharDivNo"/>
        </w:rPr>
        <w:t> </w:t>
      </w:r>
      <w:r>
        <w:t>—</w:t>
      </w:r>
      <w:r>
        <w:rPr>
          <w:rStyle w:val="CharDivText"/>
        </w:rPr>
        <w:t> </w:t>
      </w:r>
      <w:r>
        <w:rPr>
          <w:rStyle w:val="CharPartText"/>
        </w:rPr>
        <w:t>Repeal, savings and transitional</w:t>
      </w:r>
      <w:bookmarkEnd w:id="264"/>
      <w:bookmarkEnd w:id="265"/>
      <w:bookmarkEnd w:id="266"/>
    </w:p>
    <w:p>
      <w:pPr>
        <w:pStyle w:val="Heading5"/>
      </w:pPr>
      <w:bookmarkStart w:id="267" w:name="_Toc158986656"/>
      <w:r>
        <w:rPr>
          <w:rStyle w:val="CharSectno"/>
        </w:rPr>
        <w:t>172</w:t>
      </w:r>
      <w:r>
        <w:t>.</w:t>
      </w:r>
      <w:r>
        <w:tab/>
        <w:t>Terms used</w:t>
      </w:r>
      <w:bookmarkEnd w:id="267"/>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268" w:name="_Toc158986657"/>
      <w:r>
        <w:rPr>
          <w:rStyle w:val="CharSectno"/>
        </w:rPr>
        <w:t>173</w:t>
      </w:r>
      <w:r>
        <w:t>.</w:t>
      </w:r>
      <w:r>
        <w:tab/>
      </w:r>
      <w:r>
        <w:rPr>
          <w:i/>
        </w:rPr>
        <w:t>Strata Titles General Regulations 1996</w:t>
      </w:r>
      <w:r>
        <w:t xml:space="preserve"> repealed</w:t>
      </w:r>
      <w:bookmarkEnd w:id="268"/>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269" w:name="_Toc158986658"/>
      <w:r>
        <w:rPr>
          <w:rStyle w:val="CharSectno"/>
        </w:rPr>
        <w:t>174</w:t>
      </w:r>
      <w:r>
        <w:t>.</w:t>
      </w:r>
      <w:r>
        <w:tab/>
        <w:t>Open space and plot ratio changes</w:t>
      </w:r>
      <w:bookmarkEnd w:id="269"/>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270" w:name="_Toc158986659"/>
      <w:r>
        <w:rPr>
          <w:rStyle w:val="CharSectno"/>
        </w:rPr>
        <w:t>175</w:t>
      </w:r>
      <w:r>
        <w:t>.</w:t>
      </w:r>
      <w:r>
        <w:tab/>
        <w:t>Phasing</w:t>
      </w:r>
      <w:r>
        <w:noBreakHyphen/>
        <w:t>in of financial year requirements</w:t>
      </w:r>
      <w:bookmarkEnd w:id="270"/>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lastRenderedPageBreak/>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271" w:name="_Toc158986660"/>
      <w:r>
        <w:rPr>
          <w:rStyle w:val="CharSectno"/>
        </w:rPr>
        <w:t>176</w:t>
      </w:r>
      <w:r>
        <w:t>.</w:t>
      </w:r>
      <w:r>
        <w:tab/>
        <w:t>Scheme notice for strata titles schemes continued by 2018 amending Act</w:t>
      </w:r>
      <w:bookmarkEnd w:id="271"/>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lastRenderedPageBreak/>
        <w:tab/>
        <w:t>(2)</w:t>
      </w:r>
      <w:r>
        <w:tab/>
        <w:t>The scheme notice must contain the information that is taken to be specified in a scheme notice for the strata titles scheme by Schedule 5 clause 3 of the Act.</w:t>
      </w:r>
    </w:p>
    <w:p>
      <w:pPr>
        <w:pStyle w:val="Heading5"/>
      </w:pPr>
      <w:bookmarkStart w:id="272" w:name="_Toc158986661"/>
      <w:r>
        <w:rPr>
          <w:rStyle w:val="CharSectno"/>
        </w:rPr>
        <w:t>177</w:t>
      </w:r>
      <w:r>
        <w:t>.</w:t>
      </w:r>
      <w:r>
        <w:tab/>
        <w:t>Applications lodged before commencement day</w:t>
      </w:r>
      <w:bookmarkEnd w:id="272"/>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 xml:space="preserve">The Registrar of Titles may treat an application referred to in subregulation (3) as having been made in compliance with section 56 if the Registrar is satisfied that the scheme plan that is lodged in connection with the application meets the </w:t>
      </w:r>
      <w:r>
        <w:lastRenderedPageBreak/>
        <w:t>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lastRenderedPageBreak/>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273" w:name="_Toc158986662"/>
      <w:r>
        <w:rPr>
          <w:rStyle w:val="CharSectno"/>
        </w:rPr>
        <w:t>178</w:t>
      </w:r>
      <w:r>
        <w:t>.</w:t>
      </w:r>
      <w:r>
        <w:tab/>
        <w:t>Staged subdivisions under pre</w:t>
      </w:r>
      <w:r>
        <w:noBreakHyphen/>
        <w:t>commencement by</w:t>
      </w:r>
      <w:r>
        <w:noBreakHyphen/>
        <w:t>laws</w:t>
      </w:r>
      <w:bookmarkEnd w:id="273"/>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 xml:space="preserve">laws to be made relating </w:t>
      </w:r>
      <w:r>
        <w:rPr>
          <w:szCs w:val="18"/>
        </w:rPr>
        <w:lastRenderedPageBreak/>
        <w:t>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274" w:name="_Toc158986663"/>
      <w:r>
        <w:rPr>
          <w:rStyle w:val="CharSectno"/>
        </w:rPr>
        <w:t>179</w:t>
      </w:r>
      <w:r>
        <w:t>.</w:t>
      </w:r>
      <w:r>
        <w:tab/>
        <w:t>Requirement to have 10 year plan</w:t>
      </w:r>
      <w:bookmarkEnd w:id="274"/>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275" w:name="_Toc158986664"/>
      <w:r>
        <w:rPr>
          <w:rStyle w:val="CharSectno"/>
        </w:rPr>
        <w:t>180</w:t>
      </w:r>
      <w:r>
        <w:t>.</w:t>
      </w:r>
      <w:r>
        <w:tab/>
        <w:t>Compulsory changes to scheme by</w:t>
      </w:r>
      <w:r>
        <w:noBreakHyphen/>
        <w:t>laws</w:t>
      </w:r>
      <w:bookmarkEnd w:id="275"/>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lastRenderedPageBreak/>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276" w:name="_Toc158986665"/>
      <w:r>
        <w:rPr>
          <w:rStyle w:val="CharSectno"/>
        </w:rPr>
        <w:t>181</w:t>
      </w:r>
      <w:r>
        <w:t>.</w:t>
      </w:r>
      <w:r>
        <w:tab/>
        <w:t>Phasing</w:t>
      </w:r>
      <w:r>
        <w:noBreakHyphen/>
        <w:t>in of national criminal record check requirements</w:t>
      </w:r>
      <w:bookmarkEnd w:id="276"/>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 xml:space="preserve">To avoid doubt, the strata management contract requirements imposed by regulation 93 extend to contracts between a strata </w:t>
      </w:r>
      <w:r>
        <w:lastRenderedPageBreak/>
        <w:t>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7" w:name="_Toc158986666"/>
      <w:r>
        <w:rPr>
          <w:rStyle w:val="CharSectno"/>
        </w:rPr>
        <w:t>182</w:t>
      </w:r>
      <w:r>
        <w:t>.</w:t>
      </w:r>
      <w:r>
        <w:tab/>
        <w:t>Phasing</w:t>
      </w:r>
      <w:r>
        <w:noBreakHyphen/>
        <w:t>in of educational qualification requirements</w:t>
      </w:r>
      <w:bookmarkEnd w:id="277"/>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lastRenderedPageBreak/>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lastRenderedPageBreak/>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8" w:name="_Toc158986667"/>
      <w:r>
        <w:rPr>
          <w:rStyle w:val="CharSectno"/>
        </w:rPr>
        <w:t>183</w:t>
      </w:r>
      <w:r>
        <w:t>.</w:t>
      </w:r>
      <w:r>
        <w:tab/>
        <w:t>Phasing</w:t>
      </w:r>
      <w:r>
        <w:noBreakHyphen/>
        <w:t>in of professional indemnity insurance requirements</w:t>
      </w:r>
      <w:bookmarkEnd w:id="278"/>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79" w:name="_Toc158973403"/>
      <w:bookmarkStart w:id="280" w:name="_Toc158975890"/>
      <w:bookmarkStart w:id="281" w:name="_Toc158986668"/>
      <w:r>
        <w:rPr>
          <w:rStyle w:val="CharSchNo"/>
        </w:rPr>
        <w:lastRenderedPageBreak/>
        <w:t>Schedule 1</w:t>
      </w:r>
      <w:r>
        <w:rPr>
          <w:rStyle w:val="CharSDivNo"/>
        </w:rPr>
        <w:t> </w:t>
      </w:r>
      <w:r>
        <w:t>—</w:t>
      </w:r>
      <w:r>
        <w:rPr>
          <w:rStyle w:val="CharSDivText"/>
        </w:rPr>
        <w:t> </w:t>
      </w:r>
      <w:r>
        <w:rPr>
          <w:rStyle w:val="CharSchText"/>
        </w:rPr>
        <w:t>Special provisions relating to single tier strata scheme</w:t>
      </w:r>
      <w:bookmarkEnd w:id="279"/>
      <w:bookmarkEnd w:id="280"/>
      <w:bookmarkEnd w:id="281"/>
    </w:p>
    <w:p>
      <w:pPr>
        <w:pStyle w:val="yHeading5"/>
      </w:pPr>
      <w:bookmarkStart w:id="282" w:name="_Toc158986669"/>
      <w:r>
        <w:rPr>
          <w:rStyle w:val="CharSClsNo"/>
        </w:rPr>
        <w:t>1</w:t>
      </w:r>
      <w:r>
        <w:t>.</w:t>
      </w:r>
      <w:r>
        <w:tab/>
        <w:t>Term used: Schedule 2A</w:t>
      </w:r>
      <w:bookmarkEnd w:id="282"/>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283" w:name="_Toc158986670"/>
      <w:r>
        <w:rPr>
          <w:rStyle w:val="CharSClsNo"/>
        </w:rPr>
        <w:t>2</w:t>
      </w:r>
      <w:r>
        <w:t>.</w:t>
      </w:r>
      <w:r>
        <w:tab/>
        <w:t>Application of Schedule</w:t>
      </w:r>
      <w:bookmarkEnd w:id="283"/>
    </w:p>
    <w:p>
      <w:pPr>
        <w:pStyle w:val="ySubsection"/>
      </w:pPr>
      <w:r>
        <w:tab/>
      </w:r>
      <w:r>
        <w:tab/>
        <w:t>This Schedule prescribes matters for the purposes of Schedule 2A.</w:t>
      </w:r>
    </w:p>
    <w:p>
      <w:pPr>
        <w:pStyle w:val="yHeading5"/>
      </w:pPr>
      <w:bookmarkStart w:id="284" w:name="_Toc158986671"/>
      <w:r>
        <w:rPr>
          <w:rStyle w:val="CharSClsNo"/>
        </w:rPr>
        <w:t>3</w:t>
      </w:r>
      <w:r>
        <w:t>.</w:t>
      </w:r>
      <w:r>
        <w:tab/>
        <w:t>Permitted boundary deviation</w:t>
      </w:r>
      <w:bookmarkEnd w:id="284"/>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285" w:name="_Toc158986672"/>
      <w:r>
        <w:rPr>
          <w:rStyle w:val="CharSClsNo"/>
        </w:rPr>
        <w:t>4</w:t>
      </w:r>
      <w:r>
        <w:t>.</w:t>
      </w:r>
      <w:r>
        <w:tab/>
        <w:t>Boundaries of cubic space — things that are included</w:t>
      </w:r>
      <w:bookmarkEnd w:id="285"/>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lastRenderedPageBreak/>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286" w:name="_Toc158986673"/>
      <w:r>
        <w:rPr>
          <w:rStyle w:val="CharSClsNo"/>
        </w:rPr>
        <w:t>5</w:t>
      </w:r>
      <w:r>
        <w:t>.</w:t>
      </w:r>
      <w:r>
        <w:tab/>
        <w:t>Boundaries of cubic space — things that are excluded</w:t>
      </w:r>
      <w:bookmarkEnd w:id="286"/>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287" w:name="_Toc158986674"/>
      <w:r>
        <w:rPr>
          <w:rStyle w:val="CharSClsNo"/>
        </w:rPr>
        <w:t>6</w:t>
      </w:r>
      <w:r>
        <w:t>.</w:t>
      </w:r>
      <w:r>
        <w:tab/>
        <w:t>Merger by resolution of buildings that are common property — sketch plan required</w:t>
      </w:r>
      <w:bookmarkEnd w:id="287"/>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lastRenderedPageBreak/>
        <w:tab/>
        <w:t>(c)</w:t>
      </w:r>
      <w:r>
        <w:tab/>
        <w:t>be prepared and certified by a licensed surveyor in accordance with regulation 54 of the Licensed Surveyors (General) Regulations.</w:t>
      </w:r>
    </w:p>
    <w:p>
      <w:pPr>
        <w:pStyle w:val="yHeading5"/>
      </w:pPr>
      <w:bookmarkStart w:id="288" w:name="_Toc158986675"/>
      <w:r>
        <w:rPr>
          <w:rStyle w:val="CharSClsNo"/>
        </w:rPr>
        <w:t>7</w:t>
      </w:r>
      <w:r>
        <w:t>.</w:t>
      </w:r>
      <w:r>
        <w:tab/>
        <w:t>Merger by resolution of land that is common property — requirements for sketch plan</w:t>
      </w:r>
      <w:bookmarkEnd w:id="288"/>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289" w:name="_Toc158986676"/>
      <w:r>
        <w:rPr>
          <w:rStyle w:val="CharSClsNo"/>
        </w:rPr>
        <w:t>8</w:t>
      </w:r>
      <w:r>
        <w:t>.</w:t>
      </w:r>
      <w:r>
        <w:tab/>
        <w:t>Merger by resolution of land that is common property — surveyor’s certificate</w:t>
      </w:r>
      <w:bookmarkEnd w:id="289"/>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lastRenderedPageBreak/>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290" w:name="_Toc158986677"/>
      <w:r>
        <w:rPr>
          <w:rStyle w:val="CharSClsNo"/>
        </w:rPr>
        <w:t>9</w:t>
      </w:r>
      <w:r>
        <w:t>.</w:t>
      </w:r>
      <w:r>
        <w:tab/>
        <w:t>Merger by resolution of land that is common property — disposition statement</w:t>
      </w:r>
      <w:bookmarkEnd w:id="290"/>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291" w:name="_Toc158986678"/>
      <w:r>
        <w:rPr>
          <w:rStyle w:val="CharSClsNo"/>
        </w:rPr>
        <w:t>10</w:t>
      </w:r>
      <w:r>
        <w:t>.</w:t>
      </w:r>
      <w:r>
        <w:tab/>
        <w:t>Conversion of strata scheme to survey</w:t>
      </w:r>
      <w:r>
        <w:noBreakHyphen/>
        <w:t>strata scheme — survey</w:t>
      </w:r>
      <w:r>
        <w:noBreakHyphen/>
        <w:t>strata plan</w:t>
      </w:r>
      <w:bookmarkEnd w:id="291"/>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lastRenderedPageBreak/>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292" w:name="_Toc158986679"/>
      <w:r>
        <w:rPr>
          <w:rStyle w:val="CharSClsNo"/>
        </w:rPr>
        <w:t>11</w:t>
      </w:r>
      <w:r>
        <w:t>.</w:t>
      </w:r>
      <w:r>
        <w:tab/>
        <w:t>Conversion of strata scheme to survey</w:t>
      </w:r>
      <w:r>
        <w:noBreakHyphen/>
        <w:t>strata scheme — certificate of interest holders</w:t>
      </w:r>
      <w:bookmarkEnd w:id="292"/>
    </w:p>
    <w:p>
      <w:pPr>
        <w:pStyle w:val="ySubsection"/>
      </w:pPr>
      <w:r>
        <w:tab/>
      </w:r>
      <w:r>
        <w:tab/>
        <w:t>A certificate under Schedule 2A clause 31E(1)(e) must be in an approved form.</w:t>
      </w:r>
    </w:p>
    <w:p>
      <w:pPr>
        <w:pStyle w:val="yHeading5"/>
      </w:pPr>
      <w:bookmarkStart w:id="293" w:name="_Toc158986680"/>
      <w:r>
        <w:rPr>
          <w:rStyle w:val="CharSClsNo"/>
        </w:rPr>
        <w:t>12</w:t>
      </w:r>
      <w:r>
        <w:t>.</w:t>
      </w:r>
      <w:r>
        <w:tab/>
        <w:t>Conversion of strata scheme to survey</w:t>
      </w:r>
      <w:r>
        <w:noBreakHyphen/>
        <w:t>strata scheme — certificate of licensed surveyor</w:t>
      </w:r>
      <w:bookmarkEnd w:id="293"/>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lastRenderedPageBreak/>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294" w:name="_Toc158986681"/>
      <w:r>
        <w:rPr>
          <w:rStyle w:val="CharSClsNo"/>
        </w:rPr>
        <w:t>13</w:t>
      </w:r>
      <w:r>
        <w:t>.</w:t>
      </w:r>
      <w:r>
        <w:tab/>
        <w:t>Conversion of strata scheme to survey</w:t>
      </w:r>
      <w:r>
        <w:noBreakHyphen/>
        <w:t>strata scheme — disposition statement</w:t>
      </w:r>
      <w:bookmarkEnd w:id="294"/>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295" w:name="_Toc158986682"/>
      <w:r>
        <w:rPr>
          <w:rStyle w:val="CharSClsNo"/>
        </w:rPr>
        <w:t>14</w:t>
      </w:r>
      <w:r>
        <w:t>.</w:t>
      </w:r>
      <w:r>
        <w:tab/>
        <w:t>Action to be taken by Registrar of Titles</w:t>
      </w:r>
      <w:bookmarkEnd w:id="295"/>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296" w:name="_Toc158986683"/>
      <w:r>
        <w:rPr>
          <w:rStyle w:val="CharSClsNo"/>
        </w:rPr>
        <w:lastRenderedPageBreak/>
        <w:t>15</w:t>
      </w:r>
      <w:r>
        <w:t>.</w:t>
      </w:r>
      <w:r>
        <w:tab/>
        <w:t>Insurance</w:t>
      </w:r>
      <w:bookmarkEnd w:id="296"/>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297" w:name="_Toc158973419"/>
      <w:bookmarkStart w:id="298" w:name="_Toc158975906"/>
      <w:bookmarkStart w:id="299" w:name="_Toc158986684"/>
      <w:r>
        <w:rPr>
          <w:rStyle w:val="CharSchNo"/>
        </w:rPr>
        <w:lastRenderedPageBreak/>
        <w:t>Schedule 2</w:t>
      </w:r>
      <w:r>
        <w:rPr>
          <w:rStyle w:val="CharSDivNo"/>
        </w:rPr>
        <w:t> </w:t>
      </w:r>
      <w:r>
        <w:t>—</w:t>
      </w:r>
      <w:r>
        <w:rPr>
          <w:rStyle w:val="CharSDivText"/>
        </w:rPr>
        <w:t> </w:t>
      </w:r>
      <w:r>
        <w:rPr>
          <w:rStyle w:val="CharSchText"/>
        </w:rPr>
        <w:t>Explanation of effect of section 47</w:t>
      </w:r>
      <w:bookmarkEnd w:id="297"/>
      <w:bookmarkEnd w:id="298"/>
      <w:bookmarkEnd w:id="299"/>
    </w:p>
    <w:p>
      <w:pPr>
        <w:pStyle w:val="yShoulderClause"/>
      </w:pPr>
      <w:r>
        <w:t>[r. 57]</w:t>
      </w:r>
    </w:p>
    <w:p>
      <w:pPr>
        <w:pStyle w:val="yHeading5"/>
      </w:pPr>
      <w:bookmarkStart w:id="300" w:name="_Toc158986685"/>
      <w:r>
        <w:rPr>
          <w:rStyle w:val="CharSClsNo"/>
        </w:rPr>
        <w:t>1</w:t>
      </w:r>
      <w:r>
        <w:t>.</w:t>
      </w:r>
      <w:r>
        <w:tab/>
        <w:t>Enforcement of scheme by</w:t>
      </w:r>
      <w:r>
        <w:noBreakHyphen/>
        <w:t>laws</w:t>
      </w:r>
      <w:bookmarkEnd w:id="300"/>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301" w:name="_Toc158986686"/>
      <w:r>
        <w:rPr>
          <w:rStyle w:val="CharSClsNo"/>
        </w:rPr>
        <w:t>2</w:t>
      </w:r>
      <w:r>
        <w:t>.</w:t>
      </w:r>
      <w:r>
        <w:tab/>
        <w:t>Who can apply for enforcement of scheme by</w:t>
      </w:r>
      <w:r>
        <w:noBreakHyphen/>
        <w:t>laws</w:t>
      </w:r>
      <w:bookmarkEnd w:id="301"/>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302" w:name="_Toc158986687"/>
      <w:r>
        <w:rPr>
          <w:rStyle w:val="CharSClsNo"/>
        </w:rPr>
        <w:t>3</w:t>
      </w:r>
      <w:r>
        <w:t>.</w:t>
      </w:r>
      <w:r>
        <w:tab/>
        <w:t>How this could affect you</w:t>
      </w:r>
      <w:bookmarkEnd w:id="302"/>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lastRenderedPageBreak/>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303" w:name="_Toc158973423"/>
      <w:bookmarkStart w:id="304" w:name="_Toc158975910"/>
      <w:bookmarkStart w:id="305" w:name="_Toc158986688"/>
      <w:r>
        <w:rPr>
          <w:rStyle w:val="CharSchNo"/>
        </w:rPr>
        <w:lastRenderedPageBreak/>
        <w:t>Schedule 3</w:t>
      </w:r>
      <w:r>
        <w:t> — </w:t>
      </w:r>
      <w:r>
        <w:rPr>
          <w:rStyle w:val="CharSchText"/>
        </w:rPr>
        <w:t>Provisions to be included in strata lease</w:t>
      </w:r>
      <w:bookmarkEnd w:id="303"/>
      <w:bookmarkEnd w:id="304"/>
      <w:bookmarkEnd w:id="305"/>
    </w:p>
    <w:p>
      <w:pPr>
        <w:pStyle w:val="yShoulderClause"/>
      </w:pPr>
      <w:r>
        <w:t>[r. 61, 62, 63]</w:t>
      </w:r>
    </w:p>
    <w:p>
      <w:pPr>
        <w:pStyle w:val="yHeading3"/>
      </w:pPr>
      <w:bookmarkStart w:id="306" w:name="_Toc158973424"/>
      <w:bookmarkStart w:id="307" w:name="_Toc158975911"/>
      <w:bookmarkStart w:id="308" w:name="_Toc158986689"/>
      <w:r>
        <w:rPr>
          <w:rStyle w:val="CharSDivNo"/>
        </w:rPr>
        <w:t>Division 1</w:t>
      </w:r>
      <w:r>
        <w:t> — </w:t>
      </w:r>
      <w:r>
        <w:rPr>
          <w:rStyle w:val="CharSDivText"/>
        </w:rPr>
        <w:t>General</w:t>
      </w:r>
      <w:bookmarkEnd w:id="306"/>
      <w:bookmarkEnd w:id="307"/>
      <w:bookmarkEnd w:id="308"/>
    </w:p>
    <w:p>
      <w:pPr>
        <w:pStyle w:val="yHeading5"/>
      </w:pPr>
      <w:bookmarkStart w:id="309" w:name="_Toc158986690"/>
      <w:r>
        <w:rPr>
          <w:rStyle w:val="CharSClsNo"/>
        </w:rPr>
        <w:t>1</w:t>
      </w:r>
      <w:r>
        <w:t>.</w:t>
      </w:r>
      <w:r>
        <w:tab/>
        <w:t>Preliminary</w:t>
      </w:r>
      <w:bookmarkEnd w:id="309"/>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310" w:name="_Toc158986691"/>
      <w:r>
        <w:rPr>
          <w:rStyle w:val="CharSClsNo"/>
        </w:rPr>
        <w:t>2</w:t>
      </w:r>
      <w:r>
        <w:t>.</w:t>
      </w:r>
      <w:r>
        <w:tab/>
        <w:t>Terms used</w:t>
      </w:r>
      <w:bookmarkEnd w:id="310"/>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311" w:name="_Toc158986692"/>
      <w:r>
        <w:rPr>
          <w:rStyle w:val="CharSClsNo"/>
        </w:rPr>
        <w:t>3</w:t>
      </w:r>
      <w:r>
        <w:t>.</w:t>
      </w:r>
      <w:r>
        <w:tab/>
        <w:t>Lease of the lot</w:t>
      </w:r>
      <w:bookmarkEnd w:id="311"/>
    </w:p>
    <w:p>
      <w:pPr>
        <w:pStyle w:val="ySubsection"/>
      </w:pPr>
      <w:r>
        <w:tab/>
      </w:r>
      <w:r>
        <w:tab/>
        <w:t>The lessor leases the lot to the lessee for the term of this strata lease.</w:t>
      </w:r>
    </w:p>
    <w:p>
      <w:pPr>
        <w:pStyle w:val="yHeading5"/>
      </w:pPr>
      <w:bookmarkStart w:id="312" w:name="_Toc158986693"/>
      <w:r>
        <w:rPr>
          <w:rStyle w:val="CharSClsNo"/>
        </w:rPr>
        <w:t>4</w:t>
      </w:r>
      <w:r>
        <w:t>.</w:t>
      </w:r>
      <w:r>
        <w:tab/>
        <w:t>Term of strata lease</w:t>
      </w:r>
      <w:bookmarkEnd w:id="312"/>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lastRenderedPageBreak/>
        <w:tab/>
        <w:t>(b)</w:t>
      </w:r>
      <w:r>
        <w:tab/>
        <w:t>expires on the expiry day for the leasehold scheme as set out in the scheme notice registered for the scheme as a scheme document.</w:t>
      </w:r>
    </w:p>
    <w:p>
      <w:pPr>
        <w:pStyle w:val="yHeading5"/>
      </w:pPr>
      <w:bookmarkStart w:id="313" w:name="_Toc158986694"/>
      <w:r>
        <w:rPr>
          <w:rStyle w:val="CharSClsNo"/>
        </w:rPr>
        <w:t>5</w:t>
      </w:r>
      <w:r>
        <w:t>.</w:t>
      </w:r>
      <w:r>
        <w:tab/>
        <w:t>Covenants or conditions of strata lease</w:t>
      </w:r>
      <w:bookmarkEnd w:id="313"/>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314" w:name="_Toc158986695"/>
      <w:r>
        <w:rPr>
          <w:rStyle w:val="CharSClsNo"/>
        </w:rPr>
        <w:t>6</w:t>
      </w:r>
      <w:r>
        <w:t>.</w:t>
      </w:r>
      <w:r>
        <w:tab/>
        <w:t>Special provision for conditional tenure land</w:t>
      </w:r>
      <w:bookmarkEnd w:id="314"/>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315" w:name="_Toc158986696"/>
      <w:r>
        <w:rPr>
          <w:rStyle w:val="CharSClsNo"/>
        </w:rPr>
        <w:t>7</w:t>
      </w:r>
      <w:r>
        <w:t>.</w:t>
      </w:r>
      <w:r>
        <w:tab/>
        <w:t>Services of notices under strata lease</w:t>
      </w:r>
      <w:bookmarkEnd w:id="315"/>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316" w:name="_Toc158973432"/>
      <w:bookmarkStart w:id="317" w:name="_Toc158975919"/>
      <w:bookmarkStart w:id="318" w:name="_Toc158986697"/>
      <w:r>
        <w:rPr>
          <w:rStyle w:val="CharSDivNo"/>
        </w:rPr>
        <w:t>Division 2</w:t>
      </w:r>
      <w:r>
        <w:t> — </w:t>
      </w:r>
      <w:r>
        <w:rPr>
          <w:rStyle w:val="CharSDivText"/>
        </w:rPr>
        <w:t>Covenants or conditions</w:t>
      </w:r>
      <w:bookmarkEnd w:id="316"/>
      <w:bookmarkEnd w:id="317"/>
      <w:bookmarkEnd w:id="318"/>
      <w:r>
        <w:rPr>
          <w:rStyle w:val="CharSDivText"/>
        </w:rPr>
        <w:t xml:space="preserve"> </w:t>
      </w:r>
    </w:p>
    <w:p>
      <w:pPr>
        <w:pStyle w:val="yHeading5"/>
      </w:pPr>
      <w:bookmarkStart w:id="319" w:name="_Toc158986698"/>
      <w:r>
        <w:rPr>
          <w:rStyle w:val="CharSClsNo"/>
        </w:rPr>
        <w:t>8</w:t>
      </w:r>
      <w:r>
        <w:t>.</w:t>
      </w:r>
      <w:r>
        <w:tab/>
        <w:t>Term used: designated event</w:t>
      </w:r>
      <w:bookmarkEnd w:id="319"/>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lastRenderedPageBreak/>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320" w:name="_Toc158986699"/>
      <w:r>
        <w:rPr>
          <w:rStyle w:val="CharSClsNo"/>
        </w:rPr>
        <w:t>9</w:t>
      </w:r>
      <w:r>
        <w:t>.</w:t>
      </w:r>
      <w:r>
        <w:tab/>
        <w:t>Compliance with legislation</w:t>
      </w:r>
      <w:bookmarkEnd w:id="320"/>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321" w:name="_Toc158986700"/>
      <w:r>
        <w:rPr>
          <w:rStyle w:val="CharSClsNo"/>
        </w:rPr>
        <w:t>10</w:t>
      </w:r>
      <w:r>
        <w:t>.</w:t>
      </w:r>
      <w:r>
        <w:tab/>
        <w:t>Compliance with scheme by</w:t>
      </w:r>
      <w:r>
        <w:noBreakHyphen/>
        <w:t>laws</w:t>
      </w:r>
      <w:bookmarkEnd w:id="321"/>
    </w:p>
    <w:p>
      <w:pPr>
        <w:pStyle w:val="ySubsection"/>
      </w:pPr>
      <w:r>
        <w:tab/>
      </w:r>
      <w:r>
        <w:tab/>
        <w:t>Both the lessor and the lessee must comply with the scheme by</w:t>
      </w:r>
      <w:r>
        <w:noBreakHyphen/>
        <w:t>laws for the leasehold scheme.</w:t>
      </w:r>
    </w:p>
    <w:p>
      <w:pPr>
        <w:pStyle w:val="yHeading5"/>
      </w:pPr>
      <w:bookmarkStart w:id="322" w:name="_Toc158986701"/>
      <w:r>
        <w:rPr>
          <w:rStyle w:val="CharSClsNo"/>
        </w:rPr>
        <w:t>11</w:t>
      </w:r>
      <w:r>
        <w:t>.</w:t>
      </w:r>
      <w:r>
        <w:tab/>
        <w:t>Requirement to maintain lot</w:t>
      </w:r>
      <w:bookmarkEnd w:id="322"/>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323" w:name="_Toc158986702"/>
      <w:r>
        <w:rPr>
          <w:rStyle w:val="CharSClsNo"/>
        </w:rPr>
        <w:t>12</w:t>
      </w:r>
      <w:r>
        <w:t>.</w:t>
      </w:r>
      <w:r>
        <w:tab/>
        <w:t>Requirement to notify lessor of structural damage</w:t>
      </w:r>
      <w:bookmarkEnd w:id="323"/>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324" w:name="_Toc158986703"/>
      <w:r>
        <w:rPr>
          <w:rStyle w:val="CharSClsNo"/>
        </w:rPr>
        <w:t>13</w:t>
      </w:r>
      <w:r>
        <w:t>.</w:t>
      </w:r>
      <w:r>
        <w:tab/>
        <w:t>Payment of rates and charges</w:t>
      </w:r>
      <w:bookmarkEnd w:id="324"/>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lastRenderedPageBreak/>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325" w:name="_Toc158986704"/>
      <w:r>
        <w:rPr>
          <w:rStyle w:val="CharSClsNo"/>
        </w:rPr>
        <w:t>14</w:t>
      </w:r>
      <w:r>
        <w:t>.</w:t>
      </w:r>
      <w:r>
        <w:tab/>
        <w:t>Discharge of mortgages and removal of caveats</w:t>
      </w:r>
      <w:bookmarkEnd w:id="325"/>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326" w:name="_Toc158986705"/>
      <w:r>
        <w:rPr>
          <w:rStyle w:val="CharSClsNo"/>
        </w:rPr>
        <w:t>15</w:t>
      </w:r>
      <w:r>
        <w:t>.</w:t>
      </w:r>
      <w:r>
        <w:tab/>
        <w:t>Change in ownership details</w:t>
      </w:r>
      <w:bookmarkEnd w:id="326"/>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327" w:name="_Toc158986706"/>
      <w:r>
        <w:rPr>
          <w:rStyle w:val="CharSClsNo"/>
        </w:rPr>
        <w:t>16</w:t>
      </w:r>
      <w:r>
        <w:t>.</w:t>
      </w:r>
      <w:r>
        <w:tab/>
        <w:t>Lease by lessee must be consistent with strata lease</w:t>
      </w:r>
      <w:bookmarkEnd w:id="327"/>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328" w:name="_Toc158986707"/>
      <w:r>
        <w:rPr>
          <w:rStyle w:val="CharSClsNo"/>
        </w:rPr>
        <w:lastRenderedPageBreak/>
        <w:t>17</w:t>
      </w:r>
      <w:r>
        <w:t>.</w:t>
      </w:r>
      <w:r>
        <w:tab/>
        <w:t>Inspection of lot</w:t>
      </w:r>
      <w:bookmarkEnd w:id="328"/>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329" w:name="_Toc158986708"/>
      <w:r>
        <w:rPr>
          <w:rStyle w:val="CharSClsNo"/>
        </w:rPr>
        <w:t>18</w:t>
      </w:r>
      <w:r>
        <w:t>.</w:t>
      </w:r>
      <w:r>
        <w:tab/>
        <w:t>Lessee to deliver vacant possession when leasehold scheme expires</w:t>
      </w:r>
      <w:bookmarkEnd w:id="329"/>
    </w:p>
    <w:p>
      <w:pPr>
        <w:pStyle w:val="ySubsection"/>
      </w:pPr>
      <w:r>
        <w:tab/>
      </w:r>
      <w:r>
        <w:tab/>
        <w:t xml:space="preserve">The lessee must deliver vacant possession of the lot to the lessor when the leasehold scheme expires or if it is terminated. </w:t>
      </w:r>
    </w:p>
    <w:p>
      <w:pPr>
        <w:pStyle w:val="yScheduleHeading"/>
      </w:pPr>
      <w:bookmarkStart w:id="330" w:name="_Toc158973444"/>
      <w:bookmarkStart w:id="331" w:name="_Toc158975931"/>
      <w:bookmarkStart w:id="332" w:name="_Toc158986709"/>
      <w:r>
        <w:rPr>
          <w:rStyle w:val="CharSchNo"/>
        </w:rPr>
        <w:lastRenderedPageBreak/>
        <w:t>Schedule 4</w:t>
      </w:r>
      <w:r>
        <w:rPr>
          <w:rStyle w:val="CharSDivNo"/>
        </w:rPr>
        <w:t> </w:t>
      </w:r>
      <w:r>
        <w:t>—</w:t>
      </w:r>
      <w:r>
        <w:rPr>
          <w:rStyle w:val="CharSDivText"/>
        </w:rPr>
        <w:t> </w:t>
      </w:r>
      <w:r>
        <w:rPr>
          <w:rStyle w:val="CharSchText"/>
        </w:rPr>
        <w:t>Educational qualifications for strata managers and designated persons</w:t>
      </w:r>
      <w:bookmarkEnd w:id="330"/>
      <w:bookmarkEnd w:id="331"/>
      <w:bookmarkEnd w:id="332"/>
    </w:p>
    <w:p>
      <w:pPr>
        <w:pStyle w:val="yShoulderClause"/>
      </w:pPr>
      <w:r>
        <w:t>[r. 95, 97]</w:t>
      </w:r>
    </w:p>
    <w:p>
      <w:pPr>
        <w:pStyle w:val="yHeading5"/>
      </w:pPr>
      <w:bookmarkStart w:id="333" w:name="_Toc158986710"/>
      <w:r>
        <w:rPr>
          <w:rStyle w:val="CharSClsNo"/>
        </w:rPr>
        <w:t>1</w:t>
      </w:r>
      <w:r>
        <w:t>.</w:t>
      </w:r>
      <w:r>
        <w:tab/>
        <w:t>Terms used</w:t>
      </w:r>
      <w:bookmarkEnd w:id="333"/>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334" w:name="_Toc158986711"/>
      <w:r>
        <w:rPr>
          <w:rStyle w:val="CharSClsNo"/>
        </w:rPr>
        <w:t>2</w:t>
      </w:r>
      <w:r>
        <w:t>.</w:t>
      </w:r>
      <w:r>
        <w:tab/>
        <w:t>Principal of business</w:t>
      </w:r>
      <w:bookmarkEnd w:id="334"/>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lastRenderedPageBreak/>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335" w:name="_Toc158986712"/>
      <w:r>
        <w:rPr>
          <w:rStyle w:val="CharSClsNo"/>
        </w:rPr>
        <w:t>3</w:t>
      </w:r>
      <w:r>
        <w:t>.</w:t>
      </w:r>
      <w:r>
        <w:tab/>
        <w:t>Designated person</w:t>
      </w:r>
      <w:bookmarkEnd w:id="335"/>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lastRenderedPageBreak/>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lastRenderedPageBreak/>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336" w:name="_Toc158986713"/>
      <w:r>
        <w:rPr>
          <w:rStyle w:val="CharSClsNo"/>
        </w:rPr>
        <w:t>4</w:t>
      </w:r>
      <w:r>
        <w:t>.</w:t>
      </w:r>
      <w:r>
        <w:tab/>
        <w:t>Changes to titles of units</w:t>
      </w:r>
      <w:bookmarkEnd w:id="336"/>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37" w:name="_Toc158973449"/>
      <w:bookmarkStart w:id="338" w:name="_Toc158975936"/>
      <w:bookmarkStart w:id="339" w:name="_Toc158986714"/>
      <w:r>
        <w:rPr>
          <w:rStyle w:val="CharSchNo"/>
        </w:rPr>
        <w:lastRenderedPageBreak/>
        <w:t>Schedule 5</w:t>
      </w:r>
      <w:r>
        <w:rPr>
          <w:rStyle w:val="CharSDivNo"/>
        </w:rPr>
        <w:t> </w:t>
      </w:r>
      <w:r>
        <w:t>—</w:t>
      </w:r>
      <w:r>
        <w:rPr>
          <w:rStyle w:val="CharSDivText"/>
        </w:rPr>
        <w:t> </w:t>
      </w:r>
      <w:r>
        <w:rPr>
          <w:rStyle w:val="CharSchText"/>
        </w:rPr>
        <w:t>Fees payable to Registrar of Titles</w:t>
      </w:r>
      <w:bookmarkEnd w:id="337"/>
      <w:bookmarkEnd w:id="338"/>
      <w:bookmarkEnd w:id="339"/>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r>
              <w:rPr>
                <w:szCs w:val="22"/>
              </w:rPr>
              <w:t>328.00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86.00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lastRenderedPageBreak/>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203.00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132.20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lastRenderedPageBreak/>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w:t>
      </w:r>
    </w:p>
    <w:p>
      <w:pPr>
        <w:pStyle w:val="yScheduleHeading"/>
      </w:pPr>
      <w:bookmarkStart w:id="340" w:name="_Toc158973450"/>
      <w:bookmarkStart w:id="341" w:name="_Toc158975937"/>
      <w:bookmarkStart w:id="342" w:name="_Toc158986715"/>
      <w:r>
        <w:rPr>
          <w:rStyle w:val="CharSchNo"/>
        </w:rPr>
        <w:lastRenderedPageBreak/>
        <w:t>Schedule 6</w:t>
      </w:r>
      <w:r>
        <w:rPr>
          <w:rStyle w:val="CharSDivNo"/>
        </w:rPr>
        <w:t> </w:t>
      </w:r>
      <w:r>
        <w:t>—</w:t>
      </w:r>
      <w:r>
        <w:rPr>
          <w:rStyle w:val="CharSDivText"/>
        </w:rPr>
        <w:t> </w:t>
      </w:r>
      <w:r>
        <w:rPr>
          <w:rStyle w:val="CharSchText"/>
        </w:rPr>
        <w:t>Fees payable to Planning Commission</w:t>
      </w:r>
      <w:bookmarkEnd w:id="340"/>
      <w:bookmarkEnd w:id="341"/>
      <w:bookmarkEnd w:id="342"/>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343" w:name="_Toc158973451"/>
      <w:bookmarkStart w:id="344" w:name="_Toc158975938"/>
      <w:bookmarkStart w:id="345" w:name="_Toc158986716"/>
      <w:r>
        <w:lastRenderedPageBreak/>
        <w:t>Notes</w:t>
      </w:r>
      <w:bookmarkEnd w:id="343"/>
      <w:bookmarkEnd w:id="344"/>
      <w:bookmarkEnd w:id="345"/>
    </w:p>
    <w:p>
      <w:pPr>
        <w:pStyle w:val="nStatement"/>
      </w:pPr>
      <w:r>
        <w:t xml:space="preserve">This is a compilation of the </w:t>
      </w:r>
      <w:bookmarkStart w:id="346" w:name="_Hlk158986341"/>
      <w:r>
        <w:rPr>
          <w:i/>
          <w:noProof/>
        </w:rPr>
        <w:t>Strata Titles (General) Regulations 2019</w:t>
      </w:r>
      <w:bookmarkEnd w:id="346"/>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47" w:name="_Toc158986717"/>
      <w:r>
        <w:t>Compilation table</w:t>
      </w:r>
      <w:bookmarkEnd w:id="34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single" w:sz="4" w:space="0" w:color="auto"/>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single" w:sz="4" w:space="0" w:color="auto"/>
            </w:tcBorders>
            <w:shd w:val="clear" w:color="auto" w:fill="auto"/>
          </w:tcPr>
          <w:p>
            <w:pPr>
              <w:pStyle w:val="nTable"/>
              <w:spacing w:after="40"/>
            </w:pPr>
            <w:r>
              <w:t>SL 2023/44 19 May 2023</w:t>
            </w:r>
          </w:p>
        </w:tc>
        <w:tc>
          <w:tcPr>
            <w:tcW w:w="2693" w:type="dxa"/>
            <w:tcBorders>
              <w:top w:val="nil"/>
              <w:bottom w:val="single" w:sz="4" w:space="0" w:color="auto"/>
            </w:tcBorders>
            <w:shd w:val="clear" w:color="auto" w:fill="auto"/>
          </w:tcPr>
          <w:p>
            <w:pPr>
              <w:pStyle w:val="nTable"/>
              <w:spacing w:after="40"/>
            </w:pPr>
            <w:r>
              <w:t>1 Jul 2023 (see r. 2(b))</w:t>
            </w:r>
          </w:p>
        </w:tc>
      </w:tr>
    </w:tbl>
    <w:p>
      <w:pPr>
        <w:pStyle w:val="nHeading3"/>
      </w:pPr>
      <w:bookmarkStart w:id="348" w:name="_Toc158986718"/>
      <w:r>
        <w:t>Uncommenced provisions table</w:t>
      </w:r>
      <w:bookmarkEnd w:id="34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Lands Regulations Amendment Regulations 2024 </w:t>
            </w:r>
            <w:r>
              <w:rPr>
                <w:iCs/>
                <w:noProof/>
              </w:rPr>
              <w:t>Pt. 3</w:t>
            </w:r>
          </w:p>
        </w:tc>
        <w:tc>
          <w:tcPr>
            <w:tcW w:w="1276" w:type="dxa"/>
          </w:tcPr>
          <w:p>
            <w:pPr>
              <w:pStyle w:val="nTable"/>
              <w:spacing w:after="40"/>
            </w:pPr>
            <w:r>
              <w:t>SL 2024/18 21 Feb 2024</w:t>
            </w:r>
          </w:p>
        </w:tc>
        <w:tc>
          <w:tcPr>
            <w:tcW w:w="2693" w:type="dxa"/>
          </w:tcPr>
          <w:p>
            <w:pPr>
              <w:pStyle w:val="nTable"/>
              <w:spacing w:after="40"/>
            </w:pPr>
            <w:r>
              <w:t>1 Mar 2024 (see r. 2(b))</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350" w:name="_Toc158973453"/>
      <w:bookmarkStart w:id="351" w:name="_Toc158975941"/>
      <w:bookmarkStart w:id="352" w:name="_Toc158986719"/>
      <w:r>
        <w:rPr>
          <w:sz w:val="28"/>
        </w:rPr>
        <w:lastRenderedPageBreak/>
        <w:t>Defined terms</w:t>
      </w:r>
      <w:bookmarkEnd w:id="350"/>
      <w:bookmarkEnd w:id="351"/>
      <w:bookmarkEnd w:id="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amending Act</w:t>
      </w:r>
      <w:r>
        <w:tab/>
        <w:t>172</w:t>
      </w:r>
    </w:p>
    <w:p>
      <w:pPr>
        <w:pStyle w:val="DefinedTerms"/>
      </w:pPr>
      <w:r>
        <w:t>4</w:t>
      </w:r>
      <w:r>
        <w:noBreakHyphen/>
        <w:t>year transitional period</w:t>
      </w:r>
      <w:r>
        <w:tab/>
        <w:t>172</w:t>
      </w:r>
    </w:p>
    <w:p>
      <w:pPr>
        <w:pStyle w:val="DefinedTerms"/>
      </w:pPr>
      <w:r>
        <w:t>5</w:t>
      </w:r>
      <w:r>
        <w:noBreakHyphen/>
        <w:t>year transitional period</w:t>
      </w:r>
      <w:r>
        <w:tab/>
        <w:t>172</w:t>
      </w:r>
    </w:p>
    <w:p>
      <w:pPr>
        <w:pStyle w:val="DefinedTerms"/>
      </w:pPr>
      <w:r>
        <w:t>6</w:t>
      </w:r>
      <w:r>
        <w:noBreakHyphen/>
        <w:t>month grace period</w:t>
      </w:r>
      <w:r>
        <w:tab/>
        <w:t>172</w:t>
      </w:r>
    </w:p>
    <w:p>
      <w:pPr>
        <w:pStyle w:val="DefinedTerms"/>
      </w:pPr>
      <w:r>
        <w:t>Act</w:t>
      </w:r>
      <w:r>
        <w:tab/>
        <w:t>Sch. 3 cl. 2</w:t>
      </w:r>
    </w:p>
    <w:p>
      <w:pPr>
        <w:pStyle w:val="DefinedTerms"/>
      </w:pPr>
      <w:r>
        <w:t>advisory service</w:t>
      </w:r>
      <w:r>
        <w:tab/>
        <w:t>107</w:t>
      </w:r>
    </w:p>
    <w:p>
      <w:pPr>
        <w:pStyle w:val="DefinedTerms"/>
      </w:pPr>
      <w:r>
        <w:t>affected person</w:t>
      </w:r>
      <w:r>
        <w:tab/>
        <w:t>107</w:t>
      </w:r>
    </w:p>
    <w:p>
      <w:pPr>
        <w:pStyle w:val="DefinedTerms"/>
      </w:pPr>
      <w:r>
        <w:t>agreed stage of subdivision</w:t>
      </w:r>
      <w:r>
        <w:tab/>
        <w:t>48</w:t>
      </w:r>
    </w:p>
    <w:p>
      <w:pPr>
        <w:pStyle w:val="DefinedTerms"/>
      </w:pPr>
      <w:r>
        <w:t>ancillary service</w:t>
      </w:r>
      <w:r>
        <w:tab/>
        <w:t>107</w:t>
      </w:r>
    </w:p>
    <w:p>
      <w:pPr>
        <w:pStyle w:val="DefinedTerms"/>
      </w:pPr>
      <w:r>
        <w:t>calendar year</w:t>
      </w:r>
      <w:r>
        <w:tab/>
        <w:t>3</w:t>
      </w:r>
    </w:p>
    <w:p>
      <w:pPr>
        <w:pStyle w:val="DefinedTerms"/>
      </w:pPr>
      <w:r>
        <w:t>class of vulnerable person</w:t>
      </w:r>
      <w:r>
        <w:tab/>
        <w:t>107</w:t>
      </w:r>
    </w:p>
    <w:p>
      <w:pPr>
        <w:pStyle w:val="DefinedTerms"/>
      </w:pPr>
      <w:r>
        <w:t>commencement day</w:t>
      </w:r>
      <w:r>
        <w:tab/>
        <w:t>3</w:t>
      </w:r>
    </w:p>
    <w:p>
      <w:pPr>
        <w:pStyle w:val="DefinedTerms"/>
      </w:pPr>
      <w:r>
        <w:t>condition report</w:t>
      </w:r>
      <w:r>
        <w:tab/>
        <w:t>77(1)</w:t>
      </w:r>
    </w:p>
    <w:p>
      <w:pPr>
        <w:pStyle w:val="DefinedTerms"/>
      </w:pPr>
      <w:r>
        <w:t>covenant area</w:t>
      </w:r>
      <w:r>
        <w:tab/>
        <w:t>22</w:t>
      </w:r>
    </w:p>
    <w:p>
      <w:pPr>
        <w:pStyle w:val="DefinedTerms"/>
      </w:pPr>
      <w:r>
        <w:t>covenantee</w:t>
      </w:r>
      <w:r>
        <w:tab/>
        <w:t>22</w:t>
      </w:r>
    </w:p>
    <w:p>
      <w:pPr>
        <w:pStyle w:val="DefinedTerms"/>
      </w:pPr>
      <w:r>
        <w:t>covenantor</w:t>
      </w:r>
      <w:r>
        <w:tab/>
        <w:t>22</w:t>
      </w:r>
    </w:p>
    <w:p>
      <w:pPr>
        <w:pStyle w:val="DefinedTerms"/>
      </w:pPr>
      <w:r>
        <w:t>covered items</w:t>
      </w:r>
      <w:r>
        <w:tab/>
        <w:t>77(1)</w:t>
      </w:r>
    </w:p>
    <w:p>
      <w:pPr>
        <w:pStyle w:val="DefinedTerms"/>
      </w:pPr>
      <w:r>
        <w:t>criminal record statement</w:t>
      </w:r>
      <w:r>
        <w:tab/>
        <w:t>90, 93(1)</w:t>
      </w:r>
    </w:p>
    <w:p>
      <w:pPr>
        <w:pStyle w:val="DefinedTerms"/>
      </w:pPr>
      <w:r>
        <w:t>designated event</w:t>
      </w:r>
      <w:r>
        <w:tab/>
        <w:t>Sch. 3 cl. 8</w:t>
      </w:r>
    </w:p>
    <w:p>
      <w:pPr>
        <w:pStyle w:val="DefinedTerms"/>
      </w:pPr>
      <w:r>
        <w:t>designated person</w:t>
      </w:r>
      <w:r>
        <w:tab/>
        <w:t>90, Sch. 4 cl. 1</w:t>
      </w:r>
    </w:p>
    <w:p>
      <w:pPr>
        <w:pStyle w:val="DefinedTerms"/>
      </w:pPr>
      <w:r>
        <w:t>designated strata company</w:t>
      </w:r>
      <w:r>
        <w:tab/>
        <w:t>79(1)</w:t>
      </w:r>
    </w:p>
    <w:p>
      <w:pPr>
        <w:pStyle w:val="DefinedTerms"/>
      </w:pPr>
      <w:r>
        <w:t>dissenting owner protections</w:t>
      </w:r>
      <w:r>
        <w:tab/>
        <w:t>155(1)</w:t>
      </w:r>
    </w:p>
    <w:p>
      <w:pPr>
        <w:pStyle w:val="DefinedTerms"/>
      </w:pPr>
      <w:r>
        <w:t>easement area</w:t>
      </w:r>
      <w:r>
        <w:tab/>
        <w:t>22</w:t>
      </w:r>
    </w:p>
    <w:p>
      <w:pPr>
        <w:pStyle w:val="DefinedTerms"/>
      </w:pPr>
      <w:r>
        <w:t>existing contract</w:t>
      </w:r>
      <w:r>
        <w:tab/>
        <w:t>181(3)</w:t>
      </w:r>
    </w:p>
    <w:p>
      <w:pPr>
        <w:pStyle w:val="DefinedTerms"/>
      </w:pPr>
      <w:r>
        <w:t>full proposal stage</w:t>
      </w:r>
      <w:r>
        <w:tab/>
        <w:t>107</w:t>
      </w:r>
    </w:p>
    <w:p>
      <w:pPr>
        <w:pStyle w:val="DefinedTerms"/>
      </w:pPr>
      <w:r>
        <w:t>government charge</w:t>
      </w:r>
      <w:r>
        <w:tab/>
        <w:t>Sch. 3 cl. 13(1)</w:t>
      </w:r>
    </w:p>
    <w:p>
      <w:pPr>
        <w:pStyle w:val="DefinedTerms"/>
      </w:pPr>
      <w:r>
        <w:t>grantee</w:t>
      </w:r>
      <w:r>
        <w:tab/>
        <w:t>22</w:t>
      </w:r>
    </w:p>
    <w:p>
      <w:pPr>
        <w:pStyle w:val="DefinedTerms"/>
      </w:pPr>
      <w:r>
        <w:t>grantor</w:t>
      </w:r>
      <w:r>
        <w:tab/>
        <w:t>22</w:t>
      </w:r>
    </w:p>
    <w:p>
      <w:pPr>
        <w:pStyle w:val="DefinedTerms"/>
      </w:pPr>
      <w:r>
        <w:t>GST</w:t>
      </w:r>
      <w:r>
        <w:tab/>
        <w:t>3</w:t>
      </w:r>
    </w:p>
    <w:p>
      <w:pPr>
        <w:pStyle w:val="DefinedTerms"/>
      </w:pPr>
      <w:r>
        <w:t>independent vote counter</w:t>
      </w:r>
      <w:r>
        <w:tab/>
        <w:t>107</w:t>
      </w:r>
    </w:p>
    <w:p>
      <w:pPr>
        <w:pStyle w:val="DefinedTerms"/>
      </w:pPr>
      <w:r>
        <w:t>interested person</w:t>
      </w:r>
      <w:r>
        <w:tab/>
        <w:t>16(1)</w:t>
      </w:r>
    </w:p>
    <w:p>
      <w:pPr>
        <w:pStyle w:val="DefinedTerms"/>
      </w:pPr>
      <w:r>
        <w:t>key role</w:t>
      </w:r>
      <w:r>
        <w:tab/>
        <w:t>90, 96(1)</w:t>
      </w:r>
    </w:p>
    <w:p>
      <w:pPr>
        <w:pStyle w:val="DefinedTerms"/>
      </w:pPr>
      <w:r>
        <w:t>lease</w:t>
      </w:r>
      <w:r>
        <w:tab/>
        <w:t>60(1)</w:t>
      </w:r>
    </w:p>
    <w:p>
      <w:pPr>
        <w:pStyle w:val="DefinedTerms"/>
      </w:pPr>
      <w:r>
        <w:t>leasehold scheme</w:t>
      </w:r>
      <w:r>
        <w:tab/>
        <w:t>Sch. 3 cl. 2</w:t>
      </w:r>
    </w:p>
    <w:p>
      <w:pPr>
        <w:pStyle w:val="DefinedTerms"/>
      </w:pPr>
      <w:r>
        <w:t>lessee</w:t>
      </w:r>
      <w:r>
        <w:tab/>
        <w:t>Sch. 3 cl. 2</w:t>
      </w:r>
    </w:p>
    <w:p>
      <w:pPr>
        <w:pStyle w:val="DefinedTerms"/>
      </w:pPr>
      <w:r>
        <w:t>lessor</w:t>
      </w:r>
      <w:r>
        <w:tab/>
        <w:t>Sch. 3 cl. 2</w:t>
      </w:r>
    </w:p>
    <w:p>
      <w:pPr>
        <w:pStyle w:val="DefinedTerms"/>
      </w:pPr>
      <w:r>
        <w:t>Licensed Surveyors (General) Regulations</w:t>
      </w:r>
      <w:r>
        <w:tab/>
        <w:t>3</w:t>
      </w:r>
    </w:p>
    <w:p>
      <w:pPr>
        <w:pStyle w:val="DefinedTerms"/>
      </w:pPr>
      <w:r>
        <w:t>Licensed Surveyors (TLA) Regulations</w:t>
      </w:r>
      <w:r>
        <w:tab/>
        <w:t>3</w:t>
      </w:r>
    </w:p>
    <w:p>
      <w:pPr>
        <w:pStyle w:val="DefinedTerms"/>
      </w:pPr>
      <w:r>
        <w:t>local employee</w:t>
      </w:r>
      <w:r>
        <w:tab/>
        <w:t>90</w:t>
      </w:r>
    </w:p>
    <w:p>
      <w:pPr>
        <w:pStyle w:val="DefinedTerms"/>
      </w:pPr>
      <w:r>
        <w:lastRenderedPageBreak/>
        <w:t>local legal practitioner</w:t>
      </w:r>
      <w:r>
        <w:tab/>
        <w:t>3</w:t>
      </w:r>
    </w:p>
    <w:p>
      <w:pPr>
        <w:pStyle w:val="DefinedTerms"/>
      </w:pPr>
      <w:r>
        <w:t>local planning scheme</w:t>
      </w:r>
      <w:r>
        <w:tab/>
        <w:t>3</w:t>
      </w:r>
    </w:p>
    <w:p>
      <w:pPr>
        <w:pStyle w:val="DefinedTerms"/>
      </w:pPr>
      <w:r>
        <w:t>lot</w:t>
      </w:r>
      <w:r>
        <w:tab/>
        <w:t>Sch. 3 cl. 2</w:t>
      </w:r>
    </w:p>
    <w:p>
      <w:pPr>
        <w:pStyle w:val="DefinedTerms"/>
      </w:pPr>
      <w:r>
        <w:t>national criminal record check</w:t>
      </w:r>
      <w:r>
        <w:tab/>
        <w:t>90</w:t>
      </w:r>
    </w:p>
    <w:p>
      <w:pPr>
        <w:pStyle w:val="DefinedTerms"/>
      </w:pPr>
      <w:r>
        <w:t>pending registration application</w:t>
      </w:r>
      <w:r>
        <w:tab/>
        <w:t>177(1)</w:t>
      </w:r>
    </w:p>
    <w:p>
      <w:pPr>
        <w:pStyle w:val="DefinedTerms"/>
      </w:pPr>
      <w:r>
        <w:t>personal information</w:t>
      </w:r>
      <w:r>
        <w:tab/>
        <w:t>3</w:t>
      </w:r>
    </w:p>
    <w:p>
      <w:pPr>
        <w:pStyle w:val="DefinedTerms"/>
      </w:pPr>
      <w:r>
        <w:t>pre</w:t>
      </w:r>
      <w:r>
        <w:noBreakHyphen/>
        <w:t>commencement re</w:t>
      </w:r>
      <w:r>
        <w:noBreakHyphen/>
        <w:t>subdivision by</w:t>
      </w:r>
      <w:r>
        <w:noBreakHyphen/>
        <w:t>laws</w:t>
      </w:r>
      <w:r>
        <w:tab/>
        <w:t>178(1)</w:t>
      </w:r>
    </w:p>
    <w:p>
      <w:pPr>
        <w:pStyle w:val="DefinedTerms"/>
      </w:pPr>
      <w:r>
        <w:t>prescribed educational qualifications</w:t>
      </w:r>
      <w:r>
        <w:tab/>
        <w:t>90, 95(1), 172</w:t>
      </w:r>
    </w:p>
    <w:p>
      <w:pPr>
        <w:pStyle w:val="DefinedTerms"/>
      </w:pPr>
      <w:r>
        <w:t>property or dishonesty offence</w:t>
      </w:r>
      <w:r>
        <w:tab/>
        <w:t>90</w:t>
      </w:r>
    </w:p>
    <w:p>
      <w:pPr>
        <w:pStyle w:val="DefinedTerms"/>
      </w:pPr>
      <w:r>
        <w:t>property type</w:t>
      </w:r>
      <w:r>
        <w:tab/>
        <w:t>3</w:t>
      </w:r>
    </w:p>
    <w:p>
      <w:pPr>
        <w:pStyle w:val="DefinedTerms"/>
      </w:pPr>
      <w:r>
        <w:t>public authority</w:t>
      </w:r>
      <w:r>
        <w:tab/>
        <w:t>3</w:t>
      </w:r>
    </w:p>
    <w:p>
      <w:pPr>
        <w:pStyle w:val="DefinedTerms"/>
      </w:pPr>
      <w:r>
        <w:t>qualified person</w:t>
      </w:r>
      <w:r>
        <w:tab/>
        <w:t>Sch. 4 cl. 1</w:t>
      </w:r>
    </w:p>
    <w:p>
      <w:pPr>
        <w:pStyle w:val="DefinedTerms"/>
      </w:pPr>
      <w:r>
        <w:t>R</w:t>
      </w:r>
      <w:r>
        <w:noBreakHyphen/>
        <w:t>Codes</w:t>
      </w:r>
      <w:r>
        <w:tab/>
        <w:t>3</w:t>
      </w:r>
    </w:p>
    <w:p>
      <w:pPr>
        <w:pStyle w:val="DefinedTerms"/>
      </w:pPr>
      <w:r>
        <w:t>record of votes</w:t>
      </w:r>
      <w:r>
        <w:tab/>
        <w:t>107</w:t>
      </w:r>
    </w:p>
    <w:p>
      <w:pPr>
        <w:pStyle w:val="DefinedTerms"/>
      </w:pPr>
      <w:r>
        <w:t>relative unit entitlement</w:t>
      </w:r>
      <w:r>
        <w:tab/>
        <w:t>48</w:t>
      </w:r>
    </w:p>
    <w:p>
      <w:pPr>
        <w:pStyle w:val="DefinedTerms"/>
      </w:pPr>
      <w:r>
        <w:t>relevant claim</w:t>
      </w:r>
      <w:r>
        <w:tab/>
        <w:t>40(1)</w:t>
      </w:r>
    </w:p>
    <w:p>
      <w:pPr>
        <w:pStyle w:val="DefinedTerms"/>
      </w:pPr>
      <w:r>
        <w:t>repair or maintenance work</w:t>
      </w:r>
      <w:r>
        <w:tab/>
        <w:t>90</w:t>
      </w:r>
    </w:p>
    <w:p>
      <w:pPr>
        <w:pStyle w:val="DefinedTerms"/>
      </w:pPr>
      <w:r>
        <w:t>representation service</w:t>
      </w:r>
      <w:r>
        <w:tab/>
        <w:t>107</w:t>
      </w:r>
    </w:p>
    <w:p>
      <w:pPr>
        <w:pStyle w:val="DefinedTerms"/>
      </w:pPr>
      <w:r>
        <w:t>required insurance</w:t>
      </w:r>
      <w:r>
        <w:tab/>
        <w:t>70(1)</w:t>
      </w:r>
    </w:p>
    <w:p>
      <w:pPr>
        <w:pStyle w:val="DefinedTerms"/>
      </w:pPr>
      <w:r>
        <w:t>Schedule 2A</w:t>
      </w:r>
      <w:r>
        <w:tab/>
        <w:t>Sch. 1 cl. 1</w:t>
      </w:r>
    </w:p>
    <w:p>
      <w:pPr>
        <w:pStyle w:val="DefinedTerms"/>
      </w:pPr>
      <w:r>
        <w:t>sealed record of votes</w:t>
      </w:r>
      <w:r>
        <w:tab/>
        <w:t>124(1)</w:t>
      </w:r>
    </w:p>
    <w:p>
      <w:pPr>
        <w:pStyle w:val="DefinedTerms"/>
      </w:pPr>
      <w:r>
        <w:t>section</w:t>
      </w:r>
      <w:r>
        <w:tab/>
        <w:t>3</w:t>
      </w:r>
    </w:p>
    <w:p>
      <w:pPr>
        <w:pStyle w:val="DefinedTerms"/>
      </w:pPr>
      <w:r>
        <w:t>short form description</w:t>
      </w:r>
      <w:r>
        <w:tab/>
        <w:t>22, 23(2), 25(2)</w:t>
      </w:r>
    </w:p>
    <w:p>
      <w:pPr>
        <w:pStyle w:val="DefinedTerms"/>
      </w:pPr>
      <w:r>
        <w:t>short form documents</w:t>
      </w:r>
      <w:r>
        <w:tab/>
        <w:t>22</w:t>
      </w:r>
    </w:p>
    <w:p>
      <w:pPr>
        <w:pStyle w:val="DefinedTerms"/>
      </w:pPr>
      <w:r>
        <w:t>significant variation</w:t>
      </w:r>
      <w:r>
        <w:tab/>
        <w:t>48, 49(1)</w:t>
      </w:r>
    </w:p>
    <w:p>
      <w:pPr>
        <w:pStyle w:val="DefinedTerms"/>
      </w:pPr>
      <w:r>
        <w:t>simplified conversion procedure</w:t>
      </w:r>
      <w:r>
        <w:tab/>
        <w:t>167(1)</w:t>
      </w:r>
    </w:p>
    <w:p>
      <w:pPr>
        <w:pStyle w:val="DefinedTerms"/>
      </w:pPr>
      <w:r>
        <w:t>single tier building</w:t>
      </w:r>
      <w:r>
        <w:tab/>
        <w:t>6(1)</w:t>
      </w:r>
    </w:p>
    <w:p>
      <w:pPr>
        <w:pStyle w:val="DefinedTerms"/>
      </w:pPr>
      <w:r>
        <w:t>sketch plan</w:t>
      </w:r>
      <w:r>
        <w:tab/>
        <w:t>Sch. 1 cl. 6(1)</w:t>
      </w:r>
    </w:p>
    <w:p>
      <w:pPr>
        <w:pStyle w:val="DefinedTerms"/>
      </w:pPr>
      <w:r>
        <w:t>specialist work</w:t>
      </w:r>
      <w:r>
        <w:tab/>
        <w:t>90</w:t>
      </w:r>
    </w:p>
    <w:p>
      <w:pPr>
        <w:pStyle w:val="DefinedTerms"/>
      </w:pPr>
      <w:r>
        <w:t>Survey Regulations</w:t>
      </w:r>
      <w:r>
        <w:tab/>
        <w:t>3</w:t>
      </w:r>
    </w:p>
    <w:p>
      <w:pPr>
        <w:pStyle w:val="DefinedTerms"/>
      </w:pPr>
      <w:r>
        <w:t>termination proposal process</w:t>
      </w:r>
      <w:r>
        <w:tab/>
        <w:t>107</w:t>
      </w:r>
    </w:p>
    <w:p>
      <w:pPr>
        <w:pStyle w:val="DefinedTerms"/>
      </w:pPr>
      <w:r>
        <w:t>Tribunal</w:t>
      </w:r>
      <w:r>
        <w:tab/>
        <w:t>Sch. 2 cl. 1(2)</w:t>
      </w:r>
    </w:p>
    <w:p>
      <w:pPr>
        <w:pStyle w:val="DefinedTerms"/>
      </w:pPr>
      <w:r>
        <w:t>Tribunal confirmation stage</w:t>
      </w:r>
      <w:r>
        <w:tab/>
        <w:t>107</w:t>
      </w:r>
    </w:p>
    <w:p>
      <w:pPr>
        <w:pStyle w:val="DefinedTerms"/>
      </w:pPr>
      <w:r>
        <w:t>trust</w:t>
      </w:r>
      <w:r>
        <w:tab/>
        <w:t>107</w:t>
      </w:r>
    </w:p>
    <w:p>
      <w:pPr>
        <w:pStyle w:val="DefinedTerms"/>
      </w:pPr>
      <w:r>
        <w:t>trust account</w:t>
      </w:r>
      <w:r>
        <w:tab/>
        <w:t>101(1)</w:t>
      </w:r>
    </w:p>
    <w:p>
      <w:pPr>
        <w:pStyle w:val="DefinedTerms"/>
      </w:pPr>
      <w:r>
        <w:t>unanimous owner</w:t>
      </w:r>
      <w:r>
        <w:noBreakHyphen/>
        <w:t>initiated termination proposal</w:t>
      </w:r>
      <w:r>
        <w:tab/>
        <w:t>107, 153(1)</w:t>
      </w:r>
    </w:p>
    <w:p>
      <w:pPr>
        <w:pStyle w:val="DefinedTerms"/>
      </w:pPr>
      <w:r>
        <w:t>unanimous support</w:t>
      </w:r>
      <w:r>
        <w:tab/>
        <w:t>107, 153(2)</w:t>
      </w:r>
    </w:p>
    <w:p>
      <w:pPr>
        <w:pStyle w:val="DefinedTerms"/>
      </w:pPr>
      <w:r>
        <w:t>utility charge</w:t>
      </w:r>
      <w:r>
        <w:tab/>
        <w:t>Sch. 3 cl. 13(1)</w:t>
      </w:r>
    </w:p>
    <w:p>
      <w:pPr>
        <w:pStyle w:val="DefinedTerms"/>
      </w:pPr>
      <w:r>
        <w:t>voting notice</w:t>
      </w:r>
      <w:r>
        <w:tab/>
        <w:t>107, 121(1)</w:t>
      </w:r>
    </w:p>
    <w:p>
      <w:pPr>
        <w:pStyle w:val="DefinedTerms"/>
      </w:pPr>
      <w:r>
        <w:t>voting right restriction</w:t>
      </w:r>
      <w:r>
        <w:tab/>
        <w:t>103(2)</w:t>
      </w:r>
    </w:p>
    <w:p>
      <w:pPr>
        <w:pStyle w:val="DefinedTerms"/>
      </w:pPr>
      <w:r>
        <w:t>vulnerable person</w:t>
      </w:r>
      <w:r>
        <w:tab/>
        <w:t>107</w:t>
      </w:r>
    </w:p>
    <w:p>
      <w:r>
        <w:br w:type="page"/>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564C6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690B932" w14:textId="15F475B3" w:rsidR="00EE5C78" w:rsidRDefault="001F6F7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D66D6">
                        <w:rPr>
                          <w:sz w:val="16"/>
                        </w:rPr>
                        <w:t>2024</w:t>
                      </w:r>
                      <w:r>
                        <w:rPr>
                          <w:sz w:val="16"/>
                        </w:rPr>
                        <w:fldChar w:fldCharType="end"/>
                      </w:r>
                      <w:r>
                        <w:rPr>
                          <w:sz w:val="16"/>
                        </w:rPr>
                        <w:t>.</w:t>
                      </w:r>
                    </w:p>
                    <w:p w14:paraId="591D8E93" w14:textId="77777777" w:rsidR="00EE5C78" w:rsidRDefault="001F6F7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F38E51" w14:textId="04D9FC80" w:rsidR="00EE5C78" w:rsidRDefault="001F6F7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D66D6">
                        <w:rPr>
                          <w:sz w:val="16"/>
                        </w:rPr>
                        <w:t>2024</w:t>
                      </w:r>
                      <w:r>
                        <w:rPr>
                          <w:sz w:val="16"/>
                        </w:rPr>
                        <w:fldChar w:fldCharType="end"/>
                      </w:r>
                      <w:r>
                        <w:rPr>
                          <w:sz w:val="16"/>
                        </w:rPr>
                        <w:t>.</w:t>
                      </w:r>
                    </w:p>
                    <w:p w14:paraId="63A7AF5C" w14:textId="77777777" w:rsidR="00EE5C78" w:rsidRDefault="001F6F7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53" w:name="DefinedTerms"/>
    <w:bookmarkEnd w:id="35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13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050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43348</Words>
  <Characters>216307</Characters>
  <Application>Microsoft Office Word</Application>
  <DocSecurity>0</DocSecurity>
  <Lines>5846</Lines>
  <Paragraphs>3019</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2019 - 00-l0-00</dc:title>
  <dc:subject/>
  <dc:creator/>
  <cp:keywords/>
  <dc:description/>
  <cp:lastModifiedBy>Master Repository Process</cp:lastModifiedBy>
  <cp:revision>4</cp:revision>
  <cp:lastPrinted>2019-12-13T08:36:00Z</cp:lastPrinted>
  <dcterms:created xsi:type="dcterms:W3CDTF">2025-05-30T03:29:00Z</dcterms:created>
  <dcterms:modified xsi:type="dcterms:W3CDTF">2025-05-30T03:30:00Z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AsAtDate">
    <vt:lpwstr>21 Feb 2024</vt:lpwstr>
  </property>
  <property fmtid="{D5CDD505-2E9C-101B-9397-08002B2CF9AE}" pid="5" name="Suffix">
    <vt:lpwstr>00-l0-00</vt:lpwstr>
  </property>
  <property fmtid="{D5CDD505-2E9C-101B-9397-08002B2CF9AE}" pid="6" name="Official">
    <vt:lpwstr/>
  </property>
  <property fmtid="{D5CDD505-2E9C-101B-9397-08002B2CF9AE}" pid="7" name="CommencementDate">
    <vt:lpwstr>20240221</vt:lpwstr>
  </property>
  <property fmtid="{D5CDD505-2E9C-101B-9397-08002B2CF9AE}" pid="8" name="CommencementAsAt">
    <vt:filetime>2024-02-20T16:00:00Z</vt:filetime>
  </property>
  <property fmtid="{D5CDD505-2E9C-101B-9397-08002B2CF9AE}" pid="9" name="CommencementYear">
    <vt:lpwstr>2024</vt:lpwstr>
  </property>
</Properties>
</file>