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680" w:after="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pStyle w:val="Arrangement"/>
      </w:pPr>
      <w:r>
        <w:t>Contents</w:t>
      </w:r>
    </w:p>
    <w:p>
      <w:pPr>
        <w:pStyle w:val="TOC2"/>
        <w:tabs>
          <w:tab w:val="right" w:leader="dot" w:pos="7089"/>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_Toc159594175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_Toc159594176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_Toc159594177 \h </w:instrText>
      </w:r>
      <w:r>
        <w:fldChar w:fldCharType="separate"/>
      </w:r>
      <w:r>
        <w:t>1</w:t>
      </w:r>
      <w:r>
        <w:fldChar w:fldCharType="end"/>
      </w:r>
    </w:p>
    <w:p>
      <w:pPr>
        <w:pStyle w:val="TOC8"/>
        <w:rPr>
          <w:rFonts w:asciiTheme="minorHAnsi" w:eastAsiaTheme="minorEastAsia" w:hAnsiTheme="minorHAnsi" w:cstheme="minorBidi"/>
          <w:szCs w:val="22"/>
        </w:rPr>
      </w:pPr>
      <w:r>
        <w:t>3A.</w:t>
      </w:r>
      <w:r>
        <w:tab/>
        <w:t>Excluded holiday period days not counted in time periods</w:t>
      </w:r>
      <w:r>
        <w:tab/>
      </w:r>
      <w:r>
        <w:fldChar w:fldCharType="begin"/>
      </w:r>
      <w:r>
        <w:instrText xml:space="preserve"> PAGEREF _Toc159594178 \h </w:instrText>
      </w:r>
      <w:r>
        <w:fldChar w:fldCharType="separate"/>
      </w:r>
      <w:r>
        <w:t>2</w:t>
      </w:r>
      <w:r>
        <w:fldChar w:fldCharType="end"/>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_Toc159594179 \h </w:instrText>
      </w:r>
      <w:r>
        <w:fldChar w:fldCharType="separate"/>
      </w:r>
      <w:r>
        <w:t>2</w:t>
      </w:r>
      <w:r>
        <w:fldChar w:fldCharType="end"/>
      </w:r>
    </w:p>
    <w:p>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_Toc159594180 \h </w:instrText>
      </w:r>
      <w:r>
        <w:fldChar w:fldCharType="separate"/>
      </w:r>
      <w:r>
        <w:t>3</w:t>
      </w:r>
      <w:r>
        <w:fldChar w:fldCharType="end"/>
      </w:r>
    </w:p>
    <w:p>
      <w:pPr>
        <w:pStyle w:val="TOC8"/>
        <w:rPr>
          <w:rFonts w:asciiTheme="minorHAnsi" w:eastAsiaTheme="minorEastAsia" w:hAnsiTheme="minorHAnsi" w:cstheme="minorBidi"/>
          <w:szCs w:val="22"/>
        </w:rPr>
      </w:pPr>
      <w:r>
        <w:t>6.</w:t>
      </w:r>
      <w:r>
        <w:tab/>
        <w:t>S</w:t>
      </w:r>
      <w:r>
        <w:rPr>
          <w:snapToGrid w:val="0"/>
        </w:rPr>
        <w:t>cheme in respect of Crown land</w:t>
      </w:r>
      <w:r>
        <w:tab/>
      </w:r>
      <w:r>
        <w:fldChar w:fldCharType="begin"/>
      </w:r>
      <w:r>
        <w:instrText xml:space="preserve"> PAGEREF _Toc159594181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Scheme by order of Minister</w:t>
      </w:r>
      <w:r>
        <w:tab/>
      </w:r>
      <w:r>
        <w:fldChar w:fldCharType="begin"/>
      </w:r>
      <w:r>
        <w:instrText xml:space="preserve"> PAGEREF _Toc159594182 \h </w:instrText>
      </w:r>
      <w:r>
        <w:fldChar w:fldCharType="separate"/>
      </w:r>
      <w:r>
        <w:t>3</w:t>
      </w:r>
      <w:r>
        <w:fldChar w:fldCharType="end"/>
      </w:r>
    </w:p>
    <w:p>
      <w:pPr>
        <w:pStyle w:val="TOC2"/>
        <w:tabs>
          <w:tab w:val="right" w:leader="dot" w:pos="7089"/>
        </w:tabs>
        <w:rPr>
          <w:rFonts w:asciiTheme="minorHAnsi" w:eastAsiaTheme="minorEastAsia" w:hAnsiTheme="minorHAnsi" w:cstheme="minorBidi"/>
          <w:b w:val="0"/>
          <w:sz w:val="22"/>
          <w:szCs w:val="22"/>
        </w:rPr>
      </w:pPr>
      <w:r>
        <w:t>Part 2 — Elements of local planning schemes</w:t>
      </w:r>
    </w:p>
    <w:p>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_Toc159594184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Defining area of local planning scheme</w:t>
      </w:r>
      <w:r>
        <w:tab/>
      </w:r>
      <w:r>
        <w:fldChar w:fldCharType="begin"/>
      </w:r>
      <w:r>
        <w:instrText xml:space="preserve"> PAGEREF _Toc159594185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Local planning scheme text</w:t>
      </w:r>
      <w:r>
        <w:tab/>
      </w:r>
      <w:r>
        <w:fldChar w:fldCharType="begin"/>
      </w:r>
      <w:r>
        <w:instrText xml:space="preserve"> PAGEREF _Toc159594186 \h </w:instrText>
      </w:r>
      <w:r>
        <w:fldChar w:fldCharType="separate"/>
      </w:r>
      <w:r>
        <w:t>4</w:t>
      </w:r>
      <w:r>
        <w:fldChar w:fldCharType="end"/>
      </w:r>
    </w:p>
    <w:p>
      <w:pPr>
        <w:pStyle w:val="TOC8"/>
        <w:rPr>
          <w:rFonts w:asciiTheme="minorHAnsi" w:eastAsiaTheme="minorEastAsia" w:hAnsiTheme="minorHAnsi" w:cstheme="minorBidi"/>
          <w:szCs w:val="22"/>
        </w:rPr>
      </w:pPr>
      <w:r>
        <w:t>10A.</w:t>
      </w:r>
      <w:r>
        <w:tab/>
        <w:t>Review of Schedule 2 Part 10B</w:t>
      </w:r>
      <w:r>
        <w:tab/>
      </w:r>
      <w:r>
        <w:fldChar w:fldCharType="begin"/>
      </w:r>
      <w:r>
        <w:instrText xml:space="preserve"> PAGEREF _Toc159594187 \h </w:instrText>
      </w:r>
      <w:r>
        <w:fldChar w:fldCharType="separate"/>
      </w:r>
      <w:r>
        <w:t>6</w:t>
      </w:r>
      <w:r>
        <w:fldChar w:fldCharType="end"/>
      </w:r>
    </w:p>
    <w:p>
      <w:pPr>
        <w:pStyle w:val="TOC2"/>
        <w:tabs>
          <w:tab w:val="right" w:leader="dot" w:pos="7089"/>
        </w:tabs>
        <w:rPr>
          <w:rFonts w:asciiTheme="minorHAnsi" w:eastAsiaTheme="minorEastAsia" w:hAnsiTheme="minorHAnsi" w:cstheme="minorBidi"/>
          <w:b w:val="0"/>
          <w:sz w:val="22"/>
          <w:szCs w:val="22"/>
        </w:rPr>
      </w:pPr>
      <w:r>
        <w:t>Part 3 — Local planning strategies</w:t>
      </w:r>
    </w:p>
    <w:p>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_Toc159594189 \h </w:instrText>
      </w:r>
      <w:r>
        <w:fldChar w:fldCharType="separate"/>
      </w:r>
      <w:r>
        <w:t>7</w:t>
      </w:r>
      <w:r>
        <w:fldChar w:fldCharType="end"/>
      </w:r>
    </w:p>
    <w:p>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_Toc159594190 \h </w:instrText>
      </w:r>
      <w:r>
        <w:fldChar w:fldCharType="separate"/>
      </w:r>
      <w:r>
        <w:t>7</w:t>
      </w:r>
      <w:r>
        <w:fldChar w:fldCharType="end"/>
      </w:r>
    </w:p>
    <w:p>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_Toc159594191 \h </w:instrText>
      </w:r>
      <w:r>
        <w:fldChar w:fldCharType="separate"/>
      </w:r>
      <w:r>
        <w:t>8</w:t>
      </w:r>
      <w:r>
        <w:fldChar w:fldCharType="end"/>
      </w:r>
    </w:p>
    <w:p>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_Toc159594192 \h </w:instrText>
      </w:r>
      <w:r>
        <w:fldChar w:fldCharType="separate"/>
      </w:r>
      <w:r>
        <w:t>9</w:t>
      </w:r>
      <w:r>
        <w:fldChar w:fldCharType="end"/>
      </w:r>
    </w:p>
    <w:p>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_Toc159594193 \h </w:instrText>
      </w:r>
      <w:r>
        <w:fldChar w:fldCharType="separate"/>
      </w:r>
      <w:r>
        <w:t>10</w:t>
      </w:r>
      <w:r>
        <w:fldChar w:fldCharType="end"/>
      </w:r>
    </w:p>
    <w:p>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_Toc159594194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Amendment to local planning strategy</w:t>
      </w:r>
      <w:r>
        <w:tab/>
      </w:r>
      <w:r>
        <w:fldChar w:fldCharType="begin"/>
      </w:r>
      <w:r>
        <w:instrText xml:space="preserve"> PAGEREF _Toc159594195 \h </w:instrText>
      </w:r>
      <w:r>
        <w:fldChar w:fldCharType="separate"/>
      </w:r>
      <w:r>
        <w:t>10</w:t>
      </w:r>
      <w:r>
        <w:fldChar w:fldCharType="end"/>
      </w:r>
    </w:p>
    <w:p>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_Toc159594196 \h </w:instrText>
      </w:r>
      <w:r>
        <w:fldChar w:fldCharType="separate"/>
      </w:r>
      <w:r>
        <w:t>11</w:t>
      </w:r>
      <w:r>
        <w:fldChar w:fldCharType="end"/>
      </w:r>
    </w:p>
    <w:p>
      <w:pPr>
        <w:pStyle w:val="TOC2"/>
        <w:tabs>
          <w:tab w:val="right" w:leader="dot" w:pos="7089"/>
        </w:tabs>
        <w:rPr>
          <w:rFonts w:asciiTheme="minorHAnsi" w:eastAsiaTheme="minorEastAsia" w:hAnsiTheme="minorHAnsi" w:cstheme="minorBidi"/>
          <w:b w:val="0"/>
          <w:sz w:val="22"/>
          <w:szCs w:val="22"/>
        </w:rPr>
      </w:pPr>
      <w:r>
        <w:t>Part 4 — Preparation or adoption of local planning scheme</w:t>
      </w:r>
    </w:p>
    <w:p>
      <w:pPr>
        <w:pStyle w:val="TOC4"/>
        <w:tabs>
          <w:tab w:val="right" w:leader="dot" w:pos="7089"/>
        </w:tabs>
        <w:rPr>
          <w:rFonts w:asciiTheme="minorHAnsi" w:eastAsiaTheme="minorEastAsia" w:hAnsiTheme="minorHAnsi" w:cstheme="minorBidi"/>
          <w:b w:val="0"/>
          <w:szCs w:val="22"/>
        </w:rPr>
      </w:pPr>
      <w:r>
        <w:t>Division 1 — Proposal to prepare or adopt local planning scheme</w:t>
      </w:r>
    </w:p>
    <w:p>
      <w:pPr>
        <w:pStyle w:val="TOC8"/>
        <w:rPr>
          <w:rFonts w:asciiTheme="minorHAnsi" w:eastAsiaTheme="minorEastAsia" w:hAnsiTheme="minorHAnsi" w:cstheme="minorBidi"/>
          <w:szCs w:val="22"/>
        </w:rPr>
      </w:pPr>
      <w:r>
        <w:t>19.</w:t>
      </w:r>
      <w:r>
        <w:tab/>
      </w:r>
      <w:r>
        <w:rPr>
          <w:snapToGrid w:val="0"/>
        </w:rPr>
        <w:t>Resolution to prepare or adopt scheme</w:t>
      </w:r>
      <w:r>
        <w:tab/>
      </w:r>
      <w:r>
        <w:fldChar w:fldCharType="begin"/>
      </w:r>
      <w:r>
        <w:instrText xml:space="preserve"> PAGEREF _Toc159594199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snapToGrid w:val="0"/>
        </w:rPr>
        <w:t>Notification of resolution</w:t>
      </w:r>
      <w:r>
        <w:tab/>
      </w:r>
      <w:r>
        <w:fldChar w:fldCharType="begin"/>
      </w:r>
      <w:r>
        <w:instrText xml:space="preserve"> PAGEREF _Toc159594200 \h </w:instrText>
      </w:r>
      <w:r>
        <w:fldChar w:fldCharType="separate"/>
      </w:r>
      <w:r>
        <w:t>12</w:t>
      </w:r>
      <w:r>
        <w:fldChar w:fldCharType="end"/>
      </w:r>
    </w:p>
    <w:p>
      <w:pPr>
        <w:pStyle w:val="TOC4"/>
        <w:tabs>
          <w:tab w:val="right" w:leader="dot" w:pos="7089"/>
        </w:tabs>
        <w:rPr>
          <w:rFonts w:asciiTheme="minorHAnsi" w:eastAsiaTheme="minorEastAsia" w:hAnsiTheme="minorHAnsi" w:cstheme="minorBidi"/>
          <w:b w:val="0"/>
          <w:szCs w:val="22"/>
        </w:rPr>
      </w:pPr>
      <w:r>
        <w:t>Division 2 — Process for advertisement and submission of local planning scheme</w:t>
      </w:r>
    </w:p>
    <w:p>
      <w:pPr>
        <w:pStyle w:val="TOC8"/>
        <w:rPr>
          <w:rFonts w:asciiTheme="minorHAnsi" w:eastAsiaTheme="minorEastAsia" w:hAnsiTheme="minorHAnsi" w:cstheme="minorBidi"/>
          <w:szCs w:val="22"/>
        </w:rPr>
      </w:pPr>
      <w:r>
        <w:t>21.</w:t>
      </w:r>
      <w:r>
        <w:tab/>
        <w:t>Resolution to seek approval to advertise local planning scheme and provision of scheme to Commission</w:t>
      </w:r>
      <w:r>
        <w:tab/>
      </w:r>
      <w:r>
        <w:fldChar w:fldCharType="begin"/>
      </w:r>
      <w:r>
        <w:instrText xml:space="preserve"> PAGEREF _Toc159594202 \h </w:instrText>
      </w:r>
      <w:r>
        <w:fldChar w:fldCharType="separate"/>
      </w:r>
      <w:r>
        <w:t>13</w:t>
      </w:r>
      <w:r>
        <w:fldChar w:fldCharType="end"/>
      </w:r>
    </w:p>
    <w:p>
      <w:pPr>
        <w:pStyle w:val="TOC8"/>
        <w:rPr>
          <w:rFonts w:asciiTheme="minorHAnsi" w:eastAsiaTheme="minorEastAsia" w:hAnsiTheme="minorHAnsi" w:cstheme="minorBidi"/>
          <w:szCs w:val="22"/>
        </w:rPr>
      </w:pPr>
      <w:r>
        <w:t>21A.</w:t>
      </w:r>
      <w:r>
        <w:tab/>
        <w:t>Submission of local planning scheme for advertising approval</w:t>
      </w:r>
      <w:r>
        <w:tab/>
      </w:r>
      <w:r>
        <w:fldChar w:fldCharType="begin"/>
      </w:r>
      <w:r>
        <w:instrText xml:space="preserve"> PAGEREF _Toc159594203 \h </w:instrText>
      </w:r>
      <w:r>
        <w:fldChar w:fldCharType="separate"/>
      </w:r>
      <w:r>
        <w:t>14</w:t>
      </w:r>
      <w:r>
        <w:fldChar w:fldCharType="end"/>
      </w:r>
    </w:p>
    <w:p>
      <w:pPr>
        <w:pStyle w:val="TOC8"/>
        <w:rPr>
          <w:rFonts w:asciiTheme="minorHAnsi" w:eastAsiaTheme="minorEastAsia" w:hAnsiTheme="minorHAnsi" w:cstheme="minorBidi"/>
          <w:szCs w:val="22"/>
        </w:rPr>
      </w:pPr>
      <w:r>
        <w:t>21B.</w:t>
      </w:r>
      <w:r>
        <w:tab/>
        <w:t>Modifications to local planning scheme submitted for approval to advertise</w:t>
      </w:r>
      <w:r>
        <w:tab/>
      </w:r>
      <w:r>
        <w:fldChar w:fldCharType="begin"/>
      </w:r>
      <w:r>
        <w:instrText xml:space="preserve"> PAGEREF _Toc159594204 \h </w:instrText>
      </w:r>
      <w:r>
        <w:fldChar w:fldCharType="separate"/>
      </w:r>
      <w:r>
        <w:t>15</w:t>
      </w:r>
      <w:r>
        <w:fldChar w:fldCharType="end"/>
      </w:r>
    </w:p>
    <w:p>
      <w:pPr>
        <w:pStyle w:val="TOC8"/>
        <w:rPr>
          <w:rFonts w:asciiTheme="minorHAnsi" w:eastAsiaTheme="minorEastAsia" w:hAnsiTheme="minorHAnsi" w:cstheme="minorBidi"/>
          <w:szCs w:val="22"/>
        </w:rPr>
      </w:pPr>
      <w:r>
        <w:t>22.</w:t>
      </w:r>
      <w:r>
        <w:tab/>
      </w:r>
      <w:r>
        <w:rPr>
          <w:snapToGrid w:val="0"/>
        </w:rPr>
        <w:t>Advertisement of local planning scheme</w:t>
      </w:r>
      <w:r>
        <w:tab/>
      </w:r>
      <w:r>
        <w:fldChar w:fldCharType="begin"/>
      </w:r>
      <w:r>
        <w:instrText xml:space="preserve"> PAGEREF _Toc159594205 \h </w:instrText>
      </w:r>
      <w:r>
        <w:fldChar w:fldCharType="separate"/>
      </w:r>
      <w:r>
        <w:t>15</w:t>
      </w:r>
      <w:r>
        <w:fldChar w:fldCharType="end"/>
      </w:r>
    </w:p>
    <w:p>
      <w:pPr>
        <w:pStyle w:val="TOC8"/>
        <w:rPr>
          <w:rFonts w:asciiTheme="minorHAnsi" w:eastAsiaTheme="minorEastAsia" w:hAnsiTheme="minorHAnsi" w:cstheme="minorBidi"/>
          <w:szCs w:val="22"/>
        </w:rPr>
      </w:pPr>
      <w:r>
        <w:t>23.</w:t>
      </w:r>
      <w:r>
        <w:tab/>
      </w:r>
      <w:r>
        <w:rPr>
          <w:snapToGrid w:val="0"/>
        </w:rPr>
        <w:t>Land owner may be required to pay costs of publication</w:t>
      </w:r>
      <w:r>
        <w:tab/>
      </w:r>
      <w:r>
        <w:fldChar w:fldCharType="begin"/>
      </w:r>
      <w:r>
        <w:instrText xml:space="preserve"> PAGEREF _Toc159594206 \h </w:instrText>
      </w:r>
      <w:r>
        <w:fldChar w:fldCharType="separate"/>
      </w:r>
      <w:r>
        <w:t>17</w:t>
      </w:r>
      <w:r>
        <w:fldChar w:fldCharType="end"/>
      </w:r>
    </w:p>
    <w:p>
      <w:pPr>
        <w:pStyle w:val="TOC8"/>
        <w:rPr>
          <w:rFonts w:asciiTheme="minorHAnsi" w:eastAsiaTheme="minorEastAsia" w:hAnsiTheme="minorHAnsi" w:cstheme="minorBidi"/>
          <w:szCs w:val="22"/>
        </w:rPr>
      </w:pPr>
      <w:r>
        <w:t>24.</w:t>
      </w:r>
      <w:r>
        <w:tab/>
      </w:r>
      <w:r>
        <w:rPr>
          <w:snapToGrid w:val="0"/>
        </w:rPr>
        <w:t>Submissions on local planning scheme</w:t>
      </w:r>
      <w:r>
        <w:tab/>
      </w:r>
      <w:r>
        <w:fldChar w:fldCharType="begin"/>
      </w:r>
      <w:r>
        <w:instrText xml:space="preserve"> PAGEREF _Toc159594207 \h </w:instrText>
      </w:r>
      <w:r>
        <w:fldChar w:fldCharType="separate"/>
      </w:r>
      <w:r>
        <w:t>17</w:t>
      </w:r>
      <w:r>
        <w:fldChar w:fldCharType="end"/>
      </w:r>
    </w:p>
    <w:p>
      <w:pPr>
        <w:pStyle w:val="TOC8"/>
        <w:rPr>
          <w:rFonts w:asciiTheme="minorHAnsi" w:eastAsiaTheme="minorEastAsia" w:hAnsiTheme="minorHAnsi" w:cstheme="minorBidi"/>
          <w:szCs w:val="22"/>
        </w:rPr>
      </w:pPr>
      <w:r>
        <w:t>25.</w:t>
      </w:r>
      <w:r>
        <w:tab/>
      </w:r>
      <w:r>
        <w:rPr>
          <w:snapToGrid w:val="0"/>
        </w:rPr>
        <w:t>Consideration of submissions</w:t>
      </w:r>
      <w:r>
        <w:tab/>
      </w:r>
      <w:r>
        <w:fldChar w:fldCharType="begin"/>
      </w:r>
      <w:r>
        <w:instrText xml:space="preserve"> PAGEREF _Toc159594208 \h </w:instrText>
      </w:r>
      <w:r>
        <w:fldChar w:fldCharType="separate"/>
      </w:r>
      <w:r>
        <w:t>17</w:t>
      </w:r>
      <w:r>
        <w:fldChar w:fldCharType="end"/>
      </w:r>
    </w:p>
    <w:p>
      <w:pPr>
        <w:pStyle w:val="TOC8"/>
        <w:rPr>
          <w:rFonts w:asciiTheme="minorHAnsi" w:eastAsiaTheme="minorEastAsia" w:hAnsiTheme="minorHAnsi" w:cstheme="minorBidi"/>
          <w:szCs w:val="22"/>
        </w:rPr>
      </w:pPr>
      <w:r>
        <w:t>26.</w:t>
      </w:r>
      <w:r>
        <w:tab/>
        <w:t>Local government may advertise proposed modifications to local planning scheme</w:t>
      </w:r>
      <w:r>
        <w:tab/>
      </w:r>
      <w:r>
        <w:fldChar w:fldCharType="begin"/>
      </w:r>
      <w:r>
        <w:instrText xml:space="preserve"> PAGEREF _Toc159594209 \h </w:instrText>
      </w:r>
      <w:r>
        <w:fldChar w:fldCharType="separate"/>
      </w:r>
      <w:r>
        <w:t>19</w:t>
      </w:r>
      <w:r>
        <w:fldChar w:fldCharType="end"/>
      </w:r>
    </w:p>
    <w:p>
      <w:pPr>
        <w:pStyle w:val="TOC8"/>
        <w:rPr>
          <w:rFonts w:asciiTheme="minorHAnsi" w:eastAsiaTheme="minorEastAsia" w:hAnsiTheme="minorHAnsi" w:cstheme="minorBidi"/>
          <w:szCs w:val="22"/>
        </w:rPr>
      </w:pPr>
      <w:r>
        <w:t>27.</w:t>
      </w:r>
      <w:r>
        <w:tab/>
      </w:r>
      <w:r>
        <w:rPr>
          <w:snapToGrid w:val="0"/>
        </w:rPr>
        <w:t>Incorporation of environmental conditions</w:t>
      </w:r>
      <w:r>
        <w:tab/>
      </w:r>
      <w:r>
        <w:fldChar w:fldCharType="begin"/>
      </w:r>
      <w:r>
        <w:instrText xml:space="preserve"> PAGEREF _Toc159594210 \h </w:instrText>
      </w:r>
      <w:r>
        <w:fldChar w:fldCharType="separate"/>
      </w:r>
      <w:r>
        <w:t>20</w:t>
      </w:r>
      <w:r>
        <w:fldChar w:fldCharType="end"/>
      </w:r>
    </w:p>
    <w:p>
      <w:pPr>
        <w:pStyle w:val="TOC8"/>
        <w:rPr>
          <w:rFonts w:asciiTheme="minorHAnsi" w:eastAsiaTheme="minorEastAsia" w:hAnsiTheme="minorHAnsi" w:cstheme="minorBidi"/>
          <w:szCs w:val="22"/>
        </w:rPr>
      </w:pPr>
      <w:r>
        <w:t>28.</w:t>
      </w:r>
      <w:r>
        <w:tab/>
        <w:t>Provision of local planning scheme and documents to Commission</w:t>
      </w:r>
      <w:r>
        <w:tab/>
      </w:r>
      <w:r>
        <w:fldChar w:fldCharType="begin"/>
      </w:r>
      <w:r>
        <w:instrText xml:space="preserve"> PAGEREF _Toc159594211 \h </w:instrText>
      </w:r>
      <w:r>
        <w:fldChar w:fldCharType="separate"/>
      </w:r>
      <w:r>
        <w:t>21</w:t>
      </w:r>
      <w:r>
        <w:fldChar w:fldCharType="end"/>
      </w:r>
    </w:p>
    <w:p>
      <w:pPr>
        <w:pStyle w:val="TOC8"/>
        <w:rPr>
          <w:rFonts w:asciiTheme="minorHAnsi" w:eastAsiaTheme="minorEastAsia" w:hAnsiTheme="minorHAnsi" w:cstheme="minorBidi"/>
          <w:szCs w:val="22"/>
        </w:rPr>
      </w:pPr>
      <w:r>
        <w:t>29.</w:t>
      </w:r>
      <w:r>
        <w:tab/>
        <w:t>Commission to submit local planning scheme and documents to Minister</w:t>
      </w:r>
      <w:r>
        <w:tab/>
      </w:r>
      <w:r>
        <w:fldChar w:fldCharType="begin"/>
      </w:r>
      <w:r>
        <w:instrText xml:space="preserve"> PAGEREF _Toc159594212 \h </w:instrText>
      </w:r>
      <w:r>
        <w:fldChar w:fldCharType="separate"/>
      </w:r>
      <w:r>
        <w:t>22</w:t>
      </w:r>
      <w:r>
        <w:fldChar w:fldCharType="end"/>
      </w:r>
    </w:p>
    <w:p>
      <w:pPr>
        <w:pStyle w:val="TOC8"/>
        <w:rPr>
          <w:rFonts w:asciiTheme="minorHAnsi" w:eastAsiaTheme="minorEastAsia" w:hAnsiTheme="minorHAnsi" w:cstheme="minorBidi"/>
          <w:szCs w:val="22"/>
        </w:rPr>
      </w:pPr>
      <w:r>
        <w:t>30.</w:t>
      </w:r>
      <w:r>
        <w:tab/>
      </w:r>
      <w:r>
        <w:rPr>
          <w:snapToGrid w:val="0"/>
        </w:rPr>
        <w:t xml:space="preserve">Minister </w:t>
      </w:r>
      <w:r>
        <w:t>or authorised person may direct modifications to local planning scheme be advertised</w:t>
      </w:r>
      <w:r>
        <w:tab/>
      </w:r>
      <w:r>
        <w:fldChar w:fldCharType="begin"/>
      </w:r>
      <w:r>
        <w:instrText xml:space="preserve"> PAGEREF _Toc159594213 \h </w:instrText>
      </w:r>
      <w:r>
        <w:fldChar w:fldCharType="separate"/>
      </w:r>
      <w:r>
        <w:t>23</w:t>
      </w:r>
      <w:r>
        <w:fldChar w:fldCharType="end"/>
      </w:r>
    </w:p>
    <w:p>
      <w:pPr>
        <w:pStyle w:val="TOC4"/>
        <w:tabs>
          <w:tab w:val="right" w:leader="dot" w:pos="7089"/>
        </w:tabs>
        <w:rPr>
          <w:rFonts w:asciiTheme="minorHAnsi" w:eastAsiaTheme="minorEastAsia" w:hAnsiTheme="minorHAnsi" w:cstheme="minorBidi"/>
          <w:b w:val="0"/>
          <w:szCs w:val="22"/>
        </w:rPr>
      </w:pPr>
      <w:r>
        <w:t>Division 3 — Giving effect to decision on local planning scheme</w:t>
      </w:r>
    </w:p>
    <w:p>
      <w:pPr>
        <w:pStyle w:val="TOC8"/>
        <w:rPr>
          <w:rFonts w:asciiTheme="minorHAnsi" w:eastAsiaTheme="minorEastAsia" w:hAnsiTheme="minorHAnsi" w:cstheme="minorBidi"/>
          <w:szCs w:val="22"/>
        </w:rPr>
      </w:pPr>
      <w:r>
        <w:t>31.</w:t>
      </w:r>
      <w:r>
        <w:tab/>
        <w:t>Decision by Minister to refuse to approve local planning scheme</w:t>
      </w:r>
      <w:r>
        <w:tab/>
      </w:r>
      <w:r>
        <w:fldChar w:fldCharType="begin"/>
      </w:r>
      <w:r>
        <w:instrText xml:space="preserve"> PAGEREF _Toc159594215 \h </w:instrText>
      </w:r>
      <w:r>
        <w:fldChar w:fldCharType="separate"/>
      </w:r>
      <w:r>
        <w:t>24</w:t>
      </w:r>
      <w:r>
        <w:fldChar w:fldCharType="end"/>
      </w:r>
    </w:p>
    <w:p>
      <w:pPr>
        <w:pStyle w:val="TOC8"/>
        <w:rPr>
          <w:rFonts w:asciiTheme="minorHAnsi" w:eastAsiaTheme="minorEastAsia" w:hAnsiTheme="minorHAnsi" w:cstheme="minorBidi"/>
          <w:szCs w:val="22"/>
        </w:rPr>
      </w:pPr>
      <w:r>
        <w:t>32.</w:t>
      </w:r>
      <w:r>
        <w:tab/>
        <w:t>Decision by Minister to require modification of local planning scheme</w:t>
      </w:r>
      <w:r>
        <w:tab/>
      </w:r>
      <w:r>
        <w:fldChar w:fldCharType="begin"/>
      </w:r>
      <w:r>
        <w:instrText xml:space="preserve"> PAGEREF _Toc159594216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32A.</w:t>
      </w:r>
      <w:r>
        <w:tab/>
        <w:t>Decision by Minister to approve local planning scheme</w:t>
      </w:r>
      <w:r>
        <w:tab/>
      </w:r>
      <w:r>
        <w:fldChar w:fldCharType="begin"/>
      </w:r>
      <w:r>
        <w:instrText xml:space="preserve"> PAGEREF _Toc159594217 \h </w:instrText>
      </w:r>
      <w:r>
        <w:fldChar w:fldCharType="separate"/>
      </w:r>
      <w:r>
        <w:t>25</w:t>
      </w:r>
      <w:r>
        <w:fldChar w:fldCharType="end"/>
      </w:r>
    </w:p>
    <w:p>
      <w:pPr>
        <w:pStyle w:val="TOC8"/>
        <w:rPr>
          <w:rFonts w:asciiTheme="minorHAnsi" w:eastAsiaTheme="minorEastAsia" w:hAnsiTheme="minorHAnsi" w:cstheme="minorBidi"/>
          <w:szCs w:val="22"/>
        </w:rPr>
      </w:pPr>
      <w:r>
        <w:t>32B.</w:t>
      </w:r>
      <w:r>
        <w:tab/>
        <w:t>Certified copy of local planning scheme</w:t>
      </w:r>
      <w:r>
        <w:tab/>
      </w:r>
      <w:r>
        <w:fldChar w:fldCharType="begin"/>
      </w:r>
      <w:r>
        <w:instrText xml:space="preserve"> PAGEREF _Toc159594218 \h </w:instrText>
      </w:r>
      <w:r>
        <w:fldChar w:fldCharType="separate"/>
      </w:r>
      <w:r>
        <w:t>25</w:t>
      </w:r>
      <w:r>
        <w:fldChar w:fldCharType="end"/>
      </w:r>
    </w:p>
    <w:p>
      <w:pPr>
        <w:pStyle w:val="TOC8"/>
        <w:rPr>
          <w:rFonts w:asciiTheme="minorHAnsi" w:eastAsiaTheme="minorEastAsia" w:hAnsiTheme="minorHAnsi" w:cstheme="minorBidi"/>
          <w:szCs w:val="22"/>
        </w:rPr>
      </w:pPr>
      <w:r>
        <w:t>33.</w:t>
      </w:r>
      <w:r>
        <w:tab/>
      </w:r>
      <w:r>
        <w:rPr>
          <w:snapToGrid w:val="0"/>
        </w:rPr>
        <w:t>Advertisement of approved local planning scheme</w:t>
      </w:r>
      <w:r>
        <w:tab/>
      </w:r>
      <w:r>
        <w:fldChar w:fldCharType="begin"/>
      </w:r>
      <w:r>
        <w:instrText xml:space="preserve"> PAGEREF _Toc159594219 \h </w:instrText>
      </w:r>
      <w:r>
        <w:fldChar w:fldCharType="separate"/>
      </w:r>
      <w:r>
        <w:t>25</w:t>
      </w:r>
      <w:r>
        <w:fldChar w:fldCharType="end"/>
      </w:r>
    </w:p>
    <w:p>
      <w:pPr>
        <w:pStyle w:val="TOC2"/>
        <w:tabs>
          <w:tab w:val="right" w:leader="dot" w:pos="7089"/>
        </w:tabs>
        <w:rPr>
          <w:rFonts w:asciiTheme="minorHAnsi" w:eastAsiaTheme="minorEastAsia" w:hAnsiTheme="minorHAnsi" w:cstheme="minorBidi"/>
          <w:b w:val="0"/>
          <w:sz w:val="22"/>
          <w:szCs w:val="22"/>
        </w:rPr>
      </w:pPr>
      <w:r>
        <w:t>Part 5 — Amending local planning scheme</w:t>
      </w:r>
    </w:p>
    <w:p>
      <w:pPr>
        <w:pStyle w:val="TOC4"/>
        <w:tabs>
          <w:tab w:val="right" w:leader="dot" w:pos="7089"/>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_Toc159594222 \h </w:instrText>
      </w:r>
      <w:r>
        <w:fldChar w:fldCharType="separate"/>
      </w:r>
      <w:r>
        <w:t>27</w:t>
      </w:r>
      <w:r>
        <w:fldChar w:fldCharType="end"/>
      </w:r>
    </w:p>
    <w:p>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_Toc159594223 \h </w:instrText>
      </w:r>
      <w:r>
        <w:fldChar w:fldCharType="separate"/>
      </w:r>
      <w:r>
        <w:t>30</w:t>
      </w:r>
      <w:r>
        <w:fldChar w:fldCharType="end"/>
      </w:r>
    </w:p>
    <w:p>
      <w:pPr>
        <w:pStyle w:val="TOC8"/>
        <w:rPr>
          <w:rFonts w:asciiTheme="minorHAnsi" w:eastAsiaTheme="minorEastAsia" w:hAnsiTheme="minorHAnsi" w:cstheme="minorBidi"/>
          <w:szCs w:val="22"/>
        </w:rPr>
      </w:pPr>
      <w:r>
        <w:t>35A.</w:t>
      </w:r>
      <w:r>
        <w:tab/>
        <w:t>Amendment to local planning scheme affecting area to which structure plan relates</w:t>
      </w:r>
      <w:r>
        <w:tab/>
      </w:r>
      <w:r>
        <w:fldChar w:fldCharType="begin"/>
      </w:r>
      <w:r>
        <w:instrText xml:space="preserve"> PAGEREF _Toc159594224 \h </w:instrText>
      </w:r>
      <w:r>
        <w:fldChar w:fldCharType="separate"/>
      </w:r>
      <w:r>
        <w:t>31</w:t>
      </w:r>
      <w:r>
        <w:fldChar w:fldCharType="end"/>
      </w:r>
    </w:p>
    <w:p>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_Toc159594225 \h </w:instrText>
      </w:r>
      <w:r>
        <w:fldChar w:fldCharType="separate"/>
      </w:r>
      <w:r>
        <w:t>31</w:t>
      </w:r>
      <w:r>
        <w:fldChar w:fldCharType="end"/>
      </w:r>
    </w:p>
    <w:p>
      <w:pPr>
        <w:pStyle w:val="TOC4"/>
        <w:tabs>
          <w:tab w:val="right" w:leader="dot" w:pos="7089"/>
        </w:tabs>
        <w:rPr>
          <w:rFonts w:asciiTheme="minorHAnsi" w:eastAsiaTheme="minorEastAsia" w:hAnsiTheme="minorHAnsi" w:cstheme="minorBidi"/>
          <w:b w:val="0"/>
          <w:szCs w:val="22"/>
        </w:rPr>
      </w:pPr>
      <w:r>
        <w:t>Division 2 — Process for complex amendments to local planning scheme</w:t>
      </w:r>
    </w:p>
    <w:p>
      <w:pPr>
        <w:pStyle w:val="TOC8"/>
        <w:rPr>
          <w:rFonts w:asciiTheme="minorHAnsi" w:eastAsiaTheme="minorEastAsia" w:hAnsiTheme="minorHAnsi" w:cstheme="minorBidi"/>
          <w:szCs w:val="22"/>
        </w:rPr>
      </w:pPr>
      <w:r>
        <w:t>37.</w:t>
      </w:r>
      <w:r>
        <w:tab/>
        <w:t>Resolution to seek approval to advertise complex amendment and provision of amendment to Commission</w:t>
      </w:r>
      <w:r>
        <w:tab/>
      </w:r>
      <w:r>
        <w:fldChar w:fldCharType="begin"/>
      </w:r>
      <w:r>
        <w:instrText xml:space="preserve"> PAGEREF _Toc159594227 \h </w:instrText>
      </w:r>
      <w:r>
        <w:fldChar w:fldCharType="separate"/>
      </w:r>
      <w:r>
        <w:t>32</w:t>
      </w:r>
      <w:r>
        <w:fldChar w:fldCharType="end"/>
      </w:r>
    </w:p>
    <w:p>
      <w:pPr>
        <w:pStyle w:val="TOC8"/>
        <w:rPr>
          <w:rFonts w:asciiTheme="minorHAnsi" w:eastAsiaTheme="minorEastAsia" w:hAnsiTheme="minorHAnsi" w:cstheme="minorBidi"/>
          <w:szCs w:val="22"/>
        </w:rPr>
      </w:pPr>
      <w:r>
        <w:t>37A.</w:t>
      </w:r>
      <w:r>
        <w:tab/>
        <w:t>Submission of complex amendment for advertising approval with recommendation</w:t>
      </w:r>
      <w:r>
        <w:tab/>
      </w:r>
      <w:r>
        <w:fldChar w:fldCharType="begin"/>
      </w:r>
      <w:r>
        <w:instrText xml:space="preserve"> PAGEREF _Toc159594228 \h </w:instrText>
      </w:r>
      <w:r>
        <w:fldChar w:fldCharType="separate"/>
      </w:r>
      <w:r>
        <w:t>33</w:t>
      </w:r>
      <w:r>
        <w:fldChar w:fldCharType="end"/>
      </w:r>
    </w:p>
    <w:p>
      <w:pPr>
        <w:pStyle w:val="TOC8"/>
        <w:rPr>
          <w:rFonts w:asciiTheme="minorHAnsi" w:eastAsiaTheme="minorEastAsia" w:hAnsiTheme="minorHAnsi" w:cstheme="minorBidi"/>
          <w:szCs w:val="22"/>
        </w:rPr>
      </w:pPr>
      <w:r>
        <w:t>37B.</w:t>
      </w:r>
      <w:r>
        <w:tab/>
        <w:t>Modifications to complex amendment submitted for approval to advertise</w:t>
      </w:r>
      <w:r>
        <w:tab/>
      </w:r>
      <w:r>
        <w:fldChar w:fldCharType="begin"/>
      </w:r>
      <w:r>
        <w:instrText xml:space="preserve"> PAGEREF _Toc159594229 \h </w:instrText>
      </w:r>
      <w:r>
        <w:fldChar w:fldCharType="separate"/>
      </w:r>
      <w:r>
        <w:t>34</w:t>
      </w:r>
      <w:r>
        <w:fldChar w:fldCharType="end"/>
      </w:r>
    </w:p>
    <w:p>
      <w:pPr>
        <w:pStyle w:val="TOC8"/>
        <w:rPr>
          <w:rFonts w:asciiTheme="minorHAnsi" w:eastAsiaTheme="minorEastAsia" w:hAnsiTheme="minorHAnsi" w:cstheme="minorBidi"/>
          <w:szCs w:val="22"/>
        </w:rPr>
      </w:pPr>
      <w:r>
        <w:t>38.</w:t>
      </w:r>
      <w:r>
        <w:tab/>
      </w:r>
      <w:r>
        <w:rPr>
          <w:snapToGrid w:val="0"/>
        </w:rPr>
        <w:t>Advertisement of complex amendment</w:t>
      </w:r>
      <w:r>
        <w:tab/>
      </w:r>
      <w:r>
        <w:fldChar w:fldCharType="begin"/>
      </w:r>
      <w:r>
        <w:instrText xml:space="preserve"> PAGEREF _Toc159594230 \h </w:instrText>
      </w:r>
      <w:r>
        <w:fldChar w:fldCharType="separate"/>
      </w:r>
      <w:r>
        <w:t>34</w:t>
      </w:r>
      <w:r>
        <w:fldChar w:fldCharType="end"/>
      </w:r>
    </w:p>
    <w:p>
      <w:pPr>
        <w:pStyle w:val="TOC8"/>
        <w:rPr>
          <w:rFonts w:asciiTheme="minorHAnsi" w:eastAsiaTheme="minorEastAsia" w:hAnsiTheme="minorHAnsi" w:cstheme="minorBidi"/>
          <w:szCs w:val="22"/>
        </w:rPr>
      </w:pPr>
      <w:r>
        <w:t>39.</w:t>
      </w:r>
      <w:r>
        <w:tab/>
      </w:r>
      <w:r>
        <w:rPr>
          <w:snapToGrid w:val="0"/>
        </w:rPr>
        <w:t>Land owner may be required to pay costs of publication</w:t>
      </w:r>
      <w:r>
        <w:tab/>
      </w:r>
      <w:r>
        <w:fldChar w:fldCharType="begin"/>
      </w:r>
      <w:r>
        <w:instrText xml:space="preserve"> PAGEREF _Toc159594231 \h </w:instrText>
      </w:r>
      <w:r>
        <w:fldChar w:fldCharType="separate"/>
      </w:r>
      <w:r>
        <w:t>36</w:t>
      </w:r>
      <w:r>
        <w:fldChar w:fldCharType="end"/>
      </w:r>
    </w:p>
    <w:p>
      <w:pPr>
        <w:pStyle w:val="TOC8"/>
        <w:rPr>
          <w:rFonts w:asciiTheme="minorHAnsi" w:eastAsiaTheme="minorEastAsia" w:hAnsiTheme="minorHAnsi" w:cstheme="minorBidi"/>
          <w:szCs w:val="22"/>
        </w:rPr>
      </w:pPr>
      <w:r>
        <w:t>40.</w:t>
      </w:r>
      <w:r>
        <w:tab/>
      </w:r>
      <w:r>
        <w:rPr>
          <w:snapToGrid w:val="0"/>
        </w:rPr>
        <w:t>Submissions on complex amendment</w:t>
      </w:r>
      <w:r>
        <w:tab/>
      </w:r>
      <w:r>
        <w:fldChar w:fldCharType="begin"/>
      </w:r>
      <w:r>
        <w:instrText xml:space="preserve"> PAGEREF _Toc159594232 \h </w:instrText>
      </w:r>
      <w:r>
        <w:fldChar w:fldCharType="separate"/>
      </w:r>
      <w:r>
        <w:t>36</w:t>
      </w:r>
      <w:r>
        <w:fldChar w:fldCharType="end"/>
      </w:r>
    </w:p>
    <w:p>
      <w:pPr>
        <w:pStyle w:val="TOC8"/>
        <w:rPr>
          <w:rFonts w:asciiTheme="minorHAnsi" w:eastAsiaTheme="minorEastAsia" w:hAnsiTheme="minorHAnsi" w:cstheme="minorBidi"/>
          <w:szCs w:val="22"/>
        </w:rPr>
      </w:pPr>
      <w:r>
        <w:t>41.</w:t>
      </w:r>
      <w:r>
        <w:tab/>
      </w:r>
      <w:r>
        <w:rPr>
          <w:snapToGrid w:val="0"/>
        </w:rPr>
        <w:t>Consideration of submissions on complex amendments</w:t>
      </w:r>
      <w:r>
        <w:tab/>
      </w:r>
      <w:r>
        <w:fldChar w:fldCharType="begin"/>
      </w:r>
      <w:r>
        <w:instrText xml:space="preserve"> PAGEREF _Toc159594233 \h </w:instrText>
      </w:r>
      <w:r>
        <w:fldChar w:fldCharType="separate"/>
      </w:r>
      <w:r>
        <w:t>36</w:t>
      </w:r>
      <w:r>
        <w:fldChar w:fldCharType="end"/>
      </w:r>
    </w:p>
    <w:p>
      <w:pPr>
        <w:pStyle w:val="TOC8"/>
        <w:rPr>
          <w:rFonts w:asciiTheme="minorHAnsi" w:eastAsiaTheme="minorEastAsia" w:hAnsiTheme="minorHAnsi" w:cstheme="minorBidi"/>
          <w:szCs w:val="22"/>
        </w:rPr>
      </w:pPr>
      <w:r>
        <w:t>42.</w:t>
      </w:r>
      <w:r>
        <w:tab/>
      </w:r>
      <w:r>
        <w:rPr>
          <w:snapToGrid w:val="0"/>
        </w:rPr>
        <w:t>Local government may advertise</w:t>
      </w:r>
      <w:r>
        <w:t xml:space="preserve"> proposed modifications to complex amendment</w:t>
      </w:r>
      <w:r>
        <w:tab/>
      </w:r>
      <w:r>
        <w:fldChar w:fldCharType="begin"/>
      </w:r>
      <w:r>
        <w:instrText xml:space="preserve"> PAGEREF _Toc159594234 \h </w:instrText>
      </w:r>
      <w:r>
        <w:fldChar w:fldCharType="separate"/>
      </w:r>
      <w:r>
        <w:t>38</w:t>
      </w:r>
      <w:r>
        <w:fldChar w:fldCharType="end"/>
      </w:r>
    </w:p>
    <w:p>
      <w:pPr>
        <w:pStyle w:val="TOC8"/>
        <w:rPr>
          <w:rFonts w:asciiTheme="minorHAnsi" w:eastAsiaTheme="minorEastAsia" w:hAnsiTheme="minorHAnsi" w:cstheme="minorBidi"/>
          <w:szCs w:val="22"/>
        </w:rPr>
      </w:pPr>
      <w:r>
        <w:t>43.</w:t>
      </w:r>
      <w:r>
        <w:tab/>
      </w:r>
      <w:r>
        <w:rPr>
          <w:snapToGrid w:val="0"/>
        </w:rPr>
        <w:t>Incorporation of environmental conditions</w:t>
      </w:r>
      <w:r>
        <w:tab/>
      </w:r>
      <w:r>
        <w:fldChar w:fldCharType="begin"/>
      </w:r>
      <w:r>
        <w:instrText xml:space="preserve"> PAGEREF _Toc159594235 \h </w:instrText>
      </w:r>
      <w:r>
        <w:fldChar w:fldCharType="separate"/>
      </w:r>
      <w:r>
        <w:t>39</w:t>
      </w:r>
      <w:r>
        <w:fldChar w:fldCharType="end"/>
      </w:r>
    </w:p>
    <w:p>
      <w:pPr>
        <w:pStyle w:val="TOC8"/>
        <w:rPr>
          <w:rFonts w:asciiTheme="minorHAnsi" w:eastAsiaTheme="minorEastAsia" w:hAnsiTheme="minorHAnsi" w:cstheme="minorBidi"/>
          <w:szCs w:val="22"/>
        </w:rPr>
      </w:pPr>
      <w:r>
        <w:t>44.</w:t>
      </w:r>
      <w:r>
        <w:tab/>
        <w:t>Provision of complex amendment and documents to Commission</w:t>
      </w:r>
      <w:r>
        <w:tab/>
      </w:r>
      <w:r>
        <w:fldChar w:fldCharType="begin"/>
      </w:r>
      <w:r>
        <w:instrText xml:space="preserve"> PAGEREF _Toc159594236 \h </w:instrText>
      </w:r>
      <w:r>
        <w:fldChar w:fldCharType="separate"/>
      </w:r>
      <w:r>
        <w:t>40</w:t>
      </w:r>
      <w:r>
        <w:fldChar w:fldCharType="end"/>
      </w:r>
    </w:p>
    <w:p>
      <w:pPr>
        <w:pStyle w:val="TOC8"/>
        <w:rPr>
          <w:rFonts w:asciiTheme="minorHAnsi" w:eastAsiaTheme="minorEastAsia" w:hAnsiTheme="minorHAnsi" w:cstheme="minorBidi"/>
          <w:szCs w:val="22"/>
        </w:rPr>
      </w:pPr>
      <w:r>
        <w:t>45.</w:t>
      </w:r>
      <w:r>
        <w:tab/>
        <w:t>Commission to submit complex amendment and documents to Minister</w:t>
      </w:r>
      <w:r>
        <w:tab/>
      </w:r>
      <w:r>
        <w:fldChar w:fldCharType="begin"/>
      </w:r>
      <w:r>
        <w:instrText xml:space="preserve"> PAGEREF _Toc159594237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46.</w:t>
      </w:r>
      <w:r>
        <w:tab/>
      </w:r>
      <w:r>
        <w:rPr>
          <w:snapToGrid w:val="0"/>
        </w:rPr>
        <w:t xml:space="preserve">Minister </w:t>
      </w:r>
      <w:r>
        <w:t>or authorised person may direct modifications to complex amendment be advertised</w:t>
      </w:r>
      <w:r>
        <w:tab/>
      </w:r>
      <w:r>
        <w:fldChar w:fldCharType="begin"/>
      </w:r>
      <w:r>
        <w:instrText xml:space="preserve"> PAGEREF _Toc159594238 \h </w:instrText>
      </w:r>
      <w:r>
        <w:fldChar w:fldCharType="separate"/>
      </w:r>
      <w:r>
        <w:t>43</w:t>
      </w:r>
      <w:r>
        <w:fldChar w:fldCharType="end"/>
      </w:r>
    </w:p>
    <w:p>
      <w:pPr>
        <w:pStyle w:val="TOC4"/>
        <w:tabs>
          <w:tab w:val="right" w:leader="dot" w:pos="7089"/>
        </w:tabs>
        <w:rPr>
          <w:rFonts w:asciiTheme="minorHAnsi" w:eastAsiaTheme="minorEastAsia" w:hAnsiTheme="minorHAnsi" w:cstheme="minorBidi"/>
          <w:b w:val="0"/>
          <w:szCs w:val="22"/>
        </w:rPr>
      </w:pPr>
      <w:r>
        <w:t>Division 3 — Process for standard amendments to local planning scheme</w:t>
      </w:r>
    </w:p>
    <w:p>
      <w:pPr>
        <w:pStyle w:val="TOC8"/>
        <w:rPr>
          <w:rFonts w:asciiTheme="minorHAnsi" w:eastAsiaTheme="minorEastAsia" w:hAnsiTheme="minorHAnsi" w:cstheme="minorBidi"/>
          <w:szCs w:val="22"/>
        </w:rPr>
      </w:pPr>
      <w:r>
        <w:t>46A.</w:t>
      </w:r>
      <w:r>
        <w:tab/>
        <w:t>Resolution to seek approval to advertise standard amendment and provision of amendment to Commission</w:t>
      </w:r>
      <w:r>
        <w:tab/>
      </w:r>
      <w:r>
        <w:fldChar w:fldCharType="begin"/>
      </w:r>
      <w:r>
        <w:instrText xml:space="preserve"> PAGEREF _Toc159594240 \h </w:instrText>
      </w:r>
      <w:r>
        <w:fldChar w:fldCharType="separate"/>
      </w:r>
      <w:r>
        <w:t>43</w:t>
      </w:r>
      <w:r>
        <w:fldChar w:fldCharType="end"/>
      </w:r>
    </w:p>
    <w:p>
      <w:pPr>
        <w:pStyle w:val="TOC8"/>
        <w:rPr>
          <w:rFonts w:asciiTheme="minorHAnsi" w:eastAsiaTheme="minorEastAsia" w:hAnsiTheme="minorHAnsi" w:cstheme="minorBidi"/>
          <w:szCs w:val="22"/>
        </w:rPr>
      </w:pPr>
      <w:r>
        <w:t>46B.</w:t>
      </w:r>
      <w:r>
        <w:tab/>
        <w:t>Submission of standard amendment for advertising approval</w:t>
      </w:r>
      <w:r>
        <w:tab/>
      </w:r>
      <w:r>
        <w:fldChar w:fldCharType="begin"/>
      </w:r>
      <w:r>
        <w:instrText xml:space="preserve"> PAGEREF _Toc159594241 \h </w:instrText>
      </w:r>
      <w:r>
        <w:fldChar w:fldCharType="separate"/>
      </w:r>
      <w:r>
        <w:t>44</w:t>
      </w:r>
      <w:r>
        <w:fldChar w:fldCharType="end"/>
      </w:r>
    </w:p>
    <w:p>
      <w:pPr>
        <w:pStyle w:val="TOC8"/>
        <w:rPr>
          <w:rFonts w:asciiTheme="minorHAnsi" w:eastAsiaTheme="minorEastAsia" w:hAnsiTheme="minorHAnsi" w:cstheme="minorBidi"/>
          <w:szCs w:val="22"/>
        </w:rPr>
      </w:pPr>
      <w:r>
        <w:t>46C.</w:t>
      </w:r>
      <w:r>
        <w:tab/>
        <w:t>Modifications to standard amendment submitted for approval to advertise</w:t>
      </w:r>
      <w:r>
        <w:tab/>
      </w:r>
      <w:r>
        <w:fldChar w:fldCharType="begin"/>
      </w:r>
      <w:r>
        <w:instrText xml:space="preserve"> PAGEREF _Toc159594242 \h </w:instrText>
      </w:r>
      <w:r>
        <w:fldChar w:fldCharType="separate"/>
      </w:r>
      <w:r>
        <w:t>45</w:t>
      </w:r>
      <w:r>
        <w:fldChar w:fldCharType="end"/>
      </w:r>
    </w:p>
    <w:p>
      <w:pPr>
        <w:pStyle w:val="TOC8"/>
        <w:rPr>
          <w:rFonts w:asciiTheme="minorHAnsi" w:eastAsiaTheme="minorEastAsia" w:hAnsiTheme="minorHAnsi" w:cstheme="minorBidi"/>
          <w:szCs w:val="22"/>
        </w:rPr>
      </w:pPr>
      <w:r>
        <w:t>47.</w:t>
      </w:r>
      <w:r>
        <w:tab/>
      </w:r>
      <w:r>
        <w:rPr>
          <w:snapToGrid w:val="0"/>
        </w:rPr>
        <w:t>Advertisement of standard amendment</w:t>
      </w:r>
      <w:r>
        <w:tab/>
      </w:r>
      <w:r>
        <w:fldChar w:fldCharType="begin"/>
      </w:r>
      <w:r>
        <w:instrText xml:space="preserve"> PAGEREF _Toc159594243 \h </w:instrText>
      </w:r>
      <w:r>
        <w:fldChar w:fldCharType="separate"/>
      </w:r>
      <w:r>
        <w:t>46</w:t>
      </w:r>
      <w:r>
        <w:fldChar w:fldCharType="end"/>
      </w:r>
    </w:p>
    <w:p>
      <w:pPr>
        <w:pStyle w:val="TOC8"/>
        <w:rPr>
          <w:rFonts w:asciiTheme="minorHAnsi" w:eastAsiaTheme="minorEastAsia" w:hAnsiTheme="minorHAnsi" w:cstheme="minorBidi"/>
          <w:szCs w:val="22"/>
        </w:rPr>
      </w:pPr>
      <w:r>
        <w:t>48.</w:t>
      </w:r>
      <w:r>
        <w:tab/>
      </w:r>
      <w:r>
        <w:rPr>
          <w:snapToGrid w:val="0"/>
        </w:rPr>
        <w:t>Land owner may be required to pay costs of publication</w:t>
      </w:r>
      <w:r>
        <w:tab/>
      </w:r>
      <w:r>
        <w:fldChar w:fldCharType="begin"/>
      </w:r>
      <w:r>
        <w:instrText xml:space="preserve"> PAGEREF _Toc159594244 \h </w:instrText>
      </w:r>
      <w:r>
        <w:fldChar w:fldCharType="separate"/>
      </w:r>
      <w:r>
        <w:t>47</w:t>
      </w:r>
      <w:r>
        <w:fldChar w:fldCharType="end"/>
      </w:r>
    </w:p>
    <w:p>
      <w:pPr>
        <w:pStyle w:val="TOC8"/>
        <w:rPr>
          <w:rFonts w:asciiTheme="minorHAnsi" w:eastAsiaTheme="minorEastAsia" w:hAnsiTheme="minorHAnsi" w:cstheme="minorBidi"/>
          <w:szCs w:val="22"/>
        </w:rPr>
      </w:pPr>
      <w:r>
        <w:t>49.</w:t>
      </w:r>
      <w:r>
        <w:tab/>
      </w:r>
      <w:r>
        <w:rPr>
          <w:snapToGrid w:val="0"/>
        </w:rPr>
        <w:t>Submissions on standard amendment</w:t>
      </w:r>
      <w:r>
        <w:tab/>
      </w:r>
      <w:r>
        <w:fldChar w:fldCharType="begin"/>
      </w:r>
      <w:r>
        <w:instrText xml:space="preserve"> PAGEREF _Toc159594245 \h </w:instrText>
      </w:r>
      <w:r>
        <w:fldChar w:fldCharType="separate"/>
      </w:r>
      <w:r>
        <w:t>47</w:t>
      </w:r>
      <w:r>
        <w:fldChar w:fldCharType="end"/>
      </w:r>
    </w:p>
    <w:p>
      <w:pPr>
        <w:pStyle w:val="TOC8"/>
        <w:rPr>
          <w:rFonts w:asciiTheme="minorHAnsi" w:eastAsiaTheme="minorEastAsia" w:hAnsiTheme="minorHAnsi" w:cstheme="minorBidi"/>
          <w:szCs w:val="22"/>
        </w:rPr>
      </w:pPr>
      <w:r>
        <w:t>50.</w:t>
      </w:r>
      <w:r>
        <w:tab/>
      </w:r>
      <w:r>
        <w:rPr>
          <w:snapToGrid w:val="0"/>
        </w:rPr>
        <w:t>Consideration of submissions on standard amendments</w:t>
      </w:r>
      <w:r>
        <w:tab/>
      </w:r>
      <w:r>
        <w:fldChar w:fldCharType="begin"/>
      </w:r>
      <w:r>
        <w:instrText xml:space="preserve"> PAGEREF _Toc159594246 \h </w:instrText>
      </w:r>
      <w:r>
        <w:fldChar w:fldCharType="separate"/>
      </w:r>
      <w:r>
        <w:t>48</w:t>
      </w:r>
      <w:r>
        <w:fldChar w:fldCharType="end"/>
      </w:r>
    </w:p>
    <w:p>
      <w:pPr>
        <w:pStyle w:val="TOC8"/>
        <w:rPr>
          <w:rFonts w:asciiTheme="minorHAnsi" w:eastAsiaTheme="minorEastAsia" w:hAnsiTheme="minorHAnsi" w:cstheme="minorBidi"/>
          <w:szCs w:val="22"/>
        </w:rPr>
      </w:pPr>
      <w:r>
        <w:t>51.</w:t>
      </w:r>
      <w:r>
        <w:tab/>
      </w:r>
      <w:r>
        <w:rPr>
          <w:snapToGrid w:val="0"/>
        </w:rPr>
        <w:t>Local government</w:t>
      </w:r>
      <w:r>
        <w:t xml:space="preserve"> may advertise proposed modifications to standard amendment</w:t>
      </w:r>
      <w:r>
        <w:tab/>
      </w:r>
      <w:r>
        <w:fldChar w:fldCharType="begin"/>
      </w:r>
      <w:r>
        <w:instrText xml:space="preserve"> PAGEREF _Toc159594247 \h </w:instrText>
      </w:r>
      <w:r>
        <w:fldChar w:fldCharType="separate"/>
      </w:r>
      <w:r>
        <w:t>49</w:t>
      </w:r>
      <w:r>
        <w:fldChar w:fldCharType="end"/>
      </w:r>
    </w:p>
    <w:p>
      <w:pPr>
        <w:pStyle w:val="TOC8"/>
        <w:rPr>
          <w:rFonts w:asciiTheme="minorHAnsi" w:eastAsiaTheme="minorEastAsia" w:hAnsiTheme="minorHAnsi" w:cstheme="minorBidi"/>
          <w:szCs w:val="22"/>
        </w:rPr>
      </w:pPr>
      <w:r>
        <w:t>52.</w:t>
      </w:r>
      <w:r>
        <w:tab/>
      </w:r>
      <w:r>
        <w:rPr>
          <w:snapToGrid w:val="0"/>
        </w:rPr>
        <w:t>Incorporation of environmental conditions</w:t>
      </w:r>
      <w:r>
        <w:tab/>
      </w:r>
      <w:r>
        <w:fldChar w:fldCharType="begin"/>
      </w:r>
      <w:r>
        <w:instrText xml:space="preserve"> PAGEREF _Toc159594248 \h </w:instrText>
      </w:r>
      <w:r>
        <w:fldChar w:fldCharType="separate"/>
      </w:r>
      <w:r>
        <w:t>51</w:t>
      </w:r>
      <w:r>
        <w:fldChar w:fldCharType="end"/>
      </w:r>
    </w:p>
    <w:p>
      <w:pPr>
        <w:pStyle w:val="TOC8"/>
        <w:rPr>
          <w:rFonts w:asciiTheme="minorHAnsi" w:eastAsiaTheme="minorEastAsia" w:hAnsiTheme="minorHAnsi" w:cstheme="minorBidi"/>
          <w:szCs w:val="22"/>
        </w:rPr>
      </w:pPr>
      <w:r>
        <w:t>53.</w:t>
      </w:r>
      <w:r>
        <w:tab/>
        <w:t>Provision of standard amendment and documents to Commission</w:t>
      </w:r>
      <w:r>
        <w:tab/>
      </w:r>
      <w:r>
        <w:fldChar w:fldCharType="begin"/>
      </w:r>
      <w:r>
        <w:instrText xml:space="preserve"> PAGEREF _Toc159594249 \h </w:instrText>
      </w:r>
      <w:r>
        <w:fldChar w:fldCharType="separate"/>
      </w:r>
      <w:r>
        <w:t>51</w:t>
      </w:r>
      <w:r>
        <w:fldChar w:fldCharType="end"/>
      </w:r>
    </w:p>
    <w:p>
      <w:pPr>
        <w:pStyle w:val="TOC8"/>
        <w:rPr>
          <w:rFonts w:asciiTheme="minorHAnsi" w:eastAsiaTheme="minorEastAsia" w:hAnsiTheme="minorHAnsi" w:cstheme="minorBidi"/>
          <w:szCs w:val="22"/>
        </w:rPr>
      </w:pPr>
      <w:r>
        <w:t>55.</w:t>
      </w:r>
      <w:r>
        <w:tab/>
        <w:t>Commission to submit standard amendment and documents to Minister</w:t>
      </w:r>
      <w:r>
        <w:tab/>
      </w:r>
      <w:r>
        <w:fldChar w:fldCharType="begin"/>
      </w:r>
      <w:r>
        <w:instrText xml:space="preserve"> PAGEREF _Toc159594250 \h </w:instrText>
      </w:r>
      <w:r>
        <w:fldChar w:fldCharType="separate"/>
      </w:r>
      <w:r>
        <w:t>53</w:t>
      </w:r>
      <w:r>
        <w:fldChar w:fldCharType="end"/>
      </w:r>
    </w:p>
    <w:p>
      <w:pPr>
        <w:pStyle w:val="TOC8"/>
        <w:rPr>
          <w:rFonts w:asciiTheme="minorHAnsi" w:eastAsiaTheme="minorEastAsia" w:hAnsiTheme="minorHAnsi" w:cstheme="minorBidi"/>
          <w:szCs w:val="22"/>
        </w:rPr>
      </w:pPr>
      <w:r>
        <w:t>56.</w:t>
      </w:r>
      <w:r>
        <w:tab/>
      </w:r>
      <w:r>
        <w:rPr>
          <w:snapToGrid w:val="0"/>
        </w:rPr>
        <w:t xml:space="preserve">Minister </w:t>
      </w:r>
      <w:r>
        <w:t>or authorised person may direct modifications to standard amendment be advertised</w:t>
      </w:r>
      <w:r>
        <w:tab/>
      </w:r>
      <w:r>
        <w:fldChar w:fldCharType="begin"/>
      </w:r>
      <w:r>
        <w:instrText xml:space="preserve"> PAGEREF _Toc159594251 \h </w:instrText>
      </w:r>
      <w:r>
        <w:fldChar w:fldCharType="separate"/>
      </w:r>
      <w:r>
        <w:t>54</w:t>
      </w:r>
      <w:r>
        <w:fldChar w:fldCharType="end"/>
      </w:r>
    </w:p>
    <w:p>
      <w:pPr>
        <w:pStyle w:val="TOC4"/>
        <w:tabs>
          <w:tab w:val="right" w:leader="dot" w:pos="7089"/>
        </w:tabs>
        <w:rPr>
          <w:rFonts w:asciiTheme="minorHAnsi" w:eastAsiaTheme="minorEastAsia" w:hAnsiTheme="minorHAnsi" w:cstheme="minorBidi"/>
          <w:b w:val="0"/>
          <w:szCs w:val="22"/>
        </w:rPr>
      </w:pPr>
      <w:r>
        <w:t>Division 4 — Process for basic amendments to local planning scheme</w:t>
      </w:r>
    </w:p>
    <w:p>
      <w:pPr>
        <w:pStyle w:val="TOC8"/>
        <w:rPr>
          <w:rFonts w:asciiTheme="minorHAnsi" w:eastAsiaTheme="minorEastAsia" w:hAnsiTheme="minorHAnsi" w:cstheme="minorBidi"/>
          <w:szCs w:val="22"/>
        </w:rPr>
      </w:pPr>
      <w:r>
        <w:t>57.</w:t>
      </w:r>
      <w:r>
        <w:tab/>
        <w:t>Basic amendment not required to be advertised</w:t>
      </w:r>
      <w:r>
        <w:tab/>
      </w:r>
      <w:r>
        <w:fldChar w:fldCharType="begin"/>
      </w:r>
      <w:r>
        <w:instrText xml:space="preserve"> PAGEREF _Toc159594253 \h </w:instrText>
      </w:r>
      <w:r>
        <w:fldChar w:fldCharType="separate"/>
      </w:r>
      <w:r>
        <w:t>55</w:t>
      </w:r>
      <w:r>
        <w:fldChar w:fldCharType="end"/>
      </w:r>
    </w:p>
    <w:p>
      <w:pPr>
        <w:pStyle w:val="TOC8"/>
        <w:rPr>
          <w:rFonts w:asciiTheme="minorHAnsi" w:eastAsiaTheme="minorEastAsia" w:hAnsiTheme="minorHAnsi" w:cstheme="minorBidi"/>
          <w:szCs w:val="22"/>
        </w:rPr>
      </w:pPr>
      <w:r>
        <w:t>58.</w:t>
      </w:r>
      <w:r>
        <w:tab/>
        <w:t>Basic amendment to be provided to Commission</w:t>
      </w:r>
      <w:r>
        <w:tab/>
      </w:r>
      <w:r>
        <w:fldChar w:fldCharType="begin"/>
      </w:r>
      <w:r>
        <w:instrText xml:space="preserve"> PAGEREF _Toc159594254 \h </w:instrText>
      </w:r>
      <w:r>
        <w:fldChar w:fldCharType="separate"/>
      </w:r>
      <w:r>
        <w:t>55</w:t>
      </w:r>
      <w:r>
        <w:fldChar w:fldCharType="end"/>
      </w:r>
    </w:p>
    <w:p>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_Toc159594255 \h </w:instrText>
      </w:r>
      <w:r>
        <w:fldChar w:fldCharType="separate"/>
      </w:r>
      <w:r>
        <w:t>56</w:t>
      </w:r>
      <w:r>
        <w:fldChar w:fldCharType="end"/>
      </w:r>
    </w:p>
    <w:p>
      <w:pPr>
        <w:pStyle w:val="TOC8"/>
        <w:rPr>
          <w:rFonts w:asciiTheme="minorHAnsi" w:eastAsiaTheme="minorEastAsia" w:hAnsiTheme="minorHAnsi" w:cstheme="minorBidi"/>
          <w:szCs w:val="22"/>
        </w:rPr>
      </w:pPr>
      <w:r>
        <w:t>60.</w:t>
      </w:r>
      <w:r>
        <w:tab/>
        <w:t>Commission to submit basic amendment to Minister</w:t>
      </w:r>
      <w:r>
        <w:tab/>
      </w:r>
      <w:r>
        <w:fldChar w:fldCharType="begin"/>
      </w:r>
      <w:r>
        <w:instrText xml:space="preserve"> PAGEREF _Toc159594256 \h </w:instrText>
      </w:r>
      <w:r>
        <w:fldChar w:fldCharType="separate"/>
      </w:r>
      <w:r>
        <w:t>56</w:t>
      </w:r>
      <w:r>
        <w:fldChar w:fldCharType="end"/>
      </w:r>
    </w:p>
    <w:p>
      <w:pPr>
        <w:pStyle w:val="TOC8"/>
        <w:rPr>
          <w:rFonts w:asciiTheme="minorHAnsi" w:eastAsiaTheme="minorEastAsia" w:hAnsiTheme="minorHAnsi" w:cstheme="minorBidi"/>
          <w:szCs w:val="22"/>
        </w:rPr>
      </w:pPr>
      <w:r>
        <w:t>61.</w:t>
      </w:r>
      <w:r>
        <w:tab/>
      </w:r>
      <w:r>
        <w:rPr>
          <w:snapToGrid w:val="0"/>
        </w:rPr>
        <w:t xml:space="preserve">Minister </w:t>
      </w:r>
      <w:r>
        <w:t>or authorised person may direct basic amendment be advertised</w:t>
      </w:r>
      <w:r>
        <w:tab/>
      </w:r>
      <w:r>
        <w:fldChar w:fldCharType="begin"/>
      </w:r>
      <w:r>
        <w:instrText xml:space="preserve"> PAGEREF _Toc159594257 \h </w:instrText>
      </w:r>
      <w:r>
        <w:fldChar w:fldCharType="separate"/>
      </w:r>
      <w:r>
        <w:t>57</w:t>
      </w:r>
      <w:r>
        <w:fldChar w:fldCharType="end"/>
      </w:r>
    </w:p>
    <w:p>
      <w:pPr>
        <w:pStyle w:val="TOC4"/>
        <w:tabs>
          <w:tab w:val="right" w:leader="dot" w:pos="7089"/>
        </w:tabs>
        <w:rPr>
          <w:rFonts w:asciiTheme="minorHAnsi" w:eastAsiaTheme="minorEastAsia" w:hAnsiTheme="minorHAnsi" w:cstheme="minorBidi"/>
          <w:b w:val="0"/>
          <w:szCs w:val="22"/>
        </w:rPr>
      </w:pPr>
      <w:r>
        <w:lastRenderedPageBreak/>
        <w:t>Division 5 — Giving effect to decision on amendment to local planning scheme</w:t>
      </w:r>
    </w:p>
    <w:p>
      <w:pPr>
        <w:pStyle w:val="TOC8"/>
        <w:rPr>
          <w:rFonts w:asciiTheme="minorHAnsi" w:eastAsiaTheme="minorEastAsia" w:hAnsiTheme="minorHAnsi" w:cstheme="minorBidi"/>
          <w:szCs w:val="22"/>
        </w:rPr>
      </w:pPr>
      <w:r>
        <w:t>62.</w:t>
      </w:r>
      <w:r>
        <w:tab/>
        <w:t>Decision by Minister to refuse to approve amendment to local planning scheme</w:t>
      </w:r>
      <w:r>
        <w:tab/>
      </w:r>
      <w:r>
        <w:fldChar w:fldCharType="begin"/>
      </w:r>
      <w:r>
        <w:instrText xml:space="preserve"> PAGEREF _Toc159594259 \h </w:instrText>
      </w:r>
      <w:r>
        <w:fldChar w:fldCharType="separate"/>
      </w:r>
      <w:r>
        <w:t>57</w:t>
      </w:r>
      <w:r>
        <w:fldChar w:fldCharType="end"/>
      </w:r>
    </w:p>
    <w:p>
      <w:pPr>
        <w:pStyle w:val="TOC8"/>
        <w:rPr>
          <w:rFonts w:asciiTheme="minorHAnsi" w:eastAsiaTheme="minorEastAsia" w:hAnsiTheme="minorHAnsi" w:cstheme="minorBidi"/>
          <w:szCs w:val="22"/>
        </w:rPr>
      </w:pPr>
      <w:r>
        <w:t>63.</w:t>
      </w:r>
      <w:r>
        <w:tab/>
        <w:t>Decision by Minister to require modification of amendment to local planning scheme</w:t>
      </w:r>
      <w:r>
        <w:tab/>
      </w:r>
      <w:r>
        <w:fldChar w:fldCharType="begin"/>
      </w:r>
      <w:r>
        <w:instrText xml:space="preserve"> PAGEREF _Toc159594260 \h </w:instrText>
      </w:r>
      <w:r>
        <w:fldChar w:fldCharType="separate"/>
      </w:r>
      <w:r>
        <w:t>58</w:t>
      </w:r>
      <w:r>
        <w:fldChar w:fldCharType="end"/>
      </w:r>
    </w:p>
    <w:p>
      <w:pPr>
        <w:pStyle w:val="TOC8"/>
        <w:rPr>
          <w:rFonts w:asciiTheme="minorHAnsi" w:eastAsiaTheme="minorEastAsia" w:hAnsiTheme="minorHAnsi" w:cstheme="minorBidi"/>
          <w:szCs w:val="22"/>
        </w:rPr>
      </w:pPr>
      <w:r>
        <w:t>63A.</w:t>
      </w:r>
      <w:r>
        <w:tab/>
        <w:t>Decision by Minister to approve amendment to local planning scheme</w:t>
      </w:r>
      <w:r>
        <w:tab/>
      </w:r>
      <w:r>
        <w:fldChar w:fldCharType="begin"/>
      </w:r>
      <w:r>
        <w:instrText xml:space="preserve"> PAGEREF _Toc159594261 \h </w:instrText>
      </w:r>
      <w:r>
        <w:fldChar w:fldCharType="separate"/>
      </w:r>
      <w:r>
        <w:t>59</w:t>
      </w:r>
      <w:r>
        <w:fldChar w:fldCharType="end"/>
      </w:r>
    </w:p>
    <w:p>
      <w:pPr>
        <w:pStyle w:val="TOC8"/>
        <w:rPr>
          <w:rFonts w:asciiTheme="minorHAnsi" w:eastAsiaTheme="minorEastAsia" w:hAnsiTheme="minorHAnsi" w:cstheme="minorBidi"/>
          <w:szCs w:val="22"/>
        </w:rPr>
      </w:pPr>
      <w:r>
        <w:t>63B.</w:t>
      </w:r>
      <w:r>
        <w:tab/>
        <w:t>Certified copy of amendment to local planning scheme</w:t>
      </w:r>
      <w:r>
        <w:tab/>
      </w:r>
      <w:r>
        <w:fldChar w:fldCharType="begin"/>
      </w:r>
      <w:r>
        <w:instrText xml:space="preserve"> PAGEREF _Toc159594262 \h </w:instrText>
      </w:r>
      <w:r>
        <w:fldChar w:fldCharType="separate"/>
      </w:r>
      <w:r>
        <w:t>59</w:t>
      </w:r>
      <w:r>
        <w:fldChar w:fldCharType="end"/>
      </w:r>
    </w:p>
    <w:p>
      <w:pPr>
        <w:pStyle w:val="TOC8"/>
        <w:rPr>
          <w:rFonts w:asciiTheme="minorHAnsi" w:eastAsiaTheme="minorEastAsia" w:hAnsiTheme="minorHAnsi" w:cstheme="minorBidi"/>
          <w:szCs w:val="22"/>
        </w:rPr>
      </w:pPr>
      <w:r>
        <w:t>64.</w:t>
      </w:r>
      <w:r>
        <w:tab/>
      </w:r>
      <w:r>
        <w:rPr>
          <w:snapToGrid w:val="0"/>
        </w:rPr>
        <w:t>Advertisement of approved amendment to local planning scheme</w:t>
      </w:r>
      <w:r>
        <w:tab/>
      </w:r>
      <w:r>
        <w:fldChar w:fldCharType="begin"/>
      </w:r>
      <w:r>
        <w:instrText xml:space="preserve"> PAGEREF _Toc159594263 \h </w:instrText>
      </w:r>
      <w:r>
        <w:fldChar w:fldCharType="separate"/>
      </w:r>
      <w:r>
        <w:t>59</w:t>
      </w:r>
      <w:r>
        <w:fldChar w:fldCharType="end"/>
      </w:r>
    </w:p>
    <w:p>
      <w:pPr>
        <w:pStyle w:val="TOC2"/>
        <w:tabs>
          <w:tab w:val="right" w:leader="dot" w:pos="7089"/>
        </w:tabs>
        <w:rPr>
          <w:rFonts w:asciiTheme="minorHAnsi" w:eastAsiaTheme="minorEastAsia" w:hAnsiTheme="minorHAnsi" w:cstheme="minorBidi"/>
          <w:b w:val="0"/>
          <w:sz w:val="22"/>
          <w:szCs w:val="22"/>
        </w:rPr>
      </w:pPr>
      <w:r>
        <w:t>Part 6 — Review and consolidation of local planning schemes</w:t>
      </w:r>
    </w:p>
    <w:p>
      <w:pPr>
        <w:pStyle w:val="TOC4"/>
        <w:tabs>
          <w:tab w:val="right" w:leader="dot" w:pos="7089"/>
        </w:tabs>
        <w:rPr>
          <w:rFonts w:asciiTheme="minorHAnsi" w:eastAsiaTheme="minorEastAsia" w:hAnsiTheme="minorHAnsi" w:cstheme="minorBidi"/>
          <w:b w:val="0"/>
          <w:szCs w:val="22"/>
        </w:rPr>
      </w:pPr>
      <w:r>
        <w:t>Division 1 — Review of local planning scheme</w:t>
      </w:r>
    </w:p>
    <w:p>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_Toc159594266 \h </w:instrText>
      </w:r>
      <w:r>
        <w:fldChar w:fldCharType="separate"/>
      </w:r>
      <w:r>
        <w:t>61</w:t>
      </w:r>
      <w:r>
        <w:fldChar w:fldCharType="end"/>
      </w:r>
    </w:p>
    <w:p>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_Toc159594267 \h </w:instrText>
      </w:r>
      <w:r>
        <w:fldChar w:fldCharType="separate"/>
      </w:r>
      <w:r>
        <w:t>61</w:t>
      </w:r>
      <w:r>
        <w:fldChar w:fldCharType="end"/>
      </w:r>
    </w:p>
    <w:p>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_Toc159594268 \h </w:instrText>
      </w:r>
      <w:r>
        <w:fldChar w:fldCharType="separate"/>
      </w:r>
      <w:r>
        <w:t>63</w:t>
      </w:r>
      <w:r>
        <w:fldChar w:fldCharType="end"/>
      </w:r>
    </w:p>
    <w:p>
      <w:pPr>
        <w:pStyle w:val="TOC4"/>
        <w:tabs>
          <w:tab w:val="right" w:leader="dot" w:pos="7089"/>
        </w:tabs>
        <w:rPr>
          <w:rFonts w:asciiTheme="minorHAnsi" w:eastAsiaTheme="minorEastAsia" w:hAnsiTheme="minorHAnsi" w:cstheme="minorBidi"/>
          <w:b w:val="0"/>
          <w:szCs w:val="22"/>
        </w:rPr>
      </w:pPr>
      <w:r>
        <w:t>Division 2 — Consolidation of local planning schemes</w:t>
      </w:r>
    </w:p>
    <w:p>
      <w:pPr>
        <w:pStyle w:val="TOC8"/>
        <w:rPr>
          <w:rFonts w:asciiTheme="minorHAnsi" w:eastAsiaTheme="minorEastAsia" w:hAnsiTheme="minorHAnsi" w:cstheme="minorBidi"/>
          <w:szCs w:val="22"/>
        </w:rPr>
      </w:pPr>
      <w:r>
        <w:t>68.</w:t>
      </w:r>
      <w:r>
        <w:tab/>
      </w:r>
      <w:r>
        <w:rPr>
          <w:snapToGrid w:val="0"/>
        </w:rPr>
        <w:t>Consolidation of local planning schemes</w:t>
      </w:r>
      <w:r>
        <w:tab/>
      </w:r>
      <w:r>
        <w:fldChar w:fldCharType="begin"/>
      </w:r>
      <w:r>
        <w:instrText xml:space="preserve"> PAGEREF _Toc159594270 \h </w:instrText>
      </w:r>
      <w:r>
        <w:fldChar w:fldCharType="separate"/>
      </w:r>
      <w:r>
        <w:t>64</w:t>
      </w:r>
      <w:r>
        <w:fldChar w:fldCharType="end"/>
      </w:r>
    </w:p>
    <w:p>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_Toc159594271 \h </w:instrText>
      </w:r>
      <w:r>
        <w:fldChar w:fldCharType="separate"/>
      </w:r>
      <w:r>
        <w:t>64</w:t>
      </w:r>
      <w:r>
        <w:fldChar w:fldCharType="end"/>
      </w:r>
    </w:p>
    <w:p>
      <w:pPr>
        <w:pStyle w:val="TOC2"/>
        <w:tabs>
          <w:tab w:val="right" w:leader="dot" w:pos="7089"/>
        </w:tabs>
        <w:rPr>
          <w:rFonts w:asciiTheme="minorHAnsi" w:eastAsiaTheme="minorEastAsia" w:hAnsiTheme="minorHAnsi" w:cstheme="minorBidi"/>
          <w:b w:val="0"/>
          <w:sz w:val="22"/>
          <w:szCs w:val="22"/>
        </w:rPr>
      </w:pPr>
      <w:r>
        <w:t>Part 7 — Development contribution plans</w:t>
      </w:r>
    </w:p>
    <w:p>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_Toc159594273 \h </w:instrText>
      </w:r>
      <w:r>
        <w:fldChar w:fldCharType="separate"/>
      </w:r>
      <w:r>
        <w:t>65</w:t>
      </w:r>
      <w:r>
        <w:fldChar w:fldCharType="end"/>
      </w:r>
    </w:p>
    <w:p>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_Toc159594274 \h </w:instrText>
      </w:r>
      <w:r>
        <w:fldChar w:fldCharType="separate"/>
      </w:r>
      <w:r>
        <w:t>65</w:t>
      </w:r>
      <w:r>
        <w:fldChar w:fldCharType="end"/>
      </w:r>
    </w:p>
    <w:p>
      <w:pPr>
        <w:pStyle w:val="TOC8"/>
        <w:rPr>
          <w:rFonts w:asciiTheme="minorHAnsi" w:eastAsiaTheme="minorEastAsia" w:hAnsiTheme="minorHAnsi" w:cstheme="minorBidi"/>
          <w:szCs w:val="22"/>
        </w:rPr>
      </w:pPr>
      <w:r>
        <w:t>72.</w:t>
      </w:r>
      <w:r>
        <w:tab/>
        <w:t>Development contribution area and plans are complex amendments</w:t>
      </w:r>
      <w:r>
        <w:tab/>
      </w:r>
      <w:r>
        <w:fldChar w:fldCharType="begin"/>
      </w:r>
      <w:r>
        <w:instrText xml:space="preserve"> PAGEREF _Toc159594275 \h </w:instrText>
      </w:r>
      <w:r>
        <w:fldChar w:fldCharType="separate"/>
      </w:r>
      <w:r>
        <w:t>66</w:t>
      </w:r>
      <w:r>
        <w:fldChar w:fldCharType="end"/>
      </w:r>
    </w:p>
    <w:p>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_Toc159594276 \h </w:instrText>
      </w:r>
      <w:r>
        <w:fldChar w:fldCharType="separate"/>
      </w:r>
      <w:r>
        <w:t>66</w:t>
      </w:r>
      <w:r>
        <w:fldChar w:fldCharType="end"/>
      </w:r>
    </w:p>
    <w:p>
      <w:pPr>
        <w:pStyle w:val="TOC2"/>
        <w:tabs>
          <w:tab w:val="right" w:leader="dot" w:pos="7089"/>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74.</w:t>
      </w:r>
      <w:r>
        <w:tab/>
      </w:r>
      <w:r>
        <w:rPr>
          <w:snapToGrid w:val="0"/>
        </w:rPr>
        <w:t>Expenses of environmental review</w:t>
      </w:r>
      <w:r>
        <w:tab/>
      </w:r>
      <w:r>
        <w:fldChar w:fldCharType="begin"/>
      </w:r>
      <w:r>
        <w:instrText xml:space="preserve"> PAGEREF _Toc159594278 \h </w:instrText>
      </w:r>
      <w:r>
        <w:fldChar w:fldCharType="separate"/>
      </w:r>
      <w:r>
        <w:t>67</w:t>
      </w:r>
      <w:r>
        <w:fldChar w:fldCharType="end"/>
      </w:r>
    </w:p>
    <w:p>
      <w:pPr>
        <w:pStyle w:val="TOC8"/>
        <w:rPr>
          <w:rFonts w:asciiTheme="minorHAnsi" w:eastAsiaTheme="minorEastAsia" w:hAnsiTheme="minorHAnsi" w:cstheme="minorBidi"/>
          <w:szCs w:val="22"/>
        </w:rPr>
      </w:pPr>
      <w:r>
        <w:t>75.</w:t>
      </w:r>
      <w:r>
        <w:tab/>
      </w:r>
      <w:r>
        <w:rPr>
          <w:snapToGrid w:val="0"/>
        </w:rPr>
        <w:t>Compensation</w:t>
      </w:r>
      <w:r>
        <w:tab/>
      </w:r>
      <w:r>
        <w:fldChar w:fldCharType="begin"/>
      </w:r>
      <w:r>
        <w:instrText xml:space="preserve"> PAGEREF _Toc159594279 \h </w:instrText>
      </w:r>
      <w:r>
        <w:fldChar w:fldCharType="separate"/>
      </w:r>
      <w:r>
        <w:t>69</w:t>
      </w:r>
      <w:r>
        <w:fldChar w:fldCharType="end"/>
      </w:r>
    </w:p>
    <w:p>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_Toc159594280 \h </w:instrText>
      </w:r>
      <w:r>
        <w:fldChar w:fldCharType="separate"/>
      </w:r>
      <w:r>
        <w:t>69</w:t>
      </w:r>
      <w:r>
        <w:fldChar w:fldCharType="end"/>
      </w:r>
    </w:p>
    <w:p>
      <w:pPr>
        <w:pStyle w:val="TOC8"/>
        <w:rPr>
          <w:rFonts w:asciiTheme="minorHAnsi" w:eastAsiaTheme="minorEastAsia" w:hAnsiTheme="minorHAnsi" w:cstheme="minorBidi"/>
          <w:szCs w:val="22"/>
        </w:rPr>
      </w:pPr>
      <w:r>
        <w:lastRenderedPageBreak/>
        <w:t>76A.</w:t>
      </w:r>
      <w:r>
        <w:tab/>
        <w:t>Requirements for making documents available to public</w:t>
      </w:r>
      <w:r>
        <w:tab/>
      </w:r>
      <w:r>
        <w:fldChar w:fldCharType="begin"/>
      </w:r>
      <w:r>
        <w:instrText xml:space="preserve"> PAGEREF _Toc159594281 \h </w:instrText>
      </w:r>
      <w:r>
        <w:fldChar w:fldCharType="separate"/>
      </w:r>
      <w:r>
        <w:t>69</w:t>
      </w:r>
      <w:r>
        <w:fldChar w:fldCharType="end"/>
      </w:r>
    </w:p>
    <w:p>
      <w:pPr>
        <w:pStyle w:val="TOC8"/>
        <w:rPr>
          <w:rFonts w:asciiTheme="minorHAnsi" w:eastAsiaTheme="minorEastAsia" w:hAnsiTheme="minorHAnsi" w:cstheme="minorBidi"/>
          <w:szCs w:val="22"/>
        </w:rPr>
      </w:pPr>
      <w:r>
        <w:t>76B.</w:t>
      </w:r>
      <w:r>
        <w:tab/>
        <w:t>Commission may approve varied requirements for publication of documents</w:t>
      </w:r>
      <w:r>
        <w:tab/>
      </w:r>
      <w:r>
        <w:fldChar w:fldCharType="begin"/>
      </w:r>
      <w:r>
        <w:instrText xml:space="preserve"> PAGEREF _Toc159594282 \h </w:instrText>
      </w:r>
      <w:r>
        <w:fldChar w:fldCharType="separate"/>
      </w:r>
      <w:r>
        <w:t>71</w:t>
      </w:r>
      <w:r>
        <w:fldChar w:fldCharType="end"/>
      </w:r>
    </w:p>
    <w:p>
      <w:pPr>
        <w:pStyle w:val="TOC2"/>
        <w:tabs>
          <w:tab w:val="right" w:leader="dot" w:pos="7089"/>
        </w:tabs>
        <w:rPr>
          <w:rFonts w:asciiTheme="minorHAnsi" w:eastAsiaTheme="minorEastAsia" w:hAnsiTheme="minorHAnsi" w:cstheme="minorBidi"/>
          <w:b w:val="0"/>
          <w:sz w:val="22"/>
          <w:szCs w:val="22"/>
        </w:rPr>
      </w:pPr>
      <w:r>
        <w:t>Part 9 — Repeal and transitional provisions</w:t>
      </w:r>
    </w:p>
    <w:p>
      <w:pPr>
        <w:pStyle w:val="TOC4"/>
        <w:tabs>
          <w:tab w:val="right" w:leader="dot" w:pos="7089"/>
        </w:tabs>
        <w:rPr>
          <w:rFonts w:asciiTheme="minorHAnsi" w:eastAsiaTheme="minorEastAsia" w:hAnsiTheme="minorHAnsi" w:cstheme="minorBidi"/>
          <w:b w:val="0"/>
          <w:szCs w:val="22"/>
        </w:rPr>
      </w:pPr>
      <w:r>
        <w:t xml:space="preserve">Division 1 — Transitional provisions for </w:t>
      </w:r>
      <w:r>
        <w:rPr>
          <w:i/>
        </w:rPr>
        <w:t>Planning and Development (Local Planning Schemes) Regulations 2015</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_Toc159594285 \h </w:instrText>
      </w:r>
      <w:r>
        <w:fldChar w:fldCharType="separate"/>
      </w:r>
      <w:r>
        <w:t>73</w:t>
      </w:r>
      <w:r>
        <w:fldChar w:fldCharType="end"/>
      </w:r>
    </w:p>
    <w:p>
      <w:pPr>
        <w:pStyle w:val="TOC8"/>
        <w:rPr>
          <w:rFonts w:asciiTheme="minorHAnsi" w:eastAsiaTheme="minorEastAsia" w:hAnsiTheme="minorHAnsi" w:cstheme="minorBidi"/>
          <w:szCs w:val="22"/>
        </w:rPr>
      </w:pPr>
      <w:r>
        <w:t>78.</w:t>
      </w:r>
      <w:r>
        <w:tab/>
      </w:r>
      <w:r>
        <w:rPr>
          <w:i/>
        </w:rPr>
        <w:t>Town Planning Regulations 1967</w:t>
      </w:r>
      <w:r>
        <w:t xml:space="preserve"> repealed</w:t>
      </w:r>
      <w:r>
        <w:tab/>
      </w:r>
      <w:r>
        <w:fldChar w:fldCharType="begin"/>
      </w:r>
      <w:r>
        <w:instrText xml:space="preserve"> PAGEREF _Toc159594286 \h </w:instrText>
      </w:r>
      <w:r>
        <w:fldChar w:fldCharType="separate"/>
      </w:r>
      <w:r>
        <w:t>73</w:t>
      </w:r>
      <w:r>
        <w:fldChar w:fldCharType="end"/>
      </w:r>
    </w:p>
    <w:p>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_Toc159594287 \h </w:instrText>
      </w:r>
      <w:r>
        <w:fldChar w:fldCharType="separate"/>
      </w:r>
      <w:r>
        <w:t>73</w:t>
      </w:r>
      <w:r>
        <w:fldChar w:fldCharType="end"/>
      </w:r>
    </w:p>
    <w:p>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_Toc159594288 \h </w:instrText>
      </w:r>
      <w:r>
        <w:fldChar w:fldCharType="separate"/>
      </w:r>
      <w:r>
        <w:t>74</w:t>
      </w:r>
      <w:r>
        <w:fldChar w:fldCharType="end"/>
      </w:r>
    </w:p>
    <w:p>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_Toc159594289 \h </w:instrText>
      </w:r>
      <w:r>
        <w:fldChar w:fldCharType="separate"/>
      </w:r>
      <w:r>
        <w:t>75</w:t>
      </w:r>
      <w:r>
        <w:fldChar w:fldCharType="end"/>
      </w:r>
    </w:p>
    <w:p>
      <w:pPr>
        <w:pStyle w:val="TOC4"/>
        <w:tabs>
          <w:tab w:val="right" w:leader="dot" w:pos="7089"/>
        </w:tabs>
        <w:rPr>
          <w:rFonts w:asciiTheme="minorHAnsi" w:eastAsiaTheme="minorEastAsia" w:hAnsiTheme="minorHAnsi" w:cstheme="minorBidi"/>
          <w:b w:val="0"/>
          <w:szCs w:val="22"/>
        </w:rPr>
      </w:pPr>
      <w:r>
        <w:t xml:space="preserve">Division 2 — Transitional provisions for </w:t>
      </w:r>
      <w:r>
        <w:rPr>
          <w:i/>
        </w:rPr>
        <w:t>Planning Regulations Amendment Regulations 2020</w:t>
      </w:r>
    </w:p>
    <w:p>
      <w:pPr>
        <w:pStyle w:val="TOC8"/>
        <w:rPr>
          <w:rFonts w:asciiTheme="minorHAnsi" w:eastAsiaTheme="minorEastAsia" w:hAnsiTheme="minorHAnsi" w:cstheme="minorBidi"/>
          <w:szCs w:val="22"/>
        </w:rPr>
      </w:pPr>
      <w:r>
        <w:t>82.</w:t>
      </w:r>
      <w:r>
        <w:tab/>
        <w:t>Advertising processes in progress on commencement day</w:t>
      </w:r>
      <w:r>
        <w:tab/>
      </w:r>
      <w:r>
        <w:fldChar w:fldCharType="begin"/>
      </w:r>
      <w:r>
        <w:instrText xml:space="preserve"> PAGEREF _Toc159594291 \h </w:instrText>
      </w:r>
      <w:r>
        <w:fldChar w:fldCharType="separate"/>
      </w:r>
      <w:r>
        <w:t>75</w:t>
      </w:r>
      <w:r>
        <w:fldChar w:fldCharType="end"/>
      </w:r>
    </w:p>
    <w:p>
      <w:pPr>
        <w:pStyle w:val="TOC4"/>
        <w:tabs>
          <w:tab w:val="right" w:leader="dot" w:pos="7089"/>
        </w:tabs>
        <w:rPr>
          <w:rFonts w:asciiTheme="minorHAnsi" w:eastAsiaTheme="minorEastAsia" w:hAnsiTheme="minorHAnsi" w:cstheme="minorBidi"/>
          <w:b w:val="0"/>
          <w:szCs w:val="22"/>
        </w:rPr>
      </w:pPr>
      <w:r>
        <w:t xml:space="preserve">Division 3 — Transitional provisions for </w:t>
      </w:r>
      <w:r>
        <w:rPr>
          <w:i/>
        </w:rPr>
        <w:t>Planning and Development (Local Planning Schemes) Amendment Regulations 2024</w:t>
      </w:r>
    </w:p>
    <w:p>
      <w:pPr>
        <w:pStyle w:val="TOC8"/>
        <w:rPr>
          <w:rFonts w:asciiTheme="minorHAnsi" w:eastAsiaTheme="minorEastAsia" w:hAnsiTheme="minorHAnsi" w:cstheme="minorBidi"/>
          <w:szCs w:val="22"/>
        </w:rPr>
      </w:pPr>
      <w:r>
        <w:t>83.</w:t>
      </w:r>
      <w:r>
        <w:tab/>
        <w:t>Term used: former Act</w:t>
      </w:r>
      <w:r>
        <w:tab/>
      </w:r>
      <w:r>
        <w:fldChar w:fldCharType="begin"/>
      </w:r>
      <w:r>
        <w:instrText xml:space="preserve"> PAGEREF _Toc159594293 \h </w:instrText>
      </w:r>
      <w:r>
        <w:fldChar w:fldCharType="separate"/>
      </w:r>
      <w:r>
        <w:t>77</w:t>
      </w:r>
      <w:r>
        <w:fldChar w:fldCharType="end"/>
      </w:r>
    </w:p>
    <w:p>
      <w:pPr>
        <w:pStyle w:val="TOC8"/>
        <w:rPr>
          <w:rFonts w:asciiTheme="minorHAnsi" w:eastAsiaTheme="minorEastAsia" w:hAnsiTheme="minorHAnsi" w:cstheme="minorBidi"/>
          <w:szCs w:val="22"/>
        </w:rPr>
      </w:pPr>
      <w:r>
        <w:t>84.</w:t>
      </w:r>
      <w:r>
        <w:tab/>
        <w:t>Provision of local planning scheme that applies State planning policy of no effect</w:t>
      </w:r>
      <w:r>
        <w:tab/>
      </w:r>
      <w:r>
        <w:fldChar w:fldCharType="begin"/>
      </w:r>
      <w:r>
        <w:instrText xml:space="preserve"> PAGEREF _Toc159594294 \h </w:instrText>
      </w:r>
      <w:r>
        <w:fldChar w:fldCharType="separate"/>
      </w:r>
      <w:r>
        <w:t>77</w:t>
      </w:r>
      <w:r>
        <w:fldChar w:fldCharType="end"/>
      </w:r>
    </w:p>
    <w:p>
      <w:pPr>
        <w:pStyle w:val="TOC2"/>
        <w:tabs>
          <w:tab w:val="right" w:leader="dot" w:pos="7089"/>
        </w:tabs>
        <w:rPr>
          <w:rFonts w:asciiTheme="minorHAnsi" w:eastAsiaTheme="minorEastAsia" w:hAnsiTheme="minorHAnsi" w:cstheme="minorBidi"/>
          <w:b w:val="0"/>
          <w:sz w:val="22"/>
          <w:szCs w:val="22"/>
        </w:rPr>
      </w:pPr>
      <w:r>
        <w:t>Schedule 1 — Model provisions for local planning schemes</w:t>
      </w:r>
    </w:p>
    <w:p>
      <w:pPr>
        <w:pStyle w:val="TOC4"/>
        <w:tabs>
          <w:tab w:val="right" w:leader="dot" w:pos="7089"/>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_Toc159594297 \h </w:instrText>
      </w:r>
      <w:r>
        <w:fldChar w:fldCharType="separate"/>
      </w:r>
      <w:r>
        <w:t>78</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_Toc159594298 \h </w:instrText>
      </w:r>
      <w:r>
        <w:fldChar w:fldCharType="separate"/>
      </w:r>
      <w:r>
        <w:t>78</w:t>
      </w:r>
      <w:r>
        <w:fldChar w:fldCharType="end"/>
      </w:r>
    </w:p>
    <w:p>
      <w:pPr>
        <w:pStyle w:val="TOC8"/>
        <w:rPr>
          <w:rFonts w:asciiTheme="minorHAnsi" w:eastAsiaTheme="minorEastAsia" w:hAnsiTheme="minorHAnsi" w:cstheme="minorBidi"/>
          <w:szCs w:val="22"/>
        </w:rPr>
      </w:pPr>
      <w:r>
        <w:t>3.</w:t>
      </w:r>
      <w:r>
        <w:tab/>
        <w:t>Scheme revoked</w:t>
      </w:r>
      <w:r>
        <w:tab/>
      </w:r>
      <w:r>
        <w:fldChar w:fldCharType="begin"/>
      </w:r>
      <w:r>
        <w:instrText xml:space="preserve"> PAGEREF _Toc159594299 \h </w:instrText>
      </w:r>
      <w:r>
        <w:fldChar w:fldCharType="separate"/>
      </w:r>
      <w:r>
        <w:t>78</w:t>
      </w:r>
      <w:r>
        <w:fldChar w:fldCharType="end"/>
      </w:r>
    </w:p>
    <w:p>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_Toc159594300 \h </w:instrText>
      </w:r>
      <w:r>
        <w:fldChar w:fldCharType="separate"/>
      </w:r>
      <w:r>
        <w:t>78</w:t>
      </w:r>
      <w:r>
        <w:fldChar w:fldCharType="end"/>
      </w:r>
    </w:p>
    <w:p>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_Toc159594301 \h </w:instrText>
      </w:r>
      <w:r>
        <w:fldChar w:fldCharType="separate"/>
      </w:r>
      <w:r>
        <w:t>78</w:t>
      </w:r>
      <w:r>
        <w:fldChar w:fldCharType="end"/>
      </w:r>
    </w:p>
    <w:p>
      <w:pPr>
        <w:pStyle w:val="TOC8"/>
        <w:rPr>
          <w:rFonts w:asciiTheme="minorHAnsi" w:eastAsiaTheme="minorEastAsia" w:hAnsiTheme="minorHAnsi" w:cstheme="minorBidi"/>
          <w:szCs w:val="22"/>
        </w:rPr>
      </w:pPr>
      <w:r>
        <w:t>6.</w:t>
      </w:r>
      <w:r>
        <w:tab/>
        <w:t>Scheme area</w:t>
      </w:r>
      <w:r>
        <w:tab/>
      </w:r>
      <w:r>
        <w:fldChar w:fldCharType="begin"/>
      </w:r>
      <w:r>
        <w:instrText xml:space="preserve"> PAGEREF _Toc159594302 \h </w:instrText>
      </w:r>
      <w:r>
        <w:fldChar w:fldCharType="separate"/>
      </w:r>
      <w:r>
        <w:t>79</w:t>
      </w:r>
      <w:r>
        <w:fldChar w:fldCharType="end"/>
      </w:r>
    </w:p>
    <w:p>
      <w:pPr>
        <w:pStyle w:val="TOC8"/>
        <w:rPr>
          <w:rFonts w:asciiTheme="minorHAnsi" w:eastAsiaTheme="minorEastAsia" w:hAnsiTheme="minorHAnsi" w:cstheme="minorBidi"/>
          <w:szCs w:val="22"/>
        </w:rPr>
      </w:pPr>
      <w:r>
        <w:t>7.</w:t>
      </w:r>
      <w:r>
        <w:tab/>
        <w:t>Contents of Scheme</w:t>
      </w:r>
      <w:r>
        <w:tab/>
      </w:r>
      <w:r>
        <w:fldChar w:fldCharType="begin"/>
      </w:r>
      <w:r>
        <w:instrText xml:space="preserve"> PAGEREF _Toc159594303 \h </w:instrText>
      </w:r>
      <w:r>
        <w:fldChar w:fldCharType="separate"/>
      </w:r>
      <w:r>
        <w:t>79</w:t>
      </w:r>
      <w:r>
        <w:fldChar w:fldCharType="end"/>
      </w:r>
    </w:p>
    <w:p>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_Toc159594304 \h </w:instrText>
      </w:r>
      <w:r>
        <w:fldChar w:fldCharType="separate"/>
      </w:r>
      <w:r>
        <w:t>79</w:t>
      </w:r>
      <w:r>
        <w:fldChar w:fldCharType="end"/>
      </w:r>
    </w:p>
    <w:p>
      <w:pPr>
        <w:pStyle w:val="TOC8"/>
        <w:rPr>
          <w:rFonts w:asciiTheme="minorHAnsi" w:eastAsiaTheme="minorEastAsia" w:hAnsiTheme="minorHAnsi" w:cstheme="minorBidi"/>
          <w:szCs w:val="22"/>
        </w:rPr>
      </w:pPr>
      <w:r>
        <w:lastRenderedPageBreak/>
        <w:t>9.</w:t>
      </w:r>
      <w:r>
        <w:tab/>
        <w:t>Aims of Scheme</w:t>
      </w:r>
      <w:r>
        <w:tab/>
      </w:r>
      <w:r>
        <w:fldChar w:fldCharType="begin"/>
      </w:r>
      <w:r>
        <w:instrText xml:space="preserve"> PAGEREF _Toc159594305 \h </w:instrText>
      </w:r>
      <w:r>
        <w:fldChar w:fldCharType="separate"/>
      </w:r>
      <w:r>
        <w:t>80</w:t>
      </w:r>
      <w:r>
        <w:fldChar w:fldCharType="end"/>
      </w:r>
    </w:p>
    <w:p>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_Toc159594306 \h </w:instrText>
      </w:r>
      <w:r>
        <w:fldChar w:fldCharType="separate"/>
      </w:r>
      <w:r>
        <w:t>80</w:t>
      </w:r>
      <w:r>
        <w:fldChar w:fldCharType="end"/>
      </w:r>
    </w:p>
    <w:p>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_Toc159594307 \h </w:instrText>
      </w:r>
      <w:r>
        <w:fldChar w:fldCharType="separate"/>
      </w:r>
      <w:r>
        <w:t>80</w:t>
      </w:r>
      <w:r>
        <w:fldChar w:fldCharType="end"/>
      </w:r>
    </w:p>
    <w:p>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_Toc159594308 \h </w:instrText>
      </w:r>
      <w:r>
        <w:fldChar w:fldCharType="separate"/>
      </w:r>
      <w:r>
        <w:t>81</w:t>
      </w:r>
      <w:r>
        <w:fldChar w:fldCharType="end"/>
      </w:r>
    </w:p>
    <w:p>
      <w:pPr>
        <w:pStyle w:val="TOC4"/>
        <w:tabs>
          <w:tab w:val="right" w:leader="dot" w:pos="7089"/>
        </w:tabs>
        <w:rPr>
          <w:rFonts w:asciiTheme="minorHAnsi" w:eastAsiaTheme="minorEastAsia" w:hAnsiTheme="minorHAnsi" w:cstheme="minorBidi"/>
          <w:b w:val="0"/>
          <w:szCs w:val="22"/>
        </w:rPr>
      </w:pPr>
      <w:r>
        <w:t>Part 2 — Reserves</w:t>
      </w:r>
    </w:p>
    <w:p>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_Toc159594310 \h </w:instrText>
      </w:r>
      <w:r>
        <w:fldChar w:fldCharType="separate"/>
      </w:r>
      <w:r>
        <w:t>81</w:t>
      </w:r>
      <w:r>
        <w:fldChar w:fldCharType="end"/>
      </w:r>
    </w:p>
    <w:p>
      <w:pPr>
        <w:pStyle w:val="TOC8"/>
        <w:rPr>
          <w:rFonts w:asciiTheme="minorHAnsi" w:eastAsiaTheme="minorEastAsia" w:hAnsiTheme="minorHAnsi" w:cstheme="minorBidi"/>
          <w:szCs w:val="22"/>
        </w:rPr>
      </w:pPr>
      <w:r>
        <w:t>14.</w:t>
      </w:r>
      <w:r>
        <w:tab/>
        <w:t>Local reserves</w:t>
      </w:r>
      <w:r>
        <w:tab/>
      </w:r>
      <w:r>
        <w:fldChar w:fldCharType="begin"/>
      </w:r>
      <w:r>
        <w:instrText xml:space="preserve"> PAGEREF _Toc159594311 \h </w:instrText>
      </w:r>
      <w:r>
        <w:fldChar w:fldCharType="separate"/>
      </w:r>
      <w:r>
        <w:t>81</w:t>
      </w:r>
      <w:r>
        <w:fldChar w:fldCharType="end"/>
      </w:r>
    </w:p>
    <w:p>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_Toc159594312 \h </w:instrText>
      </w:r>
      <w:r>
        <w:fldChar w:fldCharType="separate"/>
      </w:r>
      <w:r>
        <w:t>84</w:t>
      </w:r>
      <w:r>
        <w:fldChar w:fldCharType="end"/>
      </w:r>
    </w:p>
    <w:p>
      <w:pPr>
        <w:pStyle w:val="TOC4"/>
        <w:tabs>
          <w:tab w:val="right" w:leader="dot" w:pos="7089"/>
        </w:tabs>
        <w:rPr>
          <w:rFonts w:asciiTheme="minorHAnsi" w:eastAsiaTheme="minorEastAsia" w:hAnsiTheme="minorHAnsi" w:cstheme="minorBidi"/>
          <w:b w:val="0"/>
          <w:szCs w:val="22"/>
        </w:rPr>
      </w:pPr>
      <w:r>
        <w:t>Part 3 — Zones and use of land</w:t>
      </w:r>
    </w:p>
    <w:p>
      <w:pPr>
        <w:pStyle w:val="TOC8"/>
        <w:rPr>
          <w:rFonts w:asciiTheme="minorHAnsi" w:eastAsiaTheme="minorEastAsia" w:hAnsiTheme="minorHAnsi" w:cstheme="minorBidi"/>
          <w:szCs w:val="22"/>
        </w:rPr>
      </w:pPr>
      <w:r>
        <w:t>16.</w:t>
      </w:r>
      <w:r>
        <w:tab/>
        <w:t>Zones</w:t>
      </w:r>
      <w:r>
        <w:tab/>
      </w:r>
      <w:r>
        <w:fldChar w:fldCharType="begin"/>
      </w:r>
      <w:r>
        <w:instrText xml:space="preserve"> PAGEREF _Toc159594314 \h </w:instrText>
      </w:r>
      <w:r>
        <w:fldChar w:fldCharType="separate"/>
      </w:r>
      <w:r>
        <w:t>85</w:t>
      </w:r>
      <w:r>
        <w:fldChar w:fldCharType="end"/>
      </w:r>
    </w:p>
    <w:p>
      <w:pPr>
        <w:pStyle w:val="TOC8"/>
        <w:rPr>
          <w:rFonts w:asciiTheme="minorHAnsi" w:eastAsiaTheme="minorEastAsia" w:hAnsiTheme="minorHAnsi" w:cstheme="minorBidi"/>
          <w:szCs w:val="22"/>
        </w:rPr>
      </w:pPr>
      <w:r>
        <w:t>17.</w:t>
      </w:r>
      <w:r>
        <w:tab/>
        <w:t>Zoning table</w:t>
      </w:r>
      <w:r>
        <w:tab/>
      </w:r>
      <w:r>
        <w:fldChar w:fldCharType="begin"/>
      </w:r>
      <w:r>
        <w:instrText xml:space="preserve"> PAGEREF _Toc159594315 \h </w:instrText>
      </w:r>
      <w:r>
        <w:fldChar w:fldCharType="separate"/>
      </w:r>
      <w:r>
        <w:t>90</w:t>
      </w:r>
      <w:r>
        <w:fldChar w:fldCharType="end"/>
      </w:r>
    </w:p>
    <w:p>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_Toc159594316 \h </w:instrText>
      </w:r>
      <w:r>
        <w:fldChar w:fldCharType="separate"/>
      </w:r>
      <w:r>
        <w:t>90</w:t>
      </w:r>
      <w:r>
        <w:fldChar w:fldCharType="end"/>
      </w:r>
    </w:p>
    <w:p>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_Toc159594317 \h </w:instrText>
      </w:r>
      <w:r>
        <w:fldChar w:fldCharType="separate"/>
      </w:r>
      <w:r>
        <w:t>92</w:t>
      </w:r>
      <w:r>
        <w:fldChar w:fldCharType="end"/>
      </w:r>
    </w:p>
    <w:p>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_Toc159594318 \h </w:instrText>
      </w:r>
      <w:r>
        <w:fldChar w:fldCharType="separate"/>
      </w:r>
      <w:r>
        <w:t>93</w:t>
      </w:r>
      <w:r>
        <w:fldChar w:fldCharType="end"/>
      </w:r>
    </w:p>
    <w:p>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_Toc159594319 \h </w:instrText>
      </w:r>
      <w:r>
        <w:fldChar w:fldCharType="separate"/>
      </w:r>
      <w:r>
        <w:t>94</w:t>
      </w:r>
      <w:r>
        <w:fldChar w:fldCharType="end"/>
      </w:r>
    </w:p>
    <w:p>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_Toc159594320 \h </w:instrText>
      </w:r>
      <w:r>
        <w:fldChar w:fldCharType="separate"/>
      </w:r>
      <w:r>
        <w:t>94</w:t>
      </w:r>
      <w:r>
        <w:fldChar w:fldCharType="end"/>
      </w:r>
    </w:p>
    <w:p>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_Toc159594321 \h </w:instrText>
      </w:r>
      <w:r>
        <w:fldChar w:fldCharType="separate"/>
      </w:r>
      <w:r>
        <w:t>95</w:t>
      </w:r>
      <w:r>
        <w:fldChar w:fldCharType="end"/>
      </w:r>
    </w:p>
    <w:p>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_Toc159594322 \h </w:instrText>
      </w:r>
      <w:r>
        <w:fldChar w:fldCharType="separate"/>
      </w:r>
      <w:r>
        <w:t>96</w:t>
      </w:r>
      <w:r>
        <w:fldChar w:fldCharType="end"/>
      </w:r>
    </w:p>
    <w:p>
      <w:pPr>
        <w:pStyle w:val="TOC4"/>
        <w:tabs>
          <w:tab w:val="right" w:leader="dot" w:pos="7089"/>
        </w:tabs>
        <w:rPr>
          <w:rFonts w:asciiTheme="minorHAnsi" w:eastAsiaTheme="minorEastAsia" w:hAnsiTheme="minorHAnsi" w:cstheme="minorBidi"/>
          <w:b w:val="0"/>
          <w:szCs w:val="22"/>
        </w:rPr>
      </w:pPr>
      <w:r>
        <w:t>Part 4 — General development requirements</w:t>
      </w:r>
    </w:p>
    <w:p>
      <w:pPr>
        <w:pStyle w:val="TOC8"/>
        <w:rPr>
          <w:rFonts w:asciiTheme="minorHAnsi" w:eastAsiaTheme="minorEastAsia" w:hAnsiTheme="minorHAnsi" w:cstheme="minorBidi"/>
          <w:szCs w:val="22"/>
        </w:rPr>
      </w:pPr>
      <w:r>
        <w:t>25.</w:t>
      </w:r>
      <w:r>
        <w:tab/>
        <w:t>R-Codes</w:t>
      </w:r>
      <w:r>
        <w:tab/>
      </w:r>
      <w:r>
        <w:fldChar w:fldCharType="begin"/>
      </w:r>
      <w:r>
        <w:instrText xml:space="preserve"> PAGEREF _Toc159594324 \h </w:instrText>
      </w:r>
      <w:r>
        <w:fldChar w:fldCharType="separate"/>
      </w:r>
      <w:r>
        <w:t>97</w:t>
      </w:r>
      <w:r>
        <w:fldChar w:fldCharType="end"/>
      </w:r>
    </w:p>
    <w:p>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_Toc159594325 \h </w:instrText>
      </w:r>
      <w:r>
        <w:fldChar w:fldCharType="separate"/>
      </w:r>
      <w:r>
        <w:t>97</w:t>
      </w:r>
      <w:r>
        <w:fldChar w:fldCharType="end"/>
      </w:r>
    </w:p>
    <w:p>
      <w:pPr>
        <w:pStyle w:val="TOC8"/>
        <w:rPr>
          <w:rFonts w:asciiTheme="minorHAnsi" w:eastAsiaTheme="minorEastAsia" w:hAnsiTheme="minorHAnsi" w:cstheme="minorBidi"/>
          <w:szCs w:val="22"/>
        </w:rPr>
      </w:pPr>
      <w:r>
        <w:t>29.</w:t>
      </w:r>
      <w:r>
        <w:tab/>
        <w:t>Other planning codes to be read as part of Scheme</w:t>
      </w:r>
      <w:r>
        <w:tab/>
      </w:r>
      <w:r>
        <w:fldChar w:fldCharType="begin"/>
      </w:r>
      <w:r>
        <w:instrText xml:space="preserve"> PAGEREF _Toc159594326 \h </w:instrText>
      </w:r>
      <w:r>
        <w:fldChar w:fldCharType="separate"/>
      </w:r>
      <w:r>
        <w:t>98</w:t>
      </w:r>
      <w:r>
        <w:fldChar w:fldCharType="end"/>
      </w:r>
    </w:p>
    <w:p>
      <w:pPr>
        <w:pStyle w:val="TOC8"/>
        <w:rPr>
          <w:rFonts w:asciiTheme="minorHAnsi" w:eastAsiaTheme="minorEastAsia" w:hAnsiTheme="minorHAnsi" w:cstheme="minorBidi"/>
          <w:szCs w:val="22"/>
        </w:rPr>
      </w:pPr>
      <w:r>
        <w:t>30.</w:t>
      </w:r>
      <w:r>
        <w:tab/>
        <w:t>Modification of planning codes</w:t>
      </w:r>
      <w:r>
        <w:tab/>
      </w:r>
      <w:r>
        <w:fldChar w:fldCharType="begin"/>
      </w:r>
      <w:r>
        <w:instrText xml:space="preserve"> PAGEREF _Toc159594327 \h </w:instrText>
      </w:r>
      <w:r>
        <w:fldChar w:fldCharType="separate"/>
      </w:r>
      <w:r>
        <w:t>98</w:t>
      </w:r>
      <w:r>
        <w:fldChar w:fldCharType="end"/>
      </w:r>
    </w:p>
    <w:p>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_Toc159594328 \h </w:instrText>
      </w:r>
      <w:r>
        <w:fldChar w:fldCharType="separate"/>
      </w:r>
      <w:r>
        <w:t>98</w:t>
      </w:r>
      <w:r>
        <w:fldChar w:fldCharType="end"/>
      </w:r>
    </w:p>
    <w:p>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_Toc159594329 \h </w:instrText>
      </w:r>
      <w:r>
        <w:fldChar w:fldCharType="separate"/>
      </w:r>
      <w:r>
        <w:t>99</w:t>
      </w:r>
      <w:r>
        <w:fldChar w:fldCharType="end"/>
      </w:r>
    </w:p>
    <w:p>
      <w:pPr>
        <w:pStyle w:val="TOC8"/>
        <w:rPr>
          <w:rFonts w:asciiTheme="minorHAnsi" w:eastAsiaTheme="minorEastAsia" w:hAnsiTheme="minorHAnsi" w:cstheme="minorBidi"/>
          <w:szCs w:val="22"/>
        </w:rPr>
      </w:pPr>
      <w:r>
        <w:t>33.</w:t>
      </w:r>
      <w:r>
        <w:tab/>
        <w:t>Additional site and development requirements for areas covered by structure plan or local development plan</w:t>
      </w:r>
      <w:r>
        <w:tab/>
      </w:r>
      <w:r>
        <w:fldChar w:fldCharType="begin"/>
      </w:r>
      <w:r>
        <w:instrText xml:space="preserve"> PAGEREF _Toc159594330 \h </w:instrText>
      </w:r>
      <w:r>
        <w:fldChar w:fldCharType="separate"/>
      </w:r>
      <w:r>
        <w:t>100</w:t>
      </w:r>
      <w:r>
        <w:fldChar w:fldCharType="end"/>
      </w:r>
    </w:p>
    <w:p>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_Toc159594331 \h </w:instrText>
      </w:r>
      <w:r>
        <w:fldChar w:fldCharType="separate"/>
      </w:r>
      <w:r>
        <w:t>101</w:t>
      </w:r>
      <w:r>
        <w:fldChar w:fldCharType="end"/>
      </w:r>
    </w:p>
    <w:p>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_Toc159594332 \h </w:instrText>
      </w:r>
      <w:r>
        <w:fldChar w:fldCharType="separate"/>
      </w:r>
      <w:r>
        <w:t>102</w:t>
      </w:r>
      <w:r>
        <w:fldChar w:fldCharType="end"/>
      </w:r>
    </w:p>
    <w:p>
      <w:pPr>
        <w:pStyle w:val="TOC4"/>
        <w:tabs>
          <w:tab w:val="right" w:leader="dot" w:pos="7089"/>
        </w:tabs>
        <w:rPr>
          <w:rFonts w:asciiTheme="minorHAnsi" w:eastAsiaTheme="minorEastAsia" w:hAnsiTheme="minorHAnsi" w:cstheme="minorBidi"/>
          <w:b w:val="0"/>
          <w:szCs w:val="22"/>
        </w:rPr>
      </w:pPr>
      <w:r>
        <w:t>Part 5 — Special control areas</w:t>
      </w:r>
    </w:p>
    <w:p>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_Toc159594334 \h </w:instrText>
      </w:r>
      <w:r>
        <w:fldChar w:fldCharType="separate"/>
      </w:r>
      <w:r>
        <w:t>103</w:t>
      </w:r>
      <w:r>
        <w:fldChar w:fldCharType="end"/>
      </w:r>
    </w:p>
    <w:p>
      <w:pPr>
        <w:pStyle w:val="TOC4"/>
        <w:tabs>
          <w:tab w:val="right" w:leader="dot" w:pos="7089"/>
        </w:tabs>
        <w:rPr>
          <w:rFonts w:asciiTheme="minorHAnsi" w:eastAsiaTheme="minorEastAsia" w:hAnsiTheme="minorHAnsi" w:cstheme="minorBidi"/>
          <w:b w:val="0"/>
          <w:szCs w:val="22"/>
        </w:rPr>
      </w:pPr>
      <w:r>
        <w:t>Part 6 — Terms referred to in Scheme</w:t>
      </w:r>
    </w:p>
    <w:p>
      <w:pPr>
        <w:pStyle w:val="TOC6"/>
        <w:tabs>
          <w:tab w:val="right" w:leader="dot" w:pos="7089"/>
        </w:tabs>
        <w:rPr>
          <w:rFonts w:asciiTheme="minorHAnsi" w:eastAsiaTheme="minorEastAsia" w:hAnsiTheme="minorHAnsi" w:cstheme="minorBidi"/>
          <w:b w:val="0"/>
          <w:sz w:val="22"/>
          <w:szCs w:val="22"/>
        </w:rPr>
      </w:pPr>
      <w:r>
        <w:t>Division 1 — General definitions used in Scheme</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_Toc159594337 \h </w:instrText>
      </w:r>
      <w:r>
        <w:fldChar w:fldCharType="separate"/>
      </w:r>
      <w:r>
        <w:t>104</w:t>
      </w:r>
      <w:r>
        <w:fldChar w:fldCharType="end"/>
      </w:r>
    </w:p>
    <w:p>
      <w:pPr>
        <w:pStyle w:val="TOC6"/>
        <w:tabs>
          <w:tab w:val="right" w:leader="dot" w:pos="7089"/>
        </w:tabs>
        <w:rPr>
          <w:rFonts w:asciiTheme="minorHAnsi" w:eastAsiaTheme="minorEastAsia" w:hAnsiTheme="minorHAnsi" w:cstheme="minorBidi"/>
          <w:b w:val="0"/>
          <w:sz w:val="22"/>
          <w:szCs w:val="22"/>
        </w:rPr>
      </w:pPr>
      <w:r>
        <w:t>Division 2 — Land use terms used in Scheme</w:t>
      </w:r>
    </w:p>
    <w:p>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_Toc159594339 \h </w:instrText>
      </w:r>
      <w:r>
        <w:fldChar w:fldCharType="separate"/>
      </w:r>
      <w:r>
        <w:t>105</w:t>
      </w:r>
      <w:r>
        <w:fldChar w:fldCharType="end"/>
      </w:r>
    </w:p>
    <w:p>
      <w:pPr>
        <w:pStyle w:val="TOC2"/>
        <w:tabs>
          <w:tab w:val="right" w:leader="dot" w:pos="7089"/>
        </w:tabs>
        <w:rPr>
          <w:rFonts w:asciiTheme="minorHAnsi" w:eastAsiaTheme="minorEastAsia" w:hAnsiTheme="minorHAnsi" w:cstheme="minorBidi"/>
          <w:b w:val="0"/>
          <w:sz w:val="22"/>
          <w:szCs w:val="22"/>
        </w:rPr>
      </w:pPr>
      <w:r>
        <w:lastRenderedPageBreak/>
        <w:t>Schedule 2 — Deemed provisions for local planning schemes</w:t>
      </w:r>
    </w:p>
    <w:p>
      <w:pPr>
        <w:pStyle w:val="TOC4"/>
        <w:tabs>
          <w:tab w:val="right" w:leader="dot" w:pos="7089"/>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_Toc159594342 \h </w:instrText>
      </w:r>
      <w:r>
        <w:fldChar w:fldCharType="separate"/>
      </w:r>
      <w:r>
        <w:t>119</w:t>
      </w:r>
      <w:r>
        <w:fldChar w:fldCharType="end"/>
      </w:r>
    </w:p>
    <w:p>
      <w:pPr>
        <w:pStyle w:val="TOC8"/>
        <w:rPr>
          <w:rFonts w:asciiTheme="minorHAnsi" w:eastAsiaTheme="minorEastAsia" w:hAnsiTheme="minorHAnsi" w:cstheme="minorBidi"/>
          <w:szCs w:val="22"/>
        </w:rPr>
      </w:pPr>
      <w:r>
        <w:t>1A.</w:t>
      </w:r>
      <w:r>
        <w:tab/>
        <w:t>Heritage</w:t>
      </w:r>
      <w:r>
        <w:noBreakHyphen/>
        <w:t>protected places</w:t>
      </w:r>
      <w:r>
        <w:tab/>
      </w:r>
      <w:r>
        <w:fldChar w:fldCharType="begin"/>
      </w:r>
      <w:r>
        <w:instrText xml:space="preserve"> PAGEREF _Toc159594343 \h </w:instrText>
      </w:r>
      <w:r>
        <w:fldChar w:fldCharType="separate"/>
      </w:r>
      <w:r>
        <w:t>126</w:t>
      </w:r>
      <w:r>
        <w:fldChar w:fldCharType="end"/>
      </w:r>
    </w:p>
    <w:p>
      <w:pPr>
        <w:pStyle w:val="TOC8"/>
        <w:rPr>
          <w:rFonts w:asciiTheme="minorHAnsi" w:eastAsiaTheme="minorEastAsia" w:hAnsiTheme="minorHAnsi" w:cstheme="minorBidi"/>
          <w:szCs w:val="22"/>
        </w:rPr>
      </w:pPr>
      <w:r>
        <w:t>1B.</w:t>
      </w:r>
      <w:r>
        <w:tab/>
        <w:t>Development taken to comply with deemed</w:t>
      </w:r>
      <w:r>
        <w:noBreakHyphen/>
        <w:t>to</w:t>
      </w:r>
      <w:r>
        <w:noBreakHyphen/>
        <w:t>comply provision of R</w:t>
      </w:r>
      <w:r>
        <w:noBreakHyphen/>
        <w:t>Codes</w:t>
      </w:r>
      <w:r>
        <w:tab/>
      </w:r>
      <w:r>
        <w:fldChar w:fldCharType="begin"/>
      </w:r>
      <w:r>
        <w:instrText xml:space="preserve"> PAGEREF _Toc159594344 \h </w:instrText>
      </w:r>
      <w:r>
        <w:fldChar w:fldCharType="separate"/>
      </w:r>
      <w:r>
        <w:t>127</w:t>
      </w:r>
      <w:r>
        <w:fldChar w:fldCharType="end"/>
      </w:r>
    </w:p>
    <w:p>
      <w:pPr>
        <w:pStyle w:val="TOC8"/>
        <w:rPr>
          <w:rFonts w:asciiTheme="minorHAnsi" w:eastAsiaTheme="minorEastAsia" w:hAnsiTheme="minorHAnsi" w:cstheme="minorBidi"/>
          <w:szCs w:val="22"/>
        </w:rPr>
      </w:pPr>
      <w:r>
        <w:t>1C.</w:t>
      </w:r>
      <w:r>
        <w:tab/>
        <w:t>Excluded holiday period days not counted in time periods</w:t>
      </w:r>
      <w:r>
        <w:tab/>
      </w:r>
      <w:r>
        <w:fldChar w:fldCharType="begin"/>
      </w:r>
      <w:r>
        <w:instrText xml:space="preserve"> PAGEREF _Toc159594345 \h </w:instrText>
      </w:r>
      <w:r>
        <w:fldChar w:fldCharType="separate"/>
      </w:r>
      <w:r>
        <w:t>128</w:t>
      </w:r>
      <w:r>
        <w:fldChar w:fldCharType="end"/>
      </w:r>
    </w:p>
    <w:p>
      <w:pPr>
        <w:pStyle w:val="TOC4"/>
        <w:tabs>
          <w:tab w:val="right" w:leader="dot" w:pos="7089"/>
        </w:tabs>
        <w:rPr>
          <w:rFonts w:asciiTheme="minorHAnsi" w:eastAsiaTheme="minorEastAsia" w:hAnsiTheme="minorHAnsi" w:cstheme="minorBidi"/>
          <w:b w:val="0"/>
          <w:szCs w:val="22"/>
        </w:rPr>
      </w:pPr>
      <w:r>
        <w:t>Part 2 — Local planning framework</w:t>
      </w:r>
    </w:p>
    <w:p>
      <w:pPr>
        <w:pStyle w:val="TOC6"/>
        <w:tabs>
          <w:tab w:val="right" w:leader="dot" w:pos="7089"/>
        </w:tabs>
        <w:rPr>
          <w:rFonts w:asciiTheme="minorHAnsi" w:eastAsiaTheme="minorEastAsia" w:hAnsiTheme="minorHAnsi" w:cstheme="minorBidi"/>
          <w:b w:val="0"/>
          <w:sz w:val="22"/>
          <w:szCs w:val="22"/>
        </w:rPr>
      </w:pPr>
      <w:r>
        <w:t>Division 1 — Local planning strategy</w:t>
      </w:r>
    </w:p>
    <w:p>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_Toc159594348 \h </w:instrText>
      </w:r>
      <w:r>
        <w:fldChar w:fldCharType="separate"/>
      </w:r>
      <w:r>
        <w:t>128</w:t>
      </w:r>
      <w:r>
        <w:fldChar w:fldCharType="end"/>
      </w:r>
    </w:p>
    <w:p>
      <w:pPr>
        <w:pStyle w:val="TOC6"/>
        <w:tabs>
          <w:tab w:val="right" w:leader="dot" w:pos="7089"/>
        </w:tabs>
        <w:rPr>
          <w:rFonts w:asciiTheme="minorHAnsi" w:eastAsiaTheme="minorEastAsia" w:hAnsiTheme="minorHAnsi" w:cstheme="minorBidi"/>
          <w:b w:val="0"/>
          <w:sz w:val="22"/>
          <w:szCs w:val="22"/>
        </w:rPr>
      </w:pPr>
      <w:r>
        <w:t>Division 2 — Local planning policies</w:t>
      </w:r>
    </w:p>
    <w:p>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_Toc159594350 \h </w:instrText>
      </w:r>
      <w:r>
        <w:fldChar w:fldCharType="separate"/>
      </w:r>
      <w:r>
        <w:t>128</w:t>
      </w:r>
      <w:r>
        <w:fldChar w:fldCharType="end"/>
      </w:r>
    </w:p>
    <w:p>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_Toc159594351 \h </w:instrText>
      </w:r>
      <w:r>
        <w:fldChar w:fldCharType="separate"/>
      </w:r>
      <w:r>
        <w:t>129</w:t>
      </w:r>
      <w:r>
        <w:fldChar w:fldCharType="end"/>
      </w:r>
    </w:p>
    <w:p>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_Toc159594352 \h </w:instrText>
      </w:r>
      <w:r>
        <w:fldChar w:fldCharType="separate"/>
      </w:r>
      <w:r>
        <w:t>130</w:t>
      </w:r>
      <w:r>
        <w:fldChar w:fldCharType="end"/>
      </w:r>
    </w:p>
    <w:p>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_Toc159594353 \h </w:instrText>
      </w:r>
      <w:r>
        <w:fldChar w:fldCharType="separate"/>
      </w:r>
      <w:r>
        <w:t>131</w:t>
      </w:r>
      <w:r>
        <w:fldChar w:fldCharType="end"/>
      </w:r>
    </w:p>
    <w:p>
      <w:pPr>
        <w:pStyle w:val="TOC4"/>
        <w:tabs>
          <w:tab w:val="right" w:leader="dot" w:pos="7089"/>
        </w:tabs>
        <w:rPr>
          <w:rFonts w:asciiTheme="minorHAnsi" w:eastAsiaTheme="minorEastAsia" w:hAnsiTheme="minorHAnsi" w:cstheme="minorBidi"/>
          <w:b w:val="0"/>
          <w:szCs w:val="22"/>
        </w:rPr>
      </w:pPr>
      <w:r>
        <w:t>Part 3 — Heritage protection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_Toc159594355 \h </w:instrText>
      </w:r>
      <w:r>
        <w:fldChar w:fldCharType="separate"/>
      </w:r>
      <w:r>
        <w:t>131</w:t>
      </w:r>
      <w:r>
        <w:fldChar w:fldCharType="end"/>
      </w:r>
    </w:p>
    <w:p>
      <w:pPr>
        <w:pStyle w:val="TOC8"/>
        <w:rPr>
          <w:rFonts w:asciiTheme="minorHAnsi" w:eastAsiaTheme="minorEastAsia" w:hAnsiTheme="minorHAnsi" w:cstheme="minorBidi"/>
          <w:szCs w:val="22"/>
        </w:rPr>
      </w:pPr>
      <w:r>
        <w:t>8.</w:t>
      </w:r>
      <w:r>
        <w:tab/>
        <w:t>Heritage list</w:t>
      </w:r>
      <w:r>
        <w:tab/>
      </w:r>
      <w:r>
        <w:fldChar w:fldCharType="begin"/>
      </w:r>
      <w:r>
        <w:instrText xml:space="preserve"> PAGEREF _Toc159594356 \h </w:instrText>
      </w:r>
      <w:r>
        <w:fldChar w:fldCharType="separate"/>
      </w:r>
      <w:r>
        <w:t>131</w:t>
      </w:r>
      <w:r>
        <w:fldChar w:fldCharType="end"/>
      </w:r>
    </w:p>
    <w:p>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_Toc159594357 \h </w:instrText>
      </w:r>
      <w:r>
        <w:fldChar w:fldCharType="separate"/>
      </w:r>
      <w:r>
        <w:t>132</w:t>
      </w:r>
      <w:r>
        <w:fldChar w:fldCharType="end"/>
      </w:r>
    </w:p>
    <w:p>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_Toc159594358 \h </w:instrText>
      </w:r>
      <w:r>
        <w:fldChar w:fldCharType="separate"/>
      </w:r>
      <w:r>
        <w:t>134</w:t>
      </w:r>
      <w:r>
        <w:fldChar w:fldCharType="end"/>
      </w:r>
    </w:p>
    <w:p>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_Toc159594359 \h </w:instrText>
      </w:r>
      <w:r>
        <w:fldChar w:fldCharType="separate"/>
      </w:r>
      <w:r>
        <w:t>135</w:t>
      </w:r>
      <w:r>
        <w:fldChar w:fldCharType="end"/>
      </w:r>
    </w:p>
    <w:p>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_Toc159594360 \h </w:instrText>
      </w:r>
      <w:r>
        <w:fldChar w:fldCharType="separate"/>
      </w:r>
      <w:r>
        <w:t>135</w:t>
      </w:r>
      <w:r>
        <w:fldChar w:fldCharType="end"/>
      </w:r>
    </w:p>
    <w:p>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_Toc159594361 \h </w:instrText>
      </w:r>
      <w:r>
        <w:fldChar w:fldCharType="separate"/>
      </w:r>
      <w:r>
        <w:t>135</w:t>
      </w:r>
      <w:r>
        <w:fldChar w:fldCharType="end"/>
      </w:r>
    </w:p>
    <w:p>
      <w:pPr>
        <w:pStyle w:val="TOC8"/>
        <w:rPr>
          <w:rFonts w:asciiTheme="minorHAnsi" w:eastAsiaTheme="minorEastAsia" w:hAnsiTheme="minorHAnsi" w:cstheme="minorBidi"/>
          <w:szCs w:val="22"/>
        </w:rPr>
      </w:pPr>
      <w:r>
        <w:t>13A.</w:t>
      </w:r>
      <w:r>
        <w:tab/>
        <w:t>Heritage list and heritage areas under former Scheme</w:t>
      </w:r>
      <w:r>
        <w:tab/>
      </w:r>
      <w:r>
        <w:fldChar w:fldCharType="begin"/>
      </w:r>
      <w:r>
        <w:instrText xml:space="preserve"> PAGEREF _Toc159594362 \h </w:instrText>
      </w:r>
      <w:r>
        <w:fldChar w:fldCharType="separate"/>
      </w:r>
      <w:r>
        <w:t>137</w:t>
      </w:r>
      <w:r>
        <w:fldChar w:fldCharType="end"/>
      </w:r>
    </w:p>
    <w:p>
      <w:pPr>
        <w:pStyle w:val="TOC4"/>
        <w:tabs>
          <w:tab w:val="right" w:leader="dot" w:pos="7089"/>
        </w:tabs>
        <w:rPr>
          <w:rFonts w:asciiTheme="minorHAnsi" w:eastAsiaTheme="minorEastAsia" w:hAnsiTheme="minorHAnsi" w:cstheme="minorBidi"/>
          <w:b w:val="0"/>
          <w:szCs w:val="22"/>
        </w:rPr>
      </w:pPr>
      <w:r>
        <w:t>Part 4 — Structure plans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_Toc159594364 \h </w:instrText>
      </w:r>
      <w:r>
        <w:fldChar w:fldCharType="separate"/>
      </w:r>
      <w:r>
        <w:t>137</w:t>
      </w:r>
      <w:r>
        <w:fldChar w:fldCharType="end"/>
      </w:r>
    </w:p>
    <w:p>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_Toc159594365 \h </w:instrText>
      </w:r>
      <w:r>
        <w:fldChar w:fldCharType="separate"/>
      </w:r>
      <w:r>
        <w:t>138</w:t>
      </w:r>
      <w:r>
        <w:fldChar w:fldCharType="end"/>
      </w:r>
    </w:p>
    <w:p>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_Toc159594366 \h </w:instrText>
      </w:r>
      <w:r>
        <w:fldChar w:fldCharType="separate"/>
      </w:r>
      <w:r>
        <w:t>138</w:t>
      </w:r>
      <w:r>
        <w:fldChar w:fldCharType="end"/>
      </w:r>
    </w:p>
    <w:p>
      <w:pPr>
        <w:pStyle w:val="TOC8"/>
        <w:rPr>
          <w:rFonts w:asciiTheme="minorHAnsi" w:eastAsiaTheme="minorEastAsia" w:hAnsiTheme="minorHAnsi" w:cstheme="minorBidi"/>
          <w:szCs w:val="22"/>
        </w:rPr>
      </w:pPr>
      <w:r>
        <w:t>17.</w:t>
      </w:r>
      <w:r>
        <w:tab/>
        <w:t>Action by local government on receipt of application</w:t>
      </w:r>
      <w:r>
        <w:tab/>
      </w:r>
      <w:r>
        <w:fldChar w:fldCharType="begin"/>
      </w:r>
      <w:r>
        <w:instrText xml:space="preserve"> PAGEREF _Toc159594367 \h </w:instrText>
      </w:r>
      <w:r>
        <w:fldChar w:fldCharType="separate"/>
      </w:r>
      <w:r>
        <w:t>140</w:t>
      </w:r>
      <w:r>
        <w:fldChar w:fldCharType="end"/>
      </w:r>
    </w:p>
    <w:p>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_Toc159594368 \h </w:instrText>
      </w:r>
      <w:r>
        <w:fldChar w:fldCharType="separate"/>
      </w:r>
      <w:r>
        <w:t>140</w:t>
      </w:r>
      <w:r>
        <w:fldChar w:fldCharType="end"/>
      </w:r>
    </w:p>
    <w:p>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_Toc159594369 \h </w:instrText>
      </w:r>
      <w:r>
        <w:fldChar w:fldCharType="separate"/>
      </w:r>
      <w:r>
        <w:t>142</w:t>
      </w:r>
      <w:r>
        <w:fldChar w:fldCharType="end"/>
      </w:r>
    </w:p>
    <w:p>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_Toc159594370 \h </w:instrText>
      </w:r>
      <w:r>
        <w:fldChar w:fldCharType="separate"/>
      </w:r>
      <w:r>
        <w:t>142</w:t>
      </w:r>
      <w:r>
        <w:fldChar w:fldCharType="end"/>
      </w:r>
    </w:p>
    <w:p>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_Toc159594371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22.</w:t>
      </w:r>
      <w:r>
        <w:tab/>
        <w:t>Decision of Commission</w:t>
      </w:r>
      <w:r>
        <w:tab/>
      </w:r>
      <w:r>
        <w:fldChar w:fldCharType="begin"/>
      </w:r>
      <w:r>
        <w:instrText xml:space="preserve"> PAGEREF _Toc159594372 \h </w:instrText>
      </w:r>
      <w:r>
        <w:fldChar w:fldCharType="separate"/>
      </w:r>
      <w:r>
        <w:t>143</w:t>
      </w:r>
      <w:r>
        <w:fldChar w:fldCharType="end"/>
      </w:r>
    </w:p>
    <w:p>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_Toc159594373 \h </w:instrText>
      </w:r>
      <w:r>
        <w:fldChar w:fldCharType="separate"/>
      </w:r>
      <w:r>
        <w:t>145</w:t>
      </w:r>
      <w:r>
        <w:fldChar w:fldCharType="end"/>
      </w:r>
    </w:p>
    <w:p>
      <w:pPr>
        <w:pStyle w:val="TOC8"/>
        <w:rPr>
          <w:rFonts w:asciiTheme="minorHAnsi" w:eastAsiaTheme="minorEastAsia" w:hAnsiTheme="minorHAnsi" w:cstheme="minorBidi"/>
          <w:szCs w:val="22"/>
        </w:rPr>
      </w:pPr>
      <w:r>
        <w:t>24.</w:t>
      </w:r>
      <w:r>
        <w:tab/>
        <w:t>Structure plan may provide for later approval of details of subdivision or development</w:t>
      </w:r>
      <w:r>
        <w:tab/>
      </w:r>
      <w:r>
        <w:fldChar w:fldCharType="begin"/>
      </w:r>
      <w:r>
        <w:instrText xml:space="preserve"> PAGEREF _Toc159594374 \h </w:instrText>
      </w:r>
      <w:r>
        <w:fldChar w:fldCharType="separate"/>
      </w:r>
      <w:r>
        <w:t>145</w:t>
      </w:r>
      <w:r>
        <w:fldChar w:fldCharType="end"/>
      </w:r>
    </w:p>
    <w:p>
      <w:pPr>
        <w:pStyle w:val="TOC8"/>
        <w:rPr>
          <w:rFonts w:asciiTheme="minorHAnsi" w:eastAsiaTheme="minorEastAsia" w:hAnsiTheme="minorHAnsi" w:cstheme="minorBidi"/>
          <w:szCs w:val="22"/>
        </w:rPr>
      </w:pPr>
      <w:r>
        <w:t>25.</w:t>
      </w:r>
      <w:r>
        <w:tab/>
        <w:t>Review</w:t>
      </w:r>
      <w:r>
        <w:tab/>
      </w:r>
      <w:r>
        <w:fldChar w:fldCharType="begin"/>
      </w:r>
      <w:r>
        <w:instrText xml:space="preserve"> PAGEREF _Toc159594375 \h </w:instrText>
      </w:r>
      <w:r>
        <w:fldChar w:fldCharType="separate"/>
      </w:r>
      <w:r>
        <w:t>146</w:t>
      </w:r>
      <w:r>
        <w:fldChar w:fldCharType="end"/>
      </w:r>
    </w:p>
    <w:p>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_Toc159594376 \h </w:instrText>
      </w:r>
      <w:r>
        <w:fldChar w:fldCharType="separate"/>
      </w:r>
      <w:r>
        <w:t>146</w:t>
      </w:r>
      <w:r>
        <w:fldChar w:fldCharType="end"/>
      </w:r>
    </w:p>
    <w:p>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_Toc159594377 \h </w:instrText>
      </w:r>
      <w:r>
        <w:fldChar w:fldCharType="separate"/>
      </w:r>
      <w:r>
        <w:t>146</w:t>
      </w:r>
      <w:r>
        <w:fldChar w:fldCharType="end"/>
      </w:r>
    </w:p>
    <w:p>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_Toc159594378 \h </w:instrText>
      </w:r>
      <w:r>
        <w:fldChar w:fldCharType="separate"/>
      </w:r>
      <w:r>
        <w:t>147</w:t>
      </w:r>
      <w:r>
        <w:fldChar w:fldCharType="end"/>
      </w:r>
    </w:p>
    <w:p>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_Toc159594379 \h </w:instrText>
      </w:r>
      <w:r>
        <w:fldChar w:fldCharType="separate"/>
      </w:r>
      <w:r>
        <w:t>147</w:t>
      </w:r>
      <w:r>
        <w:fldChar w:fldCharType="end"/>
      </w:r>
    </w:p>
    <w:p>
      <w:pPr>
        <w:pStyle w:val="TOC8"/>
        <w:rPr>
          <w:rFonts w:asciiTheme="minorHAnsi" w:eastAsiaTheme="minorEastAsia" w:hAnsiTheme="minorHAnsi" w:cstheme="minorBidi"/>
          <w:szCs w:val="22"/>
        </w:rPr>
      </w:pPr>
      <w:r>
        <w:t>29A.</w:t>
      </w:r>
      <w:r>
        <w:tab/>
        <w:t>Revocation or amendment of structure plan resulting from scheme amendment</w:t>
      </w:r>
      <w:r>
        <w:tab/>
      </w:r>
      <w:r>
        <w:fldChar w:fldCharType="begin"/>
      </w:r>
      <w:r>
        <w:instrText xml:space="preserve"> PAGEREF _Toc159594380 \h </w:instrText>
      </w:r>
      <w:r>
        <w:fldChar w:fldCharType="separate"/>
      </w:r>
      <w:r>
        <w:t>148</w:t>
      </w:r>
      <w:r>
        <w:fldChar w:fldCharType="end"/>
      </w:r>
    </w:p>
    <w:p>
      <w:pPr>
        <w:pStyle w:val="TOC4"/>
        <w:tabs>
          <w:tab w:val="right" w:leader="dot" w:pos="7089"/>
        </w:tabs>
        <w:rPr>
          <w:rFonts w:asciiTheme="minorHAnsi" w:eastAsiaTheme="minorEastAsia" w:hAnsiTheme="minorHAnsi" w:cstheme="minorBidi"/>
          <w:b w:val="0"/>
          <w:szCs w:val="22"/>
        </w:rPr>
      </w:pPr>
      <w:r>
        <w:t>Part 6 — Local development plans</w:t>
      </w:r>
    </w:p>
    <w:p>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_Toc159594382 \h </w:instrText>
      </w:r>
      <w:r>
        <w:fldChar w:fldCharType="separate"/>
      </w:r>
      <w:r>
        <w:t>149</w:t>
      </w:r>
      <w:r>
        <w:fldChar w:fldCharType="end"/>
      </w:r>
    </w:p>
    <w:p>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_Toc159594383 \h </w:instrText>
      </w:r>
      <w:r>
        <w:fldChar w:fldCharType="separate"/>
      </w:r>
      <w:r>
        <w:t>149</w:t>
      </w:r>
      <w:r>
        <w:fldChar w:fldCharType="end"/>
      </w:r>
    </w:p>
    <w:p>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_Toc159594384 \h </w:instrText>
      </w:r>
      <w:r>
        <w:fldChar w:fldCharType="separate"/>
      </w:r>
      <w:r>
        <w:t>149</w:t>
      </w:r>
      <w:r>
        <w:fldChar w:fldCharType="end"/>
      </w:r>
    </w:p>
    <w:p>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_Toc159594385 \h </w:instrText>
      </w:r>
      <w:r>
        <w:fldChar w:fldCharType="separate"/>
      </w:r>
      <w:r>
        <w:t>150</w:t>
      </w:r>
      <w:r>
        <w:fldChar w:fldCharType="end"/>
      </w:r>
    </w:p>
    <w:p>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_Toc159594386 \h </w:instrText>
      </w:r>
      <w:r>
        <w:fldChar w:fldCharType="separate"/>
      </w:r>
      <w:r>
        <w:t>151</w:t>
      </w:r>
      <w:r>
        <w:fldChar w:fldCharType="end"/>
      </w:r>
    </w:p>
    <w:p>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_Toc159594387 \h </w:instrText>
      </w:r>
      <w:r>
        <w:fldChar w:fldCharType="separate"/>
      </w:r>
      <w:r>
        <w:t>152</w:t>
      </w:r>
      <w:r>
        <w:fldChar w:fldCharType="end"/>
      </w:r>
    </w:p>
    <w:p>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_Toc159594388 \h </w:instrText>
      </w:r>
      <w:r>
        <w:fldChar w:fldCharType="separate"/>
      </w:r>
      <w:r>
        <w:t>152</w:t>
      </w:r>
      <w:r>
        <w:fldChar w:fldCharType="end"/>
      </w:r>
    </w:p>
    <w:p>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_Toc159594389 \h </w:instrText>
      </w:r>
      <w:r>
        <w:fldChar w:fldCharType="separate"/>
      </w:r>
      <w:r>
        <w:t>154</w:t>
      </w:r>
      <w:r>
        <w:fldChar w:fldCharType="end"/>
      </w:r>
    </w:p>
    <w:p>
      <w:pPr>
        <w:pStyle w:val="TOC8"/>
        <w:rPr>
          <w:rFonts w:asciiTheme="minorHAnsi" w:eastAsiaTheme="minorEastAsia" w:hAnsiTheme="minorHAnsi" w:cstheme="minorBidi"/>
          <w:szCs w:val="22"/>
        </w:rPr>
      </w:pPr>
      <w:r>
        <w:t>54.</w:t>
      </w:r>
      <w:r>
        <w:tab/>
        <w:t>Review</w:t>
      </w:r>
      <w:r>
        <w:tab/>
      </w:r>
      <w:r>
        <w:fldChar w:fldCharType="begin"/>
      </w:r>
      <w:r>
        <w:instrText xml:space="preserve"> PAGEREF _Toc159594390 \h </w:instrText>
      </w:r>
      <w:r>
        <w:fldChar w:fldCharType="separate"/>
      </w:r>
      <w:r>
        <w:t>154</w:t>
      </w:r>
      <w:r>
        <w:fldChar w:fldCharType="end"/>
      </w:r>
    </w:p>
    <w:p>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_Toc159594391 \h </w:instrText>
      </w:r>
      <w:r>
        <w:fldChar w:fldCharType="separate"/>
      </w:r>
      <w:r>
        <w:t>154</w:t>
      </w:r>
      <w:r>
        <w:fldChar w:fldCharType="end"/>
      </w:r>
    </w:p>
    <w:p>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_Toc159594392 \h </w:instrText>
      </w:r>
      <w:r>
        <w:fldChar w:fldCharType="separate"/>
      </w:r>
      <w:r>
        <w:t>155</w:t>
      </w:r>
      <w:r>
        <w:fldChar w:fldCharType="end"/>
      </w:r>
    </w:p>
    <w:p>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_Toc159594393 \h </w:instrText>
      </w:r>
      <w:r>
        <w:fldChar w:fldCharType="separate"/>
      </w:r>
      <w:r>
        <w:t>155</w:t>
      </w:r>
      <w:r>
        <w:fldChar w:fldCharType="end"/>
      </w:r>
    </w:p>
    <w:p>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_Toc159594394 \h </w:instrText>
      </w:r>
      <w:r>
        <w:fldChar w:fldCharType="separate"/>
      </w:r>
      <w:r>
        <w:t>155</w:t>
      </w:r>
      <w:r>
        <w:fldChar w:fldCharType="end"/>
      </w:r>
    </w:p>
    <w:p>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_Toc159594395 \h </w:instrText>
      </w:r>
      <w:r>
        <w:fldChar w:fldCharType="separate"/>
      </w:r>
      <w:r>
        <w:t>155</w:t>
      </w:r>
      <w:r>
        <w:fldChar w:fldCharType="end"/>
      </w:r>
    </w:p>
    <w:p>
      <w:pPr>
        <w:pStyle w:val="TOC4"/>
        <w:tabs>
          <w:tab w:val="right" w:leader="dot" w:pos="7089"/>
        </w:tabs>
        <w:rPr>
          <w:rFonts w:asciiTheme="minorHAnsi" w:eastAsiaTheme="minorEastAsia" w:hAnsiTheme="minorHAnsi" w:cstheme="minorBidi"/>
          <w:b w:val="0"/>
          <w:szCs w:val="22"/>
        </w:rPr>
      </w:pPr>
      <w:r>
        <w:t>Part 7 — Requirement for development approval</w:t>
      </w:r>
    </w:p>
    <w:p>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_Toc159594397 \h </w:instrText>
      </w:r>
      <w:r>
        <w:fldChar w:fldCharType="separate"/>
      </w:r>
      <w:r>
        <w:t>156</w:t>
      </w:r>
      <w:r>
        <w:fldChar w:fldCharType="end"/>
      </w:r>
    </w:p>
    <w:p>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_Toc159594398 \h </w:instrText>
      </w:r>
      <w:r>
        <w:fldChar w:fldCharType="separate"/>
      </w:r>
      <w:r>
        <w:t>156</w:t>
      </w:r>
      <w:r>
        <w:fldChar w:fldCharType="end"/>
      </w:r>
    </w:p>
    <w:p>
      <w:pPr>
        <w:pStyle w:val="TOC8"/>
        <w:rPr>
          <w:rFonts w:asciiTheme="minorHAnsi" w:eastAsiaTheme="minorEastAsia" w:hAnsiTheme="minorHAnsi" w:cstheme="minorBidi"/>
          <w:szCs w:val="22"/>
        </w:rPr>
      </w:pPr>
      <w:r>
        <w:t>61A.</w:t>
      </w:r>
      <w:r>
        <w:tab/>
        <w:t>Advice by local government that development approval not required for erection of, or alterations or additions to, single house</w:t>
      </w:r>
      <w:r>
        <w:tab/>
      </w:r>
      <w:r>
        <w:fldChar w:fldCharType="begin"/>
      </w:r>
      <w:r>
        <w:instrText xml:space="preserve"> PAGEREF _Toc159594399 \h </w:instrText>
      </w:r>
      <w:r>
        <w:fldChar w:fldCharType="separate"/>
      </w:r>
      <w:r>
        <w:t>169</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8 — Applications for development approval</w:t>
      </w:r>
    </w:p>
    <w:p>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_Toc159594401 \h </w:instrText>
      </w:r>
      <w:r>
        <w:fldChar w:fldCharType="separate"/>
      </w:r>
      <w:r>
        <w:t>171</w:t>
      </w:r>
      <w:r>
        <w:fldChar w:fldCharType="end"/>
      </w:r>
    </w:p>
    <w:p>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_Toc159594402 \h </w:instrText>
      </w:r>
      <w:r>
        <w:fldChar w:fldCharType="separate"/>
      </w:r>
      <w:r>
        <w:t>172</w:t>
      </w:r>
      <w:r>
        <w:fldChar w:fldCharType="end"/>
      </w:r>
    </w:p>
    <w:p>
      <w:pPr>
        <w:pStyle w:val="TOC8"/>
        <w:rPr>
          <w:rFonts w:asciiTheme="minorHAnsi" w:eastAsiaTheme="minorEastAsia" w:hAnsiTheme="minorHAnsi" w:cstheme="minorBidi"/>
          <w:szCs w:val="22"/>
        </w:rPr>
      </w:pPr>
      <w:r>
        <w:t>63A.</w:t>
      </w:r>
      <w:r>
        <w:tab/>
        <w:t>Action by local government on receipt of application</w:t>
      </w:r>
      <w:r>
        <w:tab/>
      </w:r>
      <w:r>
        <w:fldChar w:fldCharType="begin"/>
      </w:r>
      <w:r>
        <w:instrText xml:space="preserve"> PAGEREF _Toc159594403 \h </w:instrText>
      </w:r>
      <w:r>
        <w:fldChar w:fldCharType="separate"/>
      </w:r>
      <w:r>
        <w:t>174</w:t>
      </w:r>
      <w:r>
        <w:fldChar w:fldCharType="end"/>
      </w:r>
    </w:p>
    <w:p>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_Toc159594404 \h </w:instrText>
      </w:r>
      <w:r>
        <w:fldChar w:fldCharType="separate"/>
      </w:r>
      <w:r>
        <w:t>175</w:t>
      </w:r>
      <w:r>
        <w:fldChar w:fldCharType="end"/>
      </w:r>
    </w:p>
    <w:p>
      <w:pPr>
        <w:pStyle w:val="TOC8"/>
        <w:rPr>
          <w:rFonts w:asciiTheme="minorHAnsi" w:eastAsiaTheme="minorEastAsia" w:hAnsiTheme="minorHAnsi" w:cstheme="minorBidi"/>
          <w:szCs w:val="22"/>
        </w:rPr>
      </w:pPr>
      <w:r>
        <w:t>64A.</w:t>
      </w:r>
      <w:r>
        <w:tab/>
        <w:t>Applicant for development approval may be required to pay costs of advertising or erect signs</w:t>
      </w:r>
      <w:r>
        <w:tab/>
      </w:r>
      <w:r>
        <w:fldChar w:fldCharType="begin"/>
      </w:r>
      <w:r>
        <w:instrText xml:space="preserve"> PAGEREF _Toc159594405 \h </w:instrText>
      </w:r>
      <w:r>
        <w:fldChar w:fldCharType="separate"/>
      </w:r>
      <w:r>
        <w:t>177</w:t>
      </w:r>
      <w:r>
        <w:fldChar w:fldCharType="end"/>
      </w:r>
    </w:p>
    <w:p>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_Toc159594406 \h </w:instrText>
      </w:r>
      <w:r>
        <w:fldChar w:fldCharType="separate"/>
      </w:r>
      <w:r>
        <w:t>178</w:t>
      </w:r>
      <w:r>
        <w:fldChar w:fldCharType="end"/>
      </w:r>
    </w:p>
    <w:p>
      <w:pPr>
        <w:pStyle w:val="TOC4"/>
        <w:tabs>
          <w:tab w:val="right" w:leader="dot" w:pos="7089"/>
        </w:tabs>
        <w:rPr>
          <w:rFonts w:asciiTheme="minorHAnsi" w:eastAsiaTheme="minorEastAsia" w:hAnsiTheme="minorHAnsi" w:cstheme="minorBidi"/>
          <w:b w:val="0"/>
          <w:szCs w:val="22"/>
        </w:rPr>
      </w:pPr>
      <w:r>
        <w:t>Part 9 — Procedure for dealing with applications for development approval</w:t>
      </w:r>
    </w:p>
    <w:p>
      <w:pPr>
        <w:pStyle w:val="TOC8"/>
        <w:rPr>
          <w:rFonts w:asciiTheme="minorHAnsi" w:eastAsiaTheme="minorEastAsia" w:hAnsiTheme="minorHAnsi" w:cstheme="minorBidi"/>
          <w:szCs w:val="22"/>
        </w:rPr>
      </w:pPr>
      <w:r>
        <w:t>65A.</w:t>
      </w:r>
      <w:r>
        <w:tab/>
        <w:t>Local government may request additional information or material</w:t>
      </w:r>
      <w:r>
        <w:tab/>
      </w:r>
      <w:r>
        <w:fldChar w:fldCharType="begin"/>
      </w:r>
      <w:r>
        <w:instrText xml:space="preserve"> PAGEREF _Toc159594408 \h </w:instrText>
      </w:r>
      <w:r>
        <w:fldChar w:fldCharType="separate"/>
      </w:r>
      <w:r>
        <w:t>178</w:t>
      </w:r>
      <w:r>
        <w:fldChar w:fldCharType="end"/>
      </w:r>
    </w:p>
    <w:p>
      <w:pPr>
        <w:pStyle w:val="TOC8"/>
        <w:rPr>
          <w:rFonts w:asciiTheme="minorHAnsi" w:eastAsiaTheme="minorEastAsia" w:hAnsiTheme="minorHAnsi" w:cstheme="minorBidi"/>
          <w:szCs w:val="22"/>
        </w:rPr>
      </w:pPr>
      <w:r>
        <w:t>65B.</w:t>
      </w:r>
      <w:r>
        <w:tab/>
        <w:t>Applicant may agree to or refuse request for additional information or material</w:t>
      </w:r>
      <w:r>
        <w:tab/>
      </w:r>
      <w:r>
        <w:fldChar w:fldCharType="begin"/>
      </w:r>
      <w:r>
        <w:instrText xml:space="preserve"> PAGEREF _Toc159594409 \h </w:instrText>
      </w:r>
      <w:r>
        <w:fldChar w:fldCharType="separate"/>
      </w:r>
      <w:r>
        <w:t>179</w:t>
      </w:r>
      <w:r>
        <w:fldChar w:fldCharType="end"/>
      </w:r>
    </w:p>
    <w:p>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_Toc159594410 \h </w:instrText>
      </w:r>
      <w:r>
        <w:fldChar w:fldCharType="separate"/>
      </w:r>
      <w:r>
        <w:t>180</w:t>
      </w:r>
      <w:r>
        <w:fldChar w:fldCharType="end"/>
      </w:r>
    </w:p>
    <w:p>
      <w:pPr>
        <w:pStyle w:val="TOC8"/>
        <w:rPr>
          <w:rFonts w:asciiTheme="minorHAnsi" w:eastAsiaTheme="minorEastAsia" w:hAnsiTheme="minorHAnsi" w:cstheme="minorBidi"/>
          <w:szCs w:val="22"/>
        </w:rPr>
      </w:pPr>
      <w:r>
        <w:t>67.</w:t>
      </w:r>
      <w:r>
        <w:tab/>
        <w:t>Consideration of application by local government</w:t>
      </w:r>
      <w:r>
        <w:tab/>
      </w:r>
      <w:r>
        <w:fldChar w:fldCharType="begin"/>
      </w:r>
      <w:r>
        <w:instrText xml:space="preserve"> PAGEREF _Toc159594411 \h </w:instrText>
      </w:r>
      <w:r>
        <w:fldChar w:fldCharType="separate"/>
      </w:r>
      <w:r>
        <w:t>180</w:t>
      </w:r>
      <w:r>
        <w:fldChar w:fldCharType="end"/>
      </w:r>
    </w:p>
    <w:p>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_Toc159594412 \h </w:instrText>
      </w:r>
      <w:r>
        <w:fldChar w:fldCharType="separate"/>
      </w:r>
      <w:r>
        <w:t>184</w:t>
      </w:r>
      <w:r>
        <w:fldChar w:fldCharType="end"/>
      </w:r>
    </w:p>
    <w:p>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_Toc159594413 \h </w:instrText>
      </w:r>
      <w:r>
        <w:fldChar w:fldCharType="separate"/>
      </w:r>
      <w:r>
        <w:t>184</w:t>
      </w:r>
      <w:r>
        <w:fldChar w:fldCharType="end"/>
      </w:r>
    </w:p>
    <w:p>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_Toc159594414 \h </w:instrText>
      </w:r>
      <w:r>
        <w:fldChar w:fldCharType="separate"/>
      </w:r>
      <w:r>
        <w:t>185</w:t>
      </w:r>
      <w:r>
        <w:fldChar w:fldCharType="end"/>
      </w:r>
    </w:p>
    <w:p>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_Toc159594415 \h </w:instrText>
      </w:r>
      <w:r>
        <w:fldChar w:fldCharType="separate"/>
      </w:r>
      <w:r>
        <w:t>185</w:t>
      </w:r>
      <w:r>
        <w:fldChar w:fldCharType="end"/>
      </w:r>
    </w:p>
    <w:p>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_Toc159594416 \h </w:instrText>
      </w:r>
      <w:r>
        <w:fldChar w:fldCharType="separate"/>
      </w:r>
      <w:r>
        <w:t>186</w:t>
      </w:r>
      <w:r>
        <w:fldChar w:fldCharType="end"/>
      </w:r>
    </w:p>
    <w:p>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_Toc159594417 \h </w:instrText>
      </w:r>
      <w:r>
        <w:fldChar w:fldCharType="separate"/>
      </w:r>
      <w:r>
        <w:t>186</w:t>
      </w:r>
      <w:r>
        <w:fldChar w:fldCharType="end"/>
      </w:r>
    </w:p>
    <w:p>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_Toc159594418 \h </w:instrText>
      </w:r>
      <w:r>
        <w:fldChar w:fldCharType="separate"/>
      </w:r>
      <w:r>
        <w:t>186</w:t>
      </w:r>
      <w:r>
        <w:fldChar w:fldCharType="end"/>
      </w:r>
    </w:p>
    <w:p>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_Toc159594419 \h </w:instrText>
      </w:r>
      <w:r>
        <w:fldChar w:fldCharType="separate"/>
      </w:r>
      <w:r>
        <w:t>186</w:t>
      </w:r>
      <w:r>
        <w:fldChar w:fldCharType="end"/>
      </w:r>
    </w:p>
    <w:p>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_Toc159594420 \h </w:instrText>
      </w:r>
      <w:r>
        <w:fldChar w:fldCharType="separate"/>
      </w:r>
      <w:r>
        <w:t>187</w:t>
      </w:r>
      <w:r>
        <w:fldChar w:fldCharType="end"/>
      </w:r>
    </w:p>
    <w:p>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_Toc159594421 \h </w:instrText>
      </w:r>
      <w:r>
        <w:fldChar w:fldCharType="separate"/>
      </w:r>
      <w:r>
        <w:t>188</w:t>
      </w:r>
      <w:r>
        <w:fldChar w:fldCharType="end"/>
      </w:r>
    </w:p>
    <w:p>
      <w:pPr>
        <w:pStyle w:val="TOC4"/>
        <w:tabs>
          <w:tab w:val="right" w:leader="dot" w:pos="7089"/>
        </w:tabs>
        <w:rPr>
          <w:rFonts w:asciiTheme="minorHAnsi" w:eastAsiaTheme="minorEastAsia" w:hAnsiTheme="minorHAnsi" w:cstheme="minorBidi"/>
          <w:b w:val="0"/>
          <w:szCs w:val="22"/>
        </w:rPr>
      </w:pPr>
      <w:r>
        <w:t>Part 9A — Provisions about car parking</w:t>
      </w:r>
    </w:p>
    <w:p>
      <w:pPr>
        <w:pStyle w:val="TOC6"/>
        <w:tabs>
          <w:tab w:val="right" w:leader="dot" w:pos="7089"/>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77A.</w:t>
      </w:r>
      <w:r>
        <w:tab/>
        <w:t>Terms used</w:t>
      </w:r>
      <w:r>
        <w:tab/>
      </w:r>
      <w:r>
        <w:fldChar w:fldCharType="begin"/>
      </w:r>
      <w:r>
        <w:instrText xml:space="preserve"> PAGEREF _Toc159594424 \h </w:instrText>
      </w:r>
      <w:r>
        <w:fldChar w:fldCharType="separate"/>
      </w:r>
      <w:r>
        <w:t>189</w:t>
      </w:r>
      <w:r>
        <w:fldChar w:fldCharType="end"/>
      </w:r>
    </w:p>
    <w:p>
      <w:pPr>
        <w:pStyle w:val="TOC8"/>
        <w:rPr>
          <w:rFonts w:asciiTheme="minorHAnsi" w:eastAsiaTheme="minorEastAsia" w:hAnsiTheme="minorHAnsi" w:cstheme="minorBidi"/>
          <w:szCs w:val="22"/>
        </w:rPr>
      </w:pPr>
      <w:r>
        <w:t>77B.</w:t>
      </w:r>
      <w:r>
        <w:tab/>
        <w:t>Development to which this Part applies</w:t>
      </w:r>
      <w:r>
        <w:tab/>
      </w:r>
      <w:r>
        <w:fldChar w:fldCharType="begin"/>
      </w:r>
      <w:r>
        <w:instrText xml:space="preserve"> PAGEREF _Toc159594425 \h </w:instrText>
      </w:r>
      <w:r>
        <w:fldChar w:fldCharType="separate"/>
      </w:r>
      <w:r>
        <w:t>190</w:t>
      </w:r>
      <w:r>
        <w:fldChar w:fldCharType="end"/>
      </w:r>
    </w:p>
    <w:p>
      <w:pPr>
        <w:pStyle w:val="TOC8"/>
        <w:rPr>
          <w:rFonts w:asciiTheme="minorHAnsi" w:eastAsiaTheme="minorEastAsia" w:hAnsiTheme="minorHAnsi" w:cstheme="minorBidi"/>
          <w:szCs w:val="22"/>
        </w:rPr>
      </w:pPr>
      <w:r>
        <w:t>77C.</w:t>
      </w:r>
      <w:r>
        <w:tab/>
        <w:t>Parking space shortfall for development</w:t>
      </w:r>
      <w:r>
        <w:tab/>
      </w:r>
      <w:r>
        <w:fldChar w:fldCharType="begin"/>
      </w:r>
      <w:r>
        <w:instrText xml:space="preserve"> PAGEREF _Toc159594426 \h </w:instrText>
      </w:r>
      <w:r>
        <w:fldChar w:fldCharType="separate"/>
      </w:r>
      <w:r>
        <w:t>190</w:t>
      </w:r>
      <w:r>
        <w:fldChar w:fldCharType="end"/>
      </w:r>
    </w:p>
    <w:p>
      <w:pPr>
        <w:pStyle w:val="TOC8"/>
        <w:rPr>
          <w:rFonts w:asciiTheme="minorHAnsi" w:eastAsiaTheme="minorEastAsia" w:hAnsiTheme="minorHAnsi" w:cstheme="minorBidi"/>
          <w:szCs w:val="22"/>
        </w:rPr>
      </w:pPr>
      <w:r>
        <w:t>77D.</w:t>
      </w:r>
      <w:r>
        <w:tab/>
        <w:t>Variation of minimum on</w:t>
      </w:r>
      <w:r>
        <w:noBreakHyphen/>
        <w:t>site parking requirement in relation to development</w:t>
      </w:r>
      <w:r>
        <w:tab/>
      </w:r>
      <w:r>
        <w:fldChar w:fldCharType="begin"/>
      </w:r>
      <w:r>
        <w:instrText xml:space="preserve"> PAGEREF _Toc159594427 \h </w:instrText>
      </w:r>
      <w:r>
        <w:fldChar w:fldCharType="separate"/>
      </w:r>
      <w:r>
        <w:t>190</w:t>
      </w:r>
      <w:r>
        <w:fldChar w:fldCharType="end"/>
      </w:r>
    </w:p>
    <w:p>
      <w:pPr>
        <w:pStyle w:val="TOC8"/>
        <w:rPr>
          <w:rFonts w:asciiTheme="minorHAnsi" w:eastAsiaTheme="minorEastAsia" w:hAnsiTheme="minorHAnsi" w:cstheme="minorBidi"/>
          <w:szCs w:val="22"/>
        </w:rPr>
      </w:pPr>
      <w:r>
        <w:lastRenderedPageBreak/>
        <w:t>77E.</w:t>
      </w:r>
      <w:r>
        <w:tab/>
        <w:t>Development that does not comply with applicable minimum on</w:t>
      </w:r>
      <w:r>
        <w:noBreakHyphen/>
        <w:t>site parking requirement</w:t>
      </w:r>
      <w:r>
        <w:tab/>
      </w:r>
      <w:r>
        <w:fldChar w:fldCharType="begin"/>
      </w:r>
      <w:r>
        <w:instrText xml:space="preserve"> PAGEREF _Toc159594428 \h </w:instrText>
      </w:r>
      <w:r>
        <w:fldChar w:fldCharType="separate"/>
      </w:r>
      <w:r>
        <w:t>191</w:t>
      </w:r>
      <w:r>
        <w:fldChar w:fldCharType="end"/>
      </w:r>
    </w:p>
    <w:p>
      <w:pPr>
        <w:pStyle w:val="TOC8"/>
        <w:rPr>
          <w:rFonts w:asciiTheme="minorHAnsi" w:eastAsiaTheme="minorEastAsia" w:hAnsiTheme="minorHAnsi" w:cstheme="minorBidi"/>
          <w:szCs w:val="22"/>
        </w:rPr>
      </w:pPr>
      <w:r>
        <w:t>77F.</w:t>
      </w:r>
      <w:r>
        <w:tab/>
        <w:t>Imposition of both payment in lieu of parking condition and shared parking arrangement condition</w:t>
      </w:r>
      <w:r>
        <w:tab/>
      </w:r>
      <w:r>
        <w:fldChar w:fldCharType="begin"/>
      </w:r>
      <w:r>
        <w:instrText xml:space="preserve"> PAGEREF _Toc159594429 \h </w:instrText>
      </w:r>
      <w:r>
        <w:fldChar w:fldCharType="separate"/>
      </w:r>
      <w:r>
        <w:t>192</w:t>
      </w:r>
      <w:r>
        <w:fldChar w:fldCharType="end"/>
      </w:r>
    </w:p>
    <w:p>
      <w:pPr>
        <w:pStyle w:val="TOC6"/>
        <w:tabs>
          <w:tab w:val="right" w:leader="dot" w:pos="7089"/>
        </w:tabs>
        <w:rPr>
          <w:rFonts w:asciiTheme="minorHAnsi" w:eastAsiaTheme="minorEastAsia" w:hAnsiTheme="minorHAnsi" w:cstheme="minorBidi"/>
          <w:b w:val="0"/>
          <w:sz w:val="22"/>
          <w:szCs w:val="22"/>
        </w:rPr>
      </w:pPr>
      <w:r>
        <w:t>Division 2 — Payment in lieu of provision of car parking spaces</w:t>
      </w:r>
    </w:p>
    <w:p>
      <w:pPr>
        <w:pStyle w:val="TOC8"/>
        <w:rPr>
          <w:rFonts w:asciiTheme="minorHAnsi" w:eastAsiaTheme="minorEastAsia" w:hAnsiTheme="minorHAnsi" w:cstheme="minorBidi"/>
          <w:szCs w:val="22"/>
        </w:rPr>
      </w:pPr>
      <w:r>
        <w:t>77G.</w:t>
      </w:r>
      <w:r>
        <w:tab/>
        <w:t>When payment in lieu of parking condition may be imposed</w:t>
      </w:r>
      <w:r>
        <w:tab/>
      </w:r>
      <w:r>
        <w:fldChar w:fldCharType="begin"/>
      </w:r>
      <w:r>
        <w:instrText xml:space="preserve"> PAGEREF _Toc159594431 \h </w:instrText>
      </w:r>
      <w:r>
        <w:fldChar w:fldCharType="separate"/>
      </w:r>
      <w:r>
        <w:t>193</w:t>
      </w:r>
      <w:r>
        <w:fldChar w:fldCharType="end"/>
      </w:r>
    </w:p>
    <w:p>
      <w:pPr>
        <w:pStyle w:val="TOC8"/>
        <w:rPr>
          <w:rFonts w:asciiTheme="minorHAnsi" w:eastAsiaTheme="minorEastAsia" w:hAnsiTheme="minorHAnsi" w:cstheme="minorBidi"/>
          <w:szCs w:val="22"/>
        </w:rPr>
      </w:pPr>
      <w:r>
        <w:t>77H.</w:t>
      </w:r>
      <w:r>
        <w:tab/>
        <w:t>Payment in lieu of parking condition</w:t>
      </w:r>
      <w:r>
        <w:tab/>
      </w:r>
      <w:r>
        <w:fldChar w:fldCharType="begin"/>
      </w:r>
      <w:r>
        <w:instrText xml:space="preserve"> PAGEREF _Toc159594432 \h </w:instrText>
      </w:r>
      <w:r>
        <w:fldChar w:fldCharType="separate"/>
      </w:r>
      <w:r>
        <w:t>194</w:t>
      </w:r>
      <w:r>
        <w:fldChar w:fldCharType="end"/>
      </w:r>
    </w:p>
    <w:p>
      <w:pPr>
        <w:pStyle w:val="TOC8"/>
        <w:rPr>
          <w:rFonts w:asciiTheme="minorHAnsi" w:eastAsiaTheme="minorEastAsia" w:hAnsiTheme="minorHAnsi" w:cstheme="minorBidi"/>
          <w:szCs w:val="22"/>
        </w:rPr>
      </w:pPr>
      <w:r>
        <w:t>77I.</w:t>
      </w:r>
      <w:r>
        <w:tab/>
        <w:t>Application of money paid under payment in lieu of parking condition</w:t>
      </w:r>
      <w:r>
        <w:tab/>
      </w:r>
      <w:r>
        <w:fldChar w:fldCharType="begin"/>
      </w:r>
      <w:r>
        <w:instrText xml:space="preserve"> PAGEREF _Toc159594433 \h </w:instrText>
      </w:r>
      <w:r>
        <w:fldChar w:fldCharType="separate"/>
      </w:r>
      <w:r>
        <w:t>195</w:t>
      </w:r>
      <w:r>
        <w:fldChar w:fldCharType="end"/>
      </w:r>
    </w:p>
    <w:p>
      <w:pPr>
        <w:pStyle w:val="TOC8"/>
        <w:rPr>
          <w:rFonts w:asciiTheme="minorHAnsi" w:eastAsiaTheme="minorEastAsia" w:hAnsiTheme="minorHAnsi" w:cstheme="minorBidi"/>
          <w:szCs w:val="22"/>
        </w:rPr>
      </w:pPr>
      <w:r>
        <w:t>77J.</w:t>
      </w:r>
      <w:r>
        <w:tab/>
        <w:t>Payment in lieu of parking plan</w:t>
      </w:r>
      <w:r>
        <w:tab/>
      </w:r>
      <w:r>
        <w:fldChar w:fldCharType="begin"/>
      </w:r>
      <w:r>
        <w:instrText xml:space="preserve"> PAGEREF _Toc159594434 \h </w:instrText>
      </w:r>
      <w:r>
        <w:fldChar w:fldCharType="separate"/>
      </w:r>
      <w:r>
        <w:t>196</w:t>
      </w:r>
      <w:r>
        <w:fldChar w:fldCharType="end"/>
      </w:r>
    </w:p>
    <w:p>
      <w:pPr>
        <w:pStyle w:val="TOC8"/>
        <w:rPr>
          <w:rFonts w:asciiTheme="minorHAnsi" w:eastAsiaTheme="minorEastAsia" w:hAnsiTheme="minorHAnsi" w:cstheme="minorBidi"/>
          <w:szCs w:val="22"/>
        </w:rPr>
      </w:pPr>
      <w:r>
        <w:t>77K.</w:t>
      </w:r>
      <w:r>
        <w:tab/>
        <w:t>Advertising payment in lieu of parking plan</w:t>
      </w:r>
      <w:r>
        <w:tab/>
      </w:r>
      <w:r>
        <w:fldChar w:fldCharType="begin"/>
      </w:r>
      <w:r>
        <w:instrText xml:space="preserve"> PAGEREF _Toc159594435 \h </w:instrText>
      </w:r>
      <w:r>
        <w:fldChar w:fldCharType="separate"/>
      </w:r>
      <w:r>
        <w:t>197</w:t>
      </w:r>
      <w:r>
        <w:fldChar w:fldCharType="end"/>
      </w:r>
    </w:p>
    <w:p>
      <w:pPr>
        <w:pStyle w:val="TOC8"/>
        <w:rPr>
          <w:rFonts w:asciiTheme="minorHAnsi" w:eastAsiaTheme="minorEastAsia" w:hAnsiTheme="minorHAnsi" w:cstheme="minorBidi"/>
          <w:szCs w:val="22"/>
        </w:rPr>
      </w:pPr>
      <w:r>
        <w:t>77L.</w:t>
      </w:r>
      <w:r>
        <w:tab/>
        <w:t>Publication of payment in lieu of parking plan</w:t>
      </w:r>
      <w:r>
        <w:tab/>
      </w:r>
      <w:r>
        <w:fldChar w:fldCharType="begin"/>
      </w:r>
      <w:r>
        <w:instrText xml:space="preserve"> PAGEREF _Toc159594436 \h </w:instrText>
      </w:r>
      <w:r>
        <w:fldChar w:fldCharType="separate"/>
      </w:r>
      <w:r>
        <w:t>198</w:t>
      </w:r>
      <w:r>
        <w:fldChar w:fldCharType="end"/>
      </w:r>
    </w:p>
    <w:p>
      <w:pPr>
        <w:pStyle w:val="TOC8"/>
        <w:rPr>
          <w:rFonts w:asciiTheme="minorHAnsi" w:eastAsiaTheme="minorEastAsia" w:hAnsiTheme="minorHAnsi" w:cstheme="minorBidi"/>
          <w:szCs w:val="22"/>
        </w:rPr>
      </w:pPr>
      <w:r>
        <w:t>77M.</w:t>
      </w:r>
      <w:r>
        <w:tab/>
        <w:t>Procedure for amending payment in lieu of parking plan</w:t>
      </w:r>
      <w:r>
        <w:tab/>
      </w:r>
      <w:r>
        <w:fldChar w:fldCharType="begin"/>
      </w:r>
      <w:r>
        <w:instrText xml:space="preserve"> PAGEREF _Toc159594437 \h </w:instrText>
      </w:r>
      <w:r>
        <w:fldChar w:fldCharType="separate"/>
      </w:r>
      <w:r>
        <w:t>198</w:t>
      </w:r>
      <w:r>
        <w:fldChar w:fldCharType="end"/>
      </w:r>
    </w:p>
    <w:p>
      <w:pPr>
        <w:pStyle w:val="TOC8"/>
        <w:rPr>
          <w:rFonts w:asciiTheme="minorHAnsi" w:eastAsiaTheme="minorEastAsia" w:hAnsiTheme="minorHAnsi" w:cstheme="minorBidi"/>
          <w:szCs w:val="22"/>
        </w:rPr>
      </w:pPr>
      <w:r>
        <w:t>77N.</w:t>
      </w:r>
      <w:r>
        <w:tab/>
        <w:t>Duration of payment in lieu of parking plan</w:t>
      </w:r>
      <w:r>
        <w:tab/>
      </w:r>
      <w:r>
        <w:fldChar w:fldCharType="begin"/>
      </w:r>
      <w:r>
        <w:instrText xml:space="preserve"> PAGEREF _Toc159594438 \h </w:instrText>
      </w:r>
      <w:r>
        <w:fldChar w:fldCharType="separate"/>
      </w:r>
      <w:r>
        <w:t>198</w:t>
      </w:r>
      <w:r>
        <w:fldChar w:fldCharType="end"/>
      </w:r>
    </w:p>
    <w:p>
      <w:pPr>
        <w:pStyle w:val="TOC8"/>
        <w:rPr>
          <w:rFonts w:asciiTheme="minorHAnsi" w:eastAsiaTheme="minorEastAsia" w:hAnsiTheme="minorHAnsi" w:cstheme="minorBidi"/>
          <w:szCs w:val="22"/>
        </w:rPr>
      </w:pPr>
      <w:r>
        <w:t>77O.</w:t>
      </w:r>
      <w:r>
        <w:tab/>
        <w:t>Payment in lieu of parking plan ceasing to be in effect when money has not been applied</w:t>
      </w:r>
      <w:r>
        <w:tab/>
      </w:r>
      <w:r>
        <w:fldChar w:fldCharType="begin"/>
      </w:r>
      <w:r>
        <w:instrText xml:space="preserve"> PAGEREF _Toc159594439 \h </w:instrText>
      </w:r>
      <w:r>
        <w:fldChar w:fldCharType="separate"/>
      </w:r>
      <w:r>
        <w:t>199</w:t>
      </w:r>
      <w:r>
        <w:fldChar w:fldCharType="end"/>
      </w:r>
    </w:p>
    <w:p>
      <w:pPr>
        <w:pStyle w:val="TOC6"/>
        <w:tabs>
          <w:tab w:val="right" w:leader="dot" w:pos="7089"/>
        </w:tabs>
        <w:rPr>
          <w:rFonts w:asciiTheme="minorHAnsi" w:eastAsiaTheme="minorEastAsia" w:hAnsiTheme="minorHAnsi" w:cstheme="minorBidi"/>
          <w:b w:val="0"/>
          <w:sz w:val="22"/>
          <w:szCs w:val="22"/>
        </w:rPr>
      </w:pPr>
      <w:r>
        <w:t>Division 3 — Shared parking arrangements</w:t>
      </w:r>
    </w:p>
    <w:p>
      <w:pPr>
        <w:pStyle w:val="TOC8"/>
        <w:rPr>
          <w:rFonts w:asciiTheme="minorHAnsi" w:eastAsiaTheme="minorEastAsia" w:hAnsiTheme="minorHAnsi" w:cstheme="minorBidi"/>
          <w:szCs w:val="22"/>
        </w:rPr>
      </w:pPr>
      <w:r>
        <w:t>77P.</w:t>
      </w:r>
      <w:r>
        <w:tab/>
        <w:t>When shared parking arrangement condition may be imposed</w:t>
      </w:r>
      <w:r>
        <w:tab/>
      </w:r>
      <w:r>
        <w:fldChar w:fldCharType="begin"/>
      </w:r>
      <w:r>
        <w:instrText xml:space="preserve"> PAGEREF _Toc159594441 \h </w:instrText>
      </w:r>
      <w:r>
        <w:fldChar w:fldCharType="separate"/>
      </w:r>
      <w:r>
        <w:t>200</w:t>
      </w:r>
      <w:r>
        <w:fldChar w:fldCharType="end"/>
      </w:r>
    </w:p>
    <w:p>
      <w:pPr>
        <w:pStyle w:val="TOC8"/>
        <w:rPr>
          <w:rFonts w:asciiTheme="minorHAnsi" w:eastAsiaTheme="minorEastAsia" w:hAnsiTheme="minorHAnsi" w:cstheme="minorBidi"/>
          <w:szCs w:val="22"/>
        </w:rPr>
      </w:pPr>
      <w:r>
        <w:t>77Q.</w:t>
      </w:r>
      <w:r>
        <w:tab/>
        <w:t>Shared parking arrangement condition</w:t>
      </w:r>
      <w:r>
        <w:tab/>
      </w:r>
      <w:r>
        <w:fldChar w:fldCharType="begin"/>
      </w:r>
      <w:r>
        <w:instrText xml:space="preserve"> PAGEREF _Toc159594442 \h </w:instrText>
      </w:r>
      <w:r>
        <w:fldChar w:fldCharType="separate"/>
      </w:r>
      <w:r>
        <w:t>201</w:t>
      </w:r>
      <w:r>
        <w:fldChar w:fldCharType="end"/>
      </w:r>
    </w:p>
    <w:p>
      <w:pPr>
        <w:pStyle w:val="TOC4"/>
        <w:tabs>
          <w:tab w:val="right" w:leader="dot" w:pos="7089"/>
        </w:tabs>
        <w:rPr>
          <w:rFonts w:asciiTheme="minorHAnsi" w:eastAsiaTheme="minorEastAsia" w:hAnsiTheme="minorHAnsi" w:cstheme="minorBidi"/>
          <w:b w:val="0"/>
          <w:szCs w:val="22"/>
        </w:rPr>
      </w:pPr>
      <w:r>
        <w:t>Part 10A</w:t>
      </w:r>
      <w:r>
        <w:rPr>
          <w:b w:val="0"/>
        </w:rPr>
        <w:t> — </w:t>
      </w:r>
      <w:r>
        <w:t>Bushfire risk management</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_Toc159594444 \h </w:instrText>
      </w:r>
      <w:r>
        <w:fldChar w:fldCharType="separate"/>
      </w:r>
      <w:r>
        <w:t>203</w:t>
      </w:r>
      <w:r>
        <w:fldChar w:fldCharType="end"/>
      </w:r>
    </w:p>
    <w:p>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_Toc159594445 \h </w:instrText>
      </w:r>
      <w:r>
        <w:fldChar w:fldCharType="separate"/>
      </w:r>
      <w:r>
        <w:t>204</w:t>
      </w:r>
      <w:r>
        <w:fldChar w:fldCharType="end"/>
      </w:r>
    </w:p>
    <w:p>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_Toc159594446 \h </w:instrText>
      </w:r>
      <w:r>
        <w:fldChar w:fldCharType="separate"/>
      </w:r>
      <w:r>
        <w:t>204</w:t>
      </w:r>
      <w:r>
        <w:fldChar w:fldCharType="end"/>
      </w:r>
    </w:p>
    <w:p>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_Toc159594447 \h </w:instrText>
      </w:r>
      <w:r>
        <w:fldChar w:fldCharType="separate"/>
      </w:r>
      <w:r>
        <w:t>204</w:t>
      </w:r>
      <w:r>
        <w:fldChar w:fldCharType="end"/>
      </w:r>
    </w:p>
    <w:p>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_Toc159594448 \h </w:instrText>
      </w:r>
      <w:r>
        <w:fldChar w:fldCharType="separate"/>
      </w:r>
      <w:r>
        <w:t>205</w:t>
      </w:r>
      <w:r>
        <w:fldChar w:fldCharType="end"/>
      </w:r>
    </w:p>
    <w:p>
      <w:pPr>
        <w:pStyle w:val="TOC8"/>
        <w:rPr>
          <w:rFonts w:asciiTheme="minorHAnsi" w:eastAsiaTheme="minorEastAsia" w:hAnsiTheme="minorHAnsi" w:cstheme="minorBidi"/>
          <w:szCs w:val="22"/>
        </w:rPr>
      </w:pPr>
      <w:r>
        <w:t>78F.</w:t>
      </w:r>
      <w:r>
        <w:tab/>
        <w:t>Transitional provisions for sites in new bushfire prone areas</w:t>
      </w:r>
      <w:r>
        <w:tab/>
      </w:r>
      <w:r>
        <w:fldChar w:fldCharType="begin"/>
      </w:r>
      <w:r>
        <w:instrText xml:space="preserve"> PAGEREF _Toc159594449 \h </w:instrText>
      </w:r>
      <w:r>
        <w:fldChar w:fldCharType="separate"/>
      </w:r>
      <w:r>
        <w:t>206</w:t>
      </w:r>
      <w:r>
        <w:fldChar w:fldCharType="end"/>
      </w:r>
    </w:p>
    <w:p>
      <w:pPr>
        <w:pStyle w:val="TOC8"/>
        <w:rPr>
          <w:rFonts w:asciiTheme="minorHAnsi" w:eastAsiaTheme="minorEastAsia" w:hAnsiTheme="minorHAnsi" w:cstheme="minorBidi"/>
          <w:szCs w:val="22"/>
        </w:rPr>
      </w:pPr>
      <w:r>
        <w:t>78G.</w:t>
      </w:r>
      <w:r>
        <w:tab/>
        <w:t xml:space="preserve">Transitional provisions relating to </w:t>
      </w:r>
      <w:r>
        <w:rPr>
          <w:i/>
        </w:rPr>
        <w:t>Planning and Development (Local Planning Schemes) Amendment Regulations 2015</w:t>
      </w:r>
      <w:r>
        <w:tab/>
      </w:r>
      <w:r>
        <w:fldChar w:fldCharType="begin"/>
      </w:r>
      <w:r>
        <w:instrText xml:space="preserve"> PAGEREF _Toc159594450 \h </w:instrText>
      </w:r>
      <w:r>
        <w:fldChar w:fldCharType="separate"/>
      </w:r>
      <w:r>
        <w:t>206</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10B — Exemptions from planning requirements for state of emergency or COVID</w:t>
      </w:r>
      <w:r>
        <w:noBreakHyphen/>
        <w:t>19 declaration</w:t>
      </w:r>
    </w:p>
    <w:p>
      <w:pPr>
        <w:pStyle w:val="TOC8"/>
        <w:rPr>
          <w:rFonts w:asciiTheme="minorHAnsi" w:eastAsiaTheme="minorEastAsia" w:hAnsiTheme="minorHAnsi" w:cstheme="minorBidi"/>
          <w:szCs w:val="22"/>
        </w:rPr>
      </w:pPr>
      <w:r>
        <w:t>78H.</w:t>
      </w:r>
      <w:r>
        <w:tab/>
        <w:t>Minister may issue notice of exemption from planning requirements if state of emergency declaration or COVID</w:t>
      </w:r>
      <w:r>
        <w:noBreakHyphen/>
        <w:t>19 declaration in force</w:t>
      </w:r>
      <w:r>
        <w:tab/>
      </w:r>
      <w:r>
        <w:fldChar w:fldCharType="begin"/>
      </w:r>
      <w:r>
        <w:instrText xml:space="preserve"> PAGEREF _Toc159594452 \h </w:instrText>
      </w:r>
      <w:r>
        <w:fldChar w:fldCharType="separate"/>
      </w:r>
      <w:r>
        <w:t>208</w:t>
      </w:r>
      <w:r>
        <w:fldChar w:fldCharType="end"/>
      </w:r>
    </w:p>
    <w:p>
      <w:pPr>
        <w:pStyle w:val="TOC8"/>
        <w:rPr>
          <w:rFonts w:asciiTheme="minorHAnsi" w:eastAsiaTheme="minorEastAsia" w:hAnsiTheme="minorHAnsi" w:cstheme="minorBidi"/>
          <w:szCs w:val="22"/>
        </w:rPr>
      </w:pPr>
      <w:r>
        <w:t>78I.</w:t>
      </w:r>
      <w:r>
        <w:tab/>
        <w:t>Process for issuing notice under cl. 78H</w:t>
      </w:r>
      <w:r>
        <w:tab/>
      </w:r>
      <w:r>
        <w:fldChar w:fldCharType="begin"/>
      </w:r>
      <w:r>
        <w:instrText xml:space="preserve"> PAGEREF _Toc159594453 \h </w:instrText>
      </w:r>
      <w:r>
        <w:fldChar w:fldCharType="separate"/>
      </w:r>
      <w:r>
        <w:t>209</w:t>
      </w:r>
      <w:r>
        <w:fldChar w:fldCharType="end"/>
      </w:r>
    </w:p>
    <w:p>
      <w:pPr>
        <w:pStyle w:val="TOC8"/>
        <w:rPr>
          <w:rFonts w:asciiTheme="minorHAnsi" w:eastAsiaTheme="minorEastAsia" w:hAnsiTheme="minorHAnsi" w:cstheme="minorBidi"/>
          <w:szCs w:val="22"/>
        </w:rPr>
      </w:pPr>
      <w:r>
        <w:t>78J.</w:t>
      </w:r>
      <w:r>
        <w:tab/>
        <w:t>Coming into effect and cessation of notices and exemptions under cl. 78H</w:t>
      </w:r>
      <w:r>
        <w:tab/>
      </w:r>
      <w:r>
        <w:fldChar w:fldCharType="begin"/>
      </w:r>
      <w:r>
        <w:instrText xml:space="preserve"> PAGEREF _Toc159594454 \h </w:instrText>
      </w:r>
      <w:r>
        <w:fldChar w:fldCharType="separate"/>
      </w:r>
      <w:r>
        <w:t>210</w:t>
      </w:r>
      <w:r>
        <w:fldChar w:fldCharType="end"/>
      </w:r>
    </w:p>
    <w:p>
      <w:pPr>
        <w:pStyle w:val="TOC4"/>
        <w:tabs>
          <w:tab w:val="right" w:leader="dot" w:pos="7089"/>
        </w:tabs>
        <w:rPr>
          <w:rFonts w:asciiTheme="minorHAnsi" w:eastAsiaTheme="minorEastAsia" w:hAnsiTheme="minorHAnsi" w:cstheme="minorBidi"/>
          <w:b w:val="0"/>
          <w:szCs w:val="22"/>
        </w:rPr>
      </w:pPr>
      <w:r>
        <w:t>Part 10 — Enforcement and administration</w:t>
      </w:r>
    </w:p>
    <w:p>
      <w:pPr>
        <w:pStyle w:val="TOC6"/>
        <w:tabs>
          <w:tab w:val="right" w:leader="dot" w:pos="7089"/>
        </w:tabs>
        <w:rPr>
          <w:rFonts w:asciiTheme="minorHAnsi" w:eastAsiaTheme="minorEastAsia" w:hAnsiTheme="minorHAnsi" w:cstheme="minorBidi"/>
          <w:b w:val="0"/>
          <w:sz w:val="22"/>
          <w:szCs w:val="22"/>
        </w:rPr>
      </w:pPr>
      <w:r>
        <w:t>Division 1 — Powers of local government</w:t>
      </w:r>
    </w:p>
    <w:p>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_Toc159594457 \h </w:instrText>
      </w:r>
      <w:r>
        <w:fldChar w:fldCharType="separate"/>
      </w:r>
      <w:r>
        <w:t>211</w:t>
      </w:r>
      <w:r>
        <w:fldChar w:fldCharType="end"/>
      </w:r>
    </w:p>
    <w:p>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_Toc159594458 \h </w:instrText>
      </w:r>
      <w:r>
        <w:fldChar w:fldCharType="separate"/>
      </w:r>
      <w:r>
        <w:t>211</w:t>
      </w:r>
      <w:r>
        <w:fldChar w:fldCharType="end"/>
      </w:r>
    </w:p>
    <w:p>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_Toc159594459 \h </w:instrText>
      </w:r>
      <w:r>
        <w:fldChar w:fldCharType="separate"/>
      </w:r>
      <w:r>
        <w:t>211</w:t>
      </w:r>
      <w:r>
        <w:fldChar w:fldCharType="end"/>
      </w:r>
    </w:p>
    <w:p>
      <w:pPr>
        <w:pStyle w:val="TOC6"/>
        <w:tabs>
          <w:tab w:val="right" w:leader="dot" w:pos="7089"/>
        </w:tabs>
        <w:rPr>
          <w:rFonts w:asciiTheme="minorHAnsi" w:eastAsiaTheme="minorEastAsia" w:hAnsiTheme="minorHAnsi" w:cstheme="minorBidi"/>
          <w:b w:val="0"/>
          <w:sz w:val="22"/>
          <w:szCs w:val="22"/>
        </w:rPr>
      </w:pPr>
      <w:r>
        <w:t>Division 2</w:t>
      </w:r>
      <w:r>
        <w:rPr>
          <w:b w:val="0"/>
        </w:rPr>
        <w:t> — </w:t>
      </w:r>
      <w:r>
        <w:t>Delegations</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_Toc159594461 \h </w:instrText>
      </w:r>
      <w:r>
        <w:fldChar w:fldCharType="separate"/>
      </w:r>
      <w:r>
        <w:t>212</w:t>
      </w:r>
      <w:r>
        <w:fldChar w:fldCharType="end"/>
      </w:r>
    </w:p>
    <w:p>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_Toc159594462 \h </w:instrText>
      </w:r>
      <w:r>
        <w:fldChar w:fldCharType="separate"/>
      </w:r>
      <w:r>
        <w:t>213</w:t>
      </w:r>
      <w:r>
        <w:fldChar w:fldCharType="end"/>
      </w:r>
    </w:p>
    <w:p>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_Toc159594463 \h </w:instrText>
      </w:r>
      <w:r>
        <w:fldChar w:fldCharType="separate"/>
      </w:r>
      <w:r>
        <w:t>213</w:t>
      </w:r>
      <w:r>
        <w:fldChar w:fldCharType="end"/>
      </w:r>
    </w:p>
    <w:p>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_Toc159594464 \h </w:instrText>
      </w:r>
      <w:r>
        <w:fldChar w:fldCharType="separate"/>
      </w:r>
      <w:r>
        <w:t>213</w:t>
      </w:r>
      <w:r>
        <w:fldChar w:fldCharType="end"/>
      </w:r>
    </w:p>
    <w:p>
      <w:pPr>
        <w:pStyle w:val="TOC6"/>
        <w:tabs>
          <w:tab w:val="right" w:leader="dot" w:pos="7089"/>
        </w:tabs>
        <w:rPr>
          <w:rFonts w:asciiTheme="minorHAnsi" w:eastAsiaTheme="minorEastAsia" w:hAnsiTheme="minorHAnsi" w:cstheme="minorBidi"/>
          <w:b w:val="0"/>
          <w:sz w:val="22"/>
          <w:szCs w:val="22"/>
        </w:rPr>
      </w:pPr>
      <w:r>
        <w:t>Division 3</w:t>
      </w:r>
      <w:r>
        <w:rPr>
          <w:b w:val="0"/>
        </w:rPr>
        <w:t> — </w:t>
      </w:r>
      <w:r>
        <w:t>Miscellaneous</w:t>
      </w:r>
    </w:p>
    <w:p>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_Toc159594466 \h </w:instrText>
      </w:r>
      <w:r>
        <w:fldChar w:fldCharType="separate"/>
      </w:r>
      <w:r>
        <w:t>213</w:t>
      </w:r>
      <w:r>
        <w:fldChar w:fldCharType="end"/>
      </w:r>
    </w:p>
    <w:p>
      <w:pPr>
        <w:pStyle w:val="TOC4"/>
        <w:tabs>
          <w:tab w:val="right" w:leader="dot" w:pos="7089"/>
        </w:tabs>
        <w:rPr>
          <w:rFonts w:asciiTheme="minorHAnsi" w:eastAsiaTheme="minorEastAsia" w:hAnsiTheme="minorHAnsi" w:cstheme="minorBidi"/>
          <w:b w:val="0"/>
          <w:szCs w:val="22"/>
        </w:rPr>
      </w:pPr>
      <w:r>
        <w:t>Part 11 — Forms referred to in this Scheme</w:t>
      </w:r>
    </w:p>
    <w:p>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_Toc159594468 \h </w:instrText>
      </w:r>
      <w:r>
        <w:fldChar w:fldCharType="separate"/>
      </w:r>
      <w:r>
        <w:t>214</w:t>
      </w:r>
      <w:r>
        <w:fldChar w:fldCharType="end"/>
      </w:r>
    </w:p>
    <w:p>
      <w:pPr>
        <w:pStyle w:val="TOC4"/>
        <w:tabs>
          <w:tab w:val="right" w:leader="dot" w:pos="7089"/>
        </w:tabs>
        <w:rPr>
          <w:rFonts w:asciiTheme="minorHAnsi" w:eastAsiaTheme="minorEastAsia" w:hAnsiTheme="minorHAnsi" w:cstheme="minorBidi"/>
          <w:b w:val="0"/>
          <w:szCs w:val="22"/>
        </w:rPr>
      </w:pPr>
      <w:r>
        <w:t>Part 12 — Miscellaneous</w:t>
      </w:r>
    </w:p>
    <w:p>
      <w:pPr>
        <w:pStyle w:val="TOC8"/>
        <w:rPr>
          <w:rFonts w:asciiTheme="minorHAnsi" w:eastAsiaTheme="minorEastAsia" w:hAnsiTheme="minorHAnsi" w:cstheme="minorBidi"/>
          <w:szCs w:val="22"/>
        </w:rPr>
      </w:pPr>
      <w:r>
        <w:t>87.</w:t>
      </w:r>
      <w:r>
        <w:tab/>
        <w:t>Requirements for making documents available to public</w:t>
      </w:r>
      <w:r>
        <w:tab/>
      </w:r>
      <w:r>
        <w:fldChar w:fldCharType="begin"/>
      </w:r>
      <w:r>
        <w:instrText xml:space="preserve"> PAGEREF _Toc159594470 \h </w:instrText>
      </w:r>
      <w:r>
        <w:fldChar w:fldCharType="separate"/>
      </w:r>
      <w:r>
        <w:t>220</w:t>
      </w:r>
      <w:r>
        <w:fldChar w:fldCharType="end"/>
      </w:r>
    </w:p>
    <w:p>
      <w:pPr>
        <w:pStyle w:val="TOC8"/>
        <w:rPr>
          <w:rFonts w:asciiTheme="minorHAnsi" w:eastAsiaTheme="minorEastAsia" w:hAnsiTheme="minorHAnsi" w:cstheme="minorBidi"/>
          <w:szCs w:val="22"/>
        </w:rPr>
      </w:pPr>
      <w:r>
        <w:t>88.</w:t>
      </w:r>
      <w:r>
        <w:tab/>
        <w:t>Commission may approve varied requirements for publication of documents and advertising of complex applications</w:t>
      </w:r>
      <w:r>
        <w:tab/>
      </w:r>
      <w:r>
        <w:fldChar w:fldCharType="begin"/>
      </w:r>
      <w:r>
        <w:instrText xml:space="preserve"> PAGEREF _Toc159594471 \h </w:instrText>
      </w:r>
      <w:r>
        <w:fldChar w:fldCharType="separate"/>
      </w:r>
      <w:r>
        <w:t>221</w:t>
      </w:r>
      <w:r>
        <w:fldChar w:fldCharType="end"/>
      </w:r>
    </w:p>
    <w:p>
      <w:pPr>
        <w:pStyle w:val="TOC4"/>
        <w:tabs>
          <w:tab w:val="right" w:leader="dot" w:pos="7089"/>
        </w:tabs>
        <w:rPr>
          <w:rFonts w:asciiTheme="minorHAnsi" w:eastAsiaTheme="minorEastAsia" w:hAnsiTheme="minorHAnsi" w:cstheme="minorBidi"/>
          <w:b w:val="0"/>
          <w:szCs w:val="22"/>
        </w:rPr>
      </w:pPr>
      <w:r>
        <w:t xml:space="preserve">Part 13 — Transitional provisions for </w:t>
      </w:r>
      <w:r>
        <w:rPr>
          <w:i/>
        </w:rPr>
        <w:t>Planning Regulations Amendment Regulations 2020</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_Toc159594473 \h </w:instrText>
      </w:r>
      <w:r>
        <w:fldChar w:fldCharType="separate"/>
      </w:r>
      <w:r>
        <w:t>222</w:t>
      </w:r>
      <w:r>
        <w:fldChar w:fldCharType="end"/>
      </w:r>
    </w:p>
    <w:p>
      <w:pPr>
        <w:pStyle w:val="TOC8"/>
        <w:rPr>
          <w:rFonts w:asciiTheme="minorHAnsi" w:eastAsiaTheme="minorEastAsia" w:hAnsiTheme="minorHAnsi" w:cstheme="minorBidi"/>
          <w:szCs w:val="22"/>
        </w:rPr>
      </w:pPr>
      <w:r>
        <w:t>90.</w:t>
      </w:r>
      <w:r>
        <w:tab/>
        <w:t xml:space="preserve">Application of amendments made by </w:t>
      </w:r>
      <w:r>
        <w:rPr>
          <w:i/>
        </w:rPr>
        <w:t>Planning Regulations Amendment Regulations 2020</w:t>
      </w:r>
      <w:r>
        <w:tab/>
      </w:r>
      <w:r>
        <w:fldChar w:fldCharType="begin"/>
      </w:r>
      <w:r>
        <w:instrText xml:space="preserve"> PAGEREF _Toc159594474 \h </w:instrText>
      </w:r>
      <w:r>
        <w:fldChar w:fldCharType="separate"/>
      </w:r>
      <w:r>
        <w:t>223</w:t>
      </w:r>
      <w:r>
        <w:fldChar w:fldCharType="end"/>
      </w:r>
    </w:p>
    <w:p>
      <w:pPr>
        <w:pStyle w:val="TOC8"/>
        <w:rPr>
          <w:rFonts w:asciiTheme="minorHAnsi" w:eastAsiaTheme="minorEastAsia" w:hAnsiTheme="minorHAnsi" w:cstheme="minorBidi"/>
          <w:szCs w:val="22"/>
        </w:rPr>
      </w:pPr>
      <w:r>
        <w:t>91.</w:t>
      </w:r>
      <w:r>
        <w:tab/>
        <w:t>Advertising processes in progress on commencement day</w:t>
      </w:r>
      <w:r>
        <w:tab/>
      </w:r>
      <w:r>
        <w:fldChar w:fldCharType="begin"/>
      </w:r>
      <w:r>
        <w:instrText xml:space="preserve"> PAGEREF _Toc159594475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92.</w:t>
      </w:r>
      <w:r>
        <w:tab/>
        <w:t>Activity centre plans or structure plans in effect before commencement day</w:t>
      </w:r>
      <w:r>
        <w:tab/>
      </w:r>
      <w:r>
        <w:fldChar w:fldCharType="begin"/>
      </w:r>
      <w:r>
        <w:instrText xml:space="preserve"> PAGEREF _Toc159594476 \h </w:instrText>
      </w:r>
      <w:r>
        <w:fldChar w:fldCharType="separate"/>
      </w:r>
      <w:r>
        <w:t>224</w:t>
      </w:r>
      <w:r>
        <w:fldChar w:fldCharType="end"/>
      </w:r>
    </w:p>
    <w:p>
      <w:pPr>
        <w:pStyle w:val="TOC8"/>
        <w:rPr>
          <w:rFonts w:asciiTheme="minorHAnsi" w:eastAsiaTheme="minorEastAsia" w:hAnsiTheme="minorHAnsi" w:cstheme="minorBidi"/>
          <w:szCs w:val="22"/>
        </w:rPr>
      </w:pPr>
      <w:r>
        <w:t>93.</w:t>
      </w:r>
      <w:r>
        <w:tab/>
        <w:t>Activity centre plans or amendments in course of preparation on commencement day</w:t>
      </w:r>
      <w:r>
        <w:tab/>
      </w:r>
      <w:r>
        <w:fldChar w:fldCharType="begin"/>
      </w:r>
      <w:r>
        <w:instrText xml:space="preserve"> PAGEREF _Toc159594477 \h </w:instrText>
      </w:r>
      <w:r>
        <w:fldChar w:fldCharType="separate"/>
      </w:r>
      <w:r>
        <w:t>225</w:t>
      </w:r>
      <w:r>
        <w:fldChar w:fldCharType="end"/>
      </w:r>
    </w:p>
    <w:p>
      <w:pPr>
        <w:pStyle w:val="TOC2"/>
        <w:tabs>
          <w:tab w:val="right" w:leader="dot" w:pos="7089"/>
        </w:tabs>
        <w:rPr>
          <w:rFonts w:asciiTheme="minorHAnsi" w:eastAsiaTheme="minorEastAsia" w:hAnsiTheme="minorHAnsi" w:cstheme="minorBidi"/>
          <w:b w:val="0"/>
          <w:sz w:val="22"/>
          <w:szCs w:val="22"/>
        </w:rPr>
      </w:pPr>
      <w:r>
        <w:t>Schedule 3 — Legends used in Scheme</w:t>
      </w:r>
    </w:p>
    <w:p>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_Toc159594479 \h </w:instrText>
      </w:r>
      <w:r>
        <w:fldChar w:fldCharType="separate"/>
      </w:r>
      <w:r>
        <w:t>227</w:t>
      </w:r>
      <w:r>
        <w:fldChar w:fldCharType="end"/>
      </w:r>
    </w:p>
    <w:p>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_Toc159594480 \h </w:instrText>
      </w:r>
      <w:r>
        <w:fldChar w:fldCharType="separate"/>
      </w:r>
      <w:r>
        <w:t>234</w:t>
      </w:r>
      <w:r>
        <w:fldChar w:fldCharType="end"/>
      </w:r>
    </w:p>
    <w:p>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_Toc159594481 \h </w:instrText>
      </w:r>
      <w:r>
        <w:fldChar w:fldCharType="separate"/>
      </w:r>
      <w:r>
        <w:t>239</w:t>
      </w:r>
      <w:r>
        <w:fldChar w:fldCharType="end"/>
      </w:r>
    </w:p>
    <w:p>
      <w:pPr>
        <w:pStyle w:val="TOC2"/>
        <w:tabs>
          <w:tab w:val="right" w:leader="dot" w:pos="7089"/>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_Toc159594483 \h </w:instrText>
      </w:r>
      <w:r>
        <w:fldChar w:fldCharType="separate"/>
      </w:r>
      <w:r>
        <w:t>244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_Toc159594484 \h </w:instrText>
      </w:r>
      <w:r>
        <w:fldChar w:fldCharType="separate"/>
      </w:r>
      <w:r>
        <w:t>245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_Toc159594485 \h </w:instrText>
      </w:r>
      <w:r>
        <w:fldChar w:fldCharType="separate"/>
      </w:r>
      <w:r>
        <w:t>245</w:t>
      </w:r>
      <w:r>
        <w:fldChar w:fldCharType="end"/>
      </w:r>
    </w:p>
    <w:p>
      <w:pPr>
        <w:pStyle w:val="TOC2"/>
        <w:tabs>
          <w:tab w:val="right" w:leader="dot" w:pos="7089"/>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76" w:right="2404" w:bottom="3544" w:left="2404" w:header="709"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2" w:name="_Toc159424034"/>
      <w:bookmarkStart w:id="3" w:name="_Toc159500995"/>
      <w:bookmarkStart w:id="4" w:name="_Toc15959417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59594175"/>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7" w:name="_Toc15959417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8" w:name="_Toc159594177"/>
      <w:r>
        <w:rPr>
          <w:rStyle w:val="CharSectno"/>
        </w:rPr>
        <w:t>3</w:t>
      </w:r>
      <w:r>
        <w:t>.</w:t>
      </w:r>
      <w:r>
        <w:tab/>
      </w:r>
      <w:r>
        <w:rPr>
          <w:snapToGrid w:val="0"/>
        </w:rPr>
        <w:t>Terms used</w:t>
      </w:r>
      <w:bookmarkEnd w:id="8"/>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lastRenderedPageBreak/>
        <w:tab/>
        <w:t>(b)</w:t>
      </w:r>
      <w:r>
        <w:tab/>
        <w:t xml:space="preserve">a period of 7 days commencing on Good Friday in a year; </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r>
        <w:tab/>
        <w:t>[Regulation 3 amended: SL 2020/252 r. 4; SL 2024/25 r. 4.]</w:t>
      </w:r>
    </w:p>
    <w:p>
      <w:pPr>
        <w:pStyle w:val="Heading5"/>
      </w:pPr>
      <w:bookmarkStart w:id="9" w:name="_Toc159594178"/>
      <w:r>
        <w:rPr>
          <w:rStyle w:val="CharSectno"/>
        </w:rPr>
        <w:t>3A</w:t>
      </w:r>
      <w:r>
        <w:t>.</w:t>
      </w:r>
      <w:r>
        <w:tab/>
        <w:t>Excluded holiday period days not counted in time periods</w:t>
      </w:r>
      <w:bookmarkEnd w:id="9"/>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10" w:name="_Toc159594179"/>
      <w:r>
        <w:rPr>
          <w:rStyle w:val="CharSectno"/>
        </w:rPr>
        <w:t>4</w:t>
      </w:r>
      <w:r>
        <w:t>.</w:t>
      </w:r>
      <w:r>
        <w:tab/>
        <w:t>Authorised persons</w:t>
      </w:r>
      <w:bookmarkEnd w:id="10"/>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lastRenderedPageBreak/>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1" w:name="_Toc159594180"/>
      <w:r>
        <w:rPr>
          <w:rStyle w:val="CharSectno"/>
        </w:rPr>
        <w:t>5</w:t>
      </w:r>
      <w:r>
        <w:t>.</w:t>
      </w:r>
      <w:r>
        <w:tab/>
        <w:t>Provision of documents to the Commission</w:t>
      </w:r>
      <w:bookmarkEnd w:id="11"/>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12" w:name="_Toc159594181"/>
      <w:r>
        <w:rPr>
          <w:rStyle w:val="CharSectno"/>
        </w:rPr>
        <w:t>6</w:t>
      </w:r>
      <w:r>
        <w:t>.</w:t>
      </w:r>
      <w:r>
        <w:tab/>
        <w:t>S</w:t>
      </w:r>
      <w:r>
        <w:rPr>
          <w:snapToGrid w:val="0"/>
        </w:rPr>
        <w:t>cheme in respect of Crown land</w:t>
      </w:r>
      <w:bookmarkEnd w:id="12"/>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13" w:name="_Toc159594182"/>
      <w:r>
        <w:rPr>
          <w:rStyle w:val="CharSectno"/>
        </w:rPr>
        <w:t>7</w:t>
      </w:r>
      <w:r>
        <w:t>.</w:t>
      </w:r>
      <w:r>
        <w:tab/>
      </w:r>
      <w:r>
        <w:rPr>
          <w:snapToGrid w:val="0"/>
        </w:rPr>
        <w:t>Scheme by order of Minister</w:t>
      </w:r>
      <w:bookmarkEnd w:id="13"/>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14" w:name="_Toc159424043"/>
      <w:bookmarkStart w:id="15" w:name="_Toc159501004"/>
      <w:bookmarkStart w:id="16" w:name="_Toc159594183"/>
      <w:r>
        <w:rPr>
          <w:rStyle w:val="CharPartNo"/>
        </w:rPr>
        <w:lastRenderedPageBreak/>
        <w:t>Part 2</w:t>
      </w:r>
      <w:r>
        <w:t> — </w:t>
      </w:r>
      <w:r>
        <w:rPr>
          <w:rStyle w:val="CharPartText"/>
        </w:rPr>
        <w:t>Elements of local planning schemes</w:t>
      </w:r>
      <w:bookmarkEnd w:id="14"/>
      <w:bookmarkEnd w:id="15"/>
      <w:bookmarkEnd w:id="16"/>
    </w:p>
    <w:p>
      <w:pPr>
        <w:pStyle w:val="Heading5"/>
      </w:pPr>
      <w:bookmarkStart w:id="17" w:name="_Toc159594184"/>
      <w:r>
        <w:rPr>
          <w:rStyle w:val="CharSectno"/>
        </w:rPr>
        <w:t>8</w:t>
      </w:r>
      <w:r>
        <w:t>.</w:t>
      </w:r>
      <w:r>
        <w:tab/>
        <w:t>Contents of local planning scheme</w:t>
      </w:r>
      <w:bookmarkEnd w:id="17"/>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18" w:name="_Toc159594185"/>
      <w:r>
        <w:rPr>
          <w:rStyle w:val="CharSectno"/>
        </w:rPr>
        <w:t>9</w:t>
      </w:r>
      <w:r>
        <w:t>.</w:t>
      </w:r>
      <w:r>
        <w:tab/>
      </w:r>
      <w:r>
        <w:rPr>
          <w:snapToGrid w:val="0"/>
        </w:rPr>
        <w:t>Defining area of local planning scheme</w:t>
      </w:r>
      <w:bookmarkEnd w:id="18"/>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19" w:name="_Toc159594186"/>
      <w:r>
        <w:rPr>
          <w:rStyle w:val="CharSectno"/>
        </w:rPr>
        <w:t>10</w:t>
      </w:r>
      <w:r>
        <w:t>.</w:t>
      </w:r>
      <w:r>
        <w:tab/>
      </w:r>
      <w:r>
        <w:rPr>
          <w:snapToGrid w:val="0"/>
        </w:rPr>
        <w:t>Local planning scheme text</w:t>
      </w:r>
      <w:bookmarkEnd w:id="19"/>
      <w:r>
        <w:rPr>
          <w:snapToGrid w:val="0"/>
        </w:rPr>
        <w:t xml:space="preserve"> </w:t>
      </w:r>
    </w:p>
    <w:p>
      <w:pPr>
        <w:pStyle w:val="Subsection"/>
      </w:pPr>
      <w:r>
        <w:tab/>
        <w:t>(1)</w:t>
      </w:r>
      <w:r>
        <w:tab/>
        <w:t>The provisions in Schedules 1 and 2 are prescribed for the purposes of section 256 of the Act.</w:t>
      </w:r>
    </w:p>
    <w:p>
      <w:pPr>
        <w:pStyle w:val="Subsection"/>
        <w:keepNext/>
      </w:pPr>
      <w:r>
        <w:lastRenderedPageBreak/>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lastRenderedPageBreak/>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20" w:name="_Toc159594187"/>
      <w:r>
        <w:rPr>
          <w:rStyle w:val="CharSectno"/>
        </w:rPr>
        <w:t>10A</w:t>
      </w:r>
      <w:r>
        <w:t>.</w:t>
      </w:r>
      <w:r>
        <w:tab/>
        <w:t>Review of Schedule 2 Part 10B</w:t>
      </w:r>
      <w:bookmarkEnd w:id="20"/>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21" w:name="_Toc159424048"/>
      <w:bookmarkStart w:id="22" w:name="_Toc159501009"/>
      <w:bookmarkStart w:id="23" w:name="_Toc159594188"/>
      <w:r>
        <w:rPr>
          <w:rStyle w:val="CharPartNo"/>
        </w:rPr>
        <w:lastRenderedPageBreak/>
        <w:t>Part 3</w:t>
      </w:r>
      <w:r>
        <w:rPr>
          <w:rStyle w:val="CharDivNo"/>
        </w:rPr>
        <w:t> </w:t>
      </w:r>
      <w:r>
        <w:t>—</w:t>
      </w:r>
      <w:r>
        <w:rPr>
          <w:rStyle w:val="CharDivText"/>
        </w:rPr>
        <w:t> </w:t>
      </w:r>
      <w:r>
        <w:rPr>
          <w:rStyle w:val="CharPartText"/>
        </w:rPr>
        <w:t>Local planning strategies</w:t>
      </w:r>
      <w:bookmarkEnd w:id="21"/>
      <w:bookmarkEnd w:id="22"/>
      <w:bookmarkEnd w:id="23"/>
    </w:p>
    <w:p>
      <w:pPr>
        <w:pStyle w:val="Heading5"/>
      </w:pPr>
      <w:bookmarkStart w:id="24" w:name="_Toc159594189"/>
      <w:r>
        <w:rPr>
          <w:rStyle w:val="CharSectno"/>
        </w:rPr>
        <w:t>11</w:t>
      </w:r>
      <w:r>
        <w:t>.</w:t>
      </w:r>
      <w:r>
        <w:tab/>
        <w:t>Requirement for local planning strategy for local planning scheme</w:t>
      </w:r>
      <w:bookmarkEnd w:id="24"/>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25" w:name="_Toc159594190"/>
      <w:r>
        <w:rPr>
          <w:rStyle w:val="CharSectno"/>
        </w:rPr>
        <w:t>12</w:t>
      </w:r>
      <w:r>
        <w:t>.</w:t>
      </w:r>
      <w:r>
        <w:tab/>
        <w:t>Certification of draft local planning strategy</w:t>
      </w:r>
      <w:bookmarkEnd w:id="25"/>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lastRenderedPageBreak/>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26" w:name="_Toc159594191"/>
      <w:r>
        <w:rPr>
          <w:rStyle w:val="CharSectno"/>
        </w:rPr>
        <w:t>13</w:t>
      </w:r>
      <w:r>
        <w:t>.</w:t>
      </w:r>
      <w:r>
        <w:tab/>
        <w:t>Advertising and notifying local planning strategy</w:t>
      </w:r>
      <w:bookmarkEnd w:id="26"/>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lastRenderedPageBreak/>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27" w:name="_Toc159594192"/>
      <w:r>
        <w:rPr>
          <w:rStyle w:val="CharSectno"/>
        </w:rPr>
        <w:t>14</w:t>
      </w:r>
      <w:r>
        <w:t>.</w:t>
      </w:r>
      <w:r>
        <w:tab/>
        <w:t>Consideration of submissions</w:t>
      </w:r>
      <w:bookmarkEnd w:id="27"/>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28" w:name="_Toc159594193"/>
      <w:r>
        <w:rPr>
          <w:rStyle w:val="CharSectno"/>
        </w:rPr>
        <w:lastRenderedPageBreak/>
        <w:t>15</w:t>
      </w:r>
      <w:r>
        <w:t>.</w:t>
      </w:r>
      <w:r>
        <w:tab/>
        <w:t>Endorsement by Commission</w:t>
      </w:r>
      <w:bookmarkEnd w:id="28"/>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29" w:name="_Toc159594194"/>
      <w:r>
        <w:rPr>
          <w:rStyle w:val="CharSectno"/>
        </w:rPr>
        <w:t>16</w:t>
      </w:r>
      <w:r>
        <w:t>.</w:t>
      </w:r>
      <w:r>
        <w:tab/>
        <w:t>Publication of endorsed local planning strategy</w:t>
      </w:r>
      <w:bookmarkEnd w:id="29"/>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30" w:name="_Toc159594195"/>
      <w:r>
        <w:rPr>
          <w:rStyle w:val="CharSectno"/>
        </w:rPr>
        <w:t>17</w:t>
      </w:r>
      <w:r>
        <w:t>.</w:t>
      </w:r>
      <w:r>
        <w:tab/>
        <w:t>Amendment to local planning strategy</w:t>
      </w:r>
      <w:bookmarkEnd w:id="30"/>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 xml:space="preserve">This Part, with any necessary changes, applies to the preparation and endorsement of an amendment to a local planning strategy </w:t>
      </w:r>
      <w:r>
        <w:lastRenderedPageBreak/>
        <w:t>in the same way as it applies to the preparation and endorsement of a local planning strategy.</w:t>
      </w:r>
    </w:p>
    <w:p>
      <w:pPr>
        <w:pStyle w:val="Heading5"/>
      </w:pPr>
      <w:bookmarkStart w:id="31" w:name="_Toc159594196"/>
      <w:r>
        <w:rPr>
          <w:rStyle w:val="CharSectno"/>
        </w:rPr>
        <w:t>18</w:t>
      </w:r>
      <w:r>
        <w:t>.</w:t>
      </w:r>
      <w:r>
        <w:tab/>
        <w:t>Revocation of local planning strategy</w:t>
      </w:r>
      <w:bookmarkEnd w:id="31"/>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r>
        <w:tab/>
        <w:t>[Regulation 18 amended: SL 2020/252 r. 9.]</w:t>
      </w:r>
    </w:p>
    <w:p>
      <w:pPr>
        <w:pStyle w:val="Heading2"/>
      </w:pPr>
      <w:bookmarkStart w:id="32" w:name="_Toc159424057"/>
      <w:bookmarkStart w:id="33" w:name="_Toc159501018"/>
      <w:bookmarkStart w:id="34" w:name="_Toc159594197"/>
      <w:r>
        <w:rPr>
          <w:rStyle w:val="CharPartNo"/>
        </w:rPr>
        <w:lastRenderedPageBreak/>
        <w:t>Part 4</w:t>
      </w:r>
      <w:r>
        <w:t> — </w:t>
      </w:r>
      <w:r>
        <w:rPr>
          <w:rStyle w:val="CharPartText"/>
        </w:rPr>
        <w:t>Preparation or adoption of local planning scheme</w:t>
      </w:r>
      <w:bookmarkEnd w:id="32"/>
      <w:bookmarkEnd w:id="33"/>
      <w:bookmarkEnd w:id="34"/>
    </w:p>
    <w:p>
      <w:pPr>
        <w:pStyle w:val="Heading3"/>
      </w:pPr>
      <w:bookmarkStart w:id="35" w:name="_Toc159424058"/>
      <w:bookmarkStart w:id="36" w:name="_Toc159501019"/>
      <w:bookmarkStart w:id="37" w:name="_Toc159594198"/>
      <w:r>
        <w:rPr>
          <w:rStyle w:val="CharDivNo"/>
        </w:rPr>
        <w:t>Division 1</w:t>
      </w:r>
      <w:r>
        <w:t> — </w:t>
      </w:r>
      <w:r>
        <w:rPr>
          <w:rStyle w:val="CharDivText"/>
        </w:rPr>
        <w:t>Proposal to prepare or adopt local planning scheme</w:t>
      </w:r>
      <w:bookmarkEnd w:id="35"/>
      <w:bookmarkEnd w:id="36"/>
      <w:bookmarkEnd w:id="37"/>
    </w:p>
    <w:p>
      <w:pPr>
        <w:pStyle w:val="Heading5"/>
        <w:rPr>
          <w:snapToGrid w:val="0"/>
        </w:rPr>
      </w:pPr>
      <w:bookmarkStart w:id="38" w:name="_Toc159594199"/>
      <w:r>
        <w:rPr>
          <w:rStyle w:val="CharSectno"/>
        </w:rPr>
        <w:t>19</w:t>
      </w:r>
      <w:r>
        <w:t>.</w:t>
      </w:r>
      <w:r>
        <w:tab/>
      </w:r>
      <w:r>
        <w:rPr>
          <w:snapToGrid w:val="0"/>
        </w:rPr>
        <w:t>Resolution to prepare or adopt scheme</w:t>
      </w:r>
      <w:bookmarkEnd w:id="38"/>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39" w:name="_Toc159594200"/>
      <w:r>
        <w:rPr>
          <w:rStyle w:val="CharSectno"/>
        </w:rPr>
        <w:t>20</w:t>
      </w:r>
      <w:r>
        <w:t>.</w:t>
      </w:r>
      <w:r>
        <w:tab/>
      </w:r>
      <w:r>
        <w:rPr>
          <w:snapToGrid w:val="0"/>
        </w:rPr>
        <w:t>Notification of resolution</w:t>
      </w:r>
      <w:bookmarkEnd w:id="39"/>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lastRenderedPageBreak/>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r>
        <w:tab/>
        <w:t>[Regulation 20 amended: SL 2020/252 r. 10; SL 2024/25 r. 5.]</w:t>
      </w:r>
    </w:p>
    <w:p>
      <w:pPr>
        <w:pStyle w:val="Heading3"/>
      </w:pPr>
      <w:bookmarkStart w:id="40" w:name="_Toc158894265"/>
      <w:bookmarkStart w:id="41" w:name="_Toc158894352"/>
      <w:bookmarkStart w:id="42" w:name="_Toc159320291"/>
      <w:bookmarkStart w:id="43" w:name="_Toc159501022"/>
      <w:bookmarkStart w:id="44" w:name="_Toc159594201"/>
      <w:bookmarkStart w:id="45" w:name="_Toc159424061"/>
      <w:r>
        <w:rPr>
          <w:rStyle w:val="CharDivNo"/>
        </w:rPr>
        <w:t>Division 2</w:t>
      </w:r>
      <w:r>
        <w:t> — </w:t>
      </w:r>
      <w:r>
        <w:rPr>
          <w:rStyle w:val="CharDivText"/>
        </w:rPr>
        <w:t>Process for advertisement and submission of local planning scheme</w:t>
      </w:r>
      <w:bookmarkEnd w:id="40"/>
      <w:bookmarkEnd w:id="41"/>
      <w:bookmarkEnd w:id="42"/>
      <w:bookmarkEnd w:id="43"/>
      <w:bookmarkEnd w:id="44"/>
    </w:p>
    <w:p>
      <w:pPr>
        <w:pStyle w:val="Footnoteheading"/>
      </w:pPr>
      <w:r>
        <w:tab/>
        <w:t>[Heading inserted: SL 2024/25 r. 6.]</w:t>
      </w:r>
    </w:p>
    <w:p>
      <w:pPr>
        <w:pStyle w:val="Heading5"/>
      </w:pPr>
      <w:bookmarkStart w:id="46" w:name="_Toc158894267"/>
      <w:bookmarkStart w:id="47" w:name="_Toc159320293"/>
      <w:bookmarkStart w:id="48" w:name="_Toc159594202"/>
      <w:bookmarkEnd w:id="45"/>
      <w:r>
        <w:rPr>
          <w:rStyle w:val="CharSectno"/>
        </w:rPr>
        <w:t>21</w:t>
      </w:r>
      <w:r>
        <w:t>.</w:t>
      </w:r>
      <w:r>
        <w:tab/>
        <w:t>Resolution to seek approval to advertise local planning scheme and provision of scheme to Commission</w:t>
      </w:r>
      <w:bookmarkEnd w:id="46"/>
      <w:bookmarkEnd w:id="47"/>
      <w:bookmarkEnd w:id="48"/>
      <w:r>
        <w:t xml:space="preserve"> </w:t>
      </w:r>
    </w:p>
    <w:p>
      <w:pPr>
        <w:pStyle w:val="Subsection"/>
      </w:pPr>
      <w:r>
        <w:tab/>
        <w:t>(1)</w:t>
      </w:r>
      <w:r>
        <w:tab/>
        <w:t>After completing the preparation of a proposed local planning scheme or the consideration of a proposed local planning scheme proposed by an owner of land in the scheme area, a local government must resolve — </w:t>
      </w:r>
    </w:p>
    <w:p>
      <w:pPr>
        <w:pStyle w:val="Indenta"/>
      </w:pPr>
      <w:r>
        <w:tab/>
        <w:t>(a)</w:t>
      </w:r>
      <w:r>
        <w:tab/>
        <w:t>to proceed to seek approval to advertise the proposed scheme under section 83A of the Act; or</w:t>
      </w:r>
    </w:p>
    <w:p>
      <w:pPr>
        <w:pStyle w:val="Indenta"/>
      </w:pPr>
      <w:r>
        <w:lastRenderedPageBreak/>
        <w:tab/>
        <w:t>(b)</w:t>
      </w:r>
      <w:r>
        <w:tab/>
        <w:t>to proceed to modify the proposed scheme and to seek approval to advertise the modified proposed scheme under section 83A of the Act; or</w:t>
      </w:r>
    </w:p>
    <w:p>
      <w:pPr>
        <w:pStyle w:val="Indenta"/>
      </w:pPr>
      <w:r>
        <w:tab/>
        <w:t>(c)</w:t>
      </w:r>
      <w:r>
        <w:tab/>
        <w:t>not to proceed with the proposed scheme.</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local planning scheme to the Commission; or</w:t>
      </w:r>
    </w:p>
    <w:p>
      <w:pPr>
        <w:pStyle w:val="Indenta"/>
      </w:pPr>
      <w:r>
        <w:tab/>
        <w:t>(b)</w:t>
      </w:r>
      <w:r>
        <w:tab/>
        <w:t>in the case of a resolution under subregulation (1)(b) — modify the proposed local planning scheme and provide the modified proposed scheme to the Commission; or</w:t>
      </w:r>
    </w:p>
    <w:p>
      <w:pPr>
        <w:pStyle w:val="Indenta"/>
      </w:pPr>
      <w:r>
        <w:tab/>
        <w:t>(c)</w:t>
      </w:r>
      <w:r>
        <w:tab/>
        <w:t>in the case of a resolution under subregulation (1)(c) — provide a copy of the resolution to the Commission.</w:t>
      </w:r>
    </w:p>
    <w:p>
      <w:pPr>
        <w:pStyle w:val="Footnotesection"/>
      </w:pPr>
      <w:r>
        <w:tab/>
        <w:t>[Regulation 21 inserted: SL 2024/25 r. 7.]</w:t>
      </w:r>
    </w:p>
    <w:p>
      <w:pPr>
        <w:pStyle w:val="Heading5"/>
      </w:pPr>
      <w:bookmarkStart w:id="49" w:name="_Toc158894268"/>
      <w:bookmarkStart w:id="50" w:name="_Toc159320294"/>
      <w:bookmarkStart w:id="51" w:name="_Toc159594203"/>
      <w:r>
        <w:rPr>
          <w:rStyle w:val="CharSectno"/>
        </w:rPr>
        <w:t>21A</w:t>
      </w:r>
      <w:r>
        <w:t>.</w:t>
      </w:r>
      <w:r>
        <w:tab/>
        <w:t>Submission of local planning scheme for advertising approval</w:t>
      </w:r>
      <w:bookmarkEnd w:id="49"/>
      <w:bookmarkEnd w:id="50"/>
      <w:bookmarkEnd w:id="51"/>
    </w:p>
    <w:p>
      <w:pPr>
        <w:pStyle w:val="Subsection"/>
      </w:pPr>
      <w:r>
        <w:tab/>
        <w:t>(1)</w:t>
      </w:r>
      <w:r>
        <w:tab/>
        <w:t xml:space="preserve">The Commission must — </w:t>
      </w:r>
    </w:p>
    <w:p>
      <w:pPr>
        <w:pStyle w:val="Indenta"/>
      </w:pPr>
      <w:r>
        <w:tab/>
        <w:t>(a)</w:t>
      </w:r>
      <w:r>
        <w:tab/>
        <w:t>consider a proposed local planning scheme provided to it under regulation 21(2)(a) or (b); and</w:t>
      </w:r>
    </w:p>
    <w:p>
      <w:pPr>
        <w:pStyle w:val="Indenta"/>
      </w:pPr>
      <w:r>
        <w:tab/>
        <w:t>(b)</w:t>
      </w:r>
      <w:r>
        <w:tab/>
        <w:t xml:space="preserve">make a recommendation as to whether the Minister should — </w:t>
      </w:r>
    </w:p>
    <w:p>
      <w:pPr>
        <w:pStyle w:val="Indenti"/>
      </w:pPr>
      <w:r>
        <w:tab/>
        <w:t>(i)</w:t>
      </w:r>
      <w:r>
        <w:tab/>
        <w:t>under section 83A(2)(a) of the Act, approve the proposed scheme for advertising; or</w:t>
      </w:r>
    </w:p>
    <w:p>
      <w:pPr>
        <w:pStyle w:val="Indenti"/>
      </w:pPr>
      <w:r>
        <w:tab/>
        <w:t>(ii)</w:t>
      </w:r>
      <w:r>
        <w:tab/>
        <w:t>under section 83A(2)(b) of the Act, require the local government to modify the proposed scheme in a specified manner and to resubmit the proposed scheme under section 83A(1) of the Act; or</w:t>
      </w:r>
    </w:p>
    <w:p>
      <w:pPr>
        <w:pStyle w:val="Indenti"/>
      </w:pPr>
      <w:r>
        <w:lastRenderedPageBreak/>
        <w:tab/>
        <w:t>(iii)</w:t>
      </w:r>
      <w:r>
        <w:tab/>
        <w:t>under section 83A(2)(c) of the Act, refuse approval for the proposed scheme to be advertised;</w:t>
      </w:r>
    </w:p>
    <w:p>
      <w:pPr>
        <w:pStyle w:val="Indenta"/>
      </w:pPr>
      <w:r>
        <w:tab/>
      </w:r>
      <w:r>
        <w:tab/>
        <w:t>and</w:t>
      </w:r>
    </w:p>
    <w:p>
      <w:pPr>
        <w:pStyle w:val="Indenta"/>
      </w:pPr>
      <w:r>
        <w:tab/>
        <w:t>(c)</w:t>
      </w:r>
      <w:r>
        <w:tab/>
        <w:t>submit the proposed scheme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90 days after the day on which the proposed local planning scheme provided under regulation 21(2)(a) or (b) is received; or</w:t>
      </w:r>
    </w:p>
    <w:p>
      <w:pPr>
        <w:pStyle w:val="Indenta"/>
      </w:pPr>
      <w:r>
        <w:tab/>
        <w:t>(b)</w:t>
      </w:r>
      <w:r>
        <w:tab/>
        <w:t>a longer period approved by the Minister or an authorised person.</w:t>
      </w:r>
    </w:p>
    <w:p>
      <w:pPr>
        <w:pStyle w:val="Footnotesection"/>
      </w:pPr>
      <w:bookmarkStart w:id="52" w:name="_Toc158894269"/>
      <w:bookmarkStart w:id="53" w:name="_Toc159320295"/>
      <w:r>
        <w:tab/>
        <w:t>[Regulation 21A inserted: SL 2024/25 r. 7.]</w:t>
      </w:r>
    </w:p>
    <w:p>
      <w:pPr>
        <w:pStyle w:val="Heading5"/>
      </w:pPr>
      <w:bookmarkStart w:id="54" w:name="_Toc159594204"/>
      <w:r>
        <w:rPr>
          <w:rStyle w:val="CharSectno"/>
        </w:rPr>
        <w:t>21B</w:t>
      </w:r>
      <w:r>
        <w:t>.</w:t>
      </w:r>
      <w:r>
        <w:tab/>
        <w:t>Modifications to local planning scheme submitted for approval to advertise</w:t>
      </w:r>
      <w:bookmarkEnd w:id="52"/>
      <w:bookmarkEnd w:id="53"/>
      <w:bookmarkEnd w:id="54"/>
    </w:p>
    <w:p>
      <w:pPr>
        <w:pStyle w:val="Subsection"/>
      </w:pPr>
      <w:r>
        <w:tab/>
      </w:r>
      <w:r>
        <w:tab/>
        <w:t xml:space="preserve">If the Minister under section 83A(2)(b) of the Act requires the local government to modify a proposed local planning scheme submitted for approval to advertise, the local government must — </w:t>
      </w:r>
    </w:p>
    <w:p>
      <w:pPr>
        <w:pStyle w:val="Indenta"/>
      </w:pPr>
      <w:r>
        <w:tab/>
        <w:t>(a)</w:t>
      </w:r>
      <w:r>
        <w:tab/>
        <w:t>modify the proposed scheme as required; and</w:t>
      </w:r>
    </w:p>
    <w:p>
      <w:pPr>
        <w:pStyle w:val="Indenta"/>
      </w:pPr>
      <w:r>
        <w:tab/>
        <w:t>(b)</w:t>
      </w:r>
      <w:r>
        <w:tab/>
        <w:t>resubmit the modified proposed local planning scheme to the Minister in accordance with section 83A of the Act.</w:t>
      </w:r>
    </w:p>
    <w:p>
      <w:pPr>
        <w:pStyle w:val="Footnotesection"/>
      </w:pPr>
      <w:r>
        <w:tab/>
        <w:t>[Regulation 21B inserted: SL 2024/25 r. 7.]</w:t>
      </w:r>
    </w:p>
    <w:p>
      <w:pPr>
        <w:pStyle w:val="Heading5"/>
        <w:rPr>
          <w:snapToGrid w:val="0"/>
        </w:rPr>
      </w:pPr>
      <w:bookmarkStart w:id="55" w:name="_Toc159594205"/>
      <w:r>
        <w:rPr>
          <w:rStyle w:val="CharSectno"/>
        </w:rPr>
        <w:t>22</w:t>
      </w:r>
      <w:r>
        <w:t>.</w:t>
      </w:r>
      <w:r>
        <w:tab/>
      </w:r>
      <w:r>
        <w:rPr>
          <w:snapToGrid w:val="0"/>
        </w:rPr>
        <w:t>Advertisement of local planning scheme</w:t>
      </w:r>
      <w:bookmarkEnd w:id="55"/>
      <w:r>
        <w:rPr>
          <w:snapToGrid w:val="0"/>
        </w:rPr>
        <w:t xml:space="preserve"> </w:t>
      </w:r>
    </w:p>
    <w:p>
      <w:pPr>
        <w:pStyle w:val="Subsection"/>
      </w:pPr>
      <w:r>
        <w:tab/>
        <w:t>(1)</w:t>
      </w:r>
      <w:r>
        <w:tab/>
        <w:t xml:space="preserve">As soon as reasonably practicable after the Minister under section 83A(2)(a) of the Act approves a proposed local planning scheme for advertising under section 84 of the Act, the local </w:t>
      </w:r>
      <w:r>
        <w:lastRenderedPageBreak/>
        <w:t xml:space="preserve">government must prepare a notice in a form approved by the Commission giving details of — </w:t>
      </w:r>
    </w:p>
    <w:p>
      <w:pPr>
        <w:pStyle w:val="Indenta"/>
      </w:pPr>
      <w:r>
        <w:tab/>
        <w:t>(a)</w:t>
      </w:r>
      <w:r>
        <w:tab/>
        <w:t>the purpose of the proposed scheme; and</w:t>
      </w:r>
    </w:p>
    <w:p>
      <w:pPr>
        <w:pStyle w:val="Indenta"/>
      </w:pPr>
      <w:r>
        <w:tab/>
        <w:t>(b)</w:t>
      </w:r>
      <w:r>
        <w:tab/>
        <w:t>how the proposed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scheme;</w:t>
      </w:r>
    </w:p>
    <w:p>
      <w:pPr>
        <w:pStyle w:val="Indenta"/>
      </w:pPr>
      <w:r>
        <w:tab/>
        <w:t>(b)</w:t>
      </w:r>
      <w:r>
        <w:tab/>
        <w:t>give a copy of the notice to each public authority that the local government considers is likely to be affected by the proposed scheme;</w:t>
      </w:r>
    </w:p>
    <w:p>
      <w:pPr>
        <w:pStyle w:val="Indenta"/>
      </w:pPr>
      <w:r>
        <w:tab/>
        <w:t>(c)</w:t>
      </w:r>
      <w:r>
        <w:tab/>
        <w:t>advertise the proposed scheme in any other way the local government considers appropriate.</w:t>
      </w:r>
    </w:p>
    <w:p>
      <w:pPr>
        <w:pStyle w:val="Ednotepara"/>
      </w:pPr>
      <w:r>
        <w:tab/>
        <w:t>[(d), (e)</w:t>
      </w:r>
      <w:r>
        <w:tab/>
        <w:t>deleted]</w:t>
      </w:r>
    </w:p>
    <w:p>
      <w:pPr>
        <w:pStyle w:val="Subsection"/>
      </w:pPr>
      <w:r>
        <w:tab/>
        <w:t>(3)</w:t>
      </w:r>
      <w:r>
        <w:tab/>
        <w:t xml:space="preserve">The period for making submissions on a proposed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 SL 2024/25 r. 8.]</w:t>
      </w:r>
    </w:p>
    <w:p>
      <w:pPr>
        <w:pStyle w:val="Heading5"/>
        <w:keepLines w:val="0"/>
        <w:widowControl w:val="0"/>
        <w:rPr>
          <w:snapToGrid w:val="0"/>
        </w:rPr>
      </w:pPr>
      <w:bookmarkStart w:id="56" w:name="_Toc159594206"/>
      <w:r>
        <w:rPr>
          <w:rStyle w:val="CharSectno"/>
        </w:rPr>
        <w:lastRenderedPageBreak/>
        <w:t>23</w:t>
      </w:r>
      <w:r>
        <w:t>.</w:t>
      </w:r>
      <w:r>
        <w:tab/>
      </w:r>
      <w:r>
        <w:rPr>
          <w:snapToGrid w:val="0"/>
        </w:rPr>
        <w:t>Land owner may be required to pay costs of publication</w:t>
      </w:r>
      <w:bookmarkEnd w:id="56"/>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proposed local planning scheme in respect of land owned by the person; and</w:t>
      </w:r>
    </w:p>
    <w:p>
      <w:pPr>
        <w:pStyle w:val="Indenta"/>
      </w:pPr>
      <w:r>
        <w:rPr>
          <w:snapToGrid w:val="0"/>
        </w:rPr>
        <w:tab/>
        <w:t>(b)</w:t>
      </w:r>
      <w:r>
        <w:rPr>
          <w:snapToGrid w:val="0"/>
        </w:rPr>
        <w:tab/>
      </w:r>
      <w:r>
        <w:t>the person proposed the scheme.</w:t>
      </w:r>
    </w:p>
    <w:p>
      <w:pPr>
        <w:pStyle w:val="Footnotesection"/>
      </w:pPr>
      <w:r>
        <w:tab/>
        <w:t>[Regulation 23 amended: SL 2024/25 r. 9.]</w:t>
      </w:r>
    </w:p>
    <w:p>
      <w:pPr>
        <w:pStyle w:val="Heading5"/>
        <w:rPr>
          <w:snapToGrid w:val="0"/>
        </w:rPr>
      </w:pPr>
      <w:bookmarkStart w:id="57" w:name="_Toc159594207"/>
      <w:r>
        <w:rPr>
          <w:rStyle w:val="CharSectno"/>
        </w:rPr>
        <w:t>24</w:t>
      </w:r>
      <w:r>
        <w:t>.</w:t>
      </w:r>
      <w:r>
        <w:tab/>
      </w:r>
      <w:r>
        <w:rPr>
          <w:snapToGrid w:val="0"/>
        </w:rPr>
        <w:t>Submissions on local planning scheme</w:t>
      </w:r>
      <w:bookmarkEnd w:id="57"/>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24 amended: SL 2024/25 r. 10.]</w:t>
      </w:r>
    </w:p>
    <w:p>
      <w:pPr>
        <w:pStyle w:val="Heading5"/>
        <w:rPr>
          <w:snapToGrid w:val="0"/>
        </w:rPr>
      </w:pPr>
      <w:bookmarkStart w:id="58" w:name="_Toc159594208"/>
      <w:r>
        <w:rPr>
          <w:rStyle w:val="CharSectno"/>
        </w:rPr>
        <w:t>25</w:t>
      </w:r>
      <w:r>
        <w:t>.</w:t>
      </w:r>
      <w:r>
        <w:tab/>
      </w:r>
      <w:r>
        <w:rPr>
          <w:snapToGrid w:val="0"/>
        </w:rPr>
        <w:t>Consideration of submissions</w:t>
      </w:r>
      <w:bookmarkEnd w:id="58"/>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proposed local planning scheme, means the period ending on the latest of the following days — </w:t>
      </w:r>
    </w:p>
    <w:p>
      <w:pPr>
        <w:pStyle w:val="Defpara"/>
      </w:pPr>
      <w:r>
        <w:tab/>
        <w:t>(a)</w:t>
      </w:r>
      <w:r>
        <w:tab/>
        <w:t>the day that is 120 days after the end of the submission period for the proposed scheme;</w:t>
      </w:r>
    </w:p>
    <w:p>
      <w:pPr>
        <w:pStyle w:val="Defpara"/>
      </w:pPr>
      <w:r>
        <w:tab/>
        <w:t>(b)</w:t>
      </w:r>
      <w:r>
        <w:tab/>
        <w:t>the day that is 21 days after the receipt of a statement in respect of the proposed scheme delivered under section 48F(2)(a) of the EP Act;</w:t>
      </w:r>
    </w:p>
    <w:p>
      <w:pPr>
        <w:pStyle w:val="Defpara"/>
        <w:keepLines/>
      </w:pPr>
      <w:r>
        <w:lastRenderedPageBreak/>
        <w:tab/>
        <w:t>(c)</w:t>
      </w:r>
      <w:r>
        <w:tab/>
        <w:t xml:space="preserve">the day that is 21 days after the receipt of a statement in respect of the proposed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on a </w:t>
      </w:r>
      <w:r>
        <w:t>proposed</w:t>
      </w:r>
      <w:r>
        <w:rPr>
          <w:snapToGrid w:val="0"/>
        </w:rPr>
        <w:t xml:space="preserve"> local planning scheme lodged with the local government within the submission period; and</w:t>
      </w:r>
    </w:p>
    <w:p>
      <w:pPr>
        <w:pStyle w:val="Indenta"/>
        <w:keepNext/>
        <w:keepLines/>
      </w:pPr>
      <w:r>
        <w:tab/>
        <w:t>(b)</w:t>
      </w:r>
      <w:r>
        <w:tab/>
        <w:t>may, at the discretion of the local government, consider submissions on a proposed scheme lodged after the end of the submission period but before the end of the consideration period.</w:t>
      </w:r>
    </w:p>
    <w:p>
      <w:pPr>
        <w:pStyle w:val="Subsection"/>
        <w:rPr>
          <w:snapToGrid w:val="0"/>
        </w:rPr>
      </w:pPr>
      <w:r>
        <w:tab/>
        <w:t>(3)</w:t>
      </w:r>
      <w:r>
        <w:tab/>
        <w:t xml:space="preserve">Before the end of the consideration period for a proposed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scheme without modification; or</w:t>
      </w:r>
    </w:p>
    <w:p>
      <w:pPr>
        <w:pStyle w:val="Indenta"/>
        <w:rPr>
          <w:snapToGrid w:val="0"/>
        </w:rPr>
      </w:pPr>
      <w:r>
        <w:rPr>
          <w:snapToGrid w:val="0"/>
        </w:rPr>
        <w:tab/>
        <w:t>(b)</w:t>
      </w:r>
      <w:r>
        <w:rPr>
          <w:snapToGrid w:val="0"/>
        </w:rPr>
        <w:tab/>
      </w:r>
      <w:r>
        <w:t>to support the proposed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w:t>
      </w:r>
      <w:r>
        <w:t>proposed</w:t>
      </w:r>
      <w:r>
        <w:rPr>
          <w:snapToGrid w:val="0"/>
        </w:rPr>
        <w:t xml:space="preserve">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 SL 2024/25 r. 11.]</w:t>
      </w:r>
    </w:p>
    <w:p>
      <w:pPr>
        <w:pStyle w:val="Heading5"/>
        <w:widowControl w:val="0"/>
        <w:rPr>
          <w:snapToGrid w:val="0"/>
        </w:rPr>
      </w:pPr>
      <w:bookmarkStart w:id="59" w:name="_Toc159594209"/>
      <w:r>
        <w:rPr>
          <w:rStyle w:val="CharSectno"/>
        </w:rPr>
        <w:lastRenderedPageBreak/>
        <w:t>26</w:t>
      </w:r>
      <w:r>
        <w:t>.</w:t>
      </w:r>
      <w:r>
        <w:tab/>
        <w:t>Local government may advertise proposed modifications to local planning scheme</w:t>
      </w:r>
      <w:bookmarkEnd w:id="59"/>
    </w:p>
    <w:p>
      <w:pPr>
        <w:pStyle w:val="Subsection"/>
        <w:rPr>
          <w:snapToGrid w:val="0"/>
        </w:rPr>
      </w:pPr>
      <w:r>
        <w:tab/>
        <w:t>(1)</w:t>
      </w:r>
      <w:r>
        <w:tab/>
      </w:r>
      <w:r>
        <w:rPr>
          <w:snapToGrid w:val="0"/>
        </w:rPr>
        <w:t xml:space="preserve">The local government may decide to advertise a proposed modification to the </w:t>
      </w:r>
      <w:r>
        <w:t>proposed</w:t>
      </w:r>
      <w:r>
        <w:rPr>
          <w:snapToGrid w:val="0"/>
        </w:rPr>
        <w:t xml:space="preserve">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w:t>
      </w:r>
      <w:r>
        <w:t>proposed</w:t>
      </w:r>
      <w:r>
        <w:rPr>
          <w:snapToGrid w:val="0"/>
        </w:rPr>
        <w:t xml:space="preserve">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proposed l</w:t>
      </w:r>
      <w:r>
        <w:rPr>
          <w:snapToGrid w:val="0"/>
        </w:rPr>
        <w:t>ocal planning scheme.</w:t>
      </w:r>
    </w:p>
    <w:p>
      <w:pPr>
        <w:pStyle w:val="Subsection"/>
      </w:pPr>
      <w:r>
        <w:tab/>
        <w:t>(3)</w:t>
      </w:r>
      <w:r>
        <w:tab/>
        <w:t>A proposed modification to a proposed local planning scheme may not be advertised on more than one occasion without the approval of the Commission.</w:t>
      </w:r>
    </w:p>
    <w:p>
      <w:pPr>
        <w:pStyle w:val="Subsection"/>
        <w:rPr>
          <w:snapToGrid w:val="0"/>
        </w:rPr>
      </w:pPr>
      <w:r>
        <w:rPr>
          <w:snapToGrid w:val="0"/>
        </w:rPr>
        <w:tab/>
        <w:t>(4)</w:t>
      </w:r>
      <w:r>
        <w:rPr>
          <w:snapToGrid w:val="0"/>
        </w:rPr>
        <w:tab/>
        <w:t xml:space="preserve">Any advertisement of a proposed modification to </w:t>
      </w:r>
      <w:r>
        <w:t>a proposed</w:t>
      </w:r>
      <w:r>
        <w:rPr>
          <w:snapToGrid w:val="0"/>
        </w:rPr>
        <w:t xml:space="preserve"> local planning scheme must include a notice</w:t>
      </w:r>
      <w:r>
        <w:t xml:space="preserve"> </w:t>
      </w:r>
      <w:r>
        <w:rPr>
          <w:snapToGrid w:val="0"/>
        </w:rPr>
        <w:t>specifying —</w:t>
      </w:r>
    </w:p>
    <w:p>
      <w:pPr>
        <w:pStyle w:val="Indenta"/>
      </w:pPr>
      <w:r>
        <w:tab/>
        <w:t>(a)</w:t>
      </w:r>
      <w:r>
        <w:tab/>
        <w:t>the proposed modification to be made to the advertised proposed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lastRenderedPageBreak/>
        <w:tab/>
        <w:t>(6)</w:t>
      </w:r>
      <w:r>
        <w:tab/>
      </w:r>
      <w:r>
        <w:rPr>
          <w:snapToGrid w:val="0"/>
        </w:rPr>
        <w:t xml:space="preserve">A person may make a submission on a proposed modification to a </w:t>
      </w:r>
      <w:r>
        <w:t>proposed</w:t>
      </w:r>
      <w:r>
        <w:rPr>
          <w:snapToGrid w:val="0"/>
        </w:rPr>
        <w:t xml:space="preserve">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tab/>
        <w:t>(7)</w:t>
      </w:r>
      <w:r>
        <w:tab/>
        <w:t>If a proposed modification to a proposed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 SL 2024/25 r. 12.]</w:t>
      </w:r>
    </w:p>
    <w:p>
      <w:pPr>
        <w:pStyle w:val="Heading5"/>
        <w:rPr>
          <w:snapToGrid w:val="0"/>
        </w:rPr>
      </w:pPr>
      <w:bookmarkStart w:id="60" w:name="_Toc159594210"/>
      <w:r>
        <w:rPr>
          <w:rStyle w:val="CharSectno"/>
        </w:rPr>
        <w:t>27</w:t>
      </w:r>
      <w:r>
        <w:t>.</w:t>
      </w:r>
      <w:r>
        <w:tab/>
      </w:r>
      <w:r>
        <w:rPr>
          <w:snapToGrid w:val="0"/>
        </w:rPr>
        <w:t>Incorporation of environmental conditions</w:t>
      </w:r>
      <w:bookmarkEnd w:id="60"/>
      <w:r>
        <w:rPr>
          <w:snapToGrid w:val="0"/>
        </w:rPr>
        <w:t xml:space="preserve"> </w:t>
      </w:r>
    </w:p>
    <w:p>
      <w:pPr>
        <w:pStyle w:val="Subsection"/>
        <w:keepNext/>
        <w:rPr>
          <w:snapToGrid w:val="0"/>
        </w:rPr>
      </w:pPr>
      <w:r>
        <w:tab/>
      </w:r>
      <w:r>
        <w:tab/>
      </w:r>
      <w:r>
        <w:rPr>
          <w:snapToGrid w:val="0"/>
        </w:rPr>
        <w:t xml:space="preserve">If a local government receives a statement in respect of a </w:t>
      </w:r>
      <w:r>
        <w:t>proposed local planning scheme delivered under section 48F(2) of the EP Act before complying with regulation 28, the local government must amend the proposed scheme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27 amended: SL 2024/25 r. 13.]</w:t>
      </w:r>
    </w:p>
    <w:p>
      <w:pPr>
        <w:pStyle w:val="Heading5"/>
        <w:rPr>
          <w:snapToGrid w:val="0"/>
        </w:rPr>
      </w:pPr>
      <w:bookmarkStart w:id="61" w:name="_Toc159594211"/>
      <w:r>
        <w:rPr>
          <w:rStyle w:val="CharSectno"/>
        </w:rPr>
        <w:lastRenderedPageBreak/>
        <w:t>28</w:t>
      </w:r>
      <w:r>
        <w:t>.</w:t>
      </w:r>
      <w:r>
        <w:tab/>
        <w:t>Provision of local planning scheme and documents to Commission</w:t>
      </w:r>
      <w:bookmarkEnd w:id="61"/>
    </w:p>
    <w:p>
      <w:pPr>
        <w:pStyle w:val="Subsection"/>
        <w:rPr>
          <w:snapToGrid w:val="0"/>
        </w:rPr>
      </w:pPr>
      <w:r>
        <w:tab/>
        <w:t>(1)</w:t>
      </w:r>
      <w:r>
        <w:tab/>
        <w:t>After passing a resolution under regulation 25(3) t</w:t>
      </w:r>
      <w:r>
        <w:rPr>
          <w:snapToGrid w:val="0"/>
        </w:rPr>
        <w:t xml:space="preserve">he local government must provide the advertised </w:t>
      </w:r>
      <w:r>
        <w:t xml:space="preserve">proposed local planning scheme (incorporating any conditions required under regulation 27)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 xml:space="preserve">particulars of </w:t>
      </w:r>
      <w:r>
        <w:t>any modifications to the proposed</w:t>
      </w:r>
      <w:r>
        <w:rPr>
          <w:snapToGrid w:val="0"/>
        </w:rPr>
        <w:t xml:space="preserve"> scheme proposed by the local government in response to the submissions;</w:t>
      </w:r>
    </w:p>
    <w:p>
      <w:pPr>
        <w:pStyle w:val="Indenta"/>
      </w:pPr>
      <w:r>
        <w:tab/>
        <w:t>(d)</w:t>
      </w:r>
      <w:r>
        <w:tab/>
        <w:t xml:space="preserve">if any proposed modification to the proposed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 xml:space="preserve">if that resolution was a resolution under regulation 25(3)(c) — a summary of the reasons why the local government does not support the </w:t>
      </w:r>
      <w:r>
        <w:t>proposed</w:t>
      </w:r>
      <w:r>
        <w:rPr>
          <w:snapToGrid w:val="0"/>
        </w:rPr>
        <w:t xml:space="preserve"> scheme;</w:t>
      </w:r>
    </w:p>
    <w:p>
      <w:pPr>
        <w:pStyle w:val="Indenta"/>
      </w:pPr>
      <w:r>
        <w:tab/>
        <w:t>(g)</w:t>
      </w:r>
      <w:r>
        <w:tab/>
        <w:t xml:space="preserve">details of any provision in the proposed scheme that varies or excludes a provision set out in Schedule 1; </w:t>
      </w:r>
    </w:p>
    <w:p>
      <w:pPr>
        <w:pStyle w:val="Indenta"/>
      </w:pPr>
      <w:r>
        <w:tab/>
        <w:t>(h)</w:t>
      </w:r>
      <w:r>
        <w:tab/>
        <w:t>details of any provision in the proposed scheme that supplements a provision set out in Schedule 2;</w:t>
      </w:r>
    </w:p>
    <w:p>
      <w:pPr>
        <w:pStyle w:val="Indenta"/>
      </w:pPr>
      <w:r>
        <w:lastRenderedPageBreak/>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in relation to each submission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25(3)(a)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25(3)(b),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26(7);</w:t>
      </w:r>
    </w:p>
    <w:p>
      <w:pPr>
        <w:pStyle w:val="Indenta"/>
      </w:pPr>
      <w:r>
        <w:tab/>
      </w:r>
      <w:r>
        <w:tab/>
        <w:t>or</w:t>
      </w:r>
    </w:p>
    <w:p>
      <w:pPr>
        <w:pStyle w:val="Indenta"/>
      </w:pPr>
      <w:r>
        <w:tab/>
        <w:t>(b)</w:t>
      </w:r>
      <w:r>
        <w:tab/>
        <w:t>a longer period approved by the Commission.</w:t>
      </w:r>
    </w:p>
    <w:p>
      <w:pPr>
        <w:pStyle w:val="Footnotesection"/>
      </w:pPr>
      <w:r>
        <w:tab/>
        <w:t>[Regulation 28 amended: SL 2024/25 r. 14.]</w:t>
      </w:r>
    </w:p>
    <w:p>
      <w:pPr>
        <w:pStyle w:val="Heading5"/>
      </w:pPr>
      <w:bookmarkStart w:id="62" w:name="_Toc158894278"/>
      <w:bookmarkStart w:id="63" w:name="_Toc159320304"/>
      <w:bookmarkStart w:id="64" w:name="_Toc159594212"/>
      <w:r>
        <w:rPr>
          <w:rStyle w:val="CharSectno"/>
        </w:rPr>
        <w:t>29</w:t>
      </w:r>
      <w:r>
        <w:t>.</w:t>
      </w:r>
      <w:r>
        <w:tab/>
        <w:t>Commission to submit local planning scheme and documents to Minister</w:t>
      </w:r>
      <w:bookmarkEnd w:id="62"/>
      <w:bookmarkEnd w:id="63"/>
      <w:bookmarkEnd w:id="64"/>
      <w:r>
        <w:t xml:space="preserve"> </w:t>
      </w:r>
    </w:p>
    <w:p>
      <w:pPr>
        <w:pStyle w:val="Subsection"/>
      </w:pPr>
      <w:r>
        <w:tab/>
      </w:r>
      <w:r>
        <w:tab/>
        <w:t xml:space="preserve">The Commission must, within 120 days after the day on which it receives the proposed local planning scheme and additional </w:t>
      </w:r>
      <w:r>
        <w:lastRenderedPageBreak/>
        <w:t xml:space="preserve">documents under regulation 28(1), or within such longer period as the Minister or an authorised person allows — </w:t>
      </w:r>
    </w:p>
    <w:p>
      <w:pPr>
        <w:pStyle w:val="Indenta"/>
      </w:pPr>
      <w:r>
        <w:tab/>
        <w:t>(a)</w:t>
      </w:r>
      <w:r>
        <w:tab/>
        <w:t>consider the proposed scheme and additional documents; and</w:t>
      </w:r>
    </w:p>
    <w:p>
      <w:pPr>
        <w:pStyle w:val="Indenta"/>
      </w:pPr>
      <w:r>
        <w:tab/>
        <w:t>(b)</w:t>
      </w:r>
      <w:r>
        <w:tab/>
        <w:t>make any recommendations to the Minister in respect of the proposed scheme that the Commission considers appropriate; and</w:t>
      </w:r>
    </w:p>
    <w:p>
      <w:pPr>
        <w:pStyle w:val="Indenta"/>
      </w:pPr>
      <w:r>
        <w:tab/>
        <w:t>(c)</w:t>
      </w:r>
      <w:r>
        <w:tab/>
        <w:t>endorse a copy of the proposed scheme; and</w:t>
      </w:r>
    </w:p>
    <w:p>
      <w:pPr>
        <w:pStyle w:val="Indenta"/>
      </w:pPr>
      <w:r>
        <w:tab/>
        <w:t>(d)</w:t>
      </w:r>
      <w:r>
        <w:tab/>
        <w:t>submit the endorsed copy of the proposed scheme to the Minister on behalf of the local government in accordance with section 87(1) of the Act, together with the additional documents and recommendations.</w:t>
      </w:r>
    </w:p>
    <w:p>
      <w:pPr>
        <w:pStyle w:val="Footnotesection"/>
      </w:pPr>
      <w:r>
        <w:tab/>
        <w:t>[Regulation 29 inserted: SL 2024/25 r. 15.]</w:t>
      </w:r>
    </w:p>
    <w:p>
      <w:pPr>
        <w:pStyle w:val="Heading5"/>
        <w:rPr>
          <w:snapToGrid w:val="0"/>
        </w:rPr>
      </w:pPr>
      <w:bookmarkStart w:id="65" w:name="_Toc159594213"/>
      <w:r>
        <w:rPr>
          <w:rStyle w:val="CharSectno"/>
        </w:rPr>
        <w:t>30</w:t>
      </w:r>
      <w:r>
        <w:t>.</w:t>
      </w:r>
      <w:r>
        <w:tab/>
      </w:r>
      <w:r>
        <w:rPr>
          <w:snapToGrid w:val="0"/>
        </w:rPr>
        <w:t xml:space="preserve">Minister </w:t>
      </w:r>
      <w:r>
        <w:t>or authorised person may direct modifications to local planning scheme be advertised</w:t>
      </w:r>
      <w:bookmarkEnd w:id="65"/>
    </w:p>
    <w:p>
      <w:pPr>
        <w:pStyle w:val="Subsection"/>
      </w:pPr>
      <w:r>
        <w:tab/>
        <w:t>(1A)</w:t>
      </w:r>
      <w:r>
        <w:tab/>
        <w:t xml:space="preserve">This regulation applies if — </w:t>
      </w:r>
    </w:p>
    <w:p>
      <w:pPr>
        <w:pStyle w:val="Indenta"/>
      </w:pPr>
      <w:r>
        <w:tab/>
        <w:t>(a)</w:t>
      </w:r>
      <w:r>
        <w:tab/>
        <w:t>a proposed local planning scheme is submitted for approval under section 87 of the Act; and</w:t>
      </w:r>
    </w:p>
    <w:p>
      <w:pPr>
        <w:pStyle w:val="Indenta"/>
      </w:pPr>
      <w:r>
        <w:tab/>
        <w:t>(b)</w:t>
      </w:r>
      <w:r>
        <w:tab/>
        <w:t>the local government proposes, the Commission recommends, or the Minister is otherwise considering, modifications to the proposed scheme as it was advertised under regulation 22.</w:t>
      </w:r>
    </w:p>
    <w:p>
      <w:pPr>
        <w:pStyle w:val="Subsection"/>
      </w:pPr>
      <w:r>
        <w:tab/>
        <w:t>(1)</w:t>
      </w:r>
      <w:r>
        <w:tab/>
        <w:t>Before a decision is made under section 87 of the Act in relation to the proposed local planning scheme,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lastRenderedPageBreak/>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30 amended: SL 2024/25 r. 16.]</w:t>
      </w:r>
    </w:p>
    <w:p>
      <w:pPr>
        <w:pStyle w:val="Heading3"/>
      </w:pPr>
      <w:bookmarkStart w:id="66" w:name="_Toc159424072"/>
      <w:bookmarkStart w:id="67" w:name="_Toc159501035"/>
      <w:bookmarkStart w:id="68" w:name="_Toc159594214"/>
      <w:r>
        <w:rPr>
          <w:rStyle w:val="CharDivNo"/>
        </w:rPr>
        <w:t>Division 3</w:t>
      </w:r>
      <w:r>
        <w:t> — </w:t>
      </w:r>
      <w:r>
        <w:rPr>
          <w:rStyle w:val="CharDivText"/>
        </w:rPr>
        <w:t>Giving effect to decision on local planning scheme</w:t>
      </w:r>
      <w:bookmarkEnd w:id="66"/>
      <w:bookmarkEnd w:id="67"/>
      <w:bookmarkEnd w:id="68"/>
    </w:p>
    <w:p>
      <w:pPr>
        <w:pStyle w:val="Heading5"/>
      </w:pPr>
      <w:bookmarkStart w:id="69" w:name="_Toc158894281"/>
      <w:bookmarkStart w:id="70" w:name="_Toc159320307"/>
      <w:bookmarkStart w:id="71" w:name="_Toc159594215"/>
      <w:r>
        <w:rPr>
          <w:rStyle w:val="CharSectno"/>
        </w:rPr>
        <w:t>31</w:t>
      </w:r>
      <w:r>
        <w:t>.</w:t>
      </w:r>
      <w:r>
        <w:tab/>
        <w:t>Decision by Minister to refuse to approve local planning scheme</w:t>
      </w:r>
      <w:bookmarkEnd w:id="69"/>
      <w:bookmarkEnd w:id="70"/>
      <w:bookmarkEnd w:id="71"/>
    </w:p>
    <w:p>
      <w:pPr>
        <w:pStyle w:val="Subsection"/>
      </w:pPr>
      <w:r>
        <w:tab/>
        <w:t>(1)</w:t>
      </w:r>
      <w:r>
        <w:tab/>
        <w:t>If the Minister refuses to approve a local planning scheme under section 87(2)(c) of the Act, the Minister must notify the local government of the refusal to approve the scheme.</w:t>
      </w:r>
    </w:p>
    <w:p>
      <w:pPr>
        <w:pStyle w:val="Subsection"/>
        <w:rPr>
          <w:snapToGrid w:val="0"/>
        </w:rPr>
      </w:pPr>
      <w:r>
        <w:tab/>
        <w:t>(2)</w:t>
      </w:r>
      <w:r>
        <w:tab/>
        <w:t xml:space="preserve">As soon as reasonably practicable after being notified of the refusal to approve the scheme, </w:t>
      </w:r>
      <w:r>
        <w:rPr>
          <w:snapToGrid w:val="0"/>
        </w:rPr>
        <w:t xml:space="preserve">the local government must notify each person who made a submission in relation to the scheme of the refusal </w:t>
      </w:r>
      <w:r>
        <w:t>to approve the scheme</w:t>
      </w:r>
      <w:r>
        <w:rPr>
          <w:snapToGrid w:val="0"/>
        </w:rPr>
        <w:t>.</w:t>
      </w:r>
    </w:p>
    <w:p>
      <w:pPr>
        <w:pStyle w:val="Footnotesection"/>
      </w:pPr>
      <w:r>
        <w:tab/>
        <w:t>[Regulation 31 inserted: SL 2024/25 r. 17.]</w:t>
      </w:r>
    </w:p>
    <w:p>
      <w:pPr>
        <w:pStyle w:val="Heading5"/>
      </w:pPr>
      <w:bookmarkStart w:id="72" w:name="_Toc158894282"/>
      <w:bookmarkStart w:id="73" w:name="_Toc159320308"/>
      <w:bookmarkStart w:id="74" w:name="_Toc159594216"/>
      <w:r>
        <w:rPr>
          <w:rStyle w:val="CharSectno"/>
        </w:rPr>
        <w:t>32</w:t>
      </w:r>
      <w:r>
        <w:t>.</w:t>
      </w:r>
      <w:r>
        <w:tab/>
        <w:t>Decision by Minister to require modification of local planning scheme</w:t>
      </w:r>
      <w:bookmarkEnd w:id="72"/>
      <w:bookmarkEnd w:id="73"/>
      <w:bookmarkEnd w:id="74"/>
    </w:p>
    <w:p>
      <w:pPr>
        <w:pStyle w:val="Subsection"/>
      </w:pPr>
      <w:r>
        <w:tab/>
        <w:t>(1)</w:t>
      </w:r>
      <w:r>
        <w:tab/>
        <w:t>If the Minister requires a local government to modify a local planning scheme under section 87(2)(b) of the Act, the Minister must notify the local government of the requirement to modify the scheme.</w:t>
      </w:r>
    </w:p>
    <w:p>
      <w:pPr>
        <w:pStyle w:val="Subsection"/>
      </w:pPr>
      <w:r>
        <w:tab/>
        <w:t>(2)</w:t>
      </w:r>
      <w:r>
        <w:tab/>
        <w:t xml:space="preserve">Within 42 days after the day on which the local government is notified of the requirement to modify the scheme, or within such longer period as the Minister or an authorised person allows, the local government must — </w:t>
      </w:r>
    </w:p>
    <w:p>
      <w:pPr>
        <w:pStyle w:val="Indenta"/>
      </w:pPr>
      <w:r>
        <w:tab/>
        <w:t>(a)</w:t>
      </w:r>
      <w:r>
        <w:tab/>
        <w:t>modify the scheme as required; and</w:t>
      </w:r>
    </w:p>
    <w:p>
      <w:pPr>
        <w:pStyle w:val="Indenta"/>
        <w:keepNext/>
      </w:pPr>
      <w:r>
        <w:lastRenderedPageBreak/>
        <w:tab/>
        <w:t>(b)</w:t>
      </w:r>
      <w:r>
        <w:tab/>
        <w:t xml:space="preserve">provide to the Commission — </w:t>
      </w:r>
    </w:p>
    <w:p>
      <w:pPr>
        <w:pStyle w:val="Indenti"/>
        <w:rPr>
          <w:snapToGrid w:val="0"/>
        </w:rPr>
      </w:pPr>
      <w:r>
        <w:tab/>
        <w:t>(i)</w:t>
      </w:r>
      <w:r>
        <w:tab/>
      </w:r>
      <w:r>
        <w:rPr>
          <w:snapToGrid w:val="0"/>
        </w:rPr>
        <w:t>the scheme as modified; and</w:t>
      </w:r>
    </w:p>
    <w:p>
      <w:pPr>
        <w:pStyle w:val="Indenti"/>
        <w:rPr>
          <w:snapToGrid w:val="0"/>
        </w:rPr>
      </w:pPr>
      <w:r>
        <w:tab/>
        <w:t>(ii)</w:t>
      </w:r>
      <w:r>
        <w:tab/>
        <w:t xml:space="preserve">a copy of the </w:t>
      </w:r>
      <w:r>
        <w:rPr>
          <w:snapToGrid w:val="0"/>
        </w:rPr>
        <w:t>notification</w:t>
      </w:r>
      <w:r>
        <w:t xml:space="preserve"> from the Minister.</w:t>
      </w:r>
    </w:p>
    <w:p>
      <w:pPr>
        <w:pStyle w:val="Subsection"/>
      </w:pPr>
      <w:r>
        <w:tab/>
        <w:t>(3)</w:t>
      </w:r>
      <w:r>
        <w:tab/>
        <w:t>The</w:t>
      </w:r>
      <w:r>
        <w:rPr>
          <w:snapToGrid w:val="0"/>
        </w:rPr>
        <w:t xml:space="preserve"> Commission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scheme; and</w:t>
      </w:r>
    </w:p>
    <w:p>
      <w:pPr>
        <w:pStyle w:val="Indenta"/>
      </w:pPr>
      <w:r>
        <w:tab/>
        <w:t>(b)</w:t>
      </w:r>
      <w:r>
        <w:tab/>
        <w:t>resubmit the endorsed copy of the modified scheme to the Minister on behalf of the local government.</w:t>
      </w:r>
    </w:p>
    <w:p>
      <w:pPr>
        <w:pStyle w:val="Footnotesection"/>
      </w:pPr>
      <w:r>
        <w:tab/>
        <w:t>[Regulation 32 inserted: SL 2024/25 r. 17.]</w:t>
      </w:r>
    </w:p>
    <w:p>
      <w:pPr>
        <w:pStyle w:val="Heading5"/>
      </w:pPr>
      <w:bookmarkStart w:id="75" w:name="_Toc158894283"/>
      <w:bookmarkStart w:id="76" w:name="_Toc159320309"/>
      <w:bookmarkStart w:id="77" w:name="_Toc159594217"/>
      <w:r>
        <w:rPr>
          <w:rStyle w:val="CharSectno"/>
        </w:rPr>
        <w:t>32A</w:t>
      </w:r>
      <w:r>
        <w:t>.</w:t>
      </w:r>
      <w:r>
        <w:tab/>
        <w:t>Decision by Minister to approve local planning scheme</w:t>
      </w:r>
      <w:bookmarkEnd w:id="75"/>
      <w:bookmarkEnd w:id="76"/>
      <w:bookmarkEnd w:id="77"/>
    </w:p>
    <w:p>
      <w:pPr>
        <w:pStyle w:val="Subsection"/>
        <w:rPr>
          <w:snapToGrid w:val="0"/>
        </w:rPr>
      </w:pPr>
      <w:r>
        <w:tab/>
      </w:r>
      <w:r>
        <w:tab/>
        <w:t xml:space="preserve">If the Minister </w:t>
      </w:r>
      <w:r>
        <w:rPr>
          <w:snapToGrid w:val="0"/>
        </w:rPr>
        <w:t xml:space="preserve">approves a local planning scheme under section 87(2)(a) of the Act, the Minister must — </w:t>
      </w:r>
    </w:p>
    <w:p>
      <w:pPr>
        <w:pStyle w:val="Indenta"/>
      </w:pPr>
      <w:r>
        <w:tab/>
        <w:t>(a)</w:t>
      </w:r>
      <w:r>
        <w:tab/>
      </w:r>
      <w:r>
        <w:rPr>
          <w:snapToGrid w:val="0"/>
        </w:rPr>
        <w:t>notify the Commission and the local government of the approval; and</w:t>
      </w:r>
    </w:p>
    <w:p>
      <w:pPr>
        <w:pStyle w:val="Indenta"/>
      </w:pPr>
      <w:r>
        <w:tab/>
        <w:t>(b)</w:t>
      </w:r>
      <w:r>
        <w:tab/>
        <w:t>provide a copy of the approved scheme to the Commission and the local government.</w:t>
      </w:r>
    </w:p>
    <w:p>
      <w:pPr>
        <w:pStyle w:val="Footnotesection"/>
      </w:pPr>
      <w:r>
        <w:tab/>
        <w:t>[Regulation 32A inserted: SL 2024/25 r. 17.]</w:t>
      </w:r>
    </w:p>
    <w:p>
      <w:pPr>
        <w:pStyle w:val="Heading5"/>
      </w:pPr>
      <w:bookmarkStart w:id="78" w:name="_Toc158894284"/>
      <w:bookmarkStart w:id="79" w:name="_Toc159320310"/>
      <w:bookmarkStart w:id="80" w:name="_Toc159594218"/>
      <w:r>
        <w:rPr>
          <w:rStyle w:val="CharSectno"/>
        </w:rPr>
        <w:t>32B</w:t>
      </w:r>
      <w:r>
        <w:t>.</w:t>
      </w:r>
      <w:r>
        <w:tab/>
        <w:t>Certified copy of local planning scheme</w:t>
      </w:r>
      <w:bookmarkEnd w:id="78"/>
      <w:bookmarkEnd w:id="79"/>
      <w:bookmarkEnd w:id="80"/>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 local planning scheme is a true copy of the local planning scheme as approved by the Minister.</w:t>
      </w:r>
    </w:p>
    <w:p>
      <w:pPr>
        <w:pStyle w:val="Footnotesection"/>
      </w:pPr>
      <w:r>
        <w:tab/>
        <w:t>[Regulation 32B inserted: SL 2024/25 r. 17.]</w:t>
      </w:r>
    </w:p>
    <w:p>
      <w:pPr>
        <w:pStyle w:val="Heading5"/>
        <w:rPr>
          <w:snapToGrid w:val="0"/>
        </w:rPr>
      </w:pPr>
      <w:bookmarkStart w:id="81" w:name="_Toc159594219"/>
      <w:r>
        <w:rPr>
          <w:rStyle w:val="CharSectno"/>
        </w:rPr>
        <w:t>33</w:t>
      </w:r>
      <w:r>
        <w:t>.</w:t>
      </w:r>
      <w:r>
        <w:tab/>
      </w:r>
      <w:r>
        <w:rPr>
          <w:snapToGrid w:val="0"/>
        </w:rPr>
        <w:t>Advertisement of approved local planning scheme</w:t>
      </w:r>
      <w:bookmarkEnd w:id="81"/>
      <w:r>
        <w:rPr>
          <w:snapToGrid w:val="0"/>
        </w:rPr>
        <w:t xml:space="preserve"> </w:t>
      </w:r>
    </w:p>
    <w:p>
      <w:pPr>
        <w:pStyle w:val="Subsection"/>
        <w:rPr>
          <w:snapToGrid w:val="0"/>
        </w:rPr>
      </w:pPr>
      <w:r>
        <w:tab/>
        <w:t>(1)</w:t>
      </w:r>
      <w:r>
        <w:tab/>
        <w:t xml:space="preserve">The Commission must provide to the relevant local government notice of the publication of a local planning scheme in the </w:t>
      </w:r>
      <w:r>
        <w:rPr>
          <w:i/>
        </w:rPr>
        <w:t>Gazette</w:t>
      </w:r>
      <w:r>
        <w:t xml:space="preserve"> under section 87(3) of the Act. </w:t>
      </w:r>
    </w:p>
    <w:p>
      <w:pPr>
        <w:pStyle w:val="Subsection"/>
      </w:pPr>
      <w:r>
        <w:lastRenderedPageBreak/>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r>
        <w:tab/>
        <w:t>[Regulation 33 amended: SL 2020/252 r. 14; SL 2024/25 r. 18.]</w:t>
      </w:r>
    </w:p>
    <w:p>
      <w:pPr>
        <w:pStyle w:val="Heading2"/>
      </w:pPr>
      <w:bookmarkStart w:id="82" w:name="_Toc159424076"/>
      <w:bookmarkStart w:id="83" w:name="_Toc159501041"/>
      <w:bookmarkStart w:id="84" w:name="_Toc159594220"/>
      <w:r>
        <w:rPr>
          <w:rStyle w:val="CharPartNo"/>
        </w:rPr>
        <w:lastRenderedPageBreak/>
        <w:t>Part 5</w:t>
      </w:r>
      <w:r>
        <w:t> — </w:t>
      </w:r>
      <w:r>
        <w:rPr>
          <w:rStyle w:val="CharPartText"/>
        </w:rPr>
        <w:t>Amending local planning scheme</w:t>
      </w:r>
      <w:bookmarkEnd w:id="82"/>
      <w:bookmarkEnd w:id="83"/>
      <w:bookmarkEnd w:id="84"/>
    </w:p>
    <w:p>
      <w:pPr>
        <w:pStyle w:val="Heading3"/>
      </w:pPr>
      <w:bookmarkStart w:id="85" w:name="_Toc159424077"/>
      <w:bookmarkStart w:id="86" w:name="_Toc159501042"/>
      <w:bookmarkStart w:id="87" w:name="_Toc159594221"/>
      <w:r>
        <w:rPr>
          <w:rStyle w:val="CharDivNo"/>
        </w:rPr>
        <w:t>Division 1</w:t>
      </w:r>
      <w:r>
        <w:t> — </w:t>
      </w:r>
      <w:r>
        <w:rPr>
          <w:rStyle w:val="CharDivText"/>
        </w:rPr>
        <w:t>Preliminary</w:t>
      </w:r>
      <w:bookmarkEnd w:id="85"/>
      <w:bookmarkEnd w:id="86"/>
      <w:bookmarkEnd w:id="87"/>
    </w:p>
    <w:p>
      <w:pPr>
        <w:pStyle w:val="Heading5"/>
      </w:pPr>
      <w:bookmarkStart w:id="88" w:name="_Toc159594222"/>
      <w:r>
        <w:rPr>
          <w:rStyle w:val="CharSectno"/>
        </w:rPr>
        <w:t>34</w:t>
      </w:r>
      <w:r>
        <w:t>.</w:t>
      </w:r>
      <w:r>
        <w:tab/>
        <w:t>Terms used</w:t>
      </w:r>
      <w:bookmarkEnd w:id="88"/>
    </w:p>
    <w:p>
      <w:pPr>
        <w:pStyle w:val="Subsection"/>
      </w:pPr>
      <w:r>
        <w:tab/>
      </w:r>
      <w:r>
        <w:tab/>
        <w:t xml:space="preserve">In this Part — </w:t>
      </w:r>
    </w:p>
    <w:p>
      <w:pPr>
        <w:pStyle w:val="Defstart"/>
      </w:pPr>
      <w:r>
        <w:tab/>
      </w:r>
      <w:r>
        <w:rPr>
          <w:rStyle w:val="CharDefText"/>
        </w:rPr>
        <w:t>basic amendment</w:t>
      </w:r>
      <w:r>
        <w:t xml:space="preserve"> means an amendment to a local planning scheme in a case where — </w:t>
      </w:r>
    </w:p>
    <w:p>
      <w:pPr>
        <w:pStyle w:val="Defpara"/>
      </w:pPr>
      <w:r>
        <w:tab/>
        <w:t>(a)</w:t>
      </w:r>
      <w:r>
        <w:tab/>
        <w:t xml:space="preserve">the amendment is any of the following — </w:t>
      </w:r>
    </w:p>
    <w:p>
      <w:pPr>
        <w:pStyle w:val="Defsubpara"/>
      </w:pPr>
      <w:r>
        <w:tab/>
        <w:t>(i)</w:t>
      </w:r>
      <w:r>
        <w:tab/>
        <w:t>an amendment to correct an administrative error;</w:t>
      </w:r>
    </w:p>
    <w:p>
      <w:pPr>
        <w:pStyle w:val="Defsubpara"/>
      </w:pPr>
      <w:r>
        <w:tab/>
        <w:t>(ii)</w:t>
      </w:r>
      <w:r>
        <w:tab/>
        <w:t>an amendment to the scheme so that it is consistent with the model provisions in Schedule 1 or with another provision of the local planning scheme;</w:t>
      </w:r>
    </w:p>
    <w:p>
      <w:pPr>
        <w:pStyle w:val="Defsubpara"/>
      </w:pPr>
      <w:r>
        <w:tab/>
        <w:t>(iii)</w:t>
      </w:r>
      <w:r>
        <w:tab/>
        <w:t>an amendment to the scheme text to delete provisions that have been superseded by the deemed provisions in Schedule 2;</w:t>
      </w:r>
    </w:p>
    <w:p>
      <w:pPr>
        <w:pStyle w:val="Defsubpara"/>
      </w:pPr>
      <w:r>
        <w:tab/>
        <w:t>(iv)</w:t>
      </w:r>
      <w:r>
        <w:tab/>
        <w:t>an amendment to the scheme so that it is consistent with any other Act that applies to the scheme or the scheme area;</w:t>
      </w:r>
    </w:p>
    <w:p>
      <w:pPr>
        <w:pStyle w:val="Defsubpara"/>
      </w:pPr>
      <w:r>
        <w:tab/>
        <w:t>(v)</w:t>
      </w:r>
      <w:r>
        <w:tab/>
        <w:t>an amendment to the scheme so that it is consistent with a State planning policy;</w:t>
      </w:r>
    </w:p>
    <w:p>
      <w:pPr>
        <w:pStyle w:val="Defsubpara"/>
      </w:pPr>
      <w:r>
        <w:tab/>
        <w:t>(vi)</w:t>
      </w:r>
      <w:r>
        <w:tab/>
        <w:t>an amendment to the scheme map to include a boundary to show the land covered by an improvement scheme or a planning control area;</w:t>
      </w:r>
    </w:p>
    <w:p>
      <w:pPr>
        <w:pStyle w:val="Defsubpara"/>
      </w:pPr>
      <w:r>
        <w:tab/>
        <w:t>(vii)</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subpara"/>
      </w:pPr>
      <w:r>
        <w:lastRenderedPageBreak/>
        <w:tab/>
        <w:t>(viii)</w:t>
      </w:r>
      <w:r>
        <w:tab/>
        <w:t>an amendment that results from a consolidation of the scheme in accordance with section 92 of the Act;</w:t>
      </w:r>
    </w:p>
    <w:p>
      <w:pPr>
        <w:pStyle w:val="Defsubpara"/>
      </w:pPr>
      <w:r>
        <w:tab/>
        <w:t>(ix)</w:t>
      </w:r>
      <w:r>
        <w:tab/>
        <w:t>an amendment to the scheme so that it is consistent with a region planning scheme that applies to the scheme area if the amendment will have minimal effect on the scheme or landowners in the scheme area;</w:t>
      </w:r>
    </w:p>
    <w:p>
      <w:pPr>
        <w:pStyle w:val="Defpara"/>
      </w:pPr>
      <w:r>
        <w:tab/>
      </w:r>
      <w:r>
        <w:tab/>
        <w:t>and</w:t>
      </w:r>
    </w:p>
    <w:p>
      <w:pPr>
        <w:pStyle w:val="Defpara"/>
      </w:pPr>
      <w:r>
        <w:tab/>
        <w:t>(b)</w:t>
      </w:r>
      <w:r>
        <w:tab/>
        <w:t xml:space="preserve">either — </w:t>
      </w:r>
    </w:p>
    <w:p>
      <w:pPr>
        <w:pStyle w:val="Defsubpara"/>
      </w:pPr>
      <w:r>
        <w:tab/>
        <w:t>(i)</w:t>
      </w:r>
      <w:r>
        <w:tab/>
        <w:t>the amendment is not referred to the EPA under section 81 of the Act because of section 81(2) of the Act; or</w:t>
      </w:r>
    </w:p>
    <w:p>
      <w:pPr>
        <w:pStyle w:val="Defsubpara"/>
      </w:pPr>
      <w:r>
        <w:tab/>
        <w:t>(ii)</w:t>
      </w:r>
      <w:r>
        <w:tab/>
        <w:t>the EPA has informed the local government under section 48A(1)(a) of the EP Act that the proposed amendment should not be assessed by the EPA;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lastRenderedPageBreak/>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(ca)</w:t>
      </w:r>
      <w:r>
        <w:tab/>
        <w:t xml:space="preserve">an amendment to the scheme to — </w:t>
      </w:r>
    </w:p>
    <w:p>
      <w:pPr>
        <w:pStyle w:val="Defsubpara"/>
      </w:pPr>
      <w:r>
        <w:tab/>
        <w:t>(i)</w:t>
      </w:r>
      <w:r>
        <w:tab/>
        <w:t>include a provision in the scheme that a specified planning code is to be read as part of the scheme; or</w:t>
      </w:r>
    </w:p>
    <w:p>
      <w:pPr>
        <w:pStyle w:val="Defsubpara"/>
      </w:pPr>
      <w:r>
        <w:tab/>
        <w:t>(ii)</w:t>
      </w:r>
      <w:r>
        <w:tab/>
        <w:t>provide for the modification of a planning code that is to be read as part of the scheme;</w:t>
      </w:r>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lastRenderedPageBreak/>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 SL 2024/25 r. 19.]</w:t>
      </w:r>
    </w:p>
    <w:p>
      <w:pPr>
        <w:pStyle w:val="Heading5"/>
      </w:pPr>
      <w:bookmarkStart w:id="89" w:name="_Toc159594223"/>
      <w:r>
        <w:rPr>
          <w:rStyle w:val="CharSectno"/>
        </w:rPr>
        <w:t>35</w:t>
      </w:r>
      <w:r>
        <w:t>.</w:t>
      </w:r>
      <w:r>
        <w:tab/>
        <w:t>Resolution to prepare or adopt amendment to local planning scheme</w:t>
      </w:r>
      <w:bookmarkEnd w:id="89"/>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likely to be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keepNext/>
      </w:pPr>
      <w:r>
        <w:tab/>
        <w:t>(4)</w:t>
      </w:r>
      <w:r>
        <w:tab/>
        <w:t xml:space="preserve">The local government may refuse to adopt an amendment to a local planning scheme proposed by a landowner if the local government is not satisfied that there is in place an agreement </w:t>
      </w:r>
      <w:r>
        <w:lastRenderedPageBreak/>
        <w:t xml:space="preserve">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Footnotesection"/>
      </w:pPr>
      <w:r>
        <w:tab/>
        <w:t>[Regulation 35 amended: SL 2024/25 r. 20.]</w:t>
      </w:r>
    </w:p>
    <w:p>
      <w:pPr>
        <w:pStyle w:val="Heading5"/>
      </w:pPr>
      <w:bookmarkStart w:id="90" w:name="_Toc159594224"/>
      <w:r>
        <w:rPr>
          <w:rStyle w:val="CharSectno"/>
        </w:rPr>
        <w:t>35A</w:t>
      </w:r>
      <w:r>
        <w:t>.</w:t>
      </w:r>
      <w:r>
        <w:tab/>
        <w:t>Amendment to local planning scheme affecting area to which structure plan relates</w:t>
      </w:r>
      <w:bookmarkEnd w:id="90"/>
    </w:p>
    <w:p>
      <w:pPr>
        <w:pStyle w:val="Subsection"/>
      </w:pPr>
      <w:r>
        <w:tab/>
      </w:r>
      <w:r>
        <w:tab/>
        <w:t xml:space="preserve">If a proposed amendment to a local planning scheme affects the area to which a structure plan approved under the scheme relates, the proposed amendment must include a statement that, when the proposed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 amended: SL 2024/25 r. 21.]</w:t>
      </w:r>
    </w:p>
    <w:p>
      <w:pPr>
        <w:pStyle w:val="Heading5"/>
      </w:pPr>
      <w:bookmarkStart w:id="91" w:name="_Toc159594225"/>
      <w:r>
        <w:rPr>
          <w:rStyle w:val="CharSectno"/>
        </w:rPr>
        <w:t>36</w:t>
      </w:r>
      <w:r>
        <w:t>.</w:t>
      </w:r>
      <w:r>
        <w:tab/>
        <w:t>Landowner may request Commission’s advice on type of amendment</w:t>
      </w:r>
      <w:bookmarkEnd w:id="91"/>
    </w:p>
    <w:p>
      <w:pPr>
        <w:pStyle w:val="Subsection"/>
      </w:pPr>
      <w:r>
        <w:tab/>
        <w:t>(1)</w:t>
      </w:r>
      <w:r>
        <w:tab/>
        <w:t xml:space="preserve">A landowner may request the Commission to advise whether, in the opinion of the Commission, a proposed amendment to a </w:t>
      </w:r>
      <w:r>
        <w:lastRenderedPageBreak/>
        <w:t xml:space="preserve">local planning scheme is likely to be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likely to be of a different type to that specified by the local government in the resolution, the local government must amend the resolution accordingly.</w:t>
      </w:r>
    </w:p>
    <w:p>
      <w:pPr>
        <w:pStyle w:val="Footnotesection"/>
      </w:pPr>
      <w:r>
        <w:tab/>
        <w:t>[Regulation 36 amended: SL 2024/25 r. 22.]</w:t>
      </w:r>
    </w:p>
    <w:p>
      <w:pPr>
        <w:pStyle w:val="Heading3"/>
      </w:pPr>
      <w:bookmarkStart w:id="92" w:name="_Toc159424082"/>
      <w:bookmarkStart w:id="93" w:name="_Toc159501047"/>
      <w:bookmarkStart w:id="94" w:name="_Toc159594226"/>
      <w:r>
        <w:rPr>
          <w:rStyle w:val="CharDivNo"/>
        </w:rPr>
        <w:t>Division 2</w:t>
      </w:r>
      <w:r>
        <w:t> — </w:t>
      </w:r>
      <w:r>
        <w:rPr>
          <w:rStyle w:val="CharDivText"/>
        </w:rPr>
        <w:t>Process for complex amendments to local planning scheme</w:t>
      </w:r>
      <w:bookmarkEnd w:id="92"/>
      <w:bookmarkEnd w:id="93"/>
      <w:bookmarkEnd w:id="94"/>
    </w:p>
    <w:p>
      <w:pPr>
        <w:pStyle w:val="Heading5"/>
      </w:pPr>
      <w:bookmarkStart w:id="95" w:name="_Toc158894291"/>
      <w:bookmarkStart w:id="96" w:name="_Toc159320317"/>
      <w:bookmarkStart w:id="97" w:name="_Toc159594227"/>
      <w:r>
        <w:rPr>
          <w:rStyle w:val="CharSectno"/>
        </w:rPr>
        <w:t>37</w:t>
      </w:r>
      <w:r>
        <w:t>.</w:t>
      </w:r>
      <w:r>
        <w:tab/>
        <w:t>Resolution to seek approval to advertise complex amendment and provision of amendment to Commission</w:t>
      </w:r>
      <w:bookmarkEnd w:id="95"/>
      <w:bookmarkEnd w:id="96"/>
      <w:bookmarkEnd w:id="97"/>
    </w:p>
    <w:p>
      <w:pPr>
        <w:pStyle w:val="Subsection"/>
      </w:pPr>
      <w:r>
        <w:tab/>
        <w:t>(1)</w:t>
      </w:r>
      <w:r>
        <w:tab/>
        <w:t>After completing the preparation of a proposed complex amendment to a local planning scheme or the consideration of a proposed complex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keepNext/>
      </w:pPr>
      <w:r>
        <w:lastRenderedPageBreak/>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complex amendment to the Commission; or</w:t>
      </w:r>
    </w:p>
    <w:p>
      <w:pPr>
        <w:pStyle w:val="Indenta"/>
      </w:pPr>
      <w:r>
        <w:tab/>
        <w:t>(b)</w:t>
      </w:r>
      <w:r>
        <w:tab/>
        <w:t>in the case of a resolution under subregulation (1)(b) — modify the proposed complex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37 inserted: SL 2024/25 r. 23.]</w:t>
      </w:r>
    </w:p>
    <w:p>
      <w:pPr>
        <w:pStyle w:val="Heading5"/>
      </w:pPr>
      <w:bookmarkStart w:id="98" w:name="_Toc158894292"/>
      <w:bookmarkStart w:id="99" w:name="_Toc159320318"/>
      <w:bookmarkStart w:id="100" w:name="_Toc159594228"/>
      <w:r>
        <w:rPr>
          <w:rStyle w:val="CharSectno"/>
        </w:rPr>
        <w:t>37A</w:t>
      </w:r>
      <w:r>
        <w:t>.</w:t>
      </w:r>
      <w:r>
        <w:tab/>
        <w:t>Submission of complex amendment for advertising approval with recommendation</w:t>
      </w:r>
      <w:bookmarkEnd w:id="98"/>
      <w:bookmarkEnd w:id="99"/>
      <w:bookmarkEnd w:id="100"/>
    </w:p>
    <w:p>
      <w:pPr>
        <w:pStyle w:val="Subsection"/>
      </w:pPr>
      <w:r>
        <w:tab/>
        <w:t>(1)</w:t>
      </w:r>
      <w:r>
        <w:tab/>
        <w:t xml:space="preserve">The Commission must — </w:t>
      </w:r>
    </w:p>
    <w:p>
      <w:pPr>
        <w:pStyle w:val="Indenta"/>
      </w:pPr>
      <w:r>
        <w:tab/>
        <w:t>(a)</w:t>
      </w:r>
      <w:r>
        <w:tab/>
        <w:t>consider a proposed complex amendment provided to it under regulation 37(2)(a)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lastRenderedPageBreak/>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60 days after the day on which the proposed complex amendment provided under regulation 37(2)(a) or (b) is received; or</w:t>
      </w:r>
    </w:p>
    <w:p>
      <w:pPr>
        <w:pStyle w:val="Indenta"/>
      </w:pPr>
      <w:r>
        <w:tab/>
        <w:t>(b)</w:t>
      </w:r>
      <w:r>
        <w:tab/>
        <w:t>a longer period approved by the Minister or an authorised person.</w:t>
      </w:r>
    </w:p>
    <w:p>
      <w:pPr>
        <w:pStyle w:val="Footnotesection"/>
      </w:pPr>
      <w:r>
        <w:tab/>
        <w:t>[Regulation 37A inserted: SL 2024/25 r. 23.]</w:t>
      </w:r>
    </w:p>
    <w:p>
      <w:pPr>
        <w:pStyle w:val="Heading5"/>
      </w:pPr>
      <w:bookmarkStart w:id="101" w:name="_Toc158894293"/>
      <w:bookmarkStart w:id="102" w:name="_Toc159320319"/>
      <w:bookmarkStart w:id="103" w:name="_Toc159594229"/>
      <w:r>
        <w:rPr>
          <w:rStyle w:val="CharSectno"/>
        </w:rPr>
        <w:t>37B</w:t>
      </w:r>
      <w:r>
        <w:t>.</w:t>
      </w:r>
      <w:r>
        <w:tab/>
        <w:t>Modifications to complex amendment submitted for approval to advertise</w:t>
      </w:r>
      <w:bookmarkEnd w:id="101"/>
      <w:bookmarkEnd w:id="102"/>
      <w:bookmarkEnd w:id="103"/>
    </w:p>
    <w:p>
      <w:pPr>
        <w:pStyle w:val="Subsection"/>
      </w:pPr>
      <w:r>
        <w:tab/>
      </w:r>
      <w:r>
        <w:tab/>
        <w:t xml:space="preserve">If the Minister under section 83A(2)(b) of the Act requires the local government to modify a proposed complex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37B inserted: SL 2024/25 r. 23.]</w:t>
      </w:r>
    </w:p>
    <w:p>
      <w:pPr>
        <w:pStyle w:val="Heading5"/>
        <w:rPr>
          <w:snapToGrid w:val="0"/>
        </w:rPr>
      </w:pPr>
      <w:bookmarkStart w:id="104" w:name="_Toc159594230"/>
      <w:r>
        <w:rPr>
          <w:rStyle w:val="CharSectno"/>
        </w:rPr>
        <w:t>38</w:t>
      </w:r>
      <w:r>
        <w:t>.</w:t>
      </w:r>
      <w:r>
        <w:tab/>
      </w:r>
      <w:r>
        <w:rPr>
          <w:snapToGrid w:val="0"/>
        </w:rPr>
        <w:t>Advertisement of complex amendment</w:t>
      </w:r>
      <w:bookmarkEnd w:id="104"/>
      <w:r>
        <w:rPr>
          <w:snapToGrid w:val="0"/>
        </w:rPr>
        <w:t xml:space="preserve"> </w:t>
      </w:r>
    </w:p>
    <w:p>
      <w:pPr>
        <w:pStyle w:val="Subsection"/>
      </w:pPr>
      <w:r>
        <w:tab/>
        <w:t>(1)</w:t>
      </w:r>
      <w:r>
        <w:tab/>
        <w:t xml:space="preserve">As soon as reasonably practicable after the Minister under section 83A(2)(a) of the Act approves a proposed complex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lastRenderedPageBreak/>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On completion of the preparation of the notice, the local government must advertise the proposed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 xml:space="preserve">give a copy of the notice to each public authority that the local government considers is likely to be affected by the </w:t>
      </w:r>
      <w:r>
        <w:t>proposed</w:t>
      </w:r>
      <w:r>
        <w:rPr>
          <w:snapToGrid w:val="0"/>
        </w:rPr>
        <w:t xml:space="preserv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 SL 2024/25 r. 24.]</w:t>
      </w:r>
    </w:p>
    <w:p>
      <w:pPr>
        <w:pStyle w:val="Heading5"/>
        <w:keepLines w:val="0"/>
        <w:widowControl w:val="0"/>
        <w:rPr>
          <w:snapToGrid w:val="0"/>
        </w:rPr>
      </w:pPr>
      <w:bookmarkStart w:id="105" w:name="_Toc159594231"/>
      <w:r>
        <w:rPr>
          <w:rStyle w:val="CharSectno"/>
        </w:rPr>
        <w:lastRenderedPageBreak/>
        <w:t>39</w:t>
      </w:r>
      <w:r>
        <w:t>.</w:t>
      </w:r>
      <w:r>
        <w:tab/>
      </w:r>
      <w:r>
        <w:rPr>
          <w:snapToGrid w:val="0"/>
        </w:rPr>
        <w:t>Land owner may be required to pay costs of publication</w:t>
      </w:r>
      <w:bookmarkEnd w:id="105"/>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 proposed complex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39 amended: SL 2024/25 r. 25.]</w:t>
      </w:r>
    </w:p>
    <w:p>
      <w:pPr>
        <w:pStyle w:val="Heading5"/>
        <w:rPr>
          <w:snapToGrid w:val="0"/>
        </w:rPr>
      </w:pPr>
      <w:bookmarkStart w:id="106" w:name="_Toc159594232"/>
      <w:r>
        <w:rPr>
          <w:rStyle w:val="CharSectno"/>
        </w:rPr>
        <w:t>40</w:t>
      </w:r>
      <w:r>
        <w:t>.</w:t>
      </w:r>
      <w:r>
        <w:tab/>
      </w:r>
      <w:r>
        <w:rPr>
          <w:snapToGrid w:val="0"/>
        </w:rPr>
        <w:t>Submissions on complex amendment</w:t>
      </w:r>
      <w:bookmarkEnd w:id="106"/>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40 amended: SL 2024/25 r. 26.]</w:t>
      </w:r>
    </w:p>
    <w:p>
      <w:pPr>
        <w:pStyle w:val="Heading5"/>
        <w:rPr>
          <w:snapToGrid w:val="0"/>
        </w:rPr>
      </w:pPr>
      <w:bookmarkStart w:id="107" w:name="_Toc159594233"/>
      <w:r>
        <w:rPr>
          <w:rStyle w:val="CharSectno"/>
        </w:rPr>
        <w:t>41</w:t>
      </w:r>
      <w:r>
        <w:t>.</w:t>
      </w:r>
      <w:r>
        <w:tab/>
      </w:r>
      <w:r>
        <w:rPr>
          <w:snapToGrid w:val="0"/>
        </w:rPr>
        <w:t>Consideration of submissions on complex amendments</w:t>
      </w:r>
      <w:bookmarkEnd w:id="107"/>
    </w:p>
    <w:p>
      <w:pPr>
        <w:pStyle w:val="Subsection"/>
      </w:pPr>
      <w:r>
        <w:tab/>
        <w:t>(1)</w:t>
      </w:r>
      <w:r>
        <w:tab/>
        <w:t xml:space="preserve">In this regulation — </w:t>
      </w:r>
    </w:p>
    <w:p>
      <w:pPr>
        <w:pStyle w:val="Defstart"/>
      </w:pPr>
      <w:r>
        <w:tab/>
      </w:r>
      <w:r>
        <w:rPr>
          <w:rStyle w:val="CharDefText"/>
        </w:rPr>
        <w:t>consideration period</w:t>
      </w:r>
      <w:r>
        <w:t xml:space="preserve">, in relation to a proposed complex amendment to a local planning scheme, means the period ending on the latest of the following days — </w:t>
      </w:r>
    </w:p>
    <w:p>
      <w:pPr>
        <w:pStyle w:val="Defpara"/>
      </w:pPr>
      <w:r>
        <w:tab/>
        <w:t>(a)</w:t>
      </w:r>
      <w:r>
        <w:tab/>
        <w:t>the day that is 90 days after the end of the submission period for the proposed amendment;</w:t>
      </w:r>
    </w:p>
    <w:p>
      <w:pPr>
        <w:pStyle w:val="Defpara"/>
      </w:pPr>
      <w:r>
        <w:lastRenderedPageBreak/>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proposed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w:t>
      </w:r>
      <w:r>
        <w:t xml:space="preserve"> proposed</w:t>
      </w:r>
      <w:r>
        <w:rPr>
          <w:snapToGrid w:val="0"/>
        </w:rPr>
        <w:t xml:space="preserve"> complex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rPr>
          <w:snapToGrid w:val="0"/>
        </w:rPr>
      </w:pPr>
      <w:r>
        <w:tab/>
        <w:t>(3)</w:t>
      </w:r>
      <w:r>
        <w:tab/>
        <w:t xml:space="preserve">Before the end of the consideration period for a proposed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w:t>
      </w:r>
      <w:r>
        <w:t xml:space="preserve"> proposed</w:t>
      </w:r>
      <w:r>
        <w:rPr>
          <w:snapToGrid w:val="0"/>
        </w:rPr>
        <w:t xml:space="preserve"> amendment to the local planning scheme without modification; or </w:t>
      </w:r>
    </w:p>
    <w:p>
      <w:pPr>
        <w:pStyle w:val="Indenta"/>
        <w:rPr>
          <w:snapToGrid w:val="0"/>
        </w:rPr>
      </w:pPr>
      <w:r>
        <w:rPr>
          <w:snapToGrid w:val="0"/>
        </w:rPr>
        <w:tab/>
        <w:t>(b)</w:t>
      </w:r>
      <w:r>
        <w:rPr>
          <w:snapToGrid w:val="0"/>
        </w:rPr>
        <w:tab/>
      </w:r>
      <w:r>
        <w:t xml:space="preserve">to support the proposed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 to the local planning scheme.</w:t>
      </w:r>
    </w:p>
    <w:p>
      <w:pPr>
        <w:pStyle w:val="Subsection"/>
      </w:pPr>
      <w:r>
        <w:lastRenderedPageBreak/>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 SL 2024/25 r. 27.]</w:t>
      </w:r>
    </w:p>
    <w:p>
      <w:pPr>
        <w:pStyle w:val="Heading5"/>
        <w:rPr>
          <w:snapToGrid w:val="0"/>
        </w:rPr>
      </w:pPr>
      <w:bookmarkStart w:id="108" w:name="_Toc159594234"/>
      <w:r>
        <w:rPr>
          <w:rStyle w:val="CharSectno"/>
        </w:rPr>
        <w:t>42</w:t>
      </w:r>
      <w:r>
        <w:t>.</w:t>
      </w:r>
      <w:r>
        <w:tab/>
      </w:r>
      <w:r>
        <w:rPr>
          <w:snapToGrid w:val="0"/>
        </w:rPr>
        <w:t>Local government may advertise</w:t>
      </w:r>
      <w:r>
        <w:t xml:space="preserve"> proposed modifications to complex amendment</w:t>
      </w:r>
      <w:bookmarkEnd w:id="108"/>
      <w:r>
        <w:t xml:space="preserve"> </w:t>
      </w:r>
    </w:p>
    <w:p>
      <w:pPr>
        <w:pStyle w:val="Subsection"/>
        <w:rPr>
          <w:snapToGrid w:val="0"/>
        </w:rPr>
      </w:pPr>
      <w:r>
        <w:tab/>
        <w:t>(1)</w:t>
      </w:r>
      <w:r>
        <w:tab/>
      </w:r>
      <w:r>
        <w:rPr>
          <w:snapToGrid w:val="0"/>
        </w:rPr>
        <w:t xml:space="preserve">The local government may decide to advertise a </w:t>
      </w:r>
      <w:r>
        <w:t>proposed modification to a proposed complex</w:t>
      </w:r>
      <w:r>
        <w:rPr>
          <w:snapToGrid w:val="0"/>
        </w:rPr>
        <w:t xml:space="preserve">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complex amendment.</w:t>
      </w:r>
    </w:p>
    <w:p>
      <w:pPr>
        <w:pStyle w:val="Subsection"/>
      </w:pPr>
      <w:r>
        <w:tab/>
        <w:t>(3)</w:t>
      </w:r>
      <w:r>
        <w:tab/>
        <w:t>A proposed modification to a proposed complex amendment to a local planning scheme may not be advertised on more than one occasion without the approval of the Commission.</w:t>
      </w:r>
    </w:p>
    <w:p>
      <w:pPr>
        <w:pStyle w:val="Subsection"/>
      </w:pPr>
      <w:r>
        <w:tab/>
        <w:t>(4)</w:t>
      </w:r>
      <w:r>
        <w:tab/>
        <w:t>Any advertisement of a proposed modification to a proposed complex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lastRenderedPageBreak/>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tab/>
        <w:t>(b)</w:t>
      </w:r>
      <w:r>
        <w:rPr>
          <w:snapToGrid w:val="0"/>
        </w:rPr>
        <w:tab/>
        <w:t>within the period specified in the notice.</w:t>
      </w:r>
    </w:p>
    <w:p>
      <w:pPr>
        <w:pStyle w:val="Subsection"/>
      </w:pPr>
      <w:r>
        <w:tab/>
        <w:t>(7)</w:t>
      </w:r>
      <w:r>
        <w:tab/>
        <w:t xml:space="preserve">If a proposed modification to a proposed complex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 SL 2024/25 r. 28.]</w:t>
      </w:r>
    </w:p>
    <w:p>
      <w:pPr>
        <w:pStyle w:val="Heading5"/>
        <w:rPr>
          <w:snapToGrid w:val="0"/>
        </w:rPr>
      </w:pPr>
      <w:bookmarkStart w:id="109" w:name="_Toc159594235"/>
      <w:r>
        <w:rPr>
          <w:rStyle w:val="CharSectno"/>
        </w:rPr>
        <w:t>43</w:t>
      </w:r>
      <w:r>
        <w:t>.</w:t>
      </w:r>
      <w:r>
        <w:tab/>
      </w:r>
      <w:r>
        <w:rPr>
          <w:snapToGrid w:val="0"/>
        </w:rPr>
        <w:t>Incorporation of environmental conditions</w:t>
      </w:r>
      <w:bookmarkEnd w:id="109"/>
      <w:r>
        <w:rPr>
          <w:snapToGrid w:val="0"/>
        </w:rPr>
        <w:t xml:space="preserve"> </w:t>
      </w:r>
    </w:p>
    <w:p>
      <w:pPr>
        <w:pStyle w:val="Subsection"/>
        <w:rPr>
          <w:snapToGrid w:val="0"/>
        </w:rPr>
      </w:pPr>
      <w:r>
        <w:tab/>
      </w:r>
      <w:r>
        <w:tab/>
      </w:r>
      <w:r>
        <w:rPr>
          <w:snapToGrid w:val="0"/>
        </w:rPr>
        <w:t xml:space="preserve">If a local government receives a statement in respect of a </w:t>
      </w:r>
      <w:r>
        <w:t xml:space="preserve">proposed complex amendment to a local planning scheme delivered under section 48F(2) of the EP Act before complying </w:t>
      </w:r>
      <w:r>
        <w:lastRenderedPageBreak/>
        <w:t>with regulation 44,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43 amended: SL 2024/25 r. 29.]</w:t>
      </w:r>
    </w:p>
    <w:p>
      <w:pPr>
        <w:pStyle w:val="Heading5"/>
        <w:rPr>
          <w:snapToGrid w:val="0"/>
        </w:rPr>
      </w:pPr>
      <w:bookmarkStart w:id="110" w:name="_Toc159594236"/>
      <w:r>
        <w:rPr>
          <w:rStyle w:val="CharSectno"/>
        </w:rPr>
        <w:t>44</w:t>
      </w:r>
      <w:r>
        <w:t>.</w:t>
      </w:r>
      <w:r>
        <w:tab/>
        <w:t>Provision of complex amendment and documents to Commission</w:t>
      </w:r>
      <w:bookmarkEnd w:id="110"/>
    </w:p>
    <w:p>
      <w:pPr>
        <w:pStyle w:val="Subsection"/>
        <w:keepLines/>
        <w:rPr>
          <w:snapToGrid w:val="0"/>
        </w:rPr>
      </w:pPr>
      <w:r>
        <w:tab/>
        <w:t>(1)</w:t>
      </w:r>
      <w:r>
        <w:tab/>
      </w:r>
      <w:r>
        <w:rPr>
          <w:snapToGrid w:val="0"/>
        </w:rPr>
        <w:t xml:space="preserve">After passing a resolution under regulation 41(3) the local government must provide the </w:t>
      </w:r>
      <w:r>
        <w:t xml:space="preserve">advertised proposed complex amendment (incorporating any conditions required under regulation 43)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pPr>
      <w:r>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lastRenderedPageBreak/>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 xml:space="preserve">if that resolution was a resolution under regulation 41(3)(c) — a summary of the reasons why the local government does not support </w:t>
      </w:r>
      <w:r>
        <w:t>the proposed amendment;</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the following in relation to each submission —</w:t>
      </w:r>
      <w:r>
        <w:rPr>
          <w:snapToGrid w:val="0"/>
        </w:rPr>
        <w:t>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41(3)(a)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keepNext/>
      </w:pPr>
      <w:r>
        <w:lastRenderedPageBreak/>
        <w:tab/>
        <w:t>(4)</w:t>
      </w:r>
      <w:r>
        <w:tab/>
        <w:t xml:space="preserve">In the case of a resolution under regulation 41(3)(b), the local government must comply with subregulation (1) within — </w:t>
      </w:r>
    </w:p>
    <w:p>
      <w:pPr>
        <w:pStyle w:val="Indenta"/>
        <w:keepNext/>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42(7);</w:t>
      </w:r>
    </w:p>
    <w:p>
      <w:pPr>
        <w:pStyle w:val="Indenta"/>
      </w:pPr>
      <w:r>
        <w:tab/>
      </w:r>
      <w:r>
        <w:tab/>
        <w:t>or</w:t>
      </w:r>
    </w:p>
    <w:p>
      <w:pPr>
        <w:pStyle w:val="Indenta"/>
      </w:pPr>
      <w:r>
        <w:tab/>
        <w:t>(b)</w:t>
      </w:r>
      <w:r>
        <w:tab/>
        <w:t>a longer period approved by the Commission.</w:t>
      </w:r>
    </w:p>
    <w:p>
      <w:pPr>
        <w:pStyle w:val="Footnotesection"/>
      </w:pPr>
      <w:r>
        <w:tab/>
        <w:t>[Regulation 44 amended: SL 2024/25 r. 30.]</w:t>
      </w:r>
    </w:p>
    <w:p>
      <w:pPr>
        <w:pStyle w:val="Heading5"/>
      </w:pPr>
      <w:bookmarkStart w:id="111" w:name="_Toc158894302"/>
      <w:bookmarkStart w:id="112" w:name="_Toc159320328"/>
      <w:bookmarkStart w:id="113" w:name="_Toc159594237"/>
      <w:r>
        <w:rPr>
          <w:rStyle w:val="CharSectno"/>
        </w:rPr>
        <w:t>45</w:t>
      </w:r>
      <w:r>
        <w:t>.</w:t>
      </w:r>
      <w:r>
        <w:tab/>
        <w:t>Commission to submit complex amendment and documents to Minister</w:t>
      </w:r>
      <w:bookmarkEnd w:id="111"/>
      <w:bookmarkEnd w:id="112"/>
      <w:bookmarkEnd w:id="113"/>
      <w:r>
        <w:t xml:space="preserve"> </w:t>
      </w:r>
    </w:p>
    <w:p>
      <w:pPr>
        <w:pStyle w:val="Subsection"/>
      </w:pPr>
      <w:r>
        <w:tab/>
      </w:r>
      <w:r>
        <w:tab/>
        <w:t xml:space="preserve">The Commission must, within 90 days after the day on which it receives the proposed complex amendment and additional documents under regulation 44(1),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45 inserted: SL 2024/25 r. 31.]</w:t>
      </w:r>
    </w:p>
    <w:p>
      <w:pPr>
        <w:pStyle w:val="Heading5"/>
        <w:rPr>
          <w:snapToGrid w:val="0"/>
        </w:rPr>
      </w:pPr>
      <w:bookmarkStart w:id="114" w:name="_Toc159594238"/>
      <w:r>
        <w:rPr>
          <w:rStyle w:val="CharSectno"/>
        </w:rPr>
        <w:lastRenderedPageBreak/>
        <w:t>46</w:t>
      </w:r>
      <w:r>
        <w:t>.</w:t>
      </w:r>
      <w:r>
        <w:tab/>
      </w:r>
      <w:r>
        <w:rPr>
          <w:snapToGrid w:val="0"/>
        </w:rPr>
        <w:t xml:space="preserve">Minister </w:t>
      </w:r>
      <w:r>
        <w:t>or authorised person may direct modifications to complex amendment be advertised</w:t>
      </w:r>
      <w:bookmarkEnd w:id="114"/>
    </w:p>
    <w:p>
      <w:pPr>
        <w:pStyle w:val="Subsection"/>
      </w:pPr>
      <w:r>
        <w:tab/>
        <w:t>(1A)</w:t>
      </w:r>
      <w:r>
        <w:tab/>
        <w:t xml:space="preserve">This regulation applies if — </w:t>
      </w:r>
    </w:p>
    <w:p>
      <w:pPr>
        <w:pStyle w:val="Indenta"/>
      </w:pPr>
      <w:r>
        <w:tab/>
        <w:t>(a)</w:t>
      </w:r>
      <w:r>
        <w:tab/>
        <w:t>a proposed complex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38.</w:t>
      </w:r>
    </w:p>
    <w:p>
      <w:pPr>
        <w:pStyle w:val="Subsection"/>
      </w:pPr>
      <w:r>
        <w:tab/>
        <w:t>(1)</w:t>
      </w:r>
      <w:r>
        <w:tab/>
        <w:t>Before a decision is made under section 87 of the Act in relation to the proposed complex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If a local government is given a direction under subregulation (1) the local government must advertise the modifications</w:t>
      </w:r>
      <w:r>
        <w:rPr>
          <w:snapToGrid w:val="0"/>
        </w:rPr>
        <w:t xml:space="preserve"> as directed by the Minister or authorised person. </w:t>
      </w:r>
    </w:p>
    <w:p>
      <w:pPr>
        <w:pStyle w:val="Footnotesection"/>
      </w:pPr>
      <w:r>
        <w:tab/>
        <w:t>[Regulation 46 amended: SL 2024/25 r. 32.]</w:t>
      </w:r>
    </w:p>
    <w:p>
      <w:pPr>
        <w:pStyle w:val="Heading3"/>
      </w:pPr>
      <w:bookmarkStart w:id="115" w:name="_Toc159424093"/>
      <w:bookmarkStart w:id="116" w:name="_Toc159501060"/>
      <w:bookmarkStart w:id="117" w:name="_Toc159594239"/>
      <w:r>
        <w:rPr>
          <w:rStyle w:val="CharDivNo"/>
        </w:rPr>
        <w:t>Division 3</w:t>
      </w:r>
      <w:r>
        <w:t> — </w:t>
      </w:r>
      <w:r>
        <w:rPr>
          <w:rStyle w:val="CharDivText"/>
        </w:rPr>
        <w:t>Process for standard amendments to local planning scheme</w:t>
      </w:r>
      <w:bookmarkEnd w:id="115"/>
      <w:bookmarkEnd w:id="116"/>
      <w:bookmarkEnd w:id="117"/>
    </w:p>
    <w:p>
      <w:pPr>
        <w:pStyle w:val="Heading5"/>
      </w:pPr>
      <w:bookmarkStart w:id="118" w:name="_Toc158894305"/>
      <w:bookmarkStart w:id="119" w:name="_Toc159320331"/>
      <w:bookmarkStart w:id="120" w:name="_Toc159594240"/>
      <w:r>
        <w:rPr>
          <w:rStyle w:val="CharSectno"/>
        </w:rPr>
        <w:t>46A</w:t>
      </w:r>
      <w:r>
        <w:t>.</w:t>
      </w:r>
      <w:r>
        <w:tab/>
        <w:t>Resolution to seek approval to advertise standard amendment and provision of amendment to Commission</w:t>
      </w:r>
      <w:bookmarkEnd w:id="118"/>
      <w:bookmarkEnd w:id="119"/>
      <w:bookmarkEnd w:id="120"/>
    </w:p>
    <w:p>
      <w:pPr>
        <w:pStyle w:val="Subsection"/>
      </w:pPr>
      <w:r>
        <w:tab/>
        <w:t>(1)</w:t>
      </w:r>
      <w:r>
        <w:tab/>
        <w:t xml:space="preserve">After completing the preparation of a proposed standard amendment to a local planning scheme or the consideration of a </w:t>
      </w:r>
      <w:r>
        <w:lastRenderedPageBreak/>
        <w:t>proposed standard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standard amendment to the Commission; or</w:t>
      </w:r>
    </w:p>
    <w:p>
      <w:pPr>
        <w:pStyle w:val="Indenta"/>
      </w:pPr>
      <w:r>
        <w:tab/>
        <w:t>(b)</w:t>
      </w:r>
      <w:r>
        <w:tab/>
        <w:t>in the case of a resolution under subregulation (1)(b) — modify the proposed standard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46A inserted: SL 2024/25 r. 33.]</w:t>
      </w:r>
    </w:p>
    <w:p>
      <w:pPr>
        <w:pStyle w:val="Heading5"/>
      </w:pPr>
      <w:bookmarkStart w:id="121" w:name="_Toc158894306"/>
      <w:bookmarkStart w:id="122" w:name="_Toc159320332"/>
      <w:bookmarkStart w:id="123" w:name="_Toc159594241"/>
      <w:r>
        <w:rPr>
          <w:rStyle w:val="CharSectno"/>
        </w:rPr>
        <w:t>46B</w:t>
      </w:r>
      <w:r>
        <w:t>.</w:t>
      </w:r>
      <w:r>
        <w:tab/>
        <w:t>Submission of standard amendment for advertising approval</w:t>
      </w:r>
      <w:bookmarkEnd w:id="121"/>
      <w:bookmarkEnd w:id="122"/>
      <w:bookmarkEnd w:id="123"/>
    </w:p>
    <w:p>
      <w:pPr>
        <w:pStyle w:val="Subsection"/>
      </w:pPr>
      <w:r>
        <w:tab/>
        <w:t>(1)</w:t>
      </w:r>
      <w:r>
        <w:tab/>
        <w:t xml:space="preserve">The Commission must — </w:t>
      </w:r>
    </w:p>
    <w:p>
      <w:pPr>
        <w:pStyle w:val="Indenta"/>
      </w:pPr>
      <w:r>
        <w:tab/>
        <w:t>(a)</w:t>
      </w:r>
      <w:r>
        <w:tab/>
        <w:t>consider a proposed standard amendment provided to it under regulation 46A(2)(a)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lastRenderedPageBreak/>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42 days after the day on which the proposed standard amendment provided under regulation 46A(2)(a) or (b) is received; or</w:t>
      </w:r>
    </w:p>
    <w:p>
      <w:pPr>
        <w:pStyle w:val="Indenta"/>
      </w:pPr>
      <w:r>
        <w:tab/>
        <w:t>(b)</w:t>
      </w:r>
      <w:r>
        <w:tab/>
        <w:t>a longer period approved by the Minister or an authorised person.</w:t>
      </w:r>
    </w:p>
    <w:p>
      <w:pPr>
        <w:pStyle w:val="Footnotesection"/>
      </w:pPr>
      <w:r>
        <w:tab/>
        <w:t>[Regulation 46B inserted: SL 2024/25 r. 33.]</w:t>
      </w:r>
    </w:p>
    <w:p>
      <w:pPr>
        <w:pStyle w:val="Heading5"/>
      </w:pPr>
      <w:bookmarkStart w:id="124" w:name="_Toc158894307"/>
      <w:bookmarkStart w:id="125" w:name="_Toc159320333"/>
      <w:bookmarkStart w:id="126" w:name="_Toc159594242"/>
      <w:r>
        <w:rPr>
          <w:rStyle w:val="CharSectno"/>
        </w:rPr>
        <w:t>46C</w:t>
      </w:r>
      <w:r>
        <w:t>.</w:t>
      </w:r>
      <w:r>
        <w:tab/>
        <w:t>Modifications to standard amendment submitted for approval to advertise</w:t>
      </w:r>
      <w:bookmarkEnd w:id="124"/>
      <w:bookmarkEnd w:id="125"/>
      <w:bookmarkEnd w:id="126"/>
    </w:p>
    <w:p>
      <w:pPr>
        <w:pStyle w:val="Subsection"/>
      </w:pPr>
      <w:r>
        <w:tab/>
      </w:r>
      <w:r>
        <w:tab/>
        <w:t xml:space="preserve">If the Minister under section 83A(2)(b) of the Act requires the local government to modify a proposed standard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46C inserted: SL 2024/25 r. 33.]</w:t>
      </w:r>
    </w:p>
    <w:p>
      <w:pPr>
        <w:pStyle w:val="Heading5"/>
        <w:rPr>
          <w:snapToGrid w:val="0"/>
        </w:rPr>
      </w:pPr>
      <w:bookmarkStart w:id="127" w:name="_Toc159594243"/>
      <w:r>
        <w:rPr>
          <w:rStyle w:val="CharSectno"/>
        </w:rPr>
        <w:lastRenderedPageBreak/>
        <w:t>47</w:t>
      </w:r>
      <w:r>
        <w:t>.</w:t>
      </w:r>
      <w:r>
        <w:tab/>
      </w:r>
      <w:r>
        <w:rPr>
          <w:snapToGrid w:val="0"/>
        </w:rPr>
        <w:t>Advertisement of standard amendment</w:t>
      </w:r>
      <w:bookmarkEnd w:id="127"/>
      <w:r>
        <w:rPr>
          <w:snapToGrid w:val="0"/>
        </w:rPr>
        <w:t xml:space="preserve"> </w:t>
      </w:r>
    </w:p>
    <w:p>
      <w:pPr>
        <w:pStyle w:val="Subsection"/>
      </w:pPr>
      <w:r>
        <w:tab/>
        <w:t>(1)</w:t>
      </w:r>
      <w:r>
        <w:tab/>
        <w:t xml:space="preserve">As soon as reasonably practicable after the Minister under section 83A(2)(a) of the Act approves a proposed standard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standard amendment to a local planning scheme is — </w:t>
      </w:r>
    </w:p>
    <w:p>
      <w:pPr>
        <w:pStyle w:val="Indenta"/>
      </w:pPr>
      <w:r>
        <w:tab/>
        <w:t>(a)</w:t>
      </w:r>
      <w:r>
        <w:tab/>
        <w:t>the period of 42 days after the day on which the notice is first published under subregulation (2)(a)(i); or</w:t>
      </w:r>
    </w:p>
    <w:p>
      <w:pPr>
        <w:pStyle w:val="Indenta"/>
      </w:pPr>
      <w:r>
        <w:lastRenderedPageBreak/>
        <w:tab/>
        <w:t>(b)</w:t>
      </w:r>
      <w:r>
        <w:tab/>
        <w:t>a longer period approved by the Commission.</w:t>
      </w:r>
    </w:p>
    <w:p>
      <w:pPr>
        <w:pStyle w:val="Ednotesubsection"/>
      </w:pPr>
      <w:r>
        <w:tab/>
        <w:t>[(4)</w:t>
      </w:r>
      <w:r>
        <w:tab/>
        <w:t>deleted]</w:t>
      </w:r>
    </w:p>
    <w:p>
      <w:pPr>
        <w:pStyle w:val="Footnotesection"/>
      </w:pPr>
      <w:r>
        <w:tab/>
        <w:t>[Regulation 47 amended: SL 2020/252 r. 20; SL 2024/25 r. 34.]</w:t>
      </w:r>
    </w:p>
    <w:p>
      <w:pPr>
        <w:pStyle w:val="Heading5"/>
        <w:keepLines w:val="0"/>
        <w:rPr>
          <w:snapToGrid w:val="0"/>
        </w:rPr>
      </w:pPr>
      <w:bookmarkStart w:id="128" w:name="_Toc159594244"/>
      <w:r>
        <w:rPr>
          <w:rStyle w:val="CharSectno"/>
        </w:rPr>
        <w:t>48</w:t>
      </w:r>
      <w:r>
        <w:t>.</w:t>
      </w:r>
      <w:r>
        <w:tab/>
      </w:r>
      <w:r>
        <w:rPr>
          <w:snapToGrid w:val="0"/>
        </w:rPr>
        <w:t>Land owner may be required to pay costs of publication</w:t>
      </w:r>
      <w:bookmarkEnd w:id="128"/>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 proposed standard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48 amended: SL 2024/25 r. 35.]</w:t>
      </w:r>
    </w:p>
    <w:p>
      <w:pPr>
        <w:pStyle w:val="Heading5"/>
        <w:rPr>
          <w:snapToGrid w:val="0"/>
        </w:rPr>
      </w:pPr>
      <w:bookmarkStart w:id="129" w:name="_Toc159594245"/>
      <w:r>
        <w:rPr>
          <w:rStyle w:val="CharSectno"/>
        </w:rPr>
        <w:t>49</w:t>
      </w:r>
      <w:r>
        <w:t>.</w:t>
      </w:r>
      <w:r>
        <w:tab/>
      </w:r>
      <w:r>
        <w:rPr>
          <w:snapToGrid w:val="0"/>
        </w:rPr>
        <w:t>Submissions on standard amendment</w:t>
      </w:r>
      <w:bookmarkEnd w:id="129"/>
      <w:r>
        <w:rPr>
          <w:snapToGrid w:val="0"/>
        </w:rPr>
        <w:t xml:space="preserve"> </w:t>
      </w:r>
    </w:p>
    <w:p>
      <w:pPr>
        <w:pStyle w:val="Subsection"/>
        <w:keepNext/>
        <w:rPr>
          <w:snapToGrid w:val="0"/>
        </w:rPr>
      </w:pPr>
      <w:r>
        <w:tab/>
        <w:t>(1)</w:t>
      </w:r>
      <w:r>
        <w:tab/>
      </w:r>
      <w:r>
        <w:rPr>
          <w:snapToGrid w:val="0"/>
        </w:rPr>
        <w:t xml:space="preserve">A submission on a </w:t>
      </w:r>
      <w:r>
        <w:t>proposed</w:t>
      </w:r>
      <w:r>
        <w:rPr>
          <w:snapToGrid w:val="0"/>
        </w:rPr>
        <w:t xml:space="preserve">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49 amended: SL 2024/25 r. 36.]</w:t>
      </w:r>
    </w:p>
    <w:p>
      <w:pPr>
        <w:pStyle w:val="Heading5"/>
        <w:rPr>
          <w:snapToGrid w:val="0"/>
        </w:rPr>
      </w:pPr>
      <w:bookmarkStart w:id="130" w:name="_Toc159594246"/>
      <w:r>
        <w:rPr>
          <w:rStyle w:val="CharSectno"/>
        </w:rPr>
        <w:lastRenderedPageBreak/>
        <w:t>50</w:t>
      </w:r>
      <w:r>
        <w:t>.</w:t>
      </w:r>
      <w:r>
        <w:tab/>
      </w:r>
      <w:r>
        <w:rPr>
          <w:snapToGrid w:val="0"/>
        </w:rPr>
        <w:t>Consideration of submissions on standard amendments</w:t>
      </w:r>
      <w:bookmarkEnd w:id="130"/>
    </w:p>
    <w:p>
      <w:pPr>
        <w:pStyle w:val="Subsection"/>
        <w:keepNext/>
      </w:pPr>
      <w:r>
        <w:tab/>
        <w:t>(1)</w:t>
      </w:r>
      <w:r>
        <w:tab/>
        <w:t xml:space="preserve">In this regulation — </w:t>
      </w:r>
    </w:p>
    <w:p>
      <w:pPr>
        <w:pStyle w:val="Defstart"/>
      </w:pPr>
      <w:r>
        <w:tab/>
      </w:r>
      <w:r>
        <w:rPr>
          <w:rStyle w:val="CharDefText"/>
        </w:rPr>
        <w:t>consideration period</w:t>
      </w:r>
      <w:r>
        <w:t xml:space="preserve">, in relation to a proposed standard amendment to a local planning scheme, means the period ending on the latest of the following days — </w:t>
      </w:r>
    </w:p>
    <w:p>
      <w:pPr>
        <w:pStyle w:val="Defpara"/>
      </w:pPr>
      <w:r>
        <w:tab/>
        <w:t>(a)</w:t>
      </w:r>
      <w:r>
        <w:tab/>
        <w:t>the day that is 60 days after the end of the submission period for the proposed amendment;</w:t>
      </w:r>
    </w:p>
    <w:p>
      <w:pPr>
        <w:pStyle w:val="Defpara"/>
      </w:pPr>
      <w:r>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in relation to a </w:t>
      </w:r>
      <w:r>
        <w:t>proposed</w:t>
      </w:r>
      <w:r>
        <w:rPr>
          <w:snapToGrid w:val="0"/>
        </w:rPr>
        <w:t xml:space="preserve"> standard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keepNext/>
        <w:rPr>
          <w:snapToGrid w:val="0"/>
        </w:rPr>
      </w:pPr>
      <w:r>
        <w:tab/>
        <w:t>(3)</w:t>
      </w:r>
      <w:r>
        <w:tab/>
        <w:t xml:space="preserve">Before the end of the consideration period for a proposed standard amendment to a local planning scheme, or a later date </w:t>
      </w:r>
      <w:r>
        <w:lastRenderedPageBreak/>
        <w:t xml:space="preserve">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amendment without modification; or</w:t>
      </w:r>
    </w:p>
    <w:p>
      <w:pPr>
        <w:pStyle w:val="Indenta"/>
      </w:pPr>
      <w:r>
        <w:tab/>
        <w:t>(b)</w:t>
      </w:r>
      <w:r>
        <w:tab/>
        <w:t>to support the proposed amendment 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 SL 2024/25 r. 37.]</w:t>
      </w:r>
    </w:p>
    <w:p>
      <w:pPr>
        <w:pStyle w:val="Heading5"/>
        <w:rPr>
          <w:snapToGrid w:val="0"/>
        </w:rPr>
      </w:pPr>
      <w:bookmarkStart w:id="131" w:name="_Toc159594247"/>
      <w:r>
        <w:rPr>
          <w:rStyle w:val="CharSectno"/>
        </w:rPr>
        <w:t>51</w:t>
      </w:r>
      <w:r>
        <w:t>.</w:t>
      </w:r>
      <w:r>
        <w:tab/>
      </w:r>
      <w:r>
        <w:rPr>
          <w:snapToGrid w:val="0"/>
        </w:rPr>
        <w:t>Local government</w:t>
      </w:r>
      <w:r>
        <w:t xml:space="preserve"> may advertise proposed modifications to standard amendment</w:t>
      </w:r>
      <w:bookmarkEnd w:id="131"/>
      <w:r>
        <w:t xml:space="preserve"> </w:t>
      </w:r>
    </w:p>
    <w:p>
      <w:pPr>
        <w:pStyle w:val="Subsection"/>
        <w:rPr>
          <w:snapToGrid w:val="0"/>
        </w:rPr>
      </w:pPr>
      <w:r>
        <w:tab/>
        <w:t>(1)</w:t>
      </w:r>
      <w:r>
        <w:tab/>
      </w:r>
      <w:r>
        <w:rPr>
          <w:snapToGrid w:val="0"/>
        </w:rPr>
        <w:t xml:space="preserve">The local government may decide to advertise a </w:t>
      </w:r>
      <w:r>
        <w:t>proposed modification to a proposed standard</w:t>
      </w:r>
      <w:r>
        <w:rPr>
          <w:snapToGrid w:val="0"/>
        </w:rPr>
        <w:t xml:space="preserve">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standard amendment.</w:t>
      </w:r>
    </w:p>
    <w:p>
      <w:pPr>
        <w:pStyle w:val="Subsection"/>
      </w:pPr>
      <w:r>
        <w:tab/>
        <w:t>(3)</w:t>
      </w:r>
      <w:r>
        <w:tab/>
        <w:t>A proposed modification to a proposed standard amendment to a local planning scheme may not be advertised on more than one occasion without the approval of the Commission.</w:t>
      </w:r>
    </w:p>
    <w:p>
      <w:pPr>
        <w:pStyle w:val="Subsection"/>
      </w:pPr>
      <w:r>
        <w:lastRenderedPageBreak/>
        <w:tab/>
        <w:t>(4)</w:t>
      </w:r>
      <w:r>
        <w:tab/>
        <w:t>Any advertisement of a proposed modification to a proposed standard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If a proposed modification to a proposed standard amendment to a local planning scheme is advertised in accordance with this regulation, the local government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lastRenderedPageBreak/>
        <w:tab/>
        <w:t>(c)</w:t>
      </w:r>
      <w:r>
        <w:tab/>
        <w:t xml:space="preserve">must </w:t>
      </w:r>
      <w:r>
        <w:rPr>
          <w:snapToGrid w:val="0"/>
        </w:rPr>
        <w:t>make a recommendation in respect of each submission considered.</w:t>
      </w:r>
    </w:p>
    <w:p>
      <w:pPr>
        <w:pStyle w:val="Footnotesection"/>
      </w:pPr>
      <w:r>
        <w:tab/>
        <w:t>[Regulation 51 amended: SL 2020/252 r. 22; SL 2024/25 r. 38.]</w:t>
      </w:r>
    </w:p>
    <w:p>
      <w:pPr>
        <w:pStyle w:val="Heading5"/>
        <w:rPr>
          <w:snapToGrid w:val="0"/>
        </w:rPr>
      </w:pPr>
      <w:bookmarkStart w:id="132" w:name="_Toc159594248"/>
      <w:r>
        <w:rPr>
          <w:rStyle w:val="CharSectno"/>
        </w:rPr>
        <w:t>52</w:t>
      </w:r>
      <w:r>
        <w:t>.</w:t>
      </w:r>
      <w:r>
        <w:tab/>
      </w:r>
      <w:r>
        <w:rPr>
          <w:snapToGrid w:val="0"/>
        </w:rPr>
        <w:t>Incorporation of environmental conditions</w:t>
      </w:r>
      <w:bookmarkEnd w:id="132"/>
      <w:r>
        <w:rPr>
          <w:snapToGrid w:val="0"/>
        </w:rPr>
        <w:t xml:space="preserve"> </w:t>
      </w:r>
    </w:p>
    <w:p>
      <w:pPr>
        <w:pStyle w:val="Subsection"/>
        <w:rPr>
          <w:snapToGrid w:val="0"/>
        </w:rPr>
      </w:pPr>
      <w:r>
        <w:tab/>
      </w:r>
      <w:r>
        <w:tab/>
      </w:r>
      <w:r>
        <w:rPr>
          <w:snapToGrid w:val="0"/>
        </w:rPr>
        <w:t xml:space="preserve">If a local government receives a statement in respect of a </w:t>
      </w:r>
      <w:r>
        <w:t>proposed standard amendment to a local planning scheme delivered under section 48F(2) of the EP Act before complying with regulation 53,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52 amended: SL 2024/25 r. 39.]</w:t>
      </w:r>
    </w:p>
    <w:p>
      <w:pPr>
        <w:pStyle w:val="Heading5"/>
        <w:rPr>
          <w:snapToGrid w:val="0"/>
        </w:rPr>
      </w:pPr>
      <w:bookmarkStart w:id="133" w:name="_Toc159594249"/>
      <w:r>
        <w:rPr>
          <w:rStyle w:val="CharSectno"/>
        </w:rPr>
        <w:t>53</w:t>
      </w:r>
      <w:r>
        <w:t>.</w:t>
      </w:r>
      <w:r>
        <w:tab/>
        <w:t>Provision of standard amendment and documents to Commission</w:t>
      </w:r>
      <w:bookmarkEnd w:id="133"/>
    </w:p>
    <w:p>
      <w:pPr>
        <w:pStyle w:val="Subsection"/>
        <w:rPr>
          <w:snapToGrid w:val="0"/>
        </w:rPr>
      </w:pPr>
      <w:r>
        <w:tab/>
        <w:t>(1)</w:t>
      </w:r>
      <w:r>
        <w:tab/>
      </w:r>
      <w:r>
        <w:rPr>
          <w:snapToGrid w:val="0"/>
        </w:rPr>
        <w:t xml:space="preserve">After passing a resolution </w:t>
      </w:r>
      <w:r>
        <w:t xml:space="preserve">under regulation 50(3) </w:t>
      </w:r>
      <w:r>
        <w:rPr>
          <w:snapToGrid w:val="0"/>
        </w:rPr>
        <w:t xml:space="preserve">the local government must provide the </w:t>
      </w:r>
      <w:r>
        <w:t xml:space="preserve">advertised proposed standard amendment (incorporating any conditions required under regulation 52)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keepNext/>
      </w:pPr>
      <w:r>
        <w:lastRenderedPageBreak/>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w:t>
      </w:r>
      <w:r>
        <w:t xml:space="preserve"> proposed</w:t>
      </w:r>
      <w:r>
        <w:rPr>
          <w:snapToGrid w:val="0"/>
        </w:rPr>
        <w:t xml:space="preserve"> amendment;</w:t>
      </w:r>
    </w:p>
    <w:p>
      <w:pPr>
        <w:pStyle w:val="Ednotepara"/>
        <w:spacing w:before="80"/>
      </w:pPr>
      <w:r>
        <w:tab/>
        <w:t>[(g)</w:t>
      </w:r>
      <w:r>
        <w:tab/>
        <w:t>deleted]</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t>A schedule of submissions referred to in subregulation (1)(a) or (d)(iii) must include the following in relation to each submission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lastRenderedPageBreak/>
        <w:tab/>
        <w:t>(3)</w:t>
      </w:r>
      <w:r>
        <w:tab/>
        <w:t xml:space="preserve">In the case of a resolution under regulation 50(3)(a)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50(3)(b),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51(7);</w:t>
      </w:r>
    </w:p>
    <w:p>
      <w:pPr>
        <w:pStyle w:val="Indenta"/>
      </w:pPr>
      <w:r>
        <w:tab/>
      </w:r>
      <w:r>
        <w:tab/>
        <w:t>or</w:t>
      </w:r>
    </w:p>
    <w:p>
      <w:pPr>
        <w:pStyle w:val="Indenta"/>
      </w:pPr>
      <w:r>
        <w:tab/>
        <w:t>(b)</w:t>
      </w:r>
      <w:r>
        <w:tab/>
        <w:t>a longer period approved by the Commission.</w:t>
      </w:r>
    </w:p>
    <w:p>
      <w:pPr>
        <w:pStyle w:val="Footnotesection"/>
      </w:pPr>
      <w:r>
        <w:tab/>
        <w:t>[Regulation 53 amended: SL 2024/25 r. 40.]</w:t>
      </w:r>
    </w:p>
    <w:p>
      <w:pPr>
        <w:pStyle w:val="Ednotesection"/>
      </w:pPr>
      <w:bookmarkStart w:id="134" w:name="_Toc158894316"/>
      <w:bookmarkStart w:id="135" w:name="_Toc159320342"/>
      <w:r>
        <w:t>[</w:t>
      </w:r>
      <w:r>
        <w:rPr>
          <w:b/>
          <w:bCs/>
        </w:rPr>
        <w:t>54</w:t>
      </w:r>
      <w:r>
        <w:rPr>
          <w:b/>
        </w:rPr>
        <w:t>.</w:t>
      </w:r>
      <w:r>
        <w:rPr>
          <w:b/>
        </w:rPr>
        <w:tab/>
      </w:r>
      <w:r>
        <w:t>Deleted: SL 2024/25 r. 41.]</w:t>
      </w:r>
    </w:p>
    <w:p>
      <w:pPr>
        <w:pStyle w:val="Heading5"/>
      </w:pPr>
      <w:bookmarkStart w:id="136" w:name="_Toc159594250"/>
      <w:r>
        <w:rPr>
          <w:rStyle w:val="CharSectno"/>
        </w:rPr>
        <w:t>55</w:t>
      </w:r>
      <w:r>
        <w:t>.</w:t>
      </w:r>
      <w:r>
        <w:tab/>
        <w:t>Commission to submit standard amendment and documents to Minister</w:t>
      </w:r>
      <w:bookmarkEnd w:id="134"/>
      <w:bookmarkEnd w:id="135"/>
      <w:bookmarkEnd w:id="136"/>
      <w:r>
        <w:t xml:space="preserve"> </w:t>
      </w:r>
    </w:p>
    <w:p>
      <w:pPr>
        <w:pStyle w:val="Subsection"/>
      </w:pPr>
      <w:r>
        <w:tab/>
      </w:r>
      <w:r>
        <w:tab/>
        <w:t xml:space="preserve">The Commission must, within 60 days after the day on which it receives the proposed standard amendment and additional documents under regulation 53(1),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lastRenderedPageBreak/>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55 inserted: SL 2024/25 r. 41.]</w:t>
      </w:r>
    </w:p>
    <w:p>
      <w:pPr>
        <w:pStyle w:val="Heading5"/>
        <w:rPr>
          <w:snapToGrid w:val="0"/>
        </w:rPr>
      </w:pPr>
      <w:bookmarkStart w:id="137" w:name="_Toc159594251"/>
      <w:r>
        <w:rPr>
          <w:rStyle w:val="CharSectno"/>
        </w:rPr>
        <w:t>56</w:t>
      </w:r>
      <w:r>
        <w:t>.</w:t>
      </w:r>
      <w:r>
        <w:tab/>
      </w:r>
      <w:r>
        <w:rPr>
          <w:snapToGrid w:val="0"/>
        </w:rPr>
        <w:t xml:space="preserve">Minister </w:t>
      </w:r>
      <w:r>
        <w:t>or authorised person may direct modifications to standard amendment be advertised</w:t>
      </w:r>
      <w:bookmarkEnd w:id="137"/>
    </w:p>
    <w:p>
      <w:pPr>
        <w:pStyle w:val="Subsection"/>
      </w:pPr>
      <w:r>
        <w:tab/>
        <w:t>(1A)</w:t>
      </w:r>
      <w:r>
        <w:tab/>
        <w:t xml:space="preserve">This regulation applies if — </w:t>
      </w:r>
    </w:p>
    <w:p>
      <w:pPr>
        <w:pStyle w:val="Indenta"/>
      </w:pPr>
      <w:r>
        <w:tab/>
        <w:t>(a)</w:t>
      </w:r>
      <w:r>
        <w:tab/>
        <w:t>a proposed standard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47.</w:t>
      </w:r>
    </w:p>
    <w:p>
      <w:pPr>
        <w:pStyle w:val="Subsection"/>
      </w:pPr>
      <w:r>
        <w:tab/>
        <w:t>(1)</w:t>
      </w:r>
      <w:r>
        <w:tab/>
        <w:t>Before a decision is made under section 87 of the Act in relation to the proposed standard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56 amended: SL 2024/25 r. 42.]</w:t>
      </w:r>
    </w:p>
    <w:p>
      <w:pPr>
        <w:pStyle w:val="Heading3"/>
      </w:pPr>
      <w:bookmarkStart w:id="138" w:name="_Toc158894319"/>
      <w:bookmarkStart w:id="139" w:name="_Toc158894406"/>
      <w:bookmarkStart w:id="140" w:name="_Toc159320345"/>
      <w:bookmarkStart w:id="141" w:name="_Toc159501073"/>
      <w:bookmarkStart w:id="142" w:name="_Toc159594252"/>
      <w:bookmarkStart w:id="143" w:name="_Toc159424104"/>
      <w:r>
        <w:rPr>
          <w:rStyle w:val="CharDivNo"/>
        </w:rPr>
        <w:lastRenderedPageBreak/>
        <w:t>Division 4</w:t>
      </w:r>
      <w:r>
        <w:t> — </w:t>
      </w:r>
      <w:r>
        <w:rPr>
          <w:rStyle w:val="CharDivText"/>
        </w:rPr>
        <w:t>Process for basic amendments to local planning scheme</w:t>
      </w:r>
      <w:bookmarkEnd w:id="138"/>
      <w:bookmarkEnd w:id="139"/>
      <w:bookmarkEnd w:id="140"/>
      <w:bookmarkEnd w:id="141"/>
      <w:bookmarkEnd w:id="142"/>
    </w:p>
    <w:p>
      <w:pPr>
        <w:pStyle w:val="Footnoteheading"/>
      </w:pPr>
      <w:r>
        <w:tab/>
        <w:t>[Heading inserted: SL 2024/25 r. 43.]</w:t>
      </w:r>
    </w:p>
    <w:p>
      <w:pPr>
        <w:pStyle w:val="Heading5"/>
      </w:pPr>
      <w:bookmarkStart w:id="144" w:name="_Toc158894321"/>
      <w:bookmarkStart w:id="145" w:name="_Toc159320347"/>
      <w:bookmarkStart w:id="146" w:name="_Toc159594253"/>
      <w:bookmarkEnd w:id="143"/>
      <w:r>
        <w:rPr>
          <w:rStyle w:val="CharSectno"/>
        </w:rPr>
        <w:t>57</w:t>
      </w:r>
      <w:r>
        <w:t>.</w:t>
      </w:r>
      <w:r>
        <w:tab/>
        <w:t>Basic amendment not required to be advertised</w:t>
      </w:r>
      <w:bookmarkEnd w:id="144"/>
      <w:bookmarkEnd w:id="145"/>
      <w:bookmarkEnd w:id="146"/>
    </w:p>
    <w:p>
      <w:pPr>
        <w:pStyle w:val="Subsection"/>
      </w:pPr>
      <w:r>
        <w:tab/>
      </w:r>
      <w:r>
        <w:tab/>
        <w:t>For the purposes of section 83A(5)(a) of the Act, a proposed basic amendment to a local planning scheme is not required to be advertised.</w:t>
      </w:r>
    </w:p>
    <w:p>
      <w:pPr>
        <w:pStyle w:val="PermNoteHeading"/>
      </w:pPr>
      <w:r>
        <w:tab/>
        <w:t>Notes for this regulation:</w:t>
      </w:r>
    </w:p>
    <w:p>
      <w:pPr>
        <w:pStyle w:val="PermNoteText"/>
      </w:pPr>
      <w:r>
        <w:tab/>
        <w:t>1.</w:t>
      </w:r>
      <w:r>
        <w:tab/>
        <w:t xml:space="preserve">Under section 83A(5) of the Act, the effect of this regulation is that the local government is not required — </w:t>
      </w:r>
    </w:p>
    <w:p>
      <w:pPr>
        <w:pStyle w:val="PermNotePara"/>
      </w:pPr>
      <w:r>
        <w:tab/>
        <w:t>(a)</w:t>
      </w:r>
      <w:r>
        <w:tab/>
        <w:t>to submit a proposed basic amendment for approval to advertise under section 83A(1) of the Act; or</w:t>
      </w:r>
    </w:p>
    <w:p>
      <w:pPr>
        <w:pStyle w:val="PermNotePara"/>
      </w:pPr>
      <w:r>
        <w:tab/>
        <w:t>(b)</w:t>
      </w:r>
      <w:r>
        <w:tab/>
        <w:t>to comply with section 84 of the Act in relation to a proposed basic amendment.</w:t>
      </w:r>
    </w:p>
    <w:p>
      <w:pPr>
        <w:pStyle w:val="PermNoteText"/>
      </w:pPr>
      <w:r>
        <w:tab/>
        <w:t>2.</w:t>
      </w:r>
      <w:r>
        <w:tab/>
        <w:t>Under regulation 61, the Minister or an authorised person may direct a local government to advertise a basic amendment submitted for the Minister’s approval under section 87(1) of the Act.</w:t>
      </w:r>
    </w:p>
    <w:p>
      <w:pPr>
        <w:pStyle w:val="Footnotesection"/>
      </w:pPr>
      <w:r>
        <w:tab/>
        <w:t>[Regulation 57 inserted: SL 2024/25 r. 44.]</w:t>
      </w:r>
    </w:p>
    <w:p>
      <w:pPr>
        <w:pStyle w:val="Heading5"/>
      </w:pPr>
      <w:bookmarkStart w:id="147" w:name="_Toc158894322"/>
      <w:bookmarkStart w:id="148" w:name="_Toc159320348"/>
      <w:bookmarkStart w:id="149" w:name="_Toc159594254"/>
      <w:r>
        <w:rPr>
          <w:rStyle w:val="CharSectno"/>
        </w:rPr>
        <w:t>58</w:t>
      </w:r>
      <w:r>
        <w:t>.</w:t>
      </w:r>
      <w:r>
        <w:tab/>
        <w:t>Basic amendment to be provided to Commission</w:t>
      </w:r>
      <w:bookmarkEnd w:id="147"/>
      <w:bookmarkEnd w:id="148"/>
      <w:bookmarkEnd w:id="149"/>
    </w:p>
    <w:p>
      <w:pPr>
        <w:pStyle w:val="Subsection"/>
      </w:pPr>
      <w:r>
        <w:tab/>
        <w:t>(1)</w:t>
      </w:r>
      <w:r>
        <w:tab/>
        <w:t>A local government must provide a proposed basic amendment to the Commission, together with any relevant maps, plans, specifications and particulars required by the Commission.</w:t>
      </w:r>
    </w:p>
    <w:p>
      <w:pPr>
        <w:pStyle w:val="Subsection"/>
      </w:pPr>
      <w:r>
        <w:tab/>
        <w:t>(2)</w:t>
      </w:r>
      <w:r>
        <w:tab/>
        <w:t xml:space="preserve">The local government must comply with subregulation (1) within — </w:t>
      </w:r>
    </w:p>
    <w:p>
      <w:pPr>
        <w:pStyle w:val="Indenta"/>
      </w:pPr>
      <w:r>
        <w:tab/>
        <w:t>(a)</w:t>
      </w:r>
      <w:r>
        <w:tab/>
        <w:t>if the proposed basic amendment is not required to be referred to the EPA because of section 81(2) of the Act — 28 days after the day on which the local government resolves to prepare or adopt the amendment under regulation 35(1); or</w:t>
      </w:r>
    </w:p>
    <w:p>
      <w:pPr>
        <w:pStyle w:val="Indenta"/>
        <w:keepNext/>
        <w:keepLines/>
      </w:pPr>
      <w:r>
        <w:lastRenderedPageBreak/>
        <w:tab/>
        <w:t>(b)</w:t>
      </w:r>
      <w:r>
        <w:tab/>
        <w:t>if the EPA has informed the local government under section 48A(1)(a) of the EP Act that the proposed amendment should not be assessed by the EPA — 7 days after the day on which the EPA so informs the local government.</w:t>
      </w:r>
    </w:p>
    <w:p>
      <w:pPr>
        <w:pStyle w:val="Footnotesection"/>
      </w:pPr>
      <w:r>
        <w:tab/>
        <w:t>[Regulation 58 inserted: SL 2024/25 r. 44.]</w:t>
      </w:r>
    </w:p>
    <w:p>
      <w:pPr>
        <w:pStyle w:val="Heading5"/>
      </w:pPr>
      <w:bookmarkStart w:id="150" w:name="_Toc158894323"/>
      <w:bookmarkStart w:id="151" w:name="_Toc159320349"/>
      <w:bookmarkStart w:id="152" w:name="_Toc159594255"/>
      <w:r>
        <w:rPr>
          <w:rStyle w:val="CharSectno"/>
        </w:rPr>
        <w:t>59</w:t>
      </w:r>
      <w:r>
        <w:t>.</w:t>
      </w:r>
      <w:r>
        <w:tab/>
        <w:t>Commission may direct amendment be treated as complex or standard amendment</w:t>
      </w:r>
      <w:bookmarkEnd w:id="150"/>
      <w:bookmarkEnd w:id="151"/>
      <w:bookmarkEnd w:id="152"/>
    </w:p>
    <w:p>
      <w:pPr>
        <w:pStyle w:val="Subsection"/>
      </w:pPr>
      <w:r>
        <w:tab/>
      </w:r>
      <w:r>
        <w:tab/>
        <w:t xml:space="preserve">If, on receipt of documents provided to it under regulation 58, the Commission considers that the proposed amendment to the local planning scheme is a complex amendment or a standard amendment, the Commission may give the local government a direction stating — </w:t>
      </w:r>
    </w:p>
    <w:p>
      <w:pPr>
        <w:pStyle w:val="Indenta"/>
      </w:pPr>
      <w:r>
        <w:tab/>
        <w:t>(a)</w:t>
      </w:r>
      <w:r>
        <w:tab/>
        <w:t>that the Commission considers that the proposed amendment is a complex amendment or a standard amendment, rather than a basic amendment; and</w:t>
      </w:r>
    </w:p>
    <w:p>
      <w:pPr>
        <w:pStyle w:val="Indenta"/>
      </w:pPr>
      <w:r>
        <w:tab/>
        <w:t>(b)</w:t>
      </w:r>
      <w:r>
        <w:tab/>
        <w:t>that the local government must accordingly comply with sections 83A and 84 of the Act, and Division 2 or 3 of this Part (as the case requires), on that basis.</w:t>
      </w:r>
    </w:p>
    <w:p>
      <w:pPr>
        <w:pStyle w:val="Footnotesection"/>
      </w:pPr>
      <w:r>
        <w:tab/>
        <w:t>[Regulation 59 inserted: SL 2024/25 r. 44.]</w:t>
      </w:r>
    </w:p>
    <w:p>
      <w:pPr>
        <w:pStyle w:val="Heading5"/>
      </w:pPr>
      <w:bookmarkStart w:id="153" w:name="_Toc158894324"/>
      <w:bookmarkStart w:id="154" w:name="_Toc159320350"/>
      <w:bookmarkStart w:id="155" w:name="_Toc159594256"/>
      <w:r>
        <w:rPr>
          <w:rStyle w:val="CharSectno"/>
        </w:rPr>
        <w:t>60</w:t>
      </w:r>
      <w:r>
        <w:t>.</w:t>
      </w:r>
      <w:r>
        <w:tab/>
        <w:t>Commission to submit basic amendment to Minister</w:t>
      </w:r>
      <w:bookmarkEnd w:id="153"/>
      <w:bookmarkEnd w:id="154"/>
      <w:bookmarkEnd w:id="155"/>
    </w:p>
    <w:p>
      <w:pPr>
        <w:pStyle w:val="Subsection"/>
      </w:pPr>
      <w:r>
        <w:tab/>
      </w:r>
      <w:r>
        <w:tab/>
        <w:t xml:space="preserve">Unless the Commission gives a direction under regulation 59, the Commission must, within 42 days after the day on which it receives the proposed basic amendment and additional documents under regulation 58,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lastRenderedPageBreak/>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60 inserted: SL 2024/25 r. 44.]</w:t>
      </w:r>
    </w:p>
    <w:p>
      <w:pPr>
        <w:pStyle w:val="Heading5"/>
        <w:rPr>
          <w:snapToGrid w:val="0"/>
        </w:rPr>
      </w:pPr>
      <w:bookmarkStart w:id="156" w:name="_Toc159594257"/>
      <w:r>
        <w:rPr>
          <w:rStyle w:val="CharSectno"/>
        </w:rPr>
        <w:t>61</w:t>
      </w:r>
      <w:r>
        <w:t>.</w:t>
      </w:r>
      <w:r>
        <w:tab/>
      </w:r>
      <w:r>
        <w:rPr>
          <w:snapToGrid w:val="0"/>
        </w:rPr>
        <w:t xml:space="preserve">Minister </w:t>
      </w:r>
      <w:r>
        <w:t>or authorised person may direct basic amendment be advertised</w:t>
      </w:r>
      <w:bookmarkEnd w:id="156"/>
    </w:p>
    <w:p>
      <w:pPr>
        <w:pStyle w:val="Subsection"/>
      </w:pPr>
      <w:r>
        <w:tab/>
        <w:t>(1)</w:t>
      </w:r>
      <w:r>
        <w:tab/>
        <w:t>Before a decision is made under section 87 of the Act in relation to a basic amendment submitted for approval under that section, the Minister or an authorised person may direct the local government to advertise the proposed amendment if the Minister or authorised person is of the opinion that the proposed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proposed basic amendment; and</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proposed basic amendment </w:t>
      </w:r>
      <w:r>
        <w:rPr>
          <w:snapToGrid w:val="0"/>
        </w:rPr>
        <w:t xml:space="preserve">as directed by the Minister or authorised person. </w:t>
      </w:r>
    </w:p>
    <w:p>
      <w:pPr>
        <w:pStyle w:val="Footnotesection"/>
      </w:pPr>
      <w:r>
        <w:tab/>
        <w:t>[Regulation 61 amended: SL 2024/25 r. 45.]</w:t>
      </w:r>
    </w:p>
    <w:p>
      <w:pPr>
        <w:pStyle w:val="Heading3"/>
      </w:pPr>
      <w:bookmarkStart w:id="157" w:name="_Toc159424110"/>
      <w:bookmarkStart w:id="158" w:name="_Toc159501079"/>
      <w:bookmarkStart w:id="159" w:name="_Toc159594258"/>
      <w:r>
        <w:rPr>
          <w:rStyle w:val="CharDivNo"/>
        </w:rPr>
        <w:t>Division 5</w:t>
      </w:r>
      <w:r>
        <w:t> — </w:t>
      </w:r>
      <w:r>
        <w:rPr>
          <w:rStyle w:val="CharDivText"/>
        </w:rPr>
        <w:t>Giving effect to decision on amendment to local planning scheme</w:t>
      </w:r>
      <w:bookmarkEnd w:id="157"/>
      <w:bookmarkEnd w:id="158"/>
      <w:bookmarkEnd w:id="159"/>
    </w:p>
    <w:p>
      <w:pPr>
        <w:pStyle w:val="Heading5"/>
      </w:pPr>
      <w:bookmarkStart w:id="160" w:name="_Toc158894327"/>
      <w:bookmarkStart w:id="161" w:name="_Toc159320353"/>
      <w:bookmarkStart w:id="162" w:name="_Toc159594259"/>
      <w:r>
        <w:rPr>
          <w:rStyle w:val="CharSectno"/>
        </w:rPr>
        <w:t>62</w:t>
      </w:r>
      <w:r>
        <w:t>.</w:t>
      </w:r>
      <w:r>
        <w:tab/>
        <w:t>Decision by Minister to refuse to approve amendment to local planning scheme</w:t>
      </w:r>
      <w:bookmarkEnd w:id="160"/>
      <w:bookmarkEnd w:id="161"/>
      <w:bookmarkEnd w:id="162"/>
    </w:p>
    <w:p>
      <w:pPr>
        <w:pStyle w:val="Subsection"/>
      </w:pPr>
      <w:r>
        <w:tab/>
        <w:t>(1)</w:t>
      </w:r>
      <w:r>
        <w:tab/>
        <w:t xml:space="preserve">If the Minister refuses to approve an amendment to a local planning scheme under section 87(2)(c) of the Act, the Minister </w:t>
      </w:r>
      <w:r>
        <w:lastRenderedPageBreak/>
        <w:t>must notify the local government of the refusal to approve the amendment.</w:t>
      </w:r>
    </w:p>
    <w:p>
      <w:pPr>
        <w:pStyle w:val="Subsection"/>
        <w:rPr>
          <w:snapToGrid w:val="0"/>
        </w:rPr>
      </w:pPr>
      <w:r>
        <w:tab/>
        <w:t>(2)</w:t>
      </w:r>
      <w:r>
        <w:tab/>
        <w:t xml:space="preserve">As soon as reasonably practicable after being notified of the refusal to approve the amendment, </w:t>
      </w:r>
      <w:r>
        <w:rPr>
          <w:snapToGrid w:val="0"/>
        </w:rPr>
        <w:t xml:space="preserve">the local government must notify each person who made a submission in relation to the amendment of the refusal </w:t>
      </w:r>
      <w:r>
        <w:t>to approve the amendment</w:t>
      </w:r>
      <w:r>
        <w:rPr>
          <w:snapToGrid w:val="0"/>
        </w:rPr>
        <w:t>.</w:t>
      </w:r>
    </w:p>
    <w:p>
      <w:pPr>
        <w:pStyle w:val="Footnotesection"/>
      </w:pPr>
      <w:r>
        <w:tab/>
        <w:t>[Regulation 62 inserted: SL 2024/25 r. 46.]</w:t>
      </w:r>
    </w:p>
    <w:p>
      <w:pPr>
        <w:pStyle w:val="Heading5"/>
      </w:pPr>
      <w:bookmarkStart w:id="163" w:name="_Toc158894328"/>
      <w:bookmarkStart w:id="164" w:name="_Toc159320354"/>
      <w:bookmarkStart w:id="165" w:name="_Toc159594260"/>
      <w:r>
        <w:rPr>
          <w:rStyle w:val="CharSectno"/>
        </w:rPr>
        <w:t>63</w:t>
      </w:r>
      <w:r>
        <w:t>.</w:t>
      </w:r>
      <w:r>
        <w:tab/>
        <w:t>Decision by Minister to require modification of amendment to local planning scheme</w:t>
      </w:r>
      <w:bookmarkEnd w:id="163"/>
      <w:bookmarkEnd w:id="164"/>
      <w:bookmarkEnd w:id="165"/>
    </w:p>
    <w:p>
      <w:pPr>
        <w:pStyle w:val="Subsection"/>
      </w:pPr>
      <w:r>
        <w:tab/>
        <w:t>(1)</w:t>
      </w:r>
      <w:r>
        <w:tab/>
        <w:t>If the Minister requires a local government to modify an amendment to a local planning scheme under section 87(2)(b) of the Act, the Minister must notify the local government of the requirement to modify the amendment.</w:t>
      </w:r>
    </w:p>
    <w:p>
      <w:pPr>
        <w:pStyle w:val="Subsection"/>
      </w:pPr>
      <w:r>
        <w:tab/>
        <w:t>(2)</w:t>
      </w:r>
      <w:r>
        <w:tab/>
        <w:t xml:space="preserve">Within 42 days after the day on which the local government is notified of the requirement to modify the amendment, or within such longer period as the Minister or an authorised person allows, the local government must — </w:t>
      </w:r>
    </w:p>
    <w:p>
      <w:pPr>
        <w:pStyle w:val="Indenta"/>
      </w:pPr>
      <w:r>
        <w:tab/>
        <w:t>(a)</w:t>
      </w:r>
      <w:r>
        <w:tab/>
        <w:t>modify the amendment as required; and</w:t>
      </w:r>
    </w:p>
    <w:p>
      <w:pPr>
        <w:pStyle w:val="Indenta"/>
      </w:pPr>
      <w:r>
        <w:tab/>
        <w:t>(b)</w:t>
      </w:r>
      <w:r>
        <w:tab/>
        <w:t xml:space="preserve">provide to the Commission — </w:t>
      </w:r>
    </w:p>
    <w:p>
      <w:pPr>
        <w:pStyle w:val="Indenti"/>
        <w:rPr>
          <w:snapToGrid w:val="0"/>
        </w:rPr>
      </w:pPr>
      <w:r>
        <w:tab/>
        <w:t>(i)</w:t>
      </w:r>
      <w:r>
        <w:tab/>
        <w:t>the</w:t>
      </w:r>
      <w:r>
        <w:rPr>
          <w:snapToGrid w:val="0"/>
        </w:rPr>
        <w:t xml:space="preserve"> amendment as modified; and</w:t>
      </w:r>
    </w:p>
    <w:p>
      <w:pPr>
        <w:pStyle w:val="Indenti"/>
        <w:rPr>
          <w:snapToGrid w:val="0"/>
        </w:rPr>
      </w:pPr>
      <w:r>
        <w:tab/>
        <w:t>(ii)</w:t>
      </w:r>
      <w:r>
        <w:tab/>
      </w:r>
      <w:r>
        <w:rPr>
          <w:snapToGrid w:val="0"/>
        </w:rPr>
        <w:t>a copy of</w:t>
      </w:r>
      <w:r>
        <w:t xml:space="preserve"> the notification from the Minister.</w:t>
      </w:r>
    </w:p>
    <w:p>
      <w:pPr>
        <w:pStyle w:val="Subsection"/>
      </w:pPr>
      <w:r>
        <w:tab/>
        <w:t>(3)</w:t>
      </w:r>
      <w:r>
        <w:tab/>
      </w:r>
      <w:r>
        <w:rPr>
          <w:snapToGrid w:val="0"/>
        </w:rPr>
        <w:t xml:space="preserve">The </w:t>
      </w:r>
      <w:r>
        <w:t>Commission</w:t>
      </w:r>
      <w:r>
        <w:rPr>
          <w:snapToGrid w:val="0"/>
        </w:rPr>
        <w:t xml:space="preserve">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amendment; and</w:t>
      </w:r>
    </w:p>
    <w:p>
      <w:pPr>
        <w:pStyle w:val="Indenta"/>
      </w:pPr>
      <w:r>
        <w:tab/>
        <w:t>(b)</w:t>
      </w:r>
      <w:r>
        <w:tab/>
        <w:t>resubmit the endorsed copy of the modified amendment to the Minister on behalf of the local government.</w:t>
      </w:r>
    </w:p>
    <w:p>
      <w:pPr>
        <w:pStyle w:val="Footnotesection"/>
      </w:pPr>
      <w:r>
        <w:tab/>
        <w:t>[Regulation 63 inserted: SL 2024/25 r. 46.]</w:t>
      </w:r>
    </w:p>
    <w:p>
      <w:pPr>
        <w:pStyle w:val="Heading5"/>
      </w:pPr>
      <w:bookmarkStart w:id="166" w:name="_Toc158894329"/>
      <w:bookmarkStart w:id="167" w:name="_Toc159320355"/>
      <w:bookmarkStart w:id="168" w:name="_Toc159594261"/>
      <w:r>
        <w:rPr>
          <w:rStyle w:val="CharSectno"/>
        </w:rPr>
        <w:lastRenderedPageBreak/>
        <w:t>63A</w:t>
      </w:r>
      <w:r>
        <w:t>.</w:t>
      </w:r>
      <w:r>
        <w:tab/>
        <w:t>Decision by Minister to approve amendment to local planning scheme</w:t>
      </w:r>
      <w:bookmarkEnd w:id="166"/>
      <w:bookmarkEnd w:id="167"/>
      <w:bookmarkEnd w:id="168"/>
    </w:p>
    <w:p>
      <w:pPr>
        <w:pStyle w:val="Subsection"/>
        <w:rPr>
          <w:snapToGrid w:val="0"/>
        </w:rPr>
      </w:pPr>
      <w:r>
        <w:tab/>
      </w:r>
      <w:r>
        <w:tab/>
        <w:t xml:space="preserve">If the Minister </w:t>
      </w:r>
      <w:r>
        <w:rPr>
          <w:snapToGrid w:val="0"/>
        </w:rPr>
        <w:t xml:space="preserve">approves an amendment to a local planning scheme under section 87(2)(a) of the Act, the Minister must — </w:t>
      </w:r>
    </w:p>
    <w:p>
      <w:pPr>
        <w:pStyle w:val="Indenta"/>
      </w:pPr>
      <w:r>
        <w:tab/>
        <w:t>(a)</w:t>
      </w:r>
      <w:r>
        <w:tab/>
      </w:r>
      <w:r>
        <w:rPr>
          <w:snapToGrid w:val="0"/>
        </w:rPr>
        <w:t xml:space="preserve">notify the Commission and the local government of the </w:t>
      </w:r>
      <w:r>
        <w:t>approval</w:t>
      </w:r>
      <w:r>
        <w:rPr>
          <w:snapToGrid w:val="0"/>
        </w:rPr>
        <w:t>; and</w:t>
      </w:r>
    </w:p>
    <w:p>
      <w:pPr>
        <w:pStyle w:val="Indenta"/>
      </w:pPr>
      <w:r>
        <w:tab/>
        <w:t>(b)</w:t>
      </w:r>
      <w:r>
        <w:tab/>
        <w:t>provide a copy of the approved amendment to the Commission and the local government.</w:t>
      </w:r>
    </w:p>
    <w:p>
      <w:pPr>
        <w:pStyle w:val="Footnotesection"/>
      </w:pPr>
      <w:r>
        <w:tab/>
        <w:t>[Regulation 63A inserted: SL 2024/25 r. 46.]</w:t>
      </w:r>
    </w:p>
    <w:p>
      <w:pPr>
        <w:pStyle w:val="Heading5"/>
      </w:pPr>
      <w:bookmarkStart w:id="169" w:name="_Toc158894330"/>
      <w:bookmarkStart w:id="170" w:name="_Toc159320356"/>
      <w:bookmarkStart w:id="171" w:name="_Toc159594262"/>
      <w:r>
        <w:rPr>
          <w:rStyle w:val="CharSectno"/>
        </w:rPr>
        <w:t>63B</w:t>
      </w:r>
      <w:r>
        <w:t>.</w:t>
      </w:r>
      <w:r>
        <w:tab/>
        <w:t>Certified copy of amendment to local planning scheme</w:t>
      </w:r>
      <w:bookmarkEnd w:id="169"/>
      <w:bookmarkEnd w:id="170"/>
      <w:bookmarkEnd w:id="171"/>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an amendment to a local planning scheme is a true copy of the amendment as approved by the Minister.</w:t>
      </w:r>
    </w:p>
    <w:p>
      <w:pPr>
        <w:pStyle w:val="Footnotesection"/>
        <w:rPr>
          <w:rStyle w:val="DraftersNotes"/>
          <w:b w:val="0"/>
          <w:sz w:val="24"/>
        </w:rPr>
      </w:pPr>
      <w:r>
        <w:tab/>
        <w:t>[Regulation 63B inserted: SL 2024/25 r. 46.]</w:t>
      </w:r>
    </w:p>
    <w:p>
      <w:pPr>
        <w:pStyle w:val="Heading5"/>
        <w:rPr>
          <w:snapToGrid w:val="0"/>
        </w:rPr>
      </w:pPr>
      <w:bookmarkStart w:id="172" w:name="_Toc159594263"/>
      <w:r>
        <w:rPr>
          <w:rStyle w:val="CharSectno"/>
        </w:rPr>
        <w:t>64</w:t>
      </w:r>
      <w:r>
        <w:t>.</w:t>
      </w:r>
      <w:r>
        <w:tab/>
      </w:r>
      <w:r>
        <w:rPr>
          <w:snapToGrid w:val="0"/>
        </w:rPr>
        <w:t>Advertisement of approved amendment to local planning scheme</w:t>
      </w:r>
      <w:bookmarkEnd w:id="172"/>
      <w:r>
        <w:rPr>
          <w:snapToGrid w:val="0"/>
        </w:rPr>
        <w:t xml:space="preserve"> </w:t>
      </w:r>
    </w:p>
    <w:p>
      <w:pPr>
        <w:pStyle w:val="Subsection"/>
        <w:rPr>
          <w:snapToGrid w:val="0"/>
        </w:rPr>
      </w:pPr>
      <w:r>
        <w:tab/>
        <w:t>(1)</w:t>
      </w:r>
      <w:r>
        <w:tab/>
        <w:t xml:space="preserve">The Commission must provide to the relevant local government notice of the publication of an amendment to a local planning scheme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lastRenderedPageBreak/>
        <w:tab/>
        <w:t>(ii)</w:t>
      </w:r>
      <w:r>
        <w:tab/>
        <w:t>of the details of how the amendment is made available to the public in accordance with regulation 76A.</w:t>
      </w:r>
    </w:p>
    <w:p>
      <w:pPr>
        <w:pStyle w:val="Footnotesection"/>
      </w:pPr>
      <w:r>
        <w:tab/>
        <w:t>[Regulation 64 amended: SL 2020/252 r. 23; SL 2024/25 r. 47.]</w:t>
      </w:r>
    </w:p>
    <w:p>
      <w:pPr>
        <w:pStyle w:val="Heading2"/>
      </w:pPr>
      <w:bookmarkStart w:id="173" w:name="_Toc159424114"/>
      <w:bookmarkStart w:id="174" w:name="_Toc159501085"/>
      <w:bookmarkStart w:id="175" w:name="_Toc159594264"/>
      <w:r>
        <w:rPr>
          <w:rStyle w:val="CharPartNo"/>
        </w:rPr>
        <w:lastRenderedPageBreak/>
        <w:t>Part 6</w:t>
      </w:r>
      <w:r>
        <w:t> — </w:t>
      </w:r>
      <w:r>
        <w:rPr>
          <w:rStyle w:val="CharPartText"/>
        </w:rPr>
        <w:t>Review and consolidation of local planning schemes</w:t>
      </w:r>
      <w:bookmarkEnd w:id="173"/>
      <w:bookmarkEnd w:id="174"/>
      <w:bookmarkEnd w:id="175"/>
    </w:p>
    <w:p>
      <w:pPr>
        <w:pStyle w:val="Heading3"/>
      </w:pPr>
      <w:bookmarkStart w:id="176" w:name="_Toc159424115"/>
      <w:bookmarkStart w:id="177" w:name="_Toc159501086"/>
      <w:bookmarkStart w:id="178" w:name="_Toc159594265"/>
      <w:r>
        <w:rPr>
          <w:rStyle w:val="CharDivNo"/>
        </w:rPr>
        <w:t>Division 1</w:t>
      </w:r>
      <w:r>
        <w:t> — </w:t>
      </w:r>
      <w:r>
        <w:rPr>
          <w:rStyle w:val="CharDivText"/>
        </w:rPr>
        <w:t>Review of local planning scheme</w:t>
      </w:r>
      <w:bookmarkEnd w:id="176"/>
      <w:bookmarkEnd w:id="177"/>
      <w:bookmarkEnd w:id="178"/>
    </w:p>
    <w:p>
      <w:pPr>
        <w:pStyle w:val="Heading5"/>
      </w:pPr>
      <w:bookmarkStart w:id="179" w:name="_Toc159594266"/>
      <w:r>
        <w:rPr>
          <w:rStyle w:val="CharSectno"/>
        </w:rPr>
        <w:t>65</w:t>
      </w:r>
      <w:r>
        <w:t>.</w:t>
      </w:r>
      <w:r>
        <w:tab/>
        <w:t>Review of local planning scheme</w:t>
      </w:r>
      <w:bookmarkEnd w:id="179"/>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180" w:name="_Toc159594267"/>
      <w:r>
        <w:rPr>
          <w:rStyle w:val="CharSectno"/>
        </w:rPr>
        <w:t>66</w:t>
      </w:r>
      <w:r>
        <w:t>.</w:t>
      </w:r>
      <w:r>
        <w:tab/>
        <w:t>Report of review</w:t>
      </w:r>
      <w:bookmarkEnd w:id="180"/>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lastRenderedPageBreak/>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 xml:space="preserve">an overview of the extent to which the scheme has been amended to — </w:t>
      </w:r>
    </w:p>
    <w:p>
      <w:pPr>
        <w:pStyle w:val="Indenti"/>
      </w:pPr>
      <w:r>
        <w:tab/>
        <w:t>(i)</w:t>
      </w:r>
      <w:r>
        <w:tab/>
        <w:t>comply with the requirements of any relevant legislation, region planning scheme or State planning policy; or</w:t>
      </w:r>
    </w:p>
    <w:p>
      <w:pPr>
        <w:pStyle w:val="Indenti"/>
      </w:pPr>
      <w:r>
        <w:tab/>
        <w:t>(ii)</w:t>
      </w:r>
      <w:r>
        <w:tab/>
        <w:t>provide for any planning code that is to be read as part of the scheme or any modifications to a planning code.</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lastRenderedPageBreak/>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 SL 2024/25 r. 48.]</w:t>
      </w:r>
    </w:p>
    <w:p>
      <w:pPr>
        <w:pStyle w:val="Heading5"/>
      </w:pPr>
      <w:bookmarkStart w:id="181" w:name="_Toc159594268"/>
      <w:r>
        <w:rPr>
          <w:rStyle w:val="CharSectno"/>
        </w:rPr>
        <w:t>67</w:t>
      </w:r>
      <w:r>
        <w:t>.</w:t>
      </w:r>
      <w:r>
        <w:tab/>
        <w:t>Decision of Commission</w:t>
      </w:r>
      <w:bookmarkEnd w:id="181"/>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r>
        <w:tab/>
        <w:t>[Regulation 67 amended: SL 2020/252 r. 25.]</w:t>
      </w:r>
    </w:p>
    <w:p>
      <w:pPr>
        <w:pStyle w:val="Heading3"/>
      </w:pPr>
      <w:bookmarkStart w:id="182" w:name="_Toc159424119"/>
      <w:bookmarkStart w:id="183" w:name="_Toc159501090"/>
      <w:bookmarkStart w:id="184" w:name="_Toc159594269"/>
      <w:r>
        <w:rPr>
          <w:rStyle w:val="CharDivNo"/>
        </w:rPr>
        <w:lastRenderedPageBreak/>
        <w:t>Division 2</w:t>
      </w:r>
      <w:r>
        <w:t> — </w:t>
      </w:r>
      <w:r>
        <w:rPr>
          <w:rStyle w:val="CharDivText"/>
        </w:rPr>
        <w:t>Consolidation of local planning schemes</w:t>
      </w:r>
      <w:bookmarkEnd w:id="182"/>
      <w:bookmarkEnd w:id="183"/>
      <w:bookmarkEnd w:id="184"/>
    </w:p>
    <w:p>
      <w:pPr>
        <w:pStyle w:val="Heading5"/>
        <w:rPr>
          <w:snapToGrid w:val="0"/>
        </w:rPr>
      </w:pPr>
      <w:bookmarkStart w:id="185" w:name="_Toc159594270"/>
      <w:r>
        <w:rPr>
          <w:rStyle w:val="CharSectno"/>
        </w:rPr>
        <w:t>68</w:t>
      </w:r>
      <w:r>
        <w:t>.</w:t>
      </w:r>
      <w:r>
        <w:tab/>
      </w:r>
      <w:r>
        <w:rPr>
          <w:snapToGrid w:val="0"/>
        </w:rPr>
        <w:t>Consolidation of local planning schemes</w:t>
      </w:r>
      <w:bookmarkEnd w:id="185"/>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186" w:name="_Toc159594271"/>
      <w:r>
        <w:rPr>
          <w:rStyle w:val="CharSectno"/>
        </w:rPr>
        <w:t>69</w:t>
      </w:r>
      <w:r>
        <w:t>.</w:t>
      </w:r>
      <w:r>
        <w:tab/>
        <w:t>Amendment of local planning scheme arising from consolidation</w:t>
      </w:r>
      <w:bookmarkEnd w:id="186"/>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187" w:name="_Toc159424122"/>
      <w:bookmarkStart w:id="188" w:name="_Toc159501093"/>
      <w:bookmarkStart w:id="189" w:name="_Toc159594272"/>
      <w:r>
        <w:rPr>
          <w:rStyle w:val="CharPartNo"/>
        </w:rPr>
        <w:lastRenderedPageBreak/>
        <w:t>Part 7</w:t>
      </w:r>
      <w:r>
        <w:rPr>
          <w:rStyle w:val="CharDivNo"/>
        </w:rPr>
        <w:t> </w:t>
      </w:r>
      <w:r>
        <w:t>—</w:t>
      </w:r>
      <w:r>
        <w:rPr>
          <w:rStyle w:val="CharDivText"/>
        </w:rPr>
        <w:t> </w:t>
      </w:r>
      <w:r>
        <w:rPr>
          <w:rStyle w:val="CharPartText"/>
        </w:rPr>
        <w:t>Development contribution plans</w:t>
      </w:r>
      <w:bookmarkEnd w:id="187"/>
      <w:bookmarkEnd w:id="188"/>
      <w:bookmarkEnd w:id="189"/>
    </w:p>
    <w:p>
      <w:pPr>
        <w:pStyle w:val="Heading5"/>
      </w:pPr>
      <w:bookmarkStart w:id="190" w:name="_Toc159594273"/>
      <w:r>
        <w:rPr>
          <w:rStyle w:val="CharSectno"/>
        </w:rPr>
        <w:t>70</w:t>
      </w:r>
      <w:r>
        <w:t>.</w:t>
      </w:r>
      <w:r>
        <w:tab/>
        <w:t>Development contribution area</w:t>
      </w:r>
      <w:bookmarkEnd w:id="190"/>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191" w:name="_Toc159594274"/>
      <w:r>
        <w:rPr>
          <w:rStyle w:val="CharSectno"/>
        </w:rPr>
        <w:t>71</w:t>
      </w:r>
      <w:r>
        <w:t>.</w:t>
      </w:r>
      <w:r>
        <w:tab/>
        <w:t>Development contribution plan</w:t>
      </w:r>
      <w:bookmarkEnd w:id="191"/>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 xml:space="preserve">whether costs of providing infrastructure and administrative items are to be reviewed annually and if </w:t>
      </w:r>
      <w:r>
        <w:lastRenderedPageBreak/>
        <w:t>so, the method proposed for the annual review of the costs;</w:t>
      </w:r>
    </w:p>
    <w:p>
      <w:pPr>
        <w:pStyle w:val="Indenta"/>
      </w:pPr>
      <w:r>
        <w:tab/>
        <w:t>(f)</w:t>
      </w:r>
      <w:r>
        <w:tab/>
        <w:t>the term for which the plan is to have effect.</w:t>
      </w:r>
    </w:p>
    <w:p>
      <w:pPr>
        <w:pStyle w:val="Heading5"/>
      </w:pPr>
      <w:bookmarkStart w:id="192" w:name="_Toc159594275"/>
      <w:r>
        <w:rPr>
          <w:rStyle w:val="CharSectno"/>
        </w:rPr>
        <w:t>72</w:t>
      </w:r>
      <w:r>
        <w:t>.</w:t>
      </w:r>
      <w:r>
        <w:tab/>
        <w:t>Development contribution area and plans are complex amendments</w:t>
      </w:r>
      <w:bookmarkEnd w:id="192"/>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193" w:name="_Toc159594276"/>
      <w:r>
        <w:rPr>
          <w:rStyle w:val="CharSectno"/>
        </w:rPr>
        <w:t>73</w:t>
      </w:r>
      <w:r>
        <w:t>.</w:t>
      </w:r>
      <w:r>
        <w:tab/>
        <w:t>Effect of development contribution plan</w:t>
      </w:r>
      <w:bookmarkEnd w:id="193"/>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194" w:name="_Toc159424127"/>
      <w:bookmarkStart w:id="195" w:name="_Toc159501098"/>
      <w:bookmarkStart w:id="196" w:name="_Toc159594277"/>
      <w:r>
        <w:rPr>
          <w:rStyle w:val="CharPartNo"/>
        </w:rPr>
        <w:lastRenderedPageBreak/>
        <w:t>Part 8</w:t>
      </w:r>
      <w:r>
        <w:rPr>
          <w:rStyle w:val="CharDivNo"/>
        </w:rPr>
        <w:t> </w:t>
      </w:r>
      <w:r>
        <w:t>—</w:t>
      </w:r>
      <w:r>
        <w:rPr>
          <w:rStyle w:val="CharDivText"/>
        </w:rPr>
        <w:t> </w:t>
      </w:r>
      <w:r>
        <w:rPr>
          <w:rStyle w:val="CharPartText"/>
        </w:rPr>
        <w:t>Miscellaneous</w:t>
      </w:r>
      <w:bookmarkEnd w:id="194"/>
      <w:bookmarkEnd w:id="195"/>
      <w:bookmarkEnd w:id="196"/>
    </w:p>
    <w:p>
      <w:pPr>
        <w:pStyle w:val="Heading5"/>
        <w:rPr>
          <w:snapToGrid w:val="0"/>
        </w:rPr>
      </w:pPr>
      <w:bookmarkStart w:id="197" w:name="_Toc159594278"/>
      <w:r>
        <w:rPr>
          <w:rStyle w:val="CharSectno"/>
        </w:rPr>
        <w:t>74</w:t>
      </w:r>
      <w:r>
        <w:t>.</w:t>
      </w:r>
      <w:r>
        <w:tab/>
      </w:r>
      <w:r>
        <w:rPr>
          <w:snapToGrid w:val="0"/>
        </w:rPr>
        <w:t>Expenses of environmental review</w:t>
      </w:r>
      <w:bookmarkEnd w:id="197"/>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lastRenderedPageBreak/>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 xml:space="preserve">in the case of an amendment that changed the zoning of affected land, the local government grants approval for the development of affected land owned by the person </w:t>
      </w:r>
      <w:r>
        <w:rPr>
          <w:snapToGrid w:val="0"/>
        </w:rPr>
        <w:lastRenderedPageBreak/>
        <w:t>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198" w:name="_Toc159594279"/>
      <w:r>
        <w:rPr>
          <w:rStyle w:val="CharSectno"/>
        </w:rPr>
        <w:t>75</w:t>
      </w:r>
      <w:r>
        <w:t>.</w:t>
      </w:r>
      <w:r>
        <w:tab/>
      </w:r>
      <w:r>
        <w:rPr>
          <w:snapToGrid w:val="0"/>
        </w:rPr>
        <w:t>Compensation</w:t>
      </w:r>
      <w:bookmarkEnd w:id="198"/>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199" w:name="_Toc159594280"/>
      <w:r>
        <w:rPr>
          <w:rStyle w:val="CharSectno"/>
        </w:rPr>
        <w:t>76</w:t>
      </w:r>
      <w:r>
        <w:t>.</w:t>
      </w:r>
      <w:r>
        <w:tab/>
        <w:t>Transitional arrangements for replacement local planning schemes</w:t>
      </w:r>
      <w:bookmarkEnd w:id="199"/>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200" w:name="_Toc159594281"/>
      <w:r>
        <w:rPr>
          <w:rStyle w:val="CharSectno"/>
        </w:rPr>
        <w:t>76A</w:t>
      </w:r>
      <w:r>
        <w:t>.</w:t>
      </w:r>
      <w:r>
        <w:tab/>
        <w:t>Requirements for making documents available to public</w:t>
      </w:r>
      <w:bookmarkEnd w:id="200"/>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lastRenderedPageBreak/>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 xml:space="preserve">if the document is published in compliance with a requirement to advertise for submissions or recommendations under these regulations — during the </w:t>
      </w:r>
      <w:r>
        <w:lastRenderedPageBreak/>
        <w:t>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201" w:name="_Toc159594282"/>
      <w:r>
        <w:rPr>
          <w:rStyle w:val="CharSectno"/>
        </w:rPr>
        <w:t>76B</w:t>
      </w:r>
      <w:r>
        <w:t>.</w:t>
      </w:r>
      <w:r>
        <w:tab/>
        <w:t>Commission may approve varied requirements for publication of documents</w:t>
      </w:r>
      <w:bookmarkEnd w:id="201"/>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lastRenderedPageBreak/>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202" w:name="_Toc159424133"/>
      <w:bookmarkStart w:id="203" w:name="_Toc159501104"/>
      <w:bookmarkStart w:id="204" w:name="_Toc159594283"/>
      <w:r>
        <w:rPr>
          <w:rStyle w:val="CharPartNo"/>
        </w:rPr>
        <w:lastRenderedPageBreak/>
        <w:t>Part 9</w:t>
      </w:r>
      <w:r>
        <w:t> — </w:t>
      </w:r>
      <w:r>
        <w:rPr>
          <w:rStyle w:val="CharPartText"/>
        </w:rPr>
        <w:t>Repeal and transitional provisions</w:t>
      </w:r>
      <w:bookmarkEnd w:id="202"/>
      <w:bookmarkEnd w:id="203"/>
      <w:bookmarkEnd w:id="204"/>
    </w:p>
    <w:p>
      <w:pPr>
        <w:pStyle w:val="Heading3"/>
      </w:pPr>
      <w:bookmarkStart w:id="205" w:name="_Toc159424134"/>
      <w:bookmarkStart w:id="206" w:name="_Toc159501105"/>
      <w:bookmarkStart w:id="207" w:name="_Toc159594284"/>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205"/>
      <w:bookmarkEnd w:id="206"/>
      <w:bookmarkEnd w:id="207"/>
    </w:p>
    <w:p>
      <w:pPr>
        <w:pStyle w:val="Footnoteheading"/>
      </w:pPr>
      <w:r>
        <w:tab/>
        <w:t>[Heading inserted: SL 2020/252 r. 27.]</w:t>
      </w:r>
    </w:p>
    <w:p>
      <w:pPr>
        <w:pStyle w:val="Heading5"/>
      </w:pPr>
      <w:bookmarkStart w:id="208" w:name="_Toc159594285"/>
      <w:r>
        <w:rPr>
          <w:rStyle w:val="CharSectno"/>
        </w:rPr>
        <w:t>77</w:t>
      </w:r>
      <w:r>
        <w:t>.</w:t>
      </w:r>
      <w:r>
        <w:tab/>
        <w:t>Terms used</w:t>
      </w:r>
      <w:bookmarkEnd w:id="208"/>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209" w:name="_Toc159594286"/>
      <w:r>
        <w:rPr>
          <w:rStyle w:val="CharSectno"/>
        </w:rPr>
        <w:t>78</w:t>
      </w:r>
      <w:r>
        <w:t>.</w:t>
      </w:r>
      <w:r>
        <w:tab/>
      </w:r>
      <w:r>
        <w:rPr>
          <w:i/>
        </w:rPr>
        <w:t>Town Planning Regulations 1967</w:t>
      </w:r>
      <w:r>
        <w:t xml:space="preserve"> repealed</w:t>
      </w:r>
      <w:bookmarkEnd w:id="209"/>
    </w:p>
    <w:p>
      <w:pPr>
        <w:pStyle w:val="Subsection"/>
      </w:pPr>
      <w:r>
        <w:tab/>
      </w:r>
      <w:r>
        <w:tab/>
        <w:t xml:space="preserve">The </w:t>
      </w:r>
      <w:r>
        <w:rPr>
          <w:i/>
        </w:rPr>
        <w:t xml:space="preserve">Town Planning Regulations 1967 </w:t>
      </w:r>
      <w:r>
        <w:t>are repealed.</w:t>
      </w:r>
    </w:p>
    <w:p>
      <w:pPr>
        <w:pStyle w:val="Heading5"/>
      </w:pPr>
      <w:bookmarkStart w:id="210" w:name="_Toc159594287"/>
      <w:r>
        <w:rPr>
          <w:rStyle w:val="CharSectno"/>
        </w:rPr>
        <w:t>79</w:t>
      </w:r>
      <w:r>
        <w:t>.</w:t>
      </w:r>
      <w:r>
        <w:tab/>
        <w:t>Planning instruments continued</w:t>
      </w:r>
      <w:bookmarkEnd w:id="210"/>
    </w:p>
    <w:p>
      <w:pPr>
        <w:pStyle w:val="Subsection"/>
      </w:pPr>
      <w:r>
        <w:tab/>
        <w:t>(1)</w:t>
      </w:r>
      <w:r>
        <w:tab/>
        <w:t xml:space="preserve">A planning instrument made under the Act before commencement day and in accordance with the repealed </w:t>
      </w:r>
      <w:r>
        <w:lastRenderedPageBreak/>
        <w:t>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211" w:name="_Toc159594288"/>
      <w:r>
        <w:rPr>
          <w:rStyle w:val="CharSectno"/>
        </w:rPr>
        <w:t>80</w:t>
      </w:r>
      <w:r>
        <w:t>.</w:t>
      </w:r>
      <w:r>
        <w:tab/>
        <w:t>Planning instruments in course of preparation</w:t>
      </w:r>
      <w:bookmarkEnd w:id="211"/>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212" w:name="_Toc159594289"/>
      <w:r>
        <w:rPr>
          <w:rStyle w:val="CharSectno"/>
        </w:rPr>
        <w:lastRenderedPageBreak/>
        <w:t>81</w:t>
      </w:r>
      <w:r>
        <w:t>.</w:t>
      </w:r>
      <w:r>
        <w:tab/>
        <w:t>Development applications</w:t>
      </w:r>
      <w:bookmarkEnd w:id="212"/>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213" w:name="_Toc159424140"/>
      <w:bookmarkStart w:id="214" w:name="_Toc159501111"/>
      <w:bookmarkStart w:id="215" w:name="_Toc159594290"/>
      <w:r>
        <w:rPr>
          <w:rStyle w:val="CharDivNo"/>
        </w:rPr>
        <w:t>Division 2</w:t>
      </w:r>
      <w:r>
        <w:t> — </w:t>
      </w:r>
      <w:r>
        <w:rPr>
          <w:rStyle w:val="CharDivText"/>
        </w:rPr>
        <w:t xml:space="preserve">Transitional provisions for </w:t>
      </w:r>
      <w:r>
        <w:rPr>
          <w:rStyle w:val="CharDivText"/>
          <w:i/>
        </w:rPr>
        <w:t>Planning Regulations Amendment Regulations 2020</w:t>
      </w:r>
      <w:bookmarkEnd w:id="213"/>
      <w:bookmarkEnd w:id="214"/>
      <w:bookmarkEnd w:id="215"/>
    </w:p>
    <w:p>
      <w:pPr>
        <w:pStyle w:val="Footnoteheading"/>
        <w:keepNext/>
      </w:pPr>
      <w:r>
        <w:tab/>
        <w:t>[Heading inserted: SL 2020/252 r. 30.]</w:t>
      </w:r>
    </w:p>
    <w:p>
      <w:pPr>
        <w:pStyle w:val="Heading5"/>
      </w:pPr>
      <w:bookmarkStart w:id="216" w:name="_Toc159594291"/>
      <w:r>
        <w:rPr>
          <w:rStyle w:val="CharSectno"/>
        </w:rPr>
        <w:t>82</w:t>
      </w:r>
      <w:r>
        <w:t>.</w:t>
      </w:r>
      <w:r>
        <w:tab/>
        <w:t>Advertising processes in progress on commencement day</w:t>
      </w:r>
      <w:bookmarkEnd w:id="216"/>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lastRenderedPageBreak/>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Pr>
        <w:pStyle w:val="Heading3"/>
        <w:rPr>
          <w:rStyle w:val="CharDivText"/>
          <w:i/>
          <w:iCs/>
        </w:rPr>
      </w:pPr>
      <w:bookmarkStart w:id="217" w:name="_Toc158894334"/>
      <w:bookmarkStart w:id="218" w:name="_Toc158894421"/>
      <w:bookmarkStart w:id="219" w:name="_Toc159320360"/>
      <w:bookmarkStart w:id="220" w:name="_Toc159501113"/>
      <w:bookmarkStart w:id="221" w:name="_Toc159594292"/>
      <w:r>
        <w:rPr>
          <w:rStyle w:val="CharDivNo"/>
        </w:rPr>
        <w:lastRenderedPageBreak/>
        <w:t>Division 3</w:t>
      </w:r>
      <w:r>
        <w:t> — </w:t>
      </w:r>
      <w:r>
        <w:rPr>
          <w:rStyle w:val="CharDivText"/>
        </w:rPr>
        <w:t xml:space="preserve">Transitional provisions for </w:t>
      </w:r>
      <w:r>
        <w:rPr>
          <w:rStyle w:val="CharDivText"/>
          <w:i/>
        </w:rPr>
        <w:t>Planning and Development (Local Planning Schemes) Amendment Regulations 2024</w:t>
      </w:r>
      <w:bookmarkEnd w:id="217"/>
      <w:bookmarkEnd w:id="218"/>
      <w:bookmarkEnd w:id="219"/>
      <w:bookmarkEnd w:id="220"/>
      <w:bookmarkEnd w:id="221"/>
    </w:p>
    <w:p>
      <w:pPr>
        <w:pStyle w:val="Footnoteheading"/>
      </w:pPr>
      <w:r>
        <w:tab/>
        <w:t>[Heading inserted: SL 2024/25 r. 49.]</w:t>
      </w:r>
    </w:p>
    <w:p>
      <w:pPr>
        <w:pStyle w:val="Heading5"/>
      </w:pPr>
      <w:bookmarkStart w:id="222" w:name="_Toc158894335"/>
      <w:bookmarkStart w:id="223" w:name="_Toc159320361"/>
      <w:bookmarkStart w:id="224" w:name="_Toc159594293"/>
      <w:r>
        <w:rPr>
          <w:rStyle w:val="CharSectno"/>
        </w:rPr>
        <w:t>83</w:t>
      </w:r>
      <w:r>
        <w:t>.</w:t>
      </w:r>
      <w:r>
        <w:tab/>
        <w:t>Term used: former Act</w:t>
      </w:r>
      <w:bookmarkEnd w:id="222"/>
      <w:bookmarkEnd w:id="223"/>
      <w:bookmarkEnd w:id="224"/>
    </w:p>
    <w:p>
      <w:pPr>
        <w:pStyle w:val="Subsection"/>
      </w:pPr>
      <w:r>
        <w:tab/>
      </w:r>
      <w:r>
        <w:tab/>
        <w:t>In this Division —</w:t>
      </w:r>
    </w:p>
    <w:p>
      <w:pPr>
        <w:pStyle w:val="Defstart"/>
      </w:pPr>
      <w:r>
        <w:tab/>
      </w:r>
      <w:r>
        <w:rPr>
          <w:rStyle w:val="CharDefText"/>
        </w:rPr>
        <w:t>former Act</w:t>
      </w:r>
      <w:r>
        <w:t xml:space="preserve"> means the Act as in force immediately before 1 March 2024.</w:t>
      </w:r>
    </w:p>
    <w:p>
      <w:pPr>
        <w:pStyle w:val="Footnotesection"/>
      </w:pPr>
      <w:r>
        <w:tab/>
        <w:t>[Regulation 83 inserted: SL 2024/25 r. 49.]</w:t>
      </w:r>
    </w:p>
    <w:p>
      <w:pPr>
        <w:pStyle w:val="Heading5"/>
      </w:pPr>
      <w:bookmarkStart w:id="225" w:name="_Toc158894336"/>
      <w:bookmarkStart w:id="226" w:name="_Toc159320362"/>
      <w:bookmarkStart w:id="227" w:name="_Toc159594294"/>
      <w:r>
        <w:rPr>
          <w:rStyle w:val="CharSectno"/>
        </w:rPr>
        <w:t>84</w:t>
      </w:r>
      <w:r>
        <w:t>.</w:t>
      </w:r>
      <w:r>
        <w:tab/>
        <w:t>Provision of local planning scheme that applies State planning policy of no effect</w:t>
      </w:r>
      <w:bookmarkEnd w:id="225"/>
      <w:bookmarkEnd w:id="226"/>
      <w:bookmarkEnd w:id="227"/>
    </w:p>
    <w:p>
      <w:pPr>
        <w:pStyle w:val="Subsection"/>
      </w:pPr>
      <w:r>
        <w:tab/>
        <w:t>(1)</w:t>
      </w:r>
      <w:r>
        <w:tab/>
        <w:t>This regulation applies to a provision of a local planning scheme included in the scheme before 1 March 2024 under section 77(1)(b) of the former Act that provides that a specified State planning policy, with or without modifications, is to be read as part of the scheme.</w:t>
      </w:r>
    </w:p>
    <w:p>
      <w:pPr>
        <w:pStyle w:val="Subsection"/>
      </w:pPr>
      <w:r>
        <w:tab/>
        <w:t>(2)</w:t>
      </w:r>
      <w:r>
        <w:tab/>
        <w:t>On and after 1 March 2024, the provision is of no effect.</w:t>
      </w:r>
    </w:p>
    <w:p>
      <w:pPr>
        <w:pStyle w:val="Subsection"/>
      </w:pPr>
      <w:r>
        <w:tab/>
        <w:t>(3)</w:t>
      </w:r>
      <w:r>
        <w:tab/>
        <w:t>Subregulation (2) does not apply to a provision of a local planning scheme that provides that the R</w:t>
      </w:r>
      <w:r>
        <w:noBreakHyphen/>
        <w:t>Codes, with or without modification, are to be read as part of the scheme.</w:t>
      </w:r>
    </w:p>
    <w:p>
      <w:pPr>
        <w:pStyle w:val="PermNoteHeading"/>
      </w:pPr>
      <w:r>
        <w:tab/>
        <w:t>Note for this subregulation:</w:t>
      </w:r>
    </w:p>
    <w:p>
      <w:pPr>
        <w:pStyle w:val="PermNoteText"/>
      </w:pPr>
      <w:r>
        <w:tab/>
      </w:r>
      <w:r>
        <w:tab/>
        <w:t>Under section 291 of the Act, the R</w:t>
      </w:r>
      <w:r>
        <w:noBreakHyphen/>
        <w:t>Codes are taken to be planning codes on and after 1 March 2024.</w:t>
      </w:r>
    </w:p>
    <w:p>
      <w:pPr>
        <w:pStyle w:val="Footnotesection"/>
      </w:pPr>
      <w:r>
        <w:tab/>
        <w:t>[Regulation 84 inserted: SL 2024/25 r. 49.]</w:t>
      </w:r>
    </w:p>
    <w:p/>
    <w:p>
      <w:pPr>
        <w:sectPr>
          <w:headerReference w:type="even" r:id="rId23"/>
          <w:headerReference w:type="default" r:id="rId24"/>
          <w:headerReference w:type="first" r:id="rId25"/>
          <w:pgSz w:w="11907" w:h="16840" w:code="9"/>
          <w:pgMar w:top="2376" w:right="2404" w:bottom="3544" w:left="2404" w:header="709" w:footer="3544" w:gutter="0"/>
          <w:pgNumType w:start="1"/>
          <w:cols w:space="720"/>
          <w:noEndnote/>
          <w:titlePg/>
        </w:sectPr>
      </w:pPr>
    </w:p>
    <w:p>
      <w:pPr>
        <w:pStyle w:val="yScheduleHeading"/>
        <w:outlineLvl w:val="0"/>
      </w:pPr>
      <w:bookmarkStart w:id="228" w:name="_Toc159424142"/>
      <w:bookmarkStart w:id="229" w:name="_Toc159501116"/>
      <w:bookmarkStart w:id="230" w:name="_Toc159594295"/>
      <w:r>
        <w:rPr>
          <w:rStyle w:val="CharSchNo"/>
        </w:rPr>
        <w:lastRenderedPageBreak/>
        <w:t>Schedule 1</w:t>
      </w:r>
      <w:r>
        <w:t> — </w:t>
      </w:r>
      <w:r>
        <w:rPr>
          <w:rStyle w:val="CharSchText"/>
        </w:rPr>
        <w:t>Model provisions for local planning schemes</w:t>
      </w:r>
      <w:bookmarkEnd w:id="228"/>
      <w:bookmarkEnd w:id="229"/>
      <w:bookmarkEnd w:id="230"/>
    </w:p>
    <w:p>
      <w:pPr>
        <w:pStyle w:val="yShoulderClause"/>
      </w:pPr>
      <w:r>
        <w:t>[r. 10(2)]</w:t>
      </w:r>
    </w:p>
    <w:p>
      <w:pPr>
        <w:pStyle w:val="yHeading3"/>
      </w:pPr>
      <w:bookmarkStart w:id="231" w:name="_Toc159424143"/>
      <w:bookmarkStart w:id="232" w:name="_Toc159501117"/>
      <w:bookmarkStart w:id="233" w:name="_Toc159594296"/>
      <w:r>
        <w:rPr>
          <w:rStyle w:val="CharSDivNo"/>
        </w:rPr>
        <w:t>Part 1</w:t>
      </w:r>
      <w:r>
        <w:t> — </w:t>
      </w:r>
      <w:r>
        <w:rPr>
          <w:rStyle w:val="CharSDivText"/>
        </w:rPr>
        <w:t>Preliminary</w:t>
      </w:r>
      <w:bookmarkEnd w:id="231"/>
      <w:bookmarkEnd w:id="232"/>
      <w:bookmarkEnd w:id="233"/>
    </w:p>
    <w:p>
      <w:pPr>
        <w:pStyle w:val="yHeading5"/>
      </w:pPr>
      <w:bookmarkStart w:id="234" w:name="_Toc159594297"/>
      <w:r>
        <w:rPr>
          <w:rStyle w:val="CharSClsNo"/>
        </w:rPr>
        <w:t>1</w:t>
      </w:r>
      <w:r>
        <w:t>.</w:t>
      </w:r>
      <w:r>
        <w:tab/>
        <w:t>Citation</w:t>
      </w:r>
      <w:bookmarkEnd w:id="234"/>
      <w:r>
        <w:t xml:space="preserve"> </w:t>
      </w:r>
    </w:p>
    <w:p>
      <w:pPr>
        <w:pStyle w:val="ySubsection"/>
      </w:pPr>
      <w:r>
        <w:tab/>
      </w:r>
      <w:r>
        <w:tab/>
        <w:t>This local planning scheme is the City/Town/Shire of .......... Scheme No ..... .</w:t>
      </w:r>
    </w:p>
    <w:p>
      <w:pPr>
        <w:pStyle w:val="yHeading5"/>
      </w:pPr>
      <w:bookmarkStart w:id="235" w:name="_Toc159594298"/>
      <w:r>
        <w:rPr>
          <w:rStyle w:val="CharSClsNo"/>
        </w:rPr>
        <w:t>2</w:t>
      </w:r>
      <w:r>
        <w:t>.</w:t>
      </w:r>
      <w:r>
        <w:tab/>
        <w:t>Commencement</w:t>
      </w:r>
      <w:bookmarkEnd w:id="235"/>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236" w:name="_Toc159594299"/>
      <w:r>
        <w:rPr>
          <w:rStyle w:val="CharSClsNo"/>
        </w:rPr>
        <w:t>3</w:t>
      </w:r>
      <w:r>
        <w:t>.</w:t>
      </w:r>
      <w:r>
        <w:tab/>
        <w:t>Scheme revoked</w:t>
      </w:r>
      <w:bookmarkEnd w:id="236"/>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237" w:name="_Toc159594300"/>
      <w:r>
        <w:rPr>
          <w:rStyle w:val="CharSClsNo"/>
        </w:rPr>
        <w:t>4</w:t>
      </w:r>
      <w:r>
        <w:t>.</w:t>
      </w:r>
      <w:r>
        <w:tab/>
        <w:t>Notes do not form part of Scheme</w:t>
      </w:r>
      <w:bookmarkEnd w:id="237"/>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238" w:name="_Toc159594301"/>
      <w:r>
        <w:rPr>
          <w:rStyle w:val="CharSClsNo"/>
        </w:rPr>
        <w:t>5</w:t>
      </w:r>
      <w:r>
        <w:t>.</w:t>
      </w:r>
      <w:r>
        <w:tab/>
        <w:t>Responsibility for Scheme</w:t>
      </w:r>
      <w:bookmarkEnd w:id="238"/>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239" w:name="_Toc159594302"/>
      <w:r>
        <w:rPr>
          <w:rStyle w:val="CharSClsNo"/>
        </w:rPr>
        <w:lastRenderedPageBreak/>
        <w:t>6</w:t>
      </w:r>
      <w:r>
        <w:t>.</w:t>
      </w:r>
      <w:r>
        <w:tab/>
        <w:t>Scheme area</w:t>
      </w:r>
      <w:bookmarkEnd w:id="239"/>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240" w:name="_Toc159594303"/>
      <w:r>
        <w:rPr>
          <w:rStyle w:val="CharSClsNo"/>
        </w:rPr>
        <w:t>7</w:t>
      </w:r>
      <w:r>
        <w:t>.</w:t>
      </w:r>
      <w:r>
        <w:tab/>
        <w:t>Contents of Scheme</w:t>
      </w:r>
      <w:bookmarkEnd w:id="240"/>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241" w:name="_Toc159594304"/>
      <w:r>
        <w:rPr>
          <w:rStyle w:val="CharSClsNo"/>
        </w:rPr>
        <w:t>8</w:t>
      </w:r>
      <w:r>
        <w:t>.</w:t>
      </w:r>
      <w:r>
        <w:tab/>
        <w:t>Purposes of Scheme</w:t>
      </w:r>
      <w:bookmarkEnd w:id="241"/>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lastRenderedPageBreak/>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242" w:name="_Toc159594305"/>
      <w:r>
        <w:rPr>
          <w:rStyle w:val="CharSClsNo"/>
        </w:rPr>
        <w:t>9</w:t>
      </w:r>
      <w:r>
        <w:t>.</w:t>
      </w:r>
      <w:r>
        <w:tab/>
        <w:t>Aims of Scheme</w:t>
      </w:r>
      <w:bookmarkEnd w:id="242"/>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243" w:name="_Toc159594306"/>
      <w:r>
        <w:rPr>
          <w:rStyle w:val="CharSClsNo"/>
        </w:rPr>
        <w:t>10</w:t>
      </w:r>
      <w:r>
        <w:t>.</w:t>
      </w:r>
      <w:r>
        <w:tab/>
        <w:t>Relationship with local laws</w:t>
      </w:r>
      <w:bookmarkEnd w:id="243"/>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244" w:name="_Toc159594307"/>
      <w:r>
        <w:rPr>
          <w:rStyle w:val="CharSClsNo"/>
        </w:rPr>
        <w:t>11</w:t>
      </w:r>
      <w:r>
        <w:t>.</w:t>
      </w:r>
      <w:r>
        <w:tab/>
        <w:t>Relationship with other local planning schemes</w:t>
      </w:r>
      <w:bookmarkEnd w:id="244"/>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245" w:name="_Toc159594308"/>
      <w:r>
        <w:rPr>
          <w:rStyle w:val="CharSClsNo"/>
        </w:rPr>
        <w:lastRenderedPageBreak/>
        <w:t>12</w:t>
      </w:r>
      <w:r>
        <w:t>.</w:t>
      </w:r>
      <w:r>
        <w:tab/>
        <w:t>Relationship with region planning scheme</w:t>
      </w:r>
      <w:bookmarkEnd w:id="245"/>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246" w:name="_Toc159424156"/>
      <w:bookmarkStart w:id="247" w:name="_Toc159501130"/>
      <w:bookmarkStart w:id="248" w:name="_Toc159594309"/>
      <w:r>
        <w:rPr>
          <w:rStyle w:val="CharSDivNo"/>
        </w:rPr>
        <w:t>Part 2</w:t>
      </w:r>
      <w:r>
        <w:t> — </w:t>
      </w:r>
      <w:r>
        <w:rPr>
          <w:rStyle w:val="CharSDivText"/>
        </w:rPr>
        <w:t>Reserves</w:t>
      </w:r>
      <w:bookmarkEnd w:id="246"/>
      <w:bookmarkEnd w:id="247"/>
      <w:bookmarkEnd w:id="248"/>
    </w:p>
    <w:p>
      <w:pPr>
        <w:pStyle w:val="yHeading5"/>
      </w:pPr>
      <w:bookmarkStart w:id="249" w:name="_Toc159594310"/>
      <w:r>
        <w:rPr>
          <w:rStyle w:val="CharSClsNo"/>
        </w:rPr>
        <w:t>13</w:t>
      </w:r>
      <w:r>
        <w:t>.</w:t>
      </w:r>
      <w:r>
        <w:tab/>
        <w:t>Regional Reserves</w:t>
      </w:r>
      <w:bookmarkEnd w:id="249"/>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250" w:name="_Toc159594311"/>
      <w:r>
        <w:rPr>
          <w:rStyle w:val="CharSClsNo"/>
        </w:rPr>
        <w:t>14</w:t>
      </w:r>
      <w:r>
        <w:t>.</w:t>
      </w:r>
      <w:r>
        <w:tab/>
        <w:t>Local reserves</w:t>
      </w:r>
      <w:bookmarkEnd w:id="250"/>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lastRenderedPageBreak/>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lastRenderedPageBreak/>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lastRenderedPageBreak/>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251" w:name="_Toc159594312"/>
      <w:r>
        <w:rPr>
          <w:rStyle w:val="CharSClsNo"/>
        </w:rPr>
        <w:t>15</w:t>
      </w:r>
      <w:r>
        <w:t>.</w:t>
      </w:r>
      <w:r>
        <w:tab/>
        <w:t>Additional uses for local reserves</w:t>
      </w:r>
      <w:bookmarkEnd w:id="251"/>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lastRenderedPageBreak/>
        <w:tab/>
        <w:t>If the Scheme does not include additional uses for land in local reserves, insert the words “There are no additional uses for land in local reserves that apply to this Scheme.”.)</w:t>
      </w:r>
    </w:p>
    <w:p>
      <w:pPr>
        <w:pStyle w:val="yHeading3"/>
      </w:pPr>
      <w:bookmarkStart w:id="252" w:name="_Toc159424160"/>
      <w:bookmarkStart w:id="253" w:name="_Toc159501134"/>
      <w:bookmarkStart w:id="254" w:name="_Toc159594313"/>
      <w:r>
        <w:rPr>
          <w:rStyle w:val="CharSDivNo"/>
        </w:rPr>
        <w:t>Part 3</w:t>
      </w:r>
      <w:r>
        <w:t> — </w:t>
      </w:r>
      <w:r>
        <w:rPr>
          <w:rStyle w:val="CharSDivText"/>
        </w:rPr>
        <w:t>Zones and use of land</w:t>
      </w:r>
      <w:bookmarkEnd w:id="252"/>
      <w:bookmarkEnd w:id="253"/>
      <w:bookmarkEnd w:id="254"/>
    </w:p>
    <w:p>
      <w:pPr>
        <w:pStyle w:val="yHeading5"/>
      </w:pPr>
      <w:bookmarkStart w:id="255" w:name="_Toc159594314"/>
      <w:r>
        <w:rPr>
          <w:rStyle w:val="CharSClsNo"/>
        </w:rPr>
        <w:t>16</w:t>
      </w:r>
      <w:r>
        <w:t>.</w:t>
      </w:r>
      <w:r>
        <w:tab/>
        <w:t>Zones</w:t>
      </w:r>
      <w:bookmarkEnd w:id="255"/>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lastRenderedPageBreak/>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lastRenderedPageBreak/>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lastRenderedPageBreak/>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lastRenderedPageBreak/>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lastRenderedPageBreak/>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256" w:name="_Toc159594315"/>
      <w:r>
        <w:rPr>
          <w:rStyle w:val="CharSClsNo"/>
        </w:rPr>
        <w:t>17</w:t>
      </w:r>
      <w:r>
        <w:t>.</w:t>
      </w:r>
      <w:r>
        <w:tab/>
        <w:t>Zoning table</w:t>
      </w:r>
      <w:bookmarkEnd w:id="256"/>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257" w:name="_Toc159594316"/>
      <w:r>
        <w:rPr>
          <w:rStyle w:val="CharSClsNo"/>
        </w:rPr>
        <w:t>18</w:t>
      </w:r>
      <w:r>
        <w:t>.</w:t>
      </w:r>
      <w:r>
        <w:tab/>
        <w:t>Interpreting zoning table</w:t>
      </w:r>
      <w:bookmarkEnd w:id="257"/>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lastRenderedPageBreak/>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980"/>
        <w:rPr>
          <w:rFonts w:ascii="Arial" w:hAnsi="Arial" w:cs="Arial"/>
          <w:sz w:val="18"/>
          <w:szCs w:val="16"/>
        </w:rPr>
      </w:pPr>
      <w:r>
        <w:rPr>
          <w:rFonts w:ascii="Arial" w:hAnsi="Arial" w:cs="Arial"/>
          <w:sz w:val="18"/>
          <w:szCs w:val="16"/>
        </w:rPr>
        <w:t>Notes for this 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Under clause 61 of the deemed provisions, certain works and uses are exempt from the requirement for development approval.</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rPr>
          <w:rFonts w:ascii="Arial" w:hAnsi="Arial" w:cs="Arial"/>
          <w:sz w:val="18"/>
          <w:szCs w:val="18"/>
        </w:rP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lastRenderedPageBreak/>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258" w:name="_Toc159594317"/>
      <w:r>
        <w:rPr>
          <w:rStyle w:val="CharSClsNo"/>
        </w:rPr>
        <w:t>19</w:t>
      </w:r>
      <w:r>
        <w:t>.</w:t>
      </w:r>
      <w:r>
        <w:tab/>
        <w:t>Additional uses</w:t>
      </w:r>
      <w:bookmarkEnd w:id="258"/>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 xml:space="preserve">Despite anything contained in the zoning table, land that is specified in the Table to subclause (1) may be used for the additional class of </w:t>
      </w:r>
      <w:r>
        <w:lastRenderedPageBreak/>
        <w:t>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259" w:name="_Toc159594318"/>
      <w:r>
        <w:rPr>
          <w:rStyle w:val="CharSClsNo"/>
        </w:rPr>
        <w:t>20</w:t>
      </w:r>
      <w:r>
        <w:t>.</w:t>
      </w:r>
      <w:r>
        <w:tab/>
        <w:t>Restricted uses</w:t>
      </w:r>
      <w:bookmarkEnd w:id="259"/>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260" w:name="_Toc159594319"/>
      <w:r>
        <w:rPr>
          <w:rStyle w:val="CharSClsNo"/>
        </w:rPr>
        <w:lastRenderedPageBreak/>
        <w:t>21</w:t>
      </w:r>
      <w:r>
        <w:t>.</w:t>
      </w:r>
      <w:r>
        <w:tab/>
        <w:t>Special use zones</w:t>
      </w:r>
      <w:bookmarkEnd w:id="260"/>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261" w:name="_Toc159594320"/>
      <w:r>
        <w:rPr>
          <w:rStyle w:val="CharSClsNo"/>
        </w:rPr>
        <w:t>22</w:t>
      </w:r>
      <w:r>
        <w:t>.</w:t>
      </w:r>
      <w:r>
        <w:tab/>
        <w:t>Non</w:t>
      </w:r>
      <w:r>
        <w:noBreakHyphen/>
        <w:t>conforming uses</w:t>
      </w:r>
      <w:bookmarkEnd w:id="261"/>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lastRenderedPageBreak/>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262" w:name="_Toc159594321"/>
      <w:r>
        <w:rPr>
          <w:rStyle w:val="CharSClsNo"/>
        </w:rPr>
        <w:t>23</w:t>
      </w:r>
      <w:r>
        <w:t>.</w:t>
      </w:r>
      <w:r>
        <w:tab/>
        <w:t>Changes to non</w:t>
      </w:r>
      <w:r>
        <w:noBreakHyphen/>
        <w:t>conforming use</w:t>
      </w:r>
      <w:bookmarkEnd w:id="262"/>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lastRenderedPageBreak/>
        <w:tab/>
        <w:t>(b)</w:t>
      </w:r>
      <w:r>
        <w:tab/>
        <w:t>is closer to the intended purpose of the zone in which the land is situated.</w:t>
      </w:r>
    </w:p>
    <w:p>
      <w:pPr>
        <w:pStyle w:val="yHeading5"/>
      </w:pPr>
      <w:bookmarkStart w:id="263" w:name="_Toc159594322"/>
      <w:r>
        <w:rPr>
          <w:rStyle w:val="CharSClsNo"/>
        </w:rPr>
        <w:t>24</w:t>
      </w:r>
      <w:r>
        <w:t>.</w:t>
      </w:r>
      <w:r>
        <w:tab/>
        <w:t>Register of non-conforming uses</w:t>
      </w:r>
      <w:bookmarkEnd w:id="263"/>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r>
        <w:tab/>
        <w:t>[Clause 24 amended: SL 2020/252 r. 33.]</w:t>
      </w:r>
    </w:p>
    <w:p>
      <w:pPr>
        <w:pStyle w:val="yHeading3"/>
        <w:keepLines/>
      </w:pPr>
      <w:bookmarkStart w:id="264" w:name="_Toc159424170"/>
      <w:bookmarkStart w:id="265" w:name="_Toc159501144"/>
      <w:bookmarkStart w:id="266" w:name="_Toc159594323"/>
      <w:r>
        <w:rPr>
          <w:rStyle w:val="CharSDivNo"/>
        </w:rPr>
        <w:lastRenderedPageBreak/>
        <w:t>Part 4</w:t>
      </w:r>
      <w:r>
        <w:t> — </w:t>
      </w:r>
      <w:r>
        <w:rPr>
          <w:rStyle w:val="CharSDivText"/>
        </w:rPr>
        <w:t>General development requirements</w:t>
      </w:r>
      <w:bookmarkEnd w:id="264"/>
      <w:bookmarkEnd w:id="265"/>
      <w:bookmarkEnd w:id="266"/>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267" w:name="_Toc159594324"/>
      <w:r>
        <w:rPr>
          <w:rStyle w:val="CharSClsNo"/>
        </w:rPr>
        <w:t>25</w:t>
      </w:r>
      <w:r>
        <w:t>.</w:t>
      </w:r>
      <w:r>
        <w:tab/>
        <w:t>R-Codes</w:t>
      </w:r>
      <w:bookmarkEnd w:id="267"/>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268" w:name="_Toc159594325"/>
      <w:r>
        <w:rPr>
          <w:rStyle w:val="CharSClsNo"/>
        </w:rPr>
        <w:t>26</w:t>
      </w:r>
      <w:r>
        <w:t>.</w:t>
      </w:r>
      <w:r>
        <w:tab/>
        <w:t>Modification of R-Codes</w:t>
      </w:r>
      <w:bookmarkEnd w:id="268"/>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Ednotesection"/>
        <w:spacing w:before="240"/>
      </w:pPr>
      <w:r>
        <w:lastRenderedPageBreak/>
        <w:t>[</w:t>
      </w:r>
      <w:r>
        <w:rPr>
          <w:b/>
          <w:bCs/>
        </w:rPr>
        <w:t>27, 28</w:t>
      </w:r>
      <w:r>
        <w:rPr>
          <w:b/>
        </w:rPr>
        <w:t>.</w:t>
      </w:r>
      <w:r>
        <w:tab/>
        <w:t>Deleted: SL 2024/25 r. 50.]</w:t>
      </w:r>
    </w:p>
    <w:p>
      <w:pPr>
        <w:pStyle w:val="yHeading5"/>
      </w:pPr>
      <w:bookmarkStart w:id="269" w:name="_Toc158894339"/>
      <w:bookmarkStart w:id="270" w:name="_Toc159320365"/>
      <w:bookmarkStart w:id="271" w:name="_Toc159594326"/>
      <w:r>
        <w:rPr>
          <w:rStyle w:val="CharSClsNo"/>
        </w:rPr>
        <w:t>29</w:t>
      </w:r>
      <w:r>
        <w:t>.</w:t>
      </w:r>
      <w:r>
        <w:tab/>
        <w:t>Other planning codes to be read as part of Scheme</w:t>
      </w:r>
      <w:bookmarkEnd w:id="269"/>
      <w:bookmarkEnd w:id="270"/>
      <w:bookmarkEnd w:id="271"/>
    </w:p>
    <w:p>
      <w:pPr>
        <w:pStyle w:val="ySubsection"/>
      </w:pPr>
      <w:r>
        <w:tab/>
        <w:t>(1)</w:t>
      </w:r>
      <w:r>
        <w:tab/>
        <w:t>The planning codes set out in the Table, modified as set out in clause 30, are to be read as part of this Scheme.</w:t>
      </w:r>
    </w:p>
    <w:p>
      <w:pPr>
        <w:pStyle w:val="yTHeadingNAm"/>
        <w:keepLines/>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noWrap/>
            <w:vAlign w:val="center"/>
          </w:tcPr>
          <w:p>
            <w:pPr>
              <w:pStyle w:val="yTableNAm"/>
              <w:keepNext/>
            </w:pPr>
            <w:r>
              <w:rPr>
                <w:b/>
              </w:rPr>
              <w:t>Other planning codes to be read as part of Scheme</w:t>
            </w:r>
          </w:p>
        </w:tc>
      </w:tr>
      <w:tr>
        <w:trPr>
          <w:cantSplit/>
        </w:trPr>
        <w:tc>
          <w:tcPr>
            <w:tcW w:w="6572" w:type="dxa"/>
            <w:noWrap/>
          </w:tcPr>
          <w:p>
            <w:pPr>
              <w:pStyle w:val="yTableNAm"/>
              <w:rPr>
                <w:i/>
              </w:rPr>
            </w:pPr>
            <w:r>
              <w:rPr>
                <w:i/>
              </w:rPr>
              <w:t>(Insert details of planning codes (other than the R</w:t>
            </w:r>
            <w:r>
              <w:rPr>
                <w:i/>
              </w:rPr>
              <w:noBreakHyphen/>
              <w:t>Codes) that are to be read as part of the Scheme.)</w:t>
            </w:r>
          </w:p>
        </w:tc>
      </w:tr>
    </w:tbl>
    <w:p>
      <w:pPr>
        <w:pStyle w:val="ySubsection"/>
      </w:pPr>
      <w:r>
        <w:tab/>
        <w:t>(2)</w:t>
      </w:r>
      <w:r>
        <w:tab/>
        <w:t>The local government must ensure that each planning code set out in the Table to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1418" w:hanging="851"/>
        <w:rPr>
          <w:i/>
        </w:rPr>
      </w:pPr>
      <w:r>
        <w:rPr>
          <w:i/>
        </w:rPr>
        <w:tab/>
        <w:t>(If no other planning codes are to be read as part of the Scheme, insert the words “There are no other planning codes that are to be read as part of the Scheme.”.)</w:t>
      </w:r>
    </w:p>
    <w:p>
      <w:pPr>
        <w:pStyle w:val="yFootnotesection"/>
      </w:pPr>
      <w:r>
        <w:tab/>
        <w:t>[Clause 29 inserted: SL 2024/25 r. 51.]</w:t>
      </w:r>
    </w:p>
    <w:p>
      <w:pPr>
        <w:pStyle w:val="yHeading5"/>
      </w:pPr>
      <w:bookmarkStart w:id="272" w:name="_Toc158894340"/>
      <w:bookmarkStart w:id="273" w:name="_Toc159320366"/>
      <w:bookmarkStart w:id="274" w:name="_Toc159594327"/>
      <w:r>
        <w:rPr>
          <w:rStyle w:val="CharSClsNo"/>
        </w:rPr>
        <w:t>30</w:t>
      </w:r>
      <w:r>
        <w:t>.</w:t>
      </w:r>
      <w:r>
        <w:tab/>
        <w:t>Modification of planning codes</w:t>
      </w:r>
      <w:bookmarkEnd w:id="272"/>
      <w:bookmarkEnd w:id="273"/>
      <w:bookmarkEnd w:id="274"/>
    </w:p>
    <w:p>
      <w:pPr>
        <w:pStyle w:val="yMiscellaneousBody"/>
        <w:ind w:left="1418" w:hanging="851"/>
        <w:rPr>
          <w:i/>
        </w:rPr>
      </w:pPr>
      <w:r>
        <w:rPr>
          <w:i/>
        </w:rPr>
        <w:tab/>
        <w:t>(To be inserted if exclusions and variations to any other planning code that is to be read as part of the Scheme are to apply. If no exclusions or variations are to apply, insert the words “There are no modifications to a planning code that, under clause 29, is to be read as part of the Scheme.”.)</w:t>
      </w:r>
    </w:p>
    <w:p>
      <w:pPr>
        <w:pStyle w:val="yFootnotesection"/>
        <w:rPr>
          <w:i w:val="0"/>
        </w:rPr>
      </w:pPr>
      <w:r>
        <w:tab/>
        <w:t>[Clause 30 inserted: SL 2024/25 r. 51.]</w:t>
      </w:r>
    </w:p>
    <w:p>
      <w:pPr>
        <w:pStyle w:val="yHeading5"/>
      </w:pPr>
      <w:bookmarkStart w:id="275" w:name="_Toc159594328"/>
      <w:r>
        <w:rPr>
          <w:rStyle w:val="CharSClsNo"/>
        </w:rPr>
        <w:t>31</w:t>
      </w:r>
      <w:r>
        <w:t>.</w:t>
      </w:r>
      <w:r>
        <w:tab/>
        <w:t>Environmental conditions</w:t>
      </w:r>
      <w:bookmarkEnd w:id="275"/>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lastRenderedPageBreak/>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276" w:name="_Toc159594329"/>
      <w:r>
        <w:rPr>
          <w:rStyle w:val="CharSClsNo"/>
        </w:rPr>
        <w:t>32</w:t>
      </w:r>
      <w:r>
        <w:t>.</w:t>
      </w:r>
      <w:r>
        <w:tab/>
        <w:t>Additional site and development requirements</w:t>
      </w:r>
      <w:bookmarkEnd w:id="276"/>
    </w:p>
    <w:p>
      <w:pPr>
        <w:pStyle w:val="ySubsection"/>
      </w:pPr>
      <w:r>
        <w:tab/>
        <w:t>(1)</w:t>
      </w:r>
      <w:r>
        <w:tab/>
        <w:t>The Table sets out requirements relating to development that are additional to those set out in the R</w:t>
      </w:r>
      <w:r>
        <w:noBreakHyphen/>
        <w:t>Codes or other planning codes listed under clause 29, precinct structure plans, local development plans or State or local planning policies.</w:t>
      </w:r>
    </w:p>
    <w:p>
      <w:pPr>
        <w:pStyle w:val="yTHeadingNAm"/>
        <w:keepLines/>
      </w:pPr>
      <w:r>
        <w:lastRenderedPageBreak/>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or other planning code listed under clause 29,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 SL 2024/25 r. 52.]</w:t>
      </w:r>
    </w:p>
    <w:p>
      <w:pPr>
        <w:pStyle w:val="yHeading5"/>
      </w:pPr>
      <w:bookmarkStart w:id="277" w:name="_Toc159594330"/>
      <w:r>
        <w:rPr>
          <w:rStyle w:val="CharSClsNo"/>
        </w:rPr>
        <w:t>33</w:t>
      </w:r>
      <w:r>
        <w:t>.</w:t>
      </w:r>
      <w:r>
        <w:tab/>
        <w:t>Additional site and development requirements for areas covered by structure plan or local development plan</w:t>
      </w:r>
      <w:bookmarkEnd w:id="277"/>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lastRenderedPageBreak/>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tc>
        <w:tc>
          <w:tcPr>
            <w:tcW w:w="1985" w:type="dxa"/>
          </w:tcPr>
          <w:p>
            <w:pPr>
              <w:pStyle w:val="yTableNAm"/>
            </w:pPr>
          </w:p>
        </w:tc>
        <w:tc>
          <w:tcPr>
            <w:tcW w:w="3827" w:type="dxa"/>
          </w:tcPr>
          <w:p>
            <w:pPr>
              <w:pStyle w:val="yTableNAm"/>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278" w:name="_Toc159594331"/>
      <w:r>
        <w:rPr>
          <w:rStyle w:val="CharSClsNo"/>
        </w:rPr>
        <w:t>34</w:t>
      </w:r>
      <w:r>
        <w:t>.</w:t>
      </w:r>
      <w:r>
        <w:tab/>
        <w:t>Variations to site and development requirements</w:t>
      </w:r>
      <w:bookmarkEnd w:id="278"/>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lastRenderedPageBreak/>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279" w:name="_Toc159594332"/>
      <w:r>
        <w:rPr>
          <w:rStyle w:val="CharSClsNo"/>
        </w:rPr>
        <w:t>35</w:t>
      </w:r>
      <w:r>
        <w:t>.</w:t>
      </w:r>
      <w:r>
        <w:tab/>
        <w:t>Restrictive covenants</w:t>
      </w:r>
      <w:bookmarkEnd w:id="279"/>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 xml:space="preserve">the local government must not grant development approval for the construction of the residential dwelling unless it </w:t>
      </w:r>
      <w:r>
        <w:lastRenderedPageBreak/>
        <w:t>advertises the application for development approval in accordance with clause 64 of the deemed provisions.</w:t>
      </w:r>
    </w:p>
    <w:p>
      <w:pPr>
        <w:pStyle w:val="yFootnotesection"/>
      </w:pPr>
      <w:r>
        <w:tab/>
        <w:t>[Clause 35 amended: SL 2020/252 r. 41.]</w:t>
      </w:r>
    </w:p>
    <w:p>
      <w:pPr>
        <w:pStyle w:val="yHeading3"/>
        <w:rPr>
          <w:b w:val="0"/>
          <w:sz w:val="28"/>
        </w:rPr>
      </w:pPr>
      <w:bookmarkStart w:id="280" w:name="_Toc159424182"/>
      <w:bookmarkStart w:id="281" w:name="_Toc159501154"/>
      <w:bookmarkStart w:id="282" w:name="_Toc159594333"/>
      <w:r>
        <w:rPr>
          <w:rStyle w:val="CharSDivNo"/>
        </w:rPr>
        <w:t>Part 5</w:t>
      </w:r>
      <w:r>
        <w:t> — </w:t>
      </w:r>
      <w:r>
        <w:rPr>
          <w:rStyle w:val="CharSDivText"/>
        </w:rPr>
        <w:t>Special control areas</w:t>
      </w:r>
      <w:bookmarkEnd w:id="280"/>
      <w:bookmarkEnd w:id="281"/>
      <w:bookmarkEnd w:id="282"/>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283" w:name="_Toc159594334"/>
      <w:r>
        <w:rPr>
          <w:rStyle w:val="CharSClsNo"/>
        </w:rPr>
        <w:t>36</w:t>
      </w:r>
      <w:r>
        <w:t>.</w:t>
      </w:r>
      <w:r>
        <w:tab/>
        <w:t>Special control areas</w:t>
      </w:r>
      <w:bookmarkEnd w:id="283"/>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lastRenderedPageBreak/>
        <w:tab/>
        <w:t>If the Scheme does not include a special control area, insert the words “There are no special control areas which apply to this Scheme.”.)</w:t>
      </w:r>
    </w:p>
    <w:p>
      <w:pPr>
        <w:pStyle w:val="yHeading3"/>
      </w:pPr>
      <w:bookmarkStart w:id="284" w:name="_Toc159424184"/>
      <w:bookmarkStart w:id="285" w:name="_Toc159501156"/>
      <w:bookmarkStart w:id="286" w:name="_Toc159594335"/>
      <w:r>
        <w:rPr>
          <w:rStyle w:val="CharSDivNo"/>
        </w:rPr>
        <w:t>Part 6</w:t>
      </w:r>
      <w:r>
        <w:t> — </w:t>
      </w:r>
      <w:r>
        <w:rPr>
          <w:rStyle w:val="CharSDivText"/>
        </w:rPr>
        <w:t>Terms referred to in Scheme</w:t>
      </w:r>
      <w:bookmarkEnd w:id="284"/>
      <w:bookmarkEnd w:id="285"/>
      <w:bookmarkEnd w:id="286"/>
    </w:p>
    <w:p>
      <w:pPr>
        <w:pStyle w:val="yHeading4"/>
      </w:pPr>
      <w:bookmarkStart w:id="287" w:name="_Toc159424185"/>
      <w:bookmarkStart w:id="288" w:name="_Toc159501157"/>
      <w:bookmarkStart w:id="289" w:name="_Toc159594336"/>
      <w:r>
        <w:t>Division 1 — General definitions used in Scheme</w:t>
      </w:r>
      <w:bookmarkEnd w:id="287"/>
      <w:bookmarkEnd w:id="288"/>
      <w:bookmarkEnd w:id="289"/>
    </w:p>
    <w:p>
      <w:pPr>
        <w:pStyle w:val="yHeading5"/>
      </w:pPr>
      <w:bookmarkStart w:id="290" w:name="_Toc159594337"/>
      <w:r>
        <w:rPr>
          <w:rStyle w:val="CharSClsNo"/>
        </w:rPr>
        <w:t>37</w:t>
      </w:r>
      <w:r>
        <w:t>.</w:t>
      </w:r>
      <w:r>
        <w:tab/>
        <w:t>Terms used</w:t>
      </w:r>
      <w:bookmarkEnd w:id="290"/>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lastRenderedPageBreak/>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r>
        <w:tab/>
        <w:t>[Clause 37 amended: SL 2020/252 r. 42.]</w:t>
      </w:r>
    </w:p>
    <w:p>
      <w:pPr>
        <w:pStyle w:val="yHeading4"/>
      </w:pPr>
      <w:bookmarkStart w:id="291" w:name="_Toc159424187"/>
      <w:bookmarkStart w:id="292" w:name="_Toc159501159"/>
      <w:bookmarkStart w:id="293" w:name="_Toc159594338"/>
      <w:r>
        <w:t>Division 2 — Land use terms used in Scheme</w:t>
      </w:r>
      <w:bookmarkEnd w:id="291"/>
      <w:bookmarkEnd w:id="292"/>
      <w:bookmarkEnd w:id="293"/>
    </w:p>
    <w:p>
      <w:pPr>
        <w:pStyle w:val="yHeading5"/>
      </w:pPr>
      <w:bookmarkStart w:id="294" w:name="_Toc159594339"/>
      <w:r>
        <w:rPr>
          <w:rStyle w:val="CharSClsNo"/>
        </w:rPr>
        <w:t>38</w:t>
      </w:r>
      <w:r>
        <w:t>.</w:t>
      </w:r>
      <w:r>
        <w:tab/>
        <w:t>Land use terms used</w:t>
      </w:r>
      <w:bookmarkEnd w:id="294"/>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lastRenderedPageBreak/>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lastRenderedPageBreak/>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lastRenderedPageBreak/>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lastRenderedPageBreak/>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lastRenderedPageBreak/>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lastRenderedPageBreak/>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lastRenderedPageBreak/>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lastRenderedPageBreak/>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lastRenderedPageBreak/>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lastRenderedPageBreak/>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lastRenderedPageBreak/>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lastRenderedPageBreak/>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lastRenderedPageBreak/>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SL 2020/252 r. 43.]</w:t>
      </w:r>
    </w:p>
    <w:p>
      <w:pPr>
        <w:pStyle w:val="yScheduleHeading"/>
      </w:pPr>
      <w:bookmarkStart w:id="295" w:name="_Toc159424189"/>
      <w:bookmarkStart w:id="296" w:name="_Toc159501161"/>
      <w:bookmarkStart w:id="297" w:name="_Toc159594340"/>
      <w:r>
        <w:rPr>
          <w:rStyle w:val="CharSchNo"/>
        </w:rPr>
        <w:lastRenderedPageBreak/>
        <w:t>Schedule 2</w:t>
      </w:r>
      <w:r>
        <w:t> — </w:t>
      </w:r>
      <w:r>
        <w:rPr>
          <w:rStyle w:val="CharSchText"/>
        </w:rPr>
        <w:t>Deemed provisions for local planning schemes</w:t>
      </w:r>
      <w:bookmarkEnd w:id="295"/>
      <w:bookmarkEnd w:id="296"/>
      <w:bookmarkEnd w:id="297"/>
    </w:p>
    <w:p>
      <w:pPr>
        <w:pStyle w:val="yShoulderClause"/>
      </w:pPr>
      <w:r>
        <w:t>[r. 10(4)]</w:t>
      </w:r>
    </w:p>
    <w:p>
      <w:pPr>
        <w:pStyle w:val="yHeading3"/>
      </w:pPr>
      <w:bookmarkStart w:id="298" w:name="_Toc159424190"/>
      <w:bookmarkStart w:id="299" w:name="_Toc159501162"/>
      <w:bookmarkStart w:id="300" w:name="_Toc159594341"/>
      <w:r>
        <w:rPr>
          <w:rStyle w:val="CharSDivNo"/>
        </w:rPr>
        <w:t>Part 1</w:t>
      </w:r>
      <w:r>
        <w:t> — </w:t>
      </w:r>
      <w:r>
        <w:rPr>
          <w:rStyle w:val="CharSDivText"/>
        </w:rPr>
        <w:t>Preliminary</w:t>
      </w:r>
      <w:bookmarkEnd w:id="298"/>
      <w:bookmarkEnd w:id="299"/>
      <w:bookmarkEnd w:id="300"/>
    </w:p>
    <w:p>
      <w:pPr>
        <w:pStyle w:val="yHeading5"/>
      </w:pPr>
      <w:bookmarkStart w:id="301" w:name="_Toc159594342"/>
      <w:r>
        <w:rPr>
          <w:rStyle w:val="CharSClsNo"/>
        </w:rPr>
        <w:t>1</w:t>
      </w:r>
      <w:r>
        <w:t>.</w:t>
      </w:r>
      <w:r>
        <w:tab/>
        <w:t>Terms used</w:t>
      </w:r>
      <w:bookmarkEnd w:id="301"/>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lastRenderedPageBreak/>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lastRenderedPageBreak/>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 xml:space="preserve">Planning and Development </w:t>
      </w:r>
      <w:r>
        <w:rPr>
          <w:i/>
        </w:rPr>
        <w:lastRenderedPageBreak/>
        <w:t>(Local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lastRenderedPageBreak/>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pPr>
      <w:r>
        <w:tab/>
      </w:r>
      <w:r>
        <w:rPr>
          <w:rStyle w:val="CharDefText"/>
        </w:rPr>
        <w:t>natural ground level</w:t>
      </w:r>
      <w:r>
        <w:t xml:space="preserve">, in relation to land subject to development, means — </w:t>
      </w:r>
    </w:p>
    <w:p>
      <w:pPr>
        <w:pStyle w:val="yDefpara"/>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lastRenderedPageBreak/>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w:t>
      </w:r>
      <w:r>
        <w:rPr>
          <w:szCs w:val="22"/>
        </w:rPr>
        <w:t xml:space="preserve">planning codes entitled Residential Design Codes prepared by the Commission under the Act, </w:t>
      </w:r>
      <w:r>
        <w:t>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lastRenderedPageBreak/>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pPr>
      <w:r>
        <w:lastRenderedPageBreak/>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r>
        <w:tab/>
        <w:t>[Clause 1 amended: SL 2020/252 r. 44; SL 2024/25 r. 53.]</w:t>
      </w:r>
    </w:p>
    <w:p>
      <w:pPr>
        <w:pStyle w:val="yHeading5"/>
      </w:pPr>
      <w:bookmarkStart w:id="302" w:name="_Toc159594343"/>
      <w:r>
        <w:rPr>
          <w:rStyle w:val="CharSClsNo"/>
        </w:rPr>
        <w:t>1A</w:t>
      </w:r>
      <w:r>
        <w:t>.</w:t>
      </w:r>
      <w:r>
        <w:tab/>
        <w:t>Heritage</w:t>
      </w:r>
      <w:r>
        <w:noBreakHyphen/>
        <w:t>protected places</w:t>
      </w:r>
      <w:bookmarkEnd w:id="302"/>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lastRenderedPageBreak/>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r>
        <w:tab/>
        <w:t>[Clause 1A inserted: SL 2020/252 r. 45.]</w:t>
      </w:r>
    </w:p>
    <w:p>
      <w:pPr>
        <w:pStyle w:val="yHeading5"/>
      </w:pPr>
      <w:bookmarkStart w:id="303" w:name="_Toc159594344"/>
      <w:r>
        <w:rPr>
          <w:rStyle w:val="CharSClsNo"/>
        </w:rPr>
        <w:t>1B</w:t>
      </w:r>
      <w:r>
        <w:t>.</w:t>
      </w:r>
      <w:r>
        <w:tab/>
        <w:t>Development taken to comply with deemed</w:t>
      </w:r>
      <w:r>
        <w:noBreakHyphen/>
        <w:t>to</w:t>
      </w:r>
      <w:r>
        <w:noBreakHyphen/>
        <w:t>comply provision of R</w:t>
      </w:r>
      <w:r>
        <w:noBreakHyphen/>
        <w:t>Codes</w:t>
      </w:r>
      <w:bookmarkEnd w:id="303"/>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lastRenderedPageBreak/>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r>
        <w:tab/>
        <w:t>[Clause 1B inserted: SL 2020/252 r. 45.]</w:t>
      </w:r>
    </w:p>
    <w:p>
      <w:pPr>
        <w:pStyle w:val="yHeading5"/>
      </w:pPr>
      <w:bookmarkStart w:id="304" w:name="_Toc159594345"/>
      <w:r>
        <w:rPr>
          <w:rStyle w:val="CharSClsNo"/>
        </w:rPr>
        <w:t>1C</w:t>
      </w:r>
      <w:r>
        <w:t>.</w:t>
      </w:r>
      <w:r>
        <w:tab/>
        <w:t>Excluded holiday period days not counted in time periods</w:t>
      </w:r>
      <w:bookmarkEnd w:id="304"/>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305" w:name="_Toc159424195"/>
      <w:bookmarkStart w:id="306" w:name="_Toc159501167"/>
      <w:bookmarkStart w:id="307" w:name="_Toc159594346"/>
      <w:r>
        <w:rPr>
          <w:rStyle w:val="CharSDivNo"/>
        </w:rPr>
        <w:t>Part 2</w:t>
      </w:r>
      <w:r>
        <w:t> — </w:t>
      </w:r>
      <w:r>
        <w:rPr>
          <w:rStyle w:val="CharSDivText"/>
        </w:rPr>
        <w:t>Local planning framework</w:t>
      </w:r>
      <w:bookmarkEnd w:id="305"/>
      <w:bookmarkEnd w:id="306"/>
      <w:bookmarkEnd w:id="307"/>
    </w:p>
    <w:p>
      <w:pPr>
        <w:pStyle w:val="yHeading4"/>
      </w:pPr>
      <w:bookmarkStart w:id="308" w:name="_Toc159424196"/>
      <w:bookmarkStart w:id="309" w:name="_Toc159501168"/>
      <w:bookmarkStart w:id="310" w:name="_Toc159594347"/>
      <w:r>
        <w:t>Division 1 — Local planning strategy</w:t>
      </w:r>
      <w:bookmarkEnd w:id="308"/>
      <w:bookmarkEnd w:id="309"/>
      <w:bookmarkEnd w:id="310"/>
    </w:p>
    <w:p>
      <w:pPr>
        <w:pStyle w:val="yHeading5"/>
      </w:pPr>
      <w:bookmarkStart w:id="311" w:name="_Toc159594348"/>
      <w:r>
        <w:rPr>
          <w:rStyle w:val="CharSClsNo"/>
        </w:rPr>
        <w:t>2</w:t>
      </w:r>
      <w:r>
        <w:t>.</w:t>
      </w:r>
      <w:r>
        <w:tab/>
        <w:t>Local planning strategy</w:t>
      </w:r>
      <w:bookmarkEnd w:id="311"/>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312" w:name="_Toc159424198"/>
      <w:bookmarkStart w:id="313" w:name="_Toc159501170"/>
      <w:bookmarkStart w:id="314" w:name="_Toc159594349"/>
      <w:r>
        <w:t>Division 2 — Local planning policies</w:t>
      </w:r>
      <w:bookmarkEnd w:id="312"/>
      <w:bookmarkEnd w:id="313"/>
      <w:bookmarkEnd w:id="314"/>
    </w:p>
    <w:p>
      <w:pPr>
        <w:pStyle w:val="yHeading5"/>
      </w:pPr>
      <w:bookmarkStart w:id="315" w:name="_Toc159594350"/>
      <w:r>
        <w:rPr>
          <w:rStyle w:val="CharSClsNo"/>
        </w:rPr>
        <w:t>3</w:t>
      </w:r>
      <w:r>
        <w:t>.</w:t>
      </w:r>
      <w:r>
        <w:tab/>
        <w:t>Local planning policies</w:t>
      </w:r>
      <w:bookmarkEnd w:id="315"/>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lastRenderedPageBreak/>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316" w:name="_Toc159594351"/>
      <w:r>
        <w:rPr>
          <w:rStyle w:val="CharSClsNo"/>
        </w:rPr>
        <w:t>4</w:t>
      </w:r>
      <w:r>
        <w:t>.</w:t>
      </w:r>
      <w:r>
        <w:tab/>
        <w:t>Procedure for making local planning policy</w:t>
      </w:r>
      <w:bookmarkEnd w:id="316"/>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lastRenderedPageBreak/>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317" w:name="_Toc159594352"/>
      <w:r>
        <w:rPr>
          <w:rStyle w:val="CharSClsNo"/>
        </w:rPr>
        <w:t>5</w:t>
      </w:r>
      <w:r>
        <w:t>.</w:t>
      </w:r>
      <w:r>
        <w:tab/>
        <w:t>Procedure for amending local planning policy</w:t>
      </w:r>
      <w:bookmarkEnd w:id="317"/>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318" w:name="_Toc159594353"/>
      <w:r>
        <w:rPr>
          <w:rStyle w:val="CharSClsNo"/>
        </w:rPr>
        <w:lastRenderedPageBreak/>
        <w:t>6</w:t>
      </w:r>
      <w:r>
        <w:t>.</w:t>
      </w:r>
      <w:r>
        <w:tab/>
        <w:t>Revocation of local planning policy</w:t>
      </w:r>
      <w:bookmarkEnd w:id="318"/>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6 amended: SL 2020/252 r. 47.]</w:t>
      </w:r>
    </w:p>
    <w:p>
      <w:pPr>
        <w:pStyle w:val="yHeading3"/>
      </w:pPr>
      <w:bookmarkStart w:id="319" w:name="_Toc159424203"/>
      <w:bookmarkStart w:id="320" w:name="_Toc159501175"/>
      <w:bookmarkStart w:id="321" w:name="_Toc159594354"/>
      <w:r>
        <w:rPr>
          <w:rStyle w:val="CharSDivNo"/>
        </w:rPr>
        <w:t>Part 3</w:t>
      </w:r>
      <w:r>
        <w:t> — </w:t>
      </w:r>
      <w:r>
        <w:rPr>
          <w:rStyle w:val="CharSDivText"/>
        </w:rPr>
        <w:t>Heritage protection</w:t>
      </w:r>
      <w:bookmarkEnd w:id="319"/>
      <w:bookmarkEnd w:id="320"/>
      <w:bookmarkEnd w:id="321"/>
    </w:p>
    <w:p>
      <w:pPr>
        <w:pStyle w:val="yHeading5"/>
      </w:pPr>
      <w:bookmarkStart w:id="322" w:name="_Toc159594355"/>
      <w:r>
        <w:rPr>
          <w:rStyle w:val="CharSClsNo"/>
        </w:rPr>
        <w:t>7</w:t>
      </w:r>
      <w:r>
        <w:t>.</w:t>
      </w:r>
      <w:r>
        <w:tab/>
        <w:t>Terms used</w:t>
      </w:r>
      <w:bookmarkEnd w:id="322"/>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323" w:name="_Toc159594356"/>
      <w:r>
        <w:rPr>
          <w:rStyle w:val="CharSClsNo"/>
        </w:rPr>
        <w:t>8</w:t>
      </w:r>
      <w:r>
        <w:t>.</w:t>
      </w:r>
      <w:r>
        <w:tab/>
        <w:t>Heritage list</w:t>
      </w:r>
      <w:bookmarkEnd w:id="323"/>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lastRenderedPageBreak/>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324" w:name="_Toc159594357"/>
      <w:r>
        <w:rPr>
          <w:rStyle w:val="CharSClsNo"/>
        </w:rPr>
        <w:t>9</w:t>
      </w:r>
      <w:r>
        <w:t>.</w:t>
      </w:r>
      <w:r>
        <w:tab/>
        <w:t>Designation of heritage areas</w:t>
      </w:r>
      <w:bookmarkEnd w:id="324"/>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lastRenderedPageBreak/>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lastRenderedPageBreak/>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325" w:name="_Toc159594358"/>
      <w:r>
        <w:rPr>
          <w:rStyle w:val="CharSClsNo"/>
        </w:rPr>
        <w:t>10</w:t>
      </w:r>
      <w:r>
        <w:t>.</w:t>
      </w:r>
      <w:r>
        <w:tab/>
        <w:t>Heritage agreements</w:t>
      </w:r>
      <w:bookmarkEnd w:id="325"/>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326" w:name="_Toc159594359"/>
      <w:r>
        <w:rPr>
          <w:rStyle w:val="CharSClsNo"/>
        </w:rPr>
        <w:lastRenderedPageBreak/>
        <w:t>11</w:t>
      </w:r>
      <w:r>
        <w:t>.</w:t>
      </w:r>
      <w:r>
        <w:tab/>
        <w:t>Heritage assessment</w:t>
      </w:r>
      <w:bookmarkEnd w:id="326"/>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327" w:name="_Toc159594360"/>
      <w:r>
        <w:rPr>
          <w:rStyle w:val="CharSClsNo"/>
        </w:rPr>
        <w:t>12</w:t>
      </w:r>
      <w:r>
        <w:t>.</w:t>
      </w:r>
      <w:r>
        <w:tab/>
        <w:t>Variations to local planning scheme provisions for heritage purposes</w:t>
      </w:r>
      <w:bookmarkEnd w:id="327"/>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328" w:name="_Toc159594361"/>
      <w:r>
        <w:rPr>
          <w:rStyle w:val="CharSClsNo"/>
        </w:rPr>
        <w:t>13</w:t>
      </w:r>
      <w:r>
        <w:t>.</w:t>
      </w:r>
      <w:r>
        <w:tab/>
        <w:t>Heritage conservation notice</w:t>
      </w:r>
      <w:bookmarkEnd w:id="328"/>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lastRenderedPageBreak/>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lastRenderedPageBreak/>
        <w:tab/>
        <w:t>(c)</w:t>
      </w:r>
      <w:r>
        <w:tab/>
        <w:t>to require repairs specified in the notice to be carried out by the time specified in the notice.</w:t>
      </w:r>
    </w:p>
    <w:p>
      <w:pPr>
        <w:pStyle w:val="yHeading5"/>
      </w:pPr>
      <w:bookmarkStart w:id="329" w:name="_Toc159594362"/>
      <w:r>
        <w:rPr>
          <w:rStyle w:val="CharSClsNo"/>
        </w:rPr>
        <w:t>13A</w:t>
      </w:r>
      <w:r>
        <w:t>.</w:t>
      </w:r>
      <w:r>
        <w:tab/>
        <w:t>Heritage list and heritage areas under former Scheme</w:t>
      </w:r>
      <w:bookmarkEnd w:id="329"/>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330" w:name="_Toc159424212"/>
      <w:bookmarkStart w:id="331" w:name="_Toc159501184"/>
      <w:bookmarkStart w:id="332" w:name="_Toc159594363"/>
      <w:r>
        <w:rPr>
          <w:rStyle w:val="CharSDivNo"/>
        </w:rPr>
        <w:t>Part 4</w:t>
      </w:r>
      <w:r>
        <w:t> — </w:t>
      </w:r>
      <w:r>
        <w:rPr>
          <w:rStyle w:val="CharSDivText"/>
        </w:rPr>
        <w:t>Structure plans</w:t>
      </w:r>
      <w:bookmarkEnd w:id="330"/>
      <w:bookmarkEnd w:id="331"/>
      <w:bookmarkEnd w:id="332"/>
    </w:p>
    <w:p>
      <w:pPr>
        <w:pStyle w:val="yHeading5"/>
      </w:pPr>
      <w:bookmarkStart w:id="333" w:name="_Toc159594364"/>
      <w:r>
        <w:rPr>
          <w:rStyle w:val="CharSClsNo"/>
        </w:rPr>
        <w:t>14</w:t>
      </w:r>
      <w:r>
        <w:t>.</w:t>
      </w:r>
      <w:r>
        <w:tab/>
        <w:t>Terms used</w:t>
      </w:r>
      <w:bookmarkEnd w:id="333"/>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lastRenderedPageBreak/>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334" w:name="_Toc159594365"/>
      <w:r>
        <w:rPr>
          <w:rStyle w:val="CharSClsNo"/>
        </w:rPr>
        <w:t>15</w:t>
      </w:r>
      <w:r>
        <w:t>.</w:t>
      </w:r>
      <w:r>
        <w:tab/>
        <w:t>When structure plan may be prepared</w:t>
      </w:r>
      <w:bookmarkEnd w:id="334"/>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335" w:name="_Toc159594366"/>
      <w:r>
        <w:rPr>
          <w:rStyle w:val="CharSClsNo"/>
        </w:rPr>
        <w:t>16</w:t>
      </w:r>
      <w:r>
        <w:t>.</w:t>
      </w:r>
      <w:r>
        <w:tab/>
        <w:t>Preparation of structure plan</w:t>
      </w:r>
      <w:bookmarkEnd w:id="335"/>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lastRenderedPageBreak/>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lastRenderedPageBreak/>
        <w:tab/>
        <w:t>(b)</w:t>
      </w:r>
      <w:r>
        <w:tab/>
        <w:t>an agent of a person referred to in paragraph (a).</w:t>
      </w:r>
    </w:p>
    <w:p>
      <w:pPr>
        <w:pStyle w:val="yFootnotesection"/>
      </w:pPr>
      <w:r>
        <w:tab/>
        <w:t>[Clause 16 amended: SL 2020/252 r. 55.]</w:t>
      </w:r>
    </w:p>
    <w:p>
      <w:pPr>
        <w:pStyle w:val="yHeading5"/>
      </w:pPr>
      <w:bookmarkStart w:id="336" w:name="_Toc159594367"/>
      <w:r>
        <w:rPr>
          <w:rStyle w:val="CharSClsNo"/>
        </w:rPr>
        <w:t>17</w:t>
      </w:r>
      <w:r>
        <w:t>.</w:t>
      </w:r>
      <w:r>
        <w:tab/>
        <w:t>Action by local government on receipt of application</w:t>
      </w:r>
      <w:bookmarkEnd w:id="336"/>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337" w:name="_Toc159594368"/>
      <w:r>
        <w:rPr>
          <w:rStyle w:val="CharSClsNo"/>
        </w:rPr>
        <w:t>18</w:t>
      </w:r>
      <w:r>
        <w:t>.</w:t>
      </w:r>
      <w:r>
        <w:tab/>
        <w:t>Advertising structure plan</w:t>
      </w:r>
      <w:bookmarkEnd w:id="337"/>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lastRenderedPageBreak/>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lastRenderedPageBreak/>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338" w:name="_Toc159594369"/>
      <w:r>
        <w:rPr>
          <w:rStyle w:val="CharSClsNo"/>
        </w:rPr>
        <w:t>19</w:t>
      </w:r>
      <w:r>
        <w:t>.</w:t>
      </w:r>
      <w:r>
        <w:tab/>
        <w:t>Consideration of submissions</w:t>
      </w:r>
      <w:bookmarkEnd w:id="338"/>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339" w:name="_Toc159594370"/>
      <w:r>
        <w:rPr>
          <w:rStyle w:val="CharSClsNo"/>
        </w:rPr>
        <w:t>20</w:t>
      </w:r>
      <w:r>
        <w:t>.</w:t>
      </w:r>
      <w:r>
        <w:tab/>
        <w:t>Local government report to Commission</w:t>
      </w:r>
      <w:bookmarkEnd w:id="339"/>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lastRenderedPageBreak/>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340" w:name="_Toc159594371"/>
      <w:r>
        <w:rPr>
          <w:rStyle w:val="CharSClsNo"/>
        </w:rPr>
        <w:t>21</w:t>
      </w:r>
      <w:r>
        <w:t>.</w:t>
      </w:r>
      <w:r>
        <w:tab/>
        <w:t>Cost and expenses incurred by local government</w:t>
      </w:r>
      <w:bookmarkEnd w:id="340"/>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341" w:name="_Toc159594372"/>
      <w:r>
        <w:rPr>
          <w:rStyle w:val="CharSClsNo"/>
        </w:rPr>
        <w:t>22</w:t>
      </w:r>
      <w:r>
        <w:t>.</w:t>
      </w:r>
      <w:r>
        <w:tab/>
        <w:t>Decision of Commission</w:t>
      </w:r>
      <w:bookmarkEnd w:id="341"/>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lastRenderedPageBreak/>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lastRenderedPageBreak/>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342" w:name="_Toc159594373"/>
      <w:r>
        <w:rPr>
          <w:rStyle w:val="CharSClsNo"/>
        </w:rPr>
        <w:t>23</w:t>
      </w:r>
      <w:r>
        <w:t>.</w:t>
      </w:r>
      <w:r>
        <w:tab/>
        <w:t>Further services or information from local government</w:t>
      </w:r>
      <w:bookmarkEnd w:id="342"/>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343" w:name="_Toc159594374"/>
      <w:r>
        <w:rPr>
          <w:rStyle w:val="CharSClsNo"/>
        </w:rPr>
        <w:t>24</w:t>
      </w:r>
      <w:r>
        <w:t>.</w:t>
      </w:r>
      <w:r>
        <w:tab/>
        <w:t>Structure plan may provide for later approval of details of subdivision or development</w:t>
      </w:r>
      <w:bookmarkEnd w:id="343"/>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 xml:space="preserve">The Commission may approve a precinct structure plan that provides for further details of development included in the plan to be submitted to, and approved by, the local government for the purposes of the plan </w:t>
      </w:r>
      <w:r>
        <w:lastRenderedPageBreak/>
        <w:t>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344" w:name="_Toc159594375"/>
      <w:r>
        <w:rPr>
          <w:rStyle w:val="CharSClsNo"/>
        </w:rPr>
        <w:t>25</w:t>
      </w:r>
      <w:r>
        <w:t>.</w:t>
      </w:r>
      <w:r>
        <w:tab/>
        <w:t>Review</w:t>
      </w:r>
      <w:bookmarkEnd w:id="344"/>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345" w:name="_Toc159594376"/>
      <w:r>
        <w:rPr>
          <w:rStyle w:val="CharSClsNo"/>
        </w:rPr>
        <w:t>26</w:t>
      </w:r>
      <w:r>
        <w:t>.</w:t>
      </w:r>
      <w:r>
        <w:tab/>
        <w:t>Publication of structure plan approved by Commission</w:t>
      </w:r>
      <w:bookmarkEnd w:id="345"/>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346" w:name="_Toc159594377"/>
      <w:r>
        <w:rPr>
          <w:rStyle w:val="CharSClsNo"/>
        </w:rPr>
        <w:t>27</w:t>
      </w:r>
      <w:r>
        <w:t>.</w:t>
      </w:r>
      <w:r>
        <w:tab/>
        <w:t>Effect of structure plan</w:t>
      </w:r>
      <w:bookmarkEnd w:id="346"/>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347" w:name="_Toc159594378"/>
      <w:r>
        <w:rPr>
          <w:rStyle w:val="CharSClsNo"/>
        </w:rPr>
        <w:lastRenderedPageBreak/>
        <w:t>28</w:t>
      </w:r>
      <w:r>
        <w:t>.</w:t>
      </w:r>
      <w:r>
        <w:tab/>
        <w:t>Duration of approval</w:t>
      </w:r>
      <w:bookmarkEnd w:id="347"/>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a change in a State planning policy or a change in the R</w:t>
      </w:r>
      <w:r>
        <w:noBreakHyphen/>
        <w:t>Codes or any other planning code that is read into the Scheme;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 amended: SL 2024/25 r. 54.]</w:t>
      </w:r>
    </w:p>
    <w:p>
      <w:pPr>
        <w:pStyle w:val="yHeading5"/>
      </w:pPr>
      <w:bookmarkStart w:id="348" w:name="_Toc159594379"/>
      <w:r>
        <w:rPr>
          <w:rStyle w:val="CharSClsNo"/>
        </w:rPr>
        <w:t>29</w:t>
      </w:r>
      <w:r>
        <w:t>.</w:t>
      </w:r>
      <w:r>
        <w:tab/>
        <w:t>Amendment of structure plan</w:t>
      </w:r>
      <w:bookmarkEnd w:id="348"/>
    </w:p>
    <w:p>
      <w:pPr>
        <w:pStyle w:val="ySubsection"/>
      </w:pPr>
      <w:r>
        <w:tab/>
        <w:t>(1)</w:t>
      </w:r>
      <w:r>
        <w:tab/>
        <w:t>A structure plan may be amended by the Commission at the request of the local government or a person who owns land in the area covered by the plan.</w:t>
      </w:r>
    </w:p>
    <w:p>
      <w:pPr>
        <w:pStyle w:val="ySubsection"/>
      </w:pPr>
      <w:r>
        <w:lastRenderedPageBreak/>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r>
        <w:tab/>
        <w:t>[Clause 29 amended: SL 2020/252 r. 60.]</w:t>
      </w:r>
    </w:p>
    <w:p>
      <w:pPr>
        <w:pStyle w:val="yHeading5"/>
      </w:pPr>
      <w:bookmarkStart w:id="349" w:name="_Toc159594380"/>
      <w:r>
        <w:rPr>
          <w:rStyle w:val="CharSClsNo"/>
        </w:rPr>
        <w:t>29A</w:t>
      </w:r>
      <w:r>
        <w:t>.</w:t>
      </w:r>
      <w:r>
        <w:tab/>
        <w:t>Revocation or amendment of structure plan resulting from scheme amendment</w:t>
      </w:r>
      <w:bookmarkEnd w:id="349"/>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p>
      <w:pPr>
        <w:pStyle w:val="yEdnotesection"/>
      </w:pPr>
      <w:r>
        <w:t>[Part 5 (cl. 30</w:t>
      </w:r>
      <w:r>
        <w:noBreakHyphen/>
        <w:t>45) deleted: SL 2020/252 r. 62.]</w:t>
      </w:r>
    </w:p>
    <w:p>
      <w:pPr>
        <w:pStyle w:val="yHeading3"/>
        <w:keepLines/>
      </w:pPr>
      <w:bookmarkStart w:id="350" w:name="_Toc159424230"/>
      <w:bookmarkStart w:id="351" w:name="_Toc159501202"/>
      <w:bookmarkStart w:id="352" w:name="_Toc159594381"/>
      <w:r>
        <w:rPr>
          <w:rStyle w:val="CharSDivNo"/>
        </w:rPr>
        <w:lastRenderedPageBreak/>
        <w:t>Part 6</w:t>
      </w:r>
      <w:r>
        <w:t> — </w:t>
      </w:r>
      <w:r>
        <w:rPr>
          <w:rStyle w:val="CharSDivText"/>
        </w:rPr>
        <w:t>Local development plans</w:t>
      </w:r>
      <w:bookmarkEnd w:id="350"/>
      <w:bookmarkEnd w:id="351"/>
      <w:bookmarkEnd w:id="352"/>
    </w:p>
    <w:p>
      <w:pPr>
        <w:pStyle w:val="yHeading5"/>
      </w:pPr>
      <w:bookmarkStart w:id="353" w:name="_Toc159594382"/>
      <w:r>
        <w:rPr>
          <w:rStyle w:val="CharSClsNo"/>
        </w:rPr>
        <w:t>46</w:t>
      </w:r>
      <w:r>
        <w:t>.</w:t>
      </w:r>
      <w:r>
        <w:tab/>
        <w:t>Term used: local development plan</w:t>
      </w:r>
      <w:bookmarkEnd w:id="353"/>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354" w:name="_Toc159594383"/>
      <w:r>
        <w:rPr>
          <w:rStyle w:val="CharSClsNo"/>
        </w:rPr>
        <w:t>47</w:t>
      </w:r>
      <w:r>
        <w:t>.</w:t>
      </w:r>
      <w:r>
        <w:tab/>
        <w:t>When local development plan may be prepared</w:t>
      </w:r>
      <w:bookmarkEnd w:id="354"/>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355" w:name="_Toc159594384"/>
      <w:r>
        <w:rPr>
          <w:rStyle w:val="CharSClsNo"/>
        </w:rPr>
        <w:t>48</w:t>
      </w:r>
      <w:r>
        <w:t>.</w:t>
      </w:r>
      <w:r>
        <w:tab/>
        <w:t>Preparation of local development plan</w:t>
      </w:r>
      <w:bookmarkEnd w:id="355"/>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lastRenderedPageBreak/>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356" w:name="_Toc159594385"/>
      <w:r>
        <w:rPr>
          <w:rStyle w:val="CharSClsNo"/>
        </w:rPr>
        <w:t>49</w:t>
      </w:r>
      <w:r>
        <w:t>.</w:t>
      </w:r>
      <w:r>
        <w:tab/>
        <w:t>Action by local government on receipt of application</w:t>
      </w:r>
      <w:bookmarkEnd w:id="356"/>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lastRenderedPageBreak/>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357" w:name="_Toc159594386"/>
      <w:r>
        <w:rPr>
          <w:rStyle w:val="CharSClsNo"/>
        </w:rPr>
        <w:t>50</w:t>
      </w:r>
      <w:r>
        <w:t>.</w:t>
      </w:r>
      <w:r>
        <w:tab/>
        <w:t>Advertising of local development plan</w:t>
      </w:r>
      <w:bookmarkEnd w:id="357"/>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lastRenderedPageBreak/>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358" w:name="_Toc159594387"/>
      <w:r>
        <w:rPr>
          <w:rStyle w:val="CharSClsNo"/>
        </w:rPr>
        <w:t>51</w:t>
      </w:r>
      <w:r>
        <w:t>.</w:t>
      </w:r>
      <w:r>
        <w:tab/>
        <w:t>Consideration of submissions</w:t>
      </w:r>
      <w:bookmarkEnd w:id="358"/>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359" w:name="_Toc159594388"/>
      <w:r>
        <w:rPr>
          <w:rStyle w:val="CharSClsNo"/>
        </w:rPr>
        <w:t>52</w:t>
      </w:r>
      <w:r>
        <w:t>.</w:t>
      </w:r>
      <w:r>
        <w:tab/>
        <w:t>Decision of local government</w:t>
      </w:r>
      <w:bookmarkEnd w:id="359"/>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lastRenderedPageBreak/>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 xml:space="preserve">Despite subclause (2), the local government may decide whether or not to approve a local development plan after the period applicable </w:t>
      </w:r>
      <w:r>
        <w:lastRenderedPageBreak/>
        <w:t>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360" w:name="_Toc159594389"/>
      <w:r>
        <w:rPr>
          <w:rStyle w:val="CharSClsNo"/>
        </w:rPr>
        <w:t>53</w:t>
      </w:r>
      <w:r>
        <w:t>.</w:t>
      </w:r>
      <w:r>
        <w:tab/>
        <w:t>Local development plan may provide for later approval of details of development</w:t>
      </w:r>
      <w:bookmarkEnd w:id="360"/>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361" w:name="_Toc159594390"/>
      <w:r>
        <w:rPr>
          <w:rStyle w:val="CharSClsNo"/>
        </w:rPr>
        <w:t>54</w:t>
      </w:r>
      <w:r>
        <w:t>.</w:t>
      </w:r>
      <w:r>
        <w:tab/>
        <w:t>Review</w:t>
      </w:r>
      <w:bookmarkEnd w:id="361"/>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362" w:name="_Toc159594391"/>
      <w:r>
        <w:rPr>
          <w:rStyle w:val="CharSClsNo"/>
        </w:rPr>
        <w:t>55</w:t>
      </w:r>
      <w:r>
        <w:t>.</w:t>
      </w:r>
      <w:r>
        <w:tab/>
        <w:t>Publication of local development plan approved by local government</w:t>
      </w:r>
      <w:bookmarkEnd w:id="362"/>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363" w:name="_Toc159594392"/>
      <w:r>
        <w:rPr>
          <w:rStyle w:val="CharSClsNo"/>
        </w:rPr>
        <w:lastRenderedPageBreak/>
        <w:t>56</w:t>
      </w:r>
      <w:r>
        <w:t>.</w:t>
      </w:r>
      <w:r>
        <w:tab/>
        <w:t>Effect of local development plan</w:t>
      </w:r>
      <w:bookmarkEnd w:id="363"/>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364" w:name="_Toc159594393"/>
      <w:r>
        <w:rPr>
          <w:rStyle w:val="CharSClsNo"/>
        </w:rPr>
        <w:t>57</w:t>
      </w:r>
      <w:r>
        <w:t>.</w:t>
      </w:r>
      <w:r>
        <w:tab/>
        <w:t>Duration of approval</w:t>
      </w:r>
      <w:bookmarkEnd w:id="364"/>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365" w:name="_Toc159594394"/>
      <w:r>
        <w:rPr>
          <w:rStyle w:val="CharSClsNo"/>
        </w:rPr>
        <w:t>58</w:t>
      </w:r>
      <w:r>
        <w:t>.</w:t>
      </w:r>
      <w:r>
        <w:tab/>
        <w:t>Revocation of local development plan</w:t>
      </w:r>
      <w:bookmarkEnd w:id="365"/>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366" w:name="_Toc159594395"/>
      <w:r>
        <w:rPr>
          <w:rStyle w:val="CharSClsNo"/>
        </w:rPr>
        <w:t>59</w:t>
      </w:r>
      <w:r>
        <w:t>.</w:t>
      </w:r>
      <w:r>
        <w:tab/>
        <w:t>Amendment of local development plan</w:t>
      </w:r>
      <w:bookmarkEnd w:id="366"/>
    </w:p>
    <w:p>
      <w:pPr>
        <w:pStyle w:val="ySubsection"/>
      </w:pPr>
      <w:r>
        <w:tab/>
        <w:t>(1)</w:t>
      </w:r>
      <w:r>
        <w:tab/>
        <w:t>A local development plan may be amended by the local government.</w:t>
      </w:r>
    </w:p>
    <w:p>
      <w:pPr>
        <w:pStyle w:val="ySubsection"/>
      </w:pPr>
      <w:r>
        <w:lastRenderedPageBreak/>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367" w:name="_Toc159424245"/>
      <w:bookmarkStart w:id="368" w:name="_Toc159501217"/>
      <w:bookmarkStart w:id="369" w:name="_Toc159594396"/>
      <w:r>
        <w:rPr>
          <w:rStyle w:val="CharSDivNo"/>
        </w:rPr>
        <w:t>Part 7</w:t>
      </w:r>
      <w:r>
        <w:t> — </w:t>
      </w:r>
      <w:r>
        <w:rPr>
          <w:rStyle w:val="CharSDivText"/>
        </w:rPr>
        <w:t>Requirement for development approval</w:t>
      </w:r>
      <w:bookmarkEnd w:id="367"/>
      <w:bookmarkEnd w:id="368"/>
      <w:bookmarkEnd w:id="369"/>
    </w:p>
    <w:p>
      <w:pPr>
        <w:pStyle w:val="yHeading5"/>
      </w:pPr>
      <w:bookmarkStart w:id="370" w:name="_Toc159594397"/>
      <w:r>
        <w:rPr>
          <w:rStyle w:val="CharSClsNo"/>
        </w:rPr>
        <w:t>60</w:t>
      </w:r>
      <w:r>
        <w:t>.</w:t>
      </w:r>
      <w:r>
        <w:tab/>
        <w:t>Requirement for development approval</w:t>
      </w:r>
      <w:bookmarkEnd w:id="370"/>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371" w:name="_Toc159594398"/>
      <w:r>
        <w:rPr>
          <w:rStyle w:val="CharSClsNo"/>
        </w:rPr>
        <w:t>61</w:t>
      </w:r>
      <w:r>
        <w:t>.</w:t>
      </w:r>
      <w:r>
        <w:tab/>
        <w:t>Development for which development approval not required</w:t>
      </w:r>
      <w:bookmarkEnd w:id="371"/>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lastRenderedPageBreak/>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yTableNAm"/>
              <w:jc w:val="center"/>
              <w:rPr>
                <w:b/>
              </w:rPr>
            </w:pPr>
          </w:p>
        </w:tc>
        <w:tc>
          <w:tcPr>
            <w:tcW w:w="2835" w:type="dxa"/>
          </w:tcPr>
          <w:p>
            <w:pPr>
              <w:pStyle w:val="yTableNAm"/>
              <w:jc w:val="center"/>
              <w:rPr>
                <w:b/>
              </w:rPr>
            </w:pPr>
            <w:r>
              <w:rPr>
                <w:b/>
              </w:rPr>
              <w:t>Column 1</w:t>
            </w:r>
            <w:r>
              <w:rPr>
                <w:b/>
              </w:rPr>
              <w:br/>
              <w:t>Works</w:t>
            </w:r>
          </w:p>
        </w:tc>
        <w:tc>
          <w:tcPr>
            <w:tcW w:w="3402" w:type="dxa"/>
          </w:tcPr>
          <w:p>
            <w:pPr>
              <w:pStyle w:val="yTableNAm"/>
              <w:jc w:val="center"/>
              <w:rPr>
                <w:b/>
              </w:rPr>
            </w:pPr>
            <w:r>
              <w:rPr>
                <w:b/>
              </w:rPr>
              <w:t>Column 2</w:t>
            </w:r>
            <w:r>
              <w:rPr>
                <w:b/>
              </w:rP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yTableNAm"/>
            </w:pPr>
            <w:r>
              <w:t>(a)</w:t>
            </w:r>
            <w:r>
              <w:tab/>
              <w:t>a single house;</w:t>
            </w:r>
          </w:p>
          <w:p>
            <w:pPr>
              <w:pStyle w:val="yTableNAm"/>
            </w:pPr>
            <w:r>
              <w:t>(b)</w:t>
            </w:r>
            <w:r>
              <w:tab/>
              <w:t>an ancillary dwelling;</w:t>
            </w:r>
          </w:p>
          <w:p>
            <w:pPr>
              <w:pStyle w:val="yTableNAm"/>
            </w:pPr>
            <w:r>
              <w:t>(c)</w:t>
            </w:r>
            <w:r>
              <w:tab/>
              <w:t>an outbuilding;</w:t>
            </w:r>
          </w:p>
          <w:p>
            <w:pPr>
              <w:pStyle w:val="yTableNAm"/>
            </w:pPr>
            <w:r>
              <w:t>(d)</w:t>
            </w:r>
            <w:r>
              <w:tab/>
              <w:t>an external fixture;</w:t>
            </w:r>
          </w:p>
          <w:p>
            <w:pPr>
              <w:pStyle w:val="yTableNAm"/>
              <w:ind w:left="567" w:hanging="567"/>
            </w:pPr>
            <w:r>
              <w:t>(e)</w:t>
            </w:r>
            <w:r>
              <w:tab/>
              <w:t>a boundary wall or fence;</w:t>
            </w:r>
          </w:p>
          <w:p>
            <w:pPr>
              <w:pStyle w:val="yTableNAm"/>
            </w:pPr>
            <w:r>
              <w:t>(f)</w:t>
            </w:r>
            <w:r>
              <w:tab/>
              <w:t>a patio;</w:t>
            </w:r>
          </w:p>
          <w:p>
            <w:pPr>
              <w:pStyle w:val="yTableNAm"/>
            </w:pPr>
            <w:r>
              <w:t>(g)</w:t>
            </w:r>
            <w:r>
              <w:tab/>
              <w:t>a pergola;</w:t>
            </w:r>
          </w:p>
          <w:p>
            <w:pPr>
              <w:pStyle w:val="yTableNAm"/>
            </w:pPr>
            <w:r>
              <w:t>(h)</w:t>
            </w:r>
            <w:r>
              <w:tab/>
              <w:t>a verandah;</w:t>
            </w:r>
          </w:p>
          <w:p>
            <w:pPr>
              <w:pStyle w:val="yTableNAm"/>
            </w:pPr>
            <w:r>
              <w:t>(i)</w:t>
            </w:r>
            <w:r>
              <w:tab/>
              <w:t>a deck;</w:t>
            </w:r>
          </w:p>
          <w:p>
            <w:pPr>
              <w:pStyle w:val="yTableNAm"/>
            </w:pPr>
            <w:r>
              <w:t>(j)</w:t>
            </w:r>
            <w:r>
              <w:tab/>
              <w:t>a garage;</w:t>
            </w:r>
          </w:p>
          <w:p>
            <w:pPr>
              <w:pStyle w:val="yTableNAm"/>
            </w:pPr>
            <w:r>
              <w:t>(k)</w:t>
            </w:r>
            <w:r>
              <w:tab/>
              <w:t>a carport;</w:t>
            </w:r>
          </w:p>
          <w:p>
            <w:pPr>
              <w:pStyle w:val="yTableNAm"/>
            </w:pPr>
            <w:r>
              <w:t>(l)</w:t>
            </w:r>
            <w:r>
              <w:tab/>
              <w:t>a swimming pool;</w:t>
            </w:r>
          </w:p>
          <w:p>
            <w:pPr>
              <w:pStyle w:val="yTableNA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yTableNAm"/>
              <w:ind w:left="567" w:hanging="567"/>
            </w:pPr>
            <w:r>
              <w:t>(a)</w:t>
            </w:r>
            <w:r>
              <w:tab/>
              <w:t>The building does not share a common wall with another building.</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lastRenderedPageBreak/>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yTableNAm"/>
              <w:ind w:left="567" w:hanging="567"/>
            </w:pPr>
            <w:r>
              <w:t>(a)</w:t>
            </w:r>
            <w:r>
              <w:tab/>
              <w:t>neither the building nor any part of it is located in a heritage</w:t>
            </w:r>
            <w:r>
              <w:noBreakHyphen/>
              <w:t>protected place of a kind referred to in clause 1A(1)(a) to (e); or</w:t>
            </w:r>
          </w:p>
          <w:p>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Pr>
        <w:tc>
          <w:tcPr>
            <w:tcW w:w="567" w:type="dxa"/>
          </w:tcPr>
          <w:p>
            <w:pPr>
              <w:pStyle w:val="yTableNAm"/>
            </w:pPr>
            <w:r>
              <w:lastRenderedPageBreak/>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yTableNAm"/>
              <w:ind w:left="567" w:hanging="567"/>
            </w:pPr>
            <w:r>
              <w:t>(a)</w:t>
            </w:r>
            <w:r>
              <w:tab/>
              <w:t>an ancillary dwelling;</w:t>
            </w:r>
          </w:p>
          <w:p>
            <w:pPr>
              <w:pStyle w:val="yTableNAm"/>
              <w:ind w:left="567" w:hanging="567"/>
            </w:pPr>
            <w:r>
              <w:t>(b)</w:t>
            </w:r>
            <w:r>
              <w:tab/>
              <w:t>an outbuilding;</w:t>
            </w:r>
          </w:p>
          <w:p>
            <w:pPr>
              <w:pStyle w:val="yTableNAm"/>
              <w:ind w:left="567" w:hanging="567"/>
            </w:pPr>
            <w:r>
              <w:t>(c)</w:t>
            </w:r>
            <w:r>
              <w:tab/>
              <w:t>an external fixture;</w:t>
            </w:r>
          </w:p>
          <w:p>
            <w:pPr>
              <w:pStyle w:val="yTableNAm"/>
              <w:ind w:left="567" w:hanging="567"/>
            </w:pPr>
            <w:r>
              <w:t>(d)</w:t>
            </w:r>
            <w:r>
              <w:tab/>
              <w:t>a boundary wall or fence;</w:t>
            </w:r>
          </w:p>
          <w:p>
            <w:pPr>
              <w:pStyle w:val="yTableNAm"/>
              <w:ind w:left="567" w:hanging="567"/>
            </w:pPr>
            <w:r>
              <w:t>(e)</w:t>
            </w:r>
            <w:r>
              <w:tab/>
              <w:t>a patio;</w:t>
            </w:r>
          </w:p>
          <w:p>
            <w:pPr>
              <w:pStyle w:val="yTableNAm"/>
              <w:ind w:left="567" w:hanging="567"/>
            </w:pPr>
            <w:r>
              <w:t>(f)</w:t>
            </w:r>
            <w:r>
              <w:tab/>
              <w:t>a pergola;</w:t>
            </w:r>
          </w:p>
          <w:p>
            <w:pPr>
              <w:pStyle w:val="yTableNAm"/>
              <w:ind w:left="567" w:hanging="567"/>
            </w:pPr>
            <w:r>
              <w:t>(g)</w:t>
            </w:r>
            <w:r>
              <w:tab/>
              <w:t>a verandah;</w:t>
            </w:r>
          </w:p>
          <w:p>
            <w:pPr>
              <w:pStyle w:val="yTableNAm"/>
              <w:ind w:left="567" w:hanging="567"/>
            </w:pPr>
            <w:r>
              <w:t>(h)</w:t>
            </w:r>
            <w:r>
              <w:tab/>
              <w:t>a deck;</w:t>
            </w:r>
          </w:p>
          <w:p>
            <w:pPr>
              <w:pStyle w:val="yTableNAm"/>
              <w:ind w:left="567" w:hanging="567"/>
            </w:pPr>
            <w:r>
              <w:t>(i)</w:t>
            </w:r>
            <w:r>
              <w:tab/>
              <w:t>a garage;</w:t>
            </w:r>
          </w:p>
          <w:p>
            <w:pPr>
              <w:pStyle w:val="yTableNAm"/>
              <w:ind w:left="567" w:hanging="567"/>
            </w:pPr>
            <w:r>
              <w:t>(j)</w:t>
            </w:r>
            <w:r>
              <w:tab/>
              <w:t>a carport.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yTableNAm"/>
              <w:ind w:left="567" w:hanging="567"/>
            </w:pPr>
            <w:r>
              <w:t>(a)</w:t>
            </w:r>
            <w:r>
              <w:tab/>
              <w:t>a swimming pool;</w:t>
            </w:r>
          </w:p>
          <w:p>
            <w:pPr>
              <w:pStyle w:val="yTableNAm"/>
              <w:ind w:left="567" w:hanging="567"/>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lastRenderedPageBreak/>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yTableNAm"/>
              <w:ind w:left="567" w:hanging="567"/>
            </w:pPr>
            <w:r>
              <w:t>(b)</w:t>
            </w:r>
            <w:r>
              <w:tab/>
              <w:t>The primary purpose of the advertisement is for political communication in relation to the election, referendum or poll.</w:t>
            </w:r>
          </w:p>
          <w:p>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yTableNAm"/>
              <w:ind w:left="567" w:hanging="567"/>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yTableNAm"/>
              <w:ind w:left="567" w:hanging="567"/>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yTableNAm"/>
              <w:ind w:left="567" w:hanging="567"/>
            </w:pPr>
            <w:r>
              <w:t>(a)</w:t>
            </w:r>
            <w:r>
              <w:tab/>
              <w:t>The sign complies with any requirements specified in the local planning policy or local development plan in relation to the exemption from the requirement for development approval.</w:t>
            </w:r>
          </w:p>
          <w:p>
            <w:pPr>
              <w:pStyle w:val="yTableNAm"/>
              <w:ind w:left="567" w:hanging="567"/>
            </w:pPr>
            <w:r>
              <w:t>(b)</w:t>
            </w:r>
            <w:r>
              <w:tab/>
              <w:t>The sign is not erected or installed within 1.5 m of any part of a crossover or street truncation.</w:t>
            </w:r>
          </w:p>
          <w:p>
            <w:pPr>
              <w:pStyle w:val="yTableNAm"/>
              <w:ind w:left="567" w:hanging="567"/>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yTableNAm"/>
              <w:ind w:left="567" w:hanging="567"/>
            </w:pPr>
            <w:r>
              <w:t>(a)</w:t>
            </w:r>
            <w:r>
              <w:tab/>
              <w:t>The erection or installation of the existing sign was the subject of development approval or was exempt from the requirement for development approval.</w:t>
            </w:r>
          </w:p>
          <w:p>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pPr>
              <w:pStyle w:val="yTableNAm"/>
              <w:ind w:left="567" w:hanging="567"/>
            </w:pPr>
            <w:r>
              <w:lastRenderedPageBreak/>
              <w:t>(c)</w:t>
            </w:r>
            <w:r>
              <w:tab/>
              <w:t>The sign is not used for advertising (other than the advertising of a business operated on the land).</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lastRenderedPageBreak/>
              <w:t>12.</w:t>
            </w:r>
          </w:p>
        </w:tc>
        <w:tc>
          <w:tcPr>
            <w:tcW w:w="2835" w:type="dxa"/>
          </w:tcPr>
          <w:p>
            <w:pPr>
              <w:pStyle w:val="yTableNAm"/>
            </w:pPr>
            <w:r>
              <w:t>The installation of a water tank.</w:t>
            </w:r>
          </w:p>
        </w:tc>
        <w:tc>
          <w:tcPr>
            <w:tcW w:w="3402" w:type="dxa"/>
          </w:tcPr>
          <w:p>
            <w:pPr>
              <w:pStyle w:val="yTableNAm"/>
              <w:ind w:left="567" w:hanging="567"/>
            </w:pPr>
            <w:r>
              <w:t>(a)</w:t>
            </w:r>
            <w:r>
              <w:tab/>
              <w:t>The water tank is not installed in the street setback area of a building.</w:t>
            </w:r>
          </w:p>
          <w:p>
            <w:pPr>
              <w:pStyle w:val="yTableNAm"/>
              <w:ind w:left="567" w:hanging="567"/>
            </w:pPr>
            <w:r>
              <w:t>(b)</w:t>
            </w:r>
            <w:r>
              <w:tab/>
              <w:t>The volume of the water tank is no more than 5 000 L.</w:t>
            </w:r>
          </w:p>
          <w:p>
            <w:pPr>
              <w:pStyle w:val="yTableNAm"/>
              <w:ind w:left="567" w:hanging="567"/>
            </w:pPr>
            <w:r>
              <w:t>(c)</w:t>
            </w:r>
            <w:r>
              <w:tab/>
              <w:t xml:space="preserve">The height of the water tank is no more than — </w:t>
            </w:r>
          </w:p>
          <w:p>
            <w:pPr>
              <w:pStyle w:val="yTableNAm"/>
              <w:tabs>
                <w:tab w:val="clear" w:pos="567"/>
                <w:tab w:val="left" w:pos="1131"/>
              </w:tabs>
              <w:ind w:left="1103" w:hanging="546"/>
            </w:pPr>
            <w:r>
              <w:t>(i)</w:t>
            </w:r>
            <w:r>
              <w:tab/>
              <w:t>for a tank fixed to a building — the height of the eaves of the building; or</w:t>
            </w:r>
          </w:p>
          <w:p>
            <w:pPr>
              <w:pStyle w:val="yTableNAm"/>
              <w:tabs>
                <w:tab w:val="clear" w:pos="567"/>
                <w:tab w:val="left" w:pos="1131"/>
              </w:tabs>
              <w:ind w:left="1103" w:hanging="546"/>
            </w:pPr>
            <w:r>
              <w:t>(ii)</w:t>
            </w:r>
            <w:r>
              <w:tab/>
              <w:t>for a tank that is not fixed to a building and is more than 1 m from each boundary of the lot — 2.4 m; or</w:t>
            </w:r>
          </w:p>
          <w:p>
            <w:pPr>
              <w:pStyle w:val="yTableNAm"/>
              <w:tabs>
                <w:tab w:val="clear" w:pos="567"/>
                <w:tab w:val="left" w:pos="1131"/>
              </w:tabs>
              <w:ind w:left="1103" w:hanging="546"/>
            </w:pPr>
            <w:r>
              <w:t>(iii)</w:t>
            </w:r>
            <w:r>
              <w:tab/>
              <w:t>for a tank that is not fixed to a building and is 1 m or less from a boundary of the lot — 1.8 m.</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lastRenderedPageBreak/>
              <w:t>13.</w:t>
            </w:r>
          </w:p>
        </w:tc>
        <w:tc>
          <w:tcPr>
            <w:tcW w:w="2835" w:type="dxa"/>
          </w:tcPr>
          <w:p>
            <w:pPr>
              <w:pStyle w:val="yTableNAm"/>
            </w:pPr>
            <w:r>
              <w:t>The erection or installation of a cubbyhouse.</w:t>
            </w:r>
          </w:p>
        </w:tc>
        <w:tc>
          <w:tcPr>
            <w:tcW w:w="3402" w:type="dxa"/>
          </w:tcPr>
          <w:p>
            <w:pPr>
              <w:pStyle w:val="yTableNAm"/>
              <w:ind w:left="567" w:hanging="567"/>
            </w:pPr>
            <w:r>
              <w:t>(a)</w:t>
            </w:r>
            <w:r>
              <w:tab/>
              <w:t>The cubbyhouse is not erected or installed in the street setback area of a building.</w:t>
            </w:r>
          </w:p>
          <w:p>
            <w:pPr>
              <w:pStyle w:val="yTableNAm"/>
              <w:ind w:left="567" w:hanging="567"/>
            </w:pPr>
            <w:r>
              <w:t>(b)</w:t>
            </w:r>
            <w:r>
              <w:tab/>
              <w:t>The floor of the cubbyhouse is no more than 1 m above the natural ground level.</w:t>
            </w:r>
          </w:p>
          <w:p>
            <w:pPr>
              <w:pStyle w:val="yTableNAm"/>
              <w:ind w:left="567" w:hanging="567"/>
            </w:pPr>
            <w:r>
              <w:t>(c)</w:t>
            </w:r>
            <w:r>
              <w:tab/>
              <w:t>The wall height of the cubbyhouse is no more than 2.4 m above the natural ground level.</w:t>
            </w:r>
          </w:p>
          <w:p>
            <w:pPr>
              <w:pStyle w:val="yTableNAm"/>
              <w:ind w:left="567" w:hanging="567"/>
            </w:pPr>
            <w:r>
              <w:t>(d)</w:t>
            </w:r>
            <w:r>
              <w:tab/>
              <w:t>The building height of the cubbyhouse is no more than 3 m above the natural ground level.</w:t>
            </w:r>
          </w:p>
          <w:p>
            <w:pPr>
              <w:pStyle w:val="yTableNAm"/>
              <w:ind w:left="567" w:hanging="567"/>
            </w:pPr>
            <w:r>
              <w:t>(e)</w:t>
            </w:r>
            <w:r>
              <w:tab/>
              <w:t>The area of the floor of the cubbyhouse is no more than 10 m</w:t>
            </w:r>
            <w:r>
              <w:rPr>
                <w:vertAlign w:val="superscript"/>
              </w:rPr>
              <w:t>2</w:t>
            </w:r>
            <w:r>
              <w:t>.</w:t>
            </w:r>
          </w:p>
          <w:p>
            <w:pPr>
              <w:pStyle w:val="yTableNAm"/>
              <w:ind w:left="567" w:hanging="567"/>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yTableNAm"/>
              <w:ind w:left="567" w:hanging="567"/>
            </w:pPr>
            <w:r>
              <w:t>(a)</w:t>
            </w:r>
            <w:r>
              <w:tab/>
              <w:t>The height of the flagpole is no more than 6 m above the natural ground level.</w:t>
            </w:r>
          </w:p>
          <w:p>
            <w:pPr>
              <w:pStyle w:val="yTableNAm"/>
              <w:ind w:left="567" w:hanging="567"/>
            </w:pPr>
            <w:r>
              <w:t>(b)</w:t>
            </w:r>
            <w:r>
              <w:tab/>
              <w:t>The flagpole is no more than 200 mm in diameter.</w:t>
            </w:r>
          </w:p>
          <w:p>
            <w:pPr>
              <w:pStyle w:val="yTableNAm"/>
              <w:ind w:left="567" w:hanging="567"/>
            </w:pPr>
            <w:r>
              <w:t>(c)</w:t>
            </w:r>
            <w:r>
              <w:tab/>
              <w:t>The flagpole is not used for advertising.</w:t>
            </w:r>
          </w:p>
          <w:p>
            <w:pPr>
              <w:pStyle w:val="yTableNAm"/>
              <w:ind w:left="567" w:hanging="567"/>
            </w:pPr>
            <w:r>
              <w:t>(d)</w:t>
            </w:r>
            <w:r>
              <w:tab/>
              <w:t>There is no more than 1 flagpole on the lot.</w:t>
            </w:r>
          </w:p>
          <w:p>
            <w:pPr>
              <w:pStyle w:val="yTableNAm"/>
              <w:ind w:left="567" w:hanging="567"/>
            </w:pPr>
            <w:r>
              <w:lastRenderedPageBreak/>
              <w:t>(e)</w:t>
            </w:r>
            <w:r>
              <w:tab/>
              <w:t>The works are not located in a heritage</w:t>
            </w:r>
            <w:r>
              <w:noBreakHyphen/>
              <w:t>protected place.</w:t>
            </w:r>
          </w:p>
        </w:tc>
      </w:tr>
      <w:tr>
        <w:trPr>
          <w:cantSplit/>
        </w:trPr>
        <w:tc>
          <w:tcPr>
            <w:tcW w:w="567" w:type="dxa"/>
          </w:tcPr>
          <w:p>
            <w:pPr>
              <w:pStyle w:val="yTableNAm"/>
            </w:pPr>
            <w:r>
              <w:lastRenderedPageBreak/>
              <w:t>15.</w:t>
            </w:r>
          </w:p>
        </w:tc>
        <w:tc>
          <w:tcPr>
            <w:tcW w:w="2835" w:type="dxa"/>
          </w:tcPr>
          <w:p>
            <w:pPr>
              <w:pStyle w:val="yTableNAm"/>
            </w:pPr>
            <w:r>
              <w:t>The installation of solar panels on the roof of a building.</w:t>
            </w:r>
          </w:p>
        </w:tc>
        <w:tc>
          <w:tcPr>
            <w:tcW w:w="3402" w:type="dxa"/>
          </w:tcPr>
          <w:p>
            <w:pPr>
              <w:pStyle w:val="yTableNAm"/>
              <w:ind w:left="567" w:hanging="567"/>
            </w:pPr>
            <w:r>
              <w:t>(a)</w:t>
            </w:r>
            <w:r>
              <w:tab/>
              <w:t>The solar panels are parallel to the angle of the roof.</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yTableNAm"/>
              <w:ind w:left="567" w:hanging="567"/>
            </w:pPr>
            <w:r>
              <w:t>(a)</w:t>
            </w:r>
            <w:r>
              <w:tab/>
              <w:t>the works are not located in a heritage</w:t>
            </w:r>
            <w:r>
              <w:noBreakHyphen/>
              <w:t>protected place; or</w:t>
            </w:r>
          </w:p>
          <w:p>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yTableNAm"/>
              <w:ind w:left="567" w:hanging="567"/>
            </w:pPr>
            <w:r>
              <w:t>(a)</w:t>
            </w:r>
            <w:r>
              <w:tab/>
              <w:t>public safety;</w:t>
            </w:r>
          </w:p>
          <w:p>
            <w:pPr>
              <w:pStyle w:val="yTableNAm"/>
              <w:ind w:left="567" w:hanging="567"/>
            </w:pPr>
            <w:r>
              <w:t>(b)</w:t>
            </w:r>
            <w:r>
              <w:tab/>
              <w:t>the safety or security of plant or equipment;</w:t>
            </w:r>
          </w:p>
          <w:p>
            <w:pPr>
              <w:pStyle w:val="yTableNAm"/>
              <w:ind w:left="567" w:hanging="567"/>
            </w:pPr>
            <w:r>
              <w:t>(c)</w:t>
            </w:r>
            <w:r>
              <w:tab/>
              <w:t>the maintenance of essential services;</w:t>
            </w:r>
          </w:p>
          <w:p>
            <w:pPr>
              <w:pStyle w:val="yTableNAm"/>
              <w:ind w:left="567" w:hanging="567"/>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lastRenderedPageBreak/>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yMiscellaneousBody"/>
        <w:ind w:left="980"/>
        <w:rPr>
          <w:rFonts w:ascii="Arial" w:hAnsi="Arial" w:cs="Arial"/>
          <w:sz w:val="18"/>
          <w:szCs w:val="18"/>
        </w:rPr>
      </w:pPr>
      <w:r>
        <w:rPr>
          <w:rFonts w:ascii="Arial" w:hAnsi="Arial" w:cs="Arial"/>
          <w:sz w:val="18"/>
          <w:szCs w:val="18"/>
        </w:rPr>
        <w:t>Notes for this subclause: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ind w:left="980"/>
        <w:rPr>
          <w:rFonts w:ascii="Arial" w:hAnsi="Arial" w:cs="Arial"/>
          <w:sz w:val="18"/>
          <w:szCs w:val="18"/>
        </w:rPr>
      </w:pPr>
      <w:r>
        <w:rPr>
          <w:rFonts w:ascii="Arial" w:hAnsi="Arial" w:cs="Arial"/>
          <w:sz w:val="18"/>
          <w:szCs w:val="18"/>
        </w:rPr>
        <w:lastRenderedPageBreak/>
        <w:t>Note for this paragraph:</w:t>
      </w:r>
    </w:p>
    <w:p>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lastRenderedPageBreak/>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tc>
        <w:tc>
          <w:tcPr>
            <w:tcW w:w="1701" w:type="dxa"/>
          </w:tcPr>
          <w:p>
            <w:pPr>
              <w:pStyle w:val="yTableNAm"/>
              <w:jc w:val="center"/>
              <w:rPr>
                <w:b/>
              </w:rPr>
            </w:pPr>
            <w:r>
              <w:rPr>
                <w:b/>
              </w:rPr>
              <w:t>Column 1</w:t>
            </w:r>
            <w:r>
              <w:rPr>
                <w:b/>
              </w:rPr>
              <w:br/>
              <w:t>Use</w:t>
            </w:r>
          </w:p>
        </w:tc>
        <w:tc>
          <w:tcPr>
            <w:tcW w:w="1843" w:type="dxa"/>
          </w:tcPr>
          <w:p>
            <w:pPr>
              <w:pStyle w:val="yTableNAm"/>
              <w:jc w:val="center"/>
              <w:rPr>
                <w:b/>
              </w:rPr>
            </w:pPr>
            <w:r>
              <w:rPr>
                <w:b/>
              </w:rPr>
              <w:t>Column 2</w:t>
            </w:r>
            <w:r>
              <w:rPr>
                <w:b/>
              </w:rPr>
              <w:br/>
              <w:t>Zones</w:t>
            </w:r>
          </w:p>
        </w:tc>
        <w:tc>
          <w:tcPr>
            <w:tcW w:w="2693" w:type="dxa"/>
          </w:tcPr>
          <w:p>
            <w:pPr>
              <w:pStyle w:val="yTableNAm"/>
              <w:jc w:val="center"/>
              <w:rPr>
                <w:b/>
              </w:rPr>
            </w:pPr>
            <w:r>
              <w:rPr>
                <w:b/>
              </w:rPr>
              <w:t>Column 3</w:t>
            </w:r>
            <w:r>
              <w:rPr>
                <w:b/>
              </w:rP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lastRenderedPageBreak/>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yTableNAm"/>
              <w:ind w:left="567" w:hanging="567"/>
            </w:pPr>
            <w:r>
              <w:t>(a)</w:t>
            </w:r>
            <w:r>
              <w:tab/>
              <w:t>Small bar is in the metropolitan region or Peel Region Scheme area.</w:t>
            </w:r>
          </w:p>
          <w:p>
            <w:pPr>
              <w:pStyle w:val="yTableNAm"/>
              <w:ind w:left="567" w:hanging="567"/>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yTableNAm"/>
              <w:ind w:left="567" w:hanging="567"/>
            </w:pPr>
            <w:r>
              <w:t>(a)</w:t>
            </w:r>
            <w:r>
              <w:tab/>
              <w:t>Premises are in the metropolitan region.</w:t>
            </w:r>
          </w:p>
          <w:p>
            <w:pPr>
              <w:pStyle w:val="yTableNAm"/>
              <w:ind w:left="567" w:hanging="567"/>
            </w:pPr>
            <w:r>
              <w:t>(b)</w:t>
            </w:r>
            <w:r>
              <w:tab/>
              <w:t>Net lettable area of any indoor area of the premises is no more than 300 m</w:t>
            </w:r>
            <w:r>
              <w:rPr>
                <w:vertAlign w:val="superscript"/>
              </w:rPr>
              <w:t>2</w:t>
            </w:r>
            <w:r>
              <w:t>.</w:t>
            </w:r>
          </w:p>
          <w:p>
            <w:pPr>
              <w:pStyle w:val="yTableNAm"/>
              <w:ind w:left="567" w:hanging="567"/>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lastRenderedPageBreak/>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Footnotesection"/>
      </w:pPr>
      <w:r>
        <w:tab/>
        <w:t>[Clause 61 inserted: SL 2020/252 r. 70.]</w:t>
      </w:r>
    </w:p>
    <w:p>
      <w:pPr>
        <w:pStyle w:val="yHeading5"/>
      </w:pPr>
      <w:bookmarkStart w:id="372" w:name="_Toc159594399"/>
      <w:r>
        <w:rPr>
          <w:rStyle w:val="CharSClsNo"/>
        </w:rPr>
        <w:t>61A</w:t>
      </w:r>
      <w:r>
        <w:t>.</w:t>
      </w:r>
      <w:r>
        <w:tab/>
        <w:t>Advice by local government that development approval not required for erection of, or alterations or additions to, single house</w:t>
      </w:r>
      <w:bookmarkEnd w:id="372"/>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lastRenderedPageBreak/>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373" w:name="_Toc159424249"/>
      <w:bookmarkStart w:id="374" w:name="_Toc159501221"/>
      <w:bookmarkStart w:id="375" w:name="_Toc159594400"/>
      <w:r>
        <w:rPr>
          <w:rStyle w:val="CharSDivNo"/>
        </w:rPr>
        <w:lastRenderedPageBreak/>
        <w:t>Part 8</w:t>
      </w:r>
      <w:r>
        <w:t> — </w:t>
      </w:r>
      <w:r>
        <w:rPr>
          <w:rStyle w:val="CharSDivText"/>
        </w:rPr>
        <w:t>Applications for development approval</w:t>
      </w:r>
      <w:bookmarkEnd w:id="373"/>
      <w:bookmarkEnd w:id="374"/>
      <w:bookmarkEnd w:id="375"/>
    </w:p>
    <w:p>
      <w:pPr>
        <w:pStyle w:val="yHeading5"/>
        <w:spacing w:before="300"/>
      </w:pPr>
      <w:bookmarkStart w:id="376" w:name="_Toc159594401"/>
      <w:r>
        <w:rPr>
          <w:rStyle w:val="CharSClsNo"/>
        </w:rPr>
        <w:t>62</w:t>
      </w:r>
      <w:r>
        <w:t>.</w:t>
      </w:r>
      <w:r>
        <w:tab/>
        <w:t>Form of application</w:t>
      </w:r>
      <w:bookmarkEnd w:id="376"/>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lastRenderedPageBreak/>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377" w:name="_Toc159594402"/>
      <w:r>
        <w:rPr>
          <w:rStyle w:val="CharSClsNo"/>
        </w:rPr>
        <w:t>63</w:t>
      </w:r>
      <w:r>
        <w:t>.</w:t>
      </w:r>
      <w:r>
        <w:tab/>
        <w:t>Accompanying material</w:t>
      </w:r>
      <w:bookmarkEnd w:id="377"/>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lastRenderedPageBreak/>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 xml:space="preserve">street elevations drawn as one continuous elevation to a scale not smaller than 1:100 showing the proposed development </w:t>
      </w:r>
      <w:r>
        <w:lastRenderedPageBreak/>
        <w:t>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378" w:name="_Toc159594403"/>
      <w:r>
        <w:rPr>
          <w:rStyle w:val="CharSClsNo"/>
        </w:rPr>
        <w:t>63A</w:t>
      </w:r>
      <w:r>
        <w:t>.</w:t>
      </w:r>
      <w:r>
        <w:tab/>
        <w:t>Action by local government on receipt of application</w:t>
      </w:r>
      <w:bookmarkEnd w:id="378"/>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r>
        <w:tab/>
        <w:t>[Clause 63A inserted: SL 2020/252 r. 71.]</w:t>
      </w:r>
    </w:p>
    <w:p>
      <w:pPr>
        <w:pStyle w:val="yHeading5"/>
      </w:pPr>
      <w:bookmarkStart w:id="379" w:name="_Toc159594404"/>
      <w:r>
        <w:rPr>
          <w:rStyle w:val="CharSClsNo"/>
        </w:rPr>
        <w:lastRenderedPageBreak/>
        <w:t>64</w:t>
      </w:r>
      <w:r>
        <w:t>.</w:t>
      </w:r>
      <w:r>
        <w:tab/>
        <w:t>Advertising applications</w:t>
      </w:r>
      <w:bookmarkEnd w:id="379"/>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lastRenderedPageBreak/>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lastRenderedPageBreak/>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r>
        <w:tab/>
        <w:t>[Clause 64 inserted: SL 2020/252 r. 71.]</w:t>
      </w:r>
    </w:p>
    <w:p>
      <w:pPr>
        <w:pStyle w:val="yHeading5"/>
      </w:pPr>
      <w:bookmarkStart w:id="380" w:name="_Toc159594405"/>
      <w:r>
        <w:rPr>
          <w:rStyle w:val="CharSClsNo"/>
        </w:rPr>
        <w:t>64A</w:t>
      </w:r>
      <w:r>
        <w:t>.</w:t>
      </w:r>
      <w:r>
        <w:tab/>
        <w:t>Applicant for development approval may be required to pay costs of advertising or erect signs</w:t>
      </w:r>
      <w:bookmarkEnd w:id="380"/>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381" w:name="_Toc159594406"/>
      <w:r>
        <w:rPr>
          <w:rStyle w:val="CharSClsNo"/>
        </w:rPr>
        <w:lastRenderedPageBreak/>
        <w:t>65</w:t>
      </w:r>
      <w:r>
        <w:t>.</w:t>
      </w:r>
      <w:r>
        <w:tab/>
        <w:t>Subsequent approval of development</w:t>
      </w:r>
      <w:bookmarkEnd w:id="381"/>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382" w:name="_Toc159424256"/>
      <w:bookmarkStart w:id="383" w:name="_Toc159501228"/>
      <w:bookmarkStart w:id="384" w:name="_Toc159594407"/>
      <w:r>
        <w:rPr>
          <w:rStyle w:val="CharSDivNo"/>
        </w:rPr>
        <w:t>Part 9</w:t>
      </w:r>
      <w:r>
        <w:t> — </w:t>
      </w:r>
      <w:r>
        <w:rPr>
          <w:rStyle w:val="CharSDivText"/>
        </w:rPr>
        <w:t>Procedure for dealing with applications for development approval</w:t>
      </w:r>
      <w:bookmarkEnd w:id="382"/>
      <w:bookmarkEnd w:id="383"/>
      <w:bookmarkEnd w:id="384"/>
    </w:p>
    <w:p>
      <w:pPr>
        <w:pStyle w:val="yHeading5"/>
      </w:pPr>
      <w:bookmarkStart w:id="385" w:name="_Toc159594408"/>
      <w:r>
        <w:rPr>
          <w:rStyle w:val="CharSClsNo"/>
        </w:rPr>
        <w:t>65A</w:t>
      </w:r>
      <w:r>
        <w:t>.</w:t>
      </w:r>
      <w:r>
        <w:tab/>
        <w:t>Local government may request additional information or material</w:t>
      </w:r>
      <w:bookmarkEnd w:id="385"/>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 xml:space="preserve">after the application was accepted for assessment, the applicant, on their own initiative, submitted further information or material relevant to the application to the local </w:t>
      </w:r>
      <w:r>
        <w:lastRenderedPageBreak/>
        <w:t>government and the request relates to that further information or material.</w:t>
      </w:r>
    </w:p>
    <w:p>
      <w:pPr>
        <w:pStyle w:val="yFootnotesection"/>
      </w:pPr>
      <w:r>
        <w:tab/>
        <w:t>[Clause 65A inserted: SL 2020/252 r. 72.]</w:t>
      </w:r>
    </w:p>
    <w:p>
      <w:pPr>
        <w:pStyle w:val="yHeading5"/>
      </w:pPr>
      <w:bookmarkStart w:id="386" w:name="_Toc159594409"/>
      <w:r>
        <w:rPr>
          <w:rStyle w:val="CharSClsNo"/>
        </w:rPr>
        <w:t>65B</w:t>
      </w:r>
      <w:r>
        <w:t>.</w:t>
      </w:r>
      <w:r>
        <w:tab/>
        <w:t>Applicant may agree to or refuse request for additional information or material</w:t>
      </w:r>
      <w:bookmarkEnd w:id="386"/>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387" w:name="_Toc159594410"/>
      <w:r>
        <w:rPr>
          <w:rStyle w:val="CharSClsNo"/>
        </w:rPr>
        <w:lastRenderedPageBreak/>
        <w:t>66</w:t>
      </w:r>
      <w:r>
        <w:t>.</w:t>
      </w:r>
      <w:r>
        <w:tab/>
        <w:t>Consultation with other authorities</w:t>
      </w:r>
      <w:bookmarkEnd w:id="387"/>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388" w:name="_Toc159594411"/>
      <w:r>
        <w:rPr>
          <w:rStyle w:val="CharSClsNo"/>
        </w:rPr>
        <w:t>67</w:t>
      </w:r>
      <w:r>
        <w:t>.</w:t>
      </w:r>
      <w:r>
        <w:tab/>
        <w:t>Consideration of application by local government</w:t>
      </w:r>
      <w:bookmarkEnd w:id="388"/>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lastRenderedPageBreak/>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(including any planning codes that are read, with or without modifications, into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lastRenderedPageBreak/>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lastRenderedPageBreak/>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 SL 2024/25 r. 55.]</w:t>
      </w:r>
    </w:p>
    <w:p>
      <w:pPr>
        <w:pStyle w:val="yHeading5"/>
      </w:pPr>
      <w:bookmarkStart w:id="389" w:name="_Toc159594412"/>
      <w:r>
        <w:rPr>
          <w:rStyle w:val="CharSClsNo"/>
        </w:rPr>
        <w:lastRenderedPageBreak/>
        <w:t>68</w:t>
      </w:r>
      <w:r>
        <w:t>.</w:t>
      </w:r>
      <w:r>
        <w:tab/>
        <w:t>Determination of applications</w:t>
      </w:r>
      <w:bookmarkEnd w:id="389"/>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390" w:name="_Toc159594413"/>
      <w:r>
        <w:rPr>
          <w:rStyle w:val="CharSClsNo"/>
        </w:rPr>
        <w:t>69</w:t>
      </w:r>
      <w:r>
        <w:t>.</w:t>
      </w:r>
      <w:r>
        <w:tab/>
        <w:t>Application not to be refused if development contribution plan not in place</w:t>
      </w:r>
      <w:bookmarkEnd w:id="390"/>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391" w:name="_Toc159594414"/>
      <w:r>
        <w:rPr>
          <w:rStyle w:val="CharSClsNo"/>
        </w:rPr>
        <w:lastRenderedPageBreak/>
        <w:t>70</w:t>
      </w:r>
      <w:r>
        <w:t>.</w:t>
      </w:r>
      <w:r>
        <w:tab/>
        <w:t>Form and date of determination</w:t>
      </w:r>
      <w:bookmarkEnd w:id="391"/>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392" w:name="_Toc159594415"/>
      <w:r>
        <w:rPr>
          <w:rStyle w:val="CharSClsNo"/>
        </w:rPr>
        <w:t>71</w:t>
      </w:r>
      <w:r>
        <w:t>.</w:t>
      </w:r>
      <w:r>
        <w:tab/>
        <w:t>Commencement of development under development approval</w:t>
      </w:r>
      <w:bookmarkEnd w:id="392"/>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PermNoteHeading"/>
      </w:pPr>
      <w:r>
        <w:tab/>
        <w:t>Note for this clause:</w:t>
      </w:r>
    </w:p>
    <w:p>
      <w:pPr>
        <w:pStyle w:val="PermNoteText"/>
      </w:pPr>
      <w:r>
        <w:tab/>
      </w:r>
      <w:r>
        <w:tab/>
        <w:t xml:space="preserve">For an application determined by a Development Assessment Panel, the </w:t>
      </w:r>
      <w:r>
        <w:rPr>
          <w:i/>
          <w:iCs/>
        </w:rPr>
        <w:t>Planning and Development (Development Assessment Panels) Regulations 2011</w:t>
      </w:r>
      <w:r>
        <w:t xml:space="preserve"> regulation 16A provides for the period within which development must be substantially commenced.</w:t>
      </w:r>
    </w:p>
    <w:p>
      <w:pPr>
        <w:pStyle w:val="yFootnotesection"/>
      </w:pPr>
      <w:r>
        <w:tab/>
        <w:t>[Clause 71 amended: SL 2020/252 r. 76; SL 2024/25 r. 56.]</w:t>
      </w:r>
    </w:p>
    <w:p>
      <w:pPr>
        <w:pStyle w:val="yHeading5"/>
      </w:pPr>
      <w:bookmarkStart w:id="393" w:name="_Toc159594416"/>
      <w:r>
        <w:rPr>
          <w:rStyle w:val="CharSClsNo"/>
        </w:rPr>
        <w:lastRenderedPageBreak/>
        <w:t>72</w:t>
      </w:r>
      <w:r>
        <w:t>.</w:t>
      </w:r>
      <w:r>
        <w:tab/>
        <w:t>Temporary development approval</w:t>
      </w:r>
      <w:bookmarkEnd w:id="393"/>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394" w:name="_Toc159594417"/>
      <w:r>
        <w:rPr>
          <w:rStyle w:val="CharSClsNo"/>
        </w:rPr>
        <w:t>73</w:t>
      </w:r>
      <w:r>
        <w:t>.</w:t>
      </w:r>
      <w:r>
        <w:tab/>
        <w:t>Scope of development approval</w:t>
      </w:r>
      <w:bookmarkEnd w:id="394"/>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395" w:name="_Toc159594418"/>
      <w:r>
        <w:rPr>
          <w:rStyle w:val="CharSClsNo"/>
        </w:rPr>
        <w:t>74</w:t>
      </w:r>
      <w:r>
        <w:t>.</w:t>
      </w:r>
      <w:r>
        <w:tab/>
        <w:t>Approval subject to later approval of details</w:t>
      </w:r>
      <w:bookmarkEnd w:id="395"/>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396" w:name="_Toc159594419"/>
      <w:r>
        <w:rPr>
          <w:rStyle w:val="CharSClsNo"/>
        </w:rPr>
        <w:t>75</w:t>
      </w:r>
      <w:r>
        <w:t>.</w:t>
      </w:r>
      <w:r>
        <w:tab/>
        <w:t>Time for deciding application for development approval</w:t>
      </w:r>
      <w:bookmarkEnd w:id="396"/>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lastRenderedPageBreak/>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397" w:name="_Toc159594420"/>
      <w:r>
        <w:rPr>
          <w:rStyle w:val="CharSClsNo"/>
        </w:rPr>
        <w:t>76</w:t>
      </w:r>
      <w:r>
        <w:t>.</w:t>
      </w:r>
      <w:r>
        <w:tab/>
        <w:t>Review of decisions</w:t>
      </w:r>
      <w:bookmarkEnd w:id="397"/>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398" w:name="_Toc159594421"/>
      <w:r>
        <w:rPr>
          <w:rStyle w:val="CharSClsNo"/>
        </w:rPr>
        <w:lastRenderedPageBreak/>
        <w:t>77</w:t>
      </w:r>
      <w:r>
        <w:t>.</w:t>
      </w:r>
      <w:r>
        <w:tab/>
        <w:t>Amending or cancelling development approval</w:t>
      </w:r>
      <w:bookmarkEnd w:id="398"/>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399" w:name="_Toc159424271"/>
      <w:bookmarkStart w:id="400" w:name="_Toc159501243"/>
      <w:bookmarkStart w:id="401" w:name="_Toc159594422"/>
      <w:r>
        <w:rPr>
          <w:rStyle w:val="CharSDivNo"/>
        </w:rPr>
        <w:lastRenderedPageBreak/>
        <w:t>Part 9A</w:t>
      </w:r>
      <w:r>
        <w:t> — </w:t>
      </w:r>
      <w:r>
        <w:rPr>
          <w:rStyle w:val="CharSDivText"/>
        </w:rPr>
        <w:t>Provisions about car parking</w:t>
      </w:r>
      <w:bookmarkEnd w:id="399"/>
      <w:bookmarkEnd w:id="400"/>
      <w:bookmarkEnd w:id="401"/>
    </w:p>
    <w:p>
      <w:pPr>
        <w:pStyle w:val="yFootnoteheading"/>
        <w:keepNext/>
      </w:pPr>
      <w:r>
        <w:tab/>
        <w:t>[Heading inserted: SL 2020/252 r. 80.]</w:t>
      </w:r>
    </w:p>
    <w:p>
      <w:pPr>
        <w:pStyle w:val="yHeading4"/>
      </w:pPr>
      <w:bookmarkStart w:id="402" w:name="_Toc159424272"/>
      <w:bookmarkStart w:id="403" w:name="_Toc159501244"/>
      <w:bookmarkStart w:id="404" w:name="_Toc159594423"/>
      <w:r>
        <w:t>Division 1 — General</w:t>
      </w:r>
      <w:bookmarkEnd w:id="402"/>
      <w:bookmarkEnd w:id="403"/>
      <w:bookmarkEnd w:id="404"/>
    </w:p>
    <w:p>
      <w:pPr>
        <w:pStyle w:val="yFootnoteheading"/>
        <w:keepNext/>
      </w:pPr>
      <w:r>
        <w:tab/>
        <w:t>[Heading inserted: SL 2020/252 r. 80.]</w:t>
      </w:r>
    </w:p>
    <w:p>
      <w:pPr>
        <w:pStyle w:val="yHeading5"/>
      </w:pPr>
      <w:bookmarkStart w:id="405" w:name="_Toc159594424"/>
      <w:r>
        <w:rPr>
          <w:rStyle w:val="CharSClsNo"/>
        </w:rPr>
        <w:t>77A</w:t>
      </w:r>
      <w:r>
        <w:t>.</w:t>
      </w:r>
      <w:r>
        <w:tab/>
        <w:t>Terms used</w:t>
      </w:r>
      <w:bookmarkEnd w:id="405"/>
    </w:p>
    <w:p>
      <w:pPr>
        <w:pStyle w:val="ySubsection"/>
      </w:pPr>
      <w:r>
        <w:tab/>
      </w:r>
      <w:r>
        <w:tab/>
        <w:t xml:space="preserve">In this Part — </w:t>
      </w:r>
    </w:p>
    <w:p>
      <w:pPr>
        <w:pStyle w:val="yDefstart"/>
      </w:pPr>
      <w:r>
        <w:tab/>
      </w:r>
      <w:r>
        <w:rPr>
          <w:rStyle w:val="CharDefText"/>
        </w:rPr>
        <w:t>applicable minimum on</w:t>
      </w:r>
      <w:r>
        <w:rPr>
          <w:rStyle w:val="CharDefText"/>
        </w:rPr>
        <w:noBreakHyphen/>
        <w:t>site parking requirement</w:t>
      </w:r>
      <w:r>
        <w:t xml:space="preserve">, in relation to development — </w:t>
      </w:r>
    </w:p>
    <w:p>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pPr>
        <w:pStyle w:val="yDefpara"/>
      </w:pPr>
      <w:r>
        <w:tab/>
        <w:t>(b)</w:t>
      </w:r>
      <w:r>
        <w:tab/>
        <w:t>does not include a minimum on</w:t>
      </w:r>
      <w:r>
        <w:noBreakHyphen/>
        <w:t>site parking requirement that has been waived in relation to the development under clause 77D(1)(b);</w:t>
      </w:r>
    </w:p>
    <w:p>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pPr>
        <w:pStyle w:val="yDefstart"/>
      </w:pPr>
      <w:r>
        <w:tab/>
      </w:r>
      <w:r>
        <w:rPr>
          <w:rStyle w:val="CharDefText"/>
        </w:rPr>
        <w:t>parking space shortfall</w:t>
      </w:r>
      <w:r>
        <w:t>, in relation to development, has the meaning given in clause 77C;</w:t>
      </w:r>
    </w:p>
    <w:p>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pPr>
        <w:pStyle w:val="yDefstart"/>
      </w:pPr>
      <w:r>
        <w:tab/>
      </w:r>
      <w:r>
        <w:rPr>
          <w:rStyle w:val="CharDefText"/>
        </w:rPr>
        <w:t>payment in lieu of parking plan</w:t>
      </w:r>
      <w:r>
        <w:t xml:space="preserve"> has the meaning given in clause 77J(1);</w:t>
      </w:r>
    </w:p>
    <w:p>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pPr>
        <w:pStyle w:val="yDefstart"/>
        <w:keepNext/>
      </w:pPr>
      <w:r>
        <w:lastRenderedPageBreak/>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pPr>
        <w:pStyle w:val="yFootnotesection"/>
      </w:pPr>
      <w:r>
        <w:tab/>
        <w:t>[Clause 77A inserted: SL 2020/252 r. 80.]</w:t>
      </w:r>
    </w:p>
    <w:p>
      <w:pPr>
        <w:pStyle w:val="yHeading5"/>
      </w:pPr>
      <w:bookmarkStart w:id="406" w:name="_Toc159594425"/>
      <w:r>
        <w:rPr>
          <w:rStyle w:val="CharSClsNo"/>
        </w:rPr>
        <w:t>77B</w:t>
      </w:r>
      <w:r>
        <w:t>.</w:t>
      </w:r>
      <w:r>
        <w:tab/>
        <w:t>Development to which this Part applies</w:t>
      </w:r>
      <w:bookmarkEnd w:id="406"/>
    </w:p>
    <w:p>
      <w:pPr>
        <w:pStyle w:val="ySubsection"/>
      </w:pPr>
      <w:r>
        <w:tab/>
        <w:t>(1)</w:t>
      </w:r>
      <w:r>
        <w:tab/>
        <w:t xml:space="preserve">This Part applies to development in — </w:t>
      </w:r>
    </w:p>
    <w:p>
      <w:pPr>
        <w:pStyle w:val="yIndenta"/>
      </w:pPr>
      <w:r>
        <w:tab/>
        <w:t>(a)</w:t>
      </w:r>
      <w:r>
        <w:tab/>
        <w:t>the metropolitan region; or</w:t>
      </w:r>
    </w:p>
    <w:p>
      <w:pPr>
        <w:pStyle w:val="yIndenta"/>
      </w:pPr>
      <w:r>
        <w:tab/>
        <w:t>(b)</w:t>
      </w:r>
      <w:r>
        <w:tab/>
        <w:t>the Peel Region Scheme area.</w:t>
      </w:r>
    </w:p>
    <w:p>
      <w:pPr>
        <w:pStyle w:val="ySubsection"/>
      </w:pPr>
      <w:r>
        <w:tab/>
        <w:t>(2)</w:t>
      </w:r>
      <w:r>
        <w:tab/>
        <w:t>Despite subclause (1), this Part does not apply to development to which the R</w:t>
      </w:r>
      <w:r>
        <w:noBreakHyphen/>
        <w:t>Codes apply.</w:t>
      </w:r>
    </w:p>
    <w:p>
      <w:pPr>
        <w:pStyle w:val="yFootnotesection"/>
      </w:pPr>
      <w:r>
        <w:tab/>
        <w:t>[Clause 77B inserted: SL 2020/252 r. 80.]</w:t>
      </w:r>
    </w:p>
    <w:p>
      <w:pPr>
        <w:pStyle w:val="yHeading5"/>
      </w:pPr>
      <w:bookmarkStart w:id="407" w:name="_Toc159594426"/>
      <w:r>
        <w:rPr>
          <w:rStyle w:val="CharSClsNo"/>
        </w:rPr>
        <w:t>77C</w:t>
      </w:r>
      <w:r>
        <w:t>.</w:t>
      </w:r>
      <w:r>
        <w:tab/>
        <w:t>Parking space shortfall for development</w:t>
      </w:r>
      <w:bookmarkEnd w:id="407"/>
    </w:p>
    <w:p>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pPr>
        <w:pStyle w:val="yMiscellaneousBody"/>
        <w:ind w:left="1418" w:hanging="567"/>
      </w:pPr>
      <w:r>
        <w:t xml:space="preserve">where — </w:t>
      </w:r>
    </w:p>
    <w:p>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pPr>
        <w:pStyle w:val="yMiscellaneousBody"/>
        <w:ind w:left="1418" w:hanging="567"/>
      </w:pPr>
      <w:r>
        <w:t>A</w:t>
      </w:r>
      <w:r>
        <w:tab/>
        <w:t>is the actual number of car parking spaces to be provided as part of the development.</w:t>
      </w:r>
    </w:p>
    <w:p>
      <w:pPr>
        <w:pStyle w:val="yFootnotesection"/>
      </w:pPr>
      <w:r>
        <w:tab/>
        <w:t>[Clause 77C inserted: SL 2020/252 r. 80.]</w:t>
      </w:r>
    </w:p>
    <w:p>
      <w:pPr>
        <w:pStyle w:val="yHeading5"/>
      </w:pPr>
      <w:bookmarkStart w:id="408" w:name="_Toc159594427"/>
      <w:r>
        <w:rPr>
          <w:rStyle w:val="CharSClsNo"/>
        </w:rPr>
        <w:t>77D</w:t>
      </w:r>
      <w:r>
        <w:t>.</w:t>
      </w:r>
      <w:r>
        <w:tab/>
        <w:t>Variation of minimum on</w:t>
      </w:r>
      <w:r>
        <w:noBreakHyphen/>
        <w:t>site parking requirement in relation to development</w:t>
      </w:r>
      <w:bookmarkEnd w:id="408"/>
    </w:p>
    <w:p>
      <w:pPr>
        <w:pStyle w:val="ySubsection"/>
      </w:pPr>
      <w:r>
        <w:tab/>
        <w:t>(1)</w:t>
      </w:r>
      <w:r>
        <w:tab/>
        <w:t xml:space="preserve">The local government may — </w:t>
      </w:r>
    </w:p>
    <w:p>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pPr>
        <w:pStyle w:val="yIndenta"/>
      </w:pPr>
      <w:r>
        <w:lastRenderedPageBreak/>
        <w:tab/>
        <w:t>(b)</w:t>
      </w:r>
      <w:r>
        <w:tab/>
        <w:t>waive a minimum on</w:t>
      </w:r>
      <w:r>
        <w:noBreakHyphen/>
        <w:t>site parking requirement that applies to development.</w:t>
      </w:r>
    </w:p>
    <w:p>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pPr>
        <w:pStyle w:val="yIndenta"/>
      </w:pPr>
      <w:r>
        <w:tab/>
        <w:t>(b)</w:t>
      </w:r>
      <w:r>
        <w:tab/>
        <w:t xml:space="preserve">that — </w:t>
      </w:r>
    </w:p>
    <w:p>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pPr>
        <w:pStyle w:val="yFootnotesection"/>
      </w:pPr>
      <w:r>
        <w:tab/>
        <w:t>[Clause 77D inserted: SL 2020/252 r. 80.]</w:t>
      </w:r>
    </w:p>
    <w:p>
      <w:pPr>
        <w:pStyle w:val="yHeading5"/>
      </w:pPr>
      <w:bookmarkStart w:id="409" w:name="_Toc159594428"/>
      <w:r>
        <w:rPr>
          <w:rStyle w:val="CharSClsNo"/>
        </w:rPr>
        <w:t>77E</w:t>
      </w:r>
      <w:r>
        <w:t>.</w:t>
      </w:r>
      <w:r>
        <w:tab/>
        <w:t>Development that does not comply with applicable minimum on</w:t>
      </w:r>
      <w:r>
        <w:noBreakHyphen/>
        <w:t>site parking requirement</w:t>
      </w:r>
      <w:bookmarkEnd w:id="409"/>
    </w:p>
    <w:p>
      <w:pPr>
        <w:pStyle w:val="ySubsection"/>
      </w:pPr>
      <w:r>
        <w:tab/>
        <w:t>(1)</w:t>
      </w:r>
      <w:r>
        <w:tab/>
        <w:t>Development is not required to comply with an applicable minimum on</w:t>
      </w:r>
      <w:r>
        <w:noBreakHyphen/>
        <w:t xml:space="preserve">site parking requirement if — </w:t>
      </w:r>
    </w:p>
    <w:p>
      <w:pPr>
        <w:pStyle w:val="yIndenta"/>
      </w:pPr>
      <w:r>
        <w:tab/>
        <w:t>(a)</w:t>
      </w:r>
      <w:r>
        <w:tab/>
        <w:t>development approval is not required for the development under clause 61; or</w:t>
      </w:r>
    </w:p>
    <w:p>
      <w:pPr>
        <w:pStyle w:val="yIndenta"/>
      </w:pPr>
      <w:r>
        <w:tab/>
        <w:t>(b)</w:t>
      </w:r>
      <w:r>
        <w:tab/>
        <w:t xml:space="preserve">development approval has been granted for the development subject to either or both of the following — </w:t>
      </w:r>
    </w:p>
    <w:p>
      <w:pPr>
        <w:pStyle w:val="yIndenti0"/>
      </w:pPr>
      <w:r>
        <w:tab/>
        <w:t>(i)</w:t>
      </w:r>
      <w:r>
        <w:tab/>
        <w:t>a payment in lieu of parking condition imposed in accordance with clause 77H;</w:t>
      </w:r>
    </w:p>
    <w:p>
      <w:pPr>
        <w:pStyle w:val="yIndenti0"/>
      </w:pPr>
      <w:r>
        <w:tab/>
        <w:t>(ii)</w:t>
      </w:r>
      <w:r>
        <w:tab/>
        <w:t>a shared parking arrangement condition imposed in accordance with clause 77Q.</w:t>
      </w:r>
    </w:p>
    <w:p>
      <w:pPr>
        <w:pStyle w:val="ySubsection"/>
      </w:pPr>
      <w:r>
        <w:lastRenderedPageBreak/>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pPr>
        <w:pStyle w:val="yFootnotesection"/>
      </w:pPr>
      <w:r>
        <w:tab/>
        <w:t>[Clause 77E inserted: SL 2020/252 r. 80.]</w:t>
      </w:r>
    </w:p>
    <w:p>
      <w:pPr>
        <w:pStyle w:val="yHeading5"/>
      </w:pPr>
      <w:bookmarkStart w:id="410" w:name="_Toc159594429"/>
      <w:r>
        <w:rPr>
          <w:rStyle w:val="CharSClsNo"/>
        </w:rPr>
        <w:t>77F</w:t>
      </w:r>
      <w:r>
        <w:t>.</w:t>
      </w:r>
      <w:r>
        <w:tab/>
        <w:t>Imposition of both payment in lieu of parking condition and shared parking arrangement condition</w:t>
      </w:r>
      <w:bookmarkEnd w:id="410"/>
    </w:p>
    <w:p>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pPr>
        <w:pStyle w:val="yIndenta"/>
      </w:pPr>
      <w:r>
        <w:tab/>
        <w:t>(a)</w:t>
      </w:r>
      <w:r>
        <w:tab/>
        <w:t>the parking space shortfall for the development is at least 2; and</w:t>
      </w:r>
    </w:p>
    <w:p>
      <w:pPr>
        <w:pStyle w:val="yIndenta"/>
      </w:pPr>
      <w:r>
        <w:tab/>
        <w:t>(b)</w:t>
      </w:r>
      <w:r>
        <w:tab/>
        <w:t xml:space="preserve">the local government has given the applicant for development approval a notice of apportionment stating that — </w:t>
      </w:r>
    </w:p>
    <w:p>
      <w:pPr>
        <w:pStyle w:val="yIndenti0"/>
      </w:pPr>
      <w:r>
        <w:tab/>
        <w:t>(i)</w:t>
      </w:r>
      <w:r>
        <w:tab/>
        <w:t>a specified number of the car parking spaces in the parking space shortfall are to be dealt with by the payment in lieu of parking condition; and</w:t>
      </w:r>
    </w:p>
    <w:p>
      <w:pPr>
        <w:pStyle w:val="yIndenti0"/>
      </w:pPr>
      <w:r>
        <w:tab/>
        <w:t>(ii)</w:t>
      </w:r>
      <w:r>
        <w:tab/>
        <w:t>the remainder of the car parking spaces in the parking space shortfall are to be dealt with by the shared parking arrangement condition.</w:t>
      </w:r>
    </w:p>
    <w:p>
      <w:pPr>
        <w:pStyle w:val="ySubsection"/>
      </w:pPr>
      <w:r>
        <w:tab/>
        <w:t>(2)</w:t>
      </w:r>
      <w:r>
        <w:tab/>
        <w:t xml:space="preserve">If the local government gives a notice of apportionment under subclause (1)(b), then — </w:t>
      </w:r>
    </w:p>
    <w:p>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pPr>
        <w:pStyle w:val="yFootnotesection"/>
      </w:pPr>
      <w:r>
        <w:tab/>
        <w:t>[Clause 77F inserted: SL 2020/252 r. 80.]</w:t>
      </w:r>
    </w:p>
    <w:p>
      <w:pPr>
        <w:pStyle w:val="yHeading4"/>
      </w:pPr>
      <w:bookmarkStart w:id="411" w:name="_Toc159424279"/>
      <w:bookmarkStart w:id="412" w:name="_Toc159501251"/>
      <w:bookmarkStart w:id="413" w:name="_Toc159594430"/>
      <w:r>
        <w:lastRenderedPageBreak/>
        <w:t>Division 2 — Payment in lieu of provision of car parking spaces</w:t>
      </w:r>
      <w:bookmarkEnd w:id="411"/>
      <w:bookmarkEnd w:id="412"/>
      <w:bookmarkEnd w:id="413"/>
    </w:p>
    <w:p>
      <w:pPr>
        <w:pStyle w:val="yFootnoteheading"/>
        <w:keepNext/>
      </w:pPr>
      <w:r>
        <w:tab/>
        <w:t>[Heading inserted: SL 2020/252 r. 80.]</w:t>
      </w:r>
    </w:p>
    <w:p>
      <w:pPr>
        <w:pStyle w:val="yHeading5"/>
      </w:pPr>
      <w:bookmarkStart w:id="414" w:name="_Toc159594431"/>
      <w:r>
        <w:rPr>
          <w:rStyle w:val="CharSClsNo"/>
        </w:rPr>
        <w:t>77G</w:t>
      </w:r>
      <w:r>
        <w:t>.</w:t>
      </w:r>
      <w:r>
        <w:tab/>
        <w:t>When payment in lieu of parking condition may be imposed</w:t>
      </w:r>
      <w:bookmarkEnd w:id="414"/>
    </w:p>
    <w:p>
      <w:pPr>
        <w:pStyle w:val="ySubsection"/>
      </w:pPr>
      <w:r>
        <w:tab/>
        <w:t>(1)</w:t>
      </w:r>
      <w:r>
        <w:tab/>
        <w:t>The local government must not impose a payment in lieu of parking condition on an approval of development under clause 68(2)(b) otherwise than in accordance with clause 77H.</w:t>
      </w:r>
    </w:p>
    <w:p>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pPr>
        <w:pStyle w:val="ySubsection"/>
      </w:pPr>
      <w:r>
        <w:tab/>
        <w:t>(4)</w:t>
      </w:r>
      <w:r>
        <w:tab/>
        <w:t xml:space="preserve">In subclause (3) — </w:t>
      </w:r>
    </w:p>
    <w:p>
      <w:pPr>
        <w:pStyle w:val="yDefstart"/>
      </w:pPr>
      <w:r>
        <w:tab/>
      </w:r>
      <w:r>
        <w:rPr>
          <w:rStyle w:val="CharDefText"/>
        </w:rPr>
        <w:t>interim parking provisions</w:t>
      </w:r>
      <w:r>
        <w:t xml:space="preserve"> means provisions of this Scheme, or of a local planning policy or local development plan, if the provisions — </w:t>
      </w:r>
    </w:p>
    <w:p>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pPr>
        <w:pStyle w:val="yDefpara"/>
      </w:pPr>
      <w:r>
        <w:tab/>
        <w:t>(b)</w:t>
      </w:r>
      <w:r>
        <w:tab/>
        <w:t>deal with the imposition of payment in lieu of parking conditions; and</w:t>
      </w:r>
    </w:p>
    <w:p>
      <w:pPr>
        <w:pStyle w:val="yDefpara"/>
      </w:pPr>
      <w:r>
        <w:tab/>
        <w:t>(c)</w:t>
      </w:r>
      <w:r>
        <w:tab/>
        <w:t xml:space="preserve">set out — </w:t>
      </w:r>
    </w:p>
    <w:p>
      <w:pPr>
        <w:pStyle w:val="yDefsubpara"/>
      </w:pPr>
      <w:r>
        <w:tab/>
        <w:t>(i)</w:t>
      </w:r>
      <w:r>
        <w:tab/>
        <w:t>the area to which the provisions apply; and</w:t>
      </w:r>
    </w:p>
    <w:p>
      <w:pPr>
        <w:pStyle w:val="yDefsubpara"/>
      </w:pPr>
      <w:r>
        <w:lastRenderedPageBreak/>
        <w:tab/>
        <w:t>(ii)</w:t>
      </w:r>
      <w:r>
        <w:tab/>
        <w:t>the purposes for which money paid in accordance with a payment in lieu of parking condition imposed on an approval of development located in that area will be applied.</w:t>
      </w:r>
    </w:p>
    <w:p>
      <w:pPr>
        <w:pStyle w:val="yFootnotesection"/>
      </w:pPr>
      <w:r>
        <w:tab/>
        <w:t>[Clause 77G inserted: SL 2020/252 r. 80.]</w:t>
      </w:r>
    </w:p>
    <w:p>
      <w:pPr>
        <w:pStyle w:val="yHeading5"/>
      </w:pPr>
      <w:bookmarkStart w:id="415" w:name="_Toc159594432"/>
      <w:r>
        <w:rPr>
          <w:rStyle w:val="CharSClsNo"/>
        </w:rPr>
        <w:t>77H</w:t>
      </w:r>
      <w:r>
        <w:t>.</w:t>
      </w:r>
      <w:r>
        <w:tab/>
        <w:t>Payment in lieu of parking condition</w:t>
      </w:r>
      <w:bookmarkEnd w:id="415"/>
    </w:p>
    <w:p>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pPr>
        <w:pStyle w:val="ySubsection"/>
      </w:pPr>
      <w:r>
        <w:tab/>
        <w:t>(2)</w:t>
      </w:r>
      <w:r>
        <w:tab/>
        <w:t>The maximum amount of the payment required under a condition referred to in subclause (1) is the amount calculated in accordance with the determination under subclause (4).</w:t>
      </w:r>
    </w:p>
    <w:p>
      <w:pPr>
        <w:pStyle w:val="ySubsection"/>
      </w:pPr>
      <w:r>
        <w:tab/>
        <w:t>(3)</w:t>
      </w:r>
      <w:r>
        <w:tab/>
        <w:t>Subclause (2) does not prevent the local government from imposing a condition that requires a payment that is lower than the maximum amount referred to in that subclause.</w:t>
      </w:r>
    </w:p>
    <w:p>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pPr>
        <w:pStyle w:val="ySubsection"/>
      </w:pPr>
      <w:r>
        <w:tab/>
        <w:t>(5)</w:t>
      </w:r>
      <w:r>
        <w:tab/>
        <w:t>A determination under subclause (4) may provide for different calculation methods that apply in different circumstances.</w:t>
      </w:r>
    </w:p>
    <w:p>
      <w:pPr>
        <w:pStyle w:val="ySubsection"/>
      </w:pPr>
      <w:r>
        <w:tab/>
        <w:t>(6)</w:t>
      </w:r>
      <w:r>
        <w:tab/>
        <w:t>The Commission may revoke a determination under subclause (4) by a subsequent determination under that subclause.</w:t>
      </w:r>
    </w:p>
    <w:p>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pPr>
        <w:pStyle w:val="yFootnotesection"/>
      </w:pPr>
      <w:r>
        <w:tab/>
        <w:t>[Clause 77H inserted: SL 2020/252 r. 80.]</w:t>
      </w:r>
    </w:p>
    <w:p>
      <w:pPr>
        <w:pStyle w:val="yHeading5"/>
      </w:pPr>
      <w:bookmarkStart w:id="416" w:name="_Toc159594433"/>
      <w:r>
        <w:rPr>
          <w:rStyle w:val="CharSClsNo"/>
        </w:rPr>
        <w:lastRenderedPageBreak/>
        <w:t>77I</w:t>
      </w:r>
      <w:r>
        <w:t>.</w:t>
      </w:r>
      <w:r>
        <w:tab/>
        <w:t>Application of money paid under payment in lieu of parking condition</w:t>
      </w:r>
      <w:bookmarkEnd w:id="416"/>
    </w:p>
    <w:p>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pPr>
        <w:pStyle w:val="ySubsection"/>
      </w:pPr>
      <w:r>
        <w:tab/>
        <w:t>(2)</w:t>
      </w:r>
      <w:r>
        <w:tab/>
        <w:t>The money must be applied for the purposes set out in the relevant payment in lieu of parking plan.</w:t>
      </w:r>
    </w:p>
    <w:p>
      <w:pPr>
        <w:pStyle w:val="ySubsection"/>
      </w:pPr>
      <w:r>
        <w:tab/>
        <w:t>(3)</w:t>
      </w:r>
      <w:r>
        <w:tab/>
        <w:t>If interest is earned from the investment of money held under subclause (1), that interest must be applied for the purposes set out in the relevant payment in lieu of parking plan.</w:t>
      </w:r>
    </w:p>
    <w:p>
      <w:pPr>
        <w:pStyle w:val="ySubsection"/>
      </w:pPr>
      <w:r>
        <w:tab/>
        <w:t>(4)</w:t>
      </w:r>
      <w:r>
        <w:tab/>
        <w:t xml:space="preserve">Subclause (5)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pPr>
        <w:pStyle w:val="yIndenti0"/>
      </w:pPr>
      <w:r>
        <w:tab/>
        <w:t>(i)</w:t>
      </w:r>
      <w:r>
        <w:tab/>
        <w:t>any of the money received has not been applied in accordance with subclause (2);</w:t>
      </w:r>
    </w:p>
    <w:p>
      <w:pPr>
        <w:pStyle w:val="yIndenti0"/>
      </w:pPr>
      <w:r>
        <w:tab/>
        <w:t>(ii)</w:t>
      </w:r>
      <w:r>
        <w:tab/>
        <w:t>any interest earned from the investment of the money received has not been applied in accordance with subclause (3).</w:t>
      </w:r>
    </w:p>
    <w:p>
      <w:pPr>
        <w:pStyle w:val="ySubsection"/>
      </w:pPr>
      <w:r>
        <w:tab/>
        <w:t>(5)</w:t>
      </w:r>
      <w:r>
        <w:tab/>
        <w:t>The local government must repay the money and interest referred to in subclause (4)(b)(i) and (ii) to the relevant payer.</w:t>
      </w:r>
    </w:p>
    <w:p>
      <w:pPr>
        <w:pStyle w:val="ySubsection"/>
      </w:pPr>
      <w:r>
        <w:tab/>
        <w:t>(6)</w:t>
      </w:r>
      <w:r>
        <w:tab/>
        <w:t xml:space="preserve">The local government is not required to comply with subclause (5) if — </w:t>
      </w:r>
    </w:p>
    <w:p>
      <w:pPr>
        <w:pStyle w:val="yIndenta"/>
      </w:pPr>
      <w:r>
        <w:tab/>
        <w:t>(a)</w:t>
      </w:r>
      <w:r>
        <w:tab/>
        <w:t>after taking reasonable steps to find the relevant payer, the relevant payer cannot be found; or</w:t>
      </w:r>
    </w:p>
    <w:p>
      <w:pPr>
        <w:pStyle w:val="yIndenta"/>
      </w:pPr>
      <w:r>
        <w:tab/>
        <w:t>(b)</w:t>
      </w:r>
      <w:r>
        <w:tab/>
        <w:t>the relevant payer is a body corporate that has been dissolved.</w:t>
      </w:r>
    </w:p>
    <w:p>
      <w:pPr>
        <w:pStyle w:val="ySubsection"/>
      </w:pPr>
      <w:r>
        <w:lastRenderedPageBreak/>
        <w:tab/>
        <w:t>(7)</w:t>
      </w:r>
      <w:r>
        <w:tab/>
        <w:t xml:space="preserve">If subclause (6) applies, then despite subclauses (2) and (3), the money and interest referred to in subclause (4)(b)(i) and (ii) may be applied for any purpose that — </w:t>
      </w:r>
    </w:p>
    <w:p>
      <w:pPr>
        <w:pStyle w:val="yIndenta"/>
      </w:pPr>
      <w:r>
        <w:tab/>
        <w:t>(a)</w:t>
      </w:r>
      <w:r>
        <w:tab/>
        <w:t>relates to the provision or maintenance of public parking infrastructure or other transport infrastructure (for example, public transport infrastructure or cycling or pedestrian paths) in the Scheme area; or</w:t>
      </w:r>
    </w:p>
    <w:p>
      <w:pPr>
        <w:pStyle w:val="yIndenta"/>
      </w:pPr>
      <w:r>
        <w:tab/>
        <w:t>(b)</w:t>
      </w:r>
      <w:r>
        <w:tab/>
        <w:t>is ancillary or incidental to purposes referred to in paragraph (a).</w:t>
      </w:r>
    </w:p>
    <w:p>
      <w:pPr>
        <w:pStyle w:val="yFootnotesection"/>
      </w:pPr>
      <w:r>
        <w:tab/>
        <w:t>[Clause 77I inserted: SL 2020/252 r. 80.]</w:t>
      </w:r>
    </w:p>
    <w:p>
      <w:pPr>
        <w:pStyle w:val="yHeading5"/>
      </w:pPr>
      <w:bookmarkStart w:id="417" w:name="_Toc159594434"/>
      <w:r>
        <w:rPr>
          <w:rStyle w:val="CharSClsNo"/>
        </w:rPr>
        <w:t>77J</w:t>
      </w:r>
      <w:r>
        <w:t>.</w:t>
      </w:r>
      <w:r>
        <w:tab/>
        <w:t>Payment in lieu of parking plan</w:t>
      </w:r>
      <w:bookmarkEnd w:id="417"/>
    </w:p>
    <w:p>
      <w:pPr>
        <w:pStyle w:val="ySubsection"/>
      </w:pPr>
      <w:r>
        <w:tab/>
        <w:t>(1)</w:t>
      </w:r>
      <w:r>
        <w:tab/>
        <w:t xml:space="preserve">A </w:t>
      </w:r>
      <w:r>
        <w:rPr>
          <w:rStyle w:val="CharDefText"/>
        </w:rPr>
        <w:t>payment in lieu of parking plan</w:t>
      </w:r>
      <w:r>
        <w:t xml:space="preserve"> is a plan setting out the following — </w:t>
      </w:r>
    </w:p>
    <w:p>
      <w:pPr>
        <w:pStyle w:val="yIndenta"/>
      </w:pPr>
      <w:r>
        <w:tab/>
        <w:t>(a)</w:t>
      </w:r>
      <w:r>
        <w:tab/>
        <w:t>the area to which the plan applies;</w:t>
      </w:r>
    </w:p>
    <w:p>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pPr>
        <w:pStyle w:val="yIndenti0"/>
      </w:pPr>
      <w:r>
        <w:tab/>
        <w:t>(ii)</w:t>
      </w:r>
      <w:r>
        <w:tab/>
        <w:t>be ancillary or incidental to purposes referred to in subparagraph (i);</w:t>
      </w:r>
    </w:p>
    <w:p>
      <w:pPr>
        <w:pStyle w:val="yIndenta"/>
      </w:pPr>
      <w:r>
        <w:tab/>
        <w:t>(c)</w:t>
      </w:r>
      <w:r>
        <w:tab/>
        <w:t>any other information required by the Commission.</w:t>
      </w:r>
    </w:p>
    <w:p>
      <w:pPr>
        <w:pStyle w:val="ySubsection"/>
      </w:pPr>
      <w:r>
        <w:tab/>
        <w:t>(2)</w:t>
      </w:r>
      <w:r>
        <w:tab/>
        <w:t xml:space="preserve">The local government may — </w:t>
      </w:r>
    </w:p>
    <w:p>
      <w:pPr>
        <w:pStyle w:val="yIndenta"/>
      </w:pPr>
      <w:r>
        <w:tab/>
        <w:t>(a)</w:t>
      </w:r>
      <w:r>
        <w:tab/>
        <w:t>prepare a payment in lieu of parking plan for any part of the Scheme area; or</w:t>
      </w:r>
    </w:p>
    <w:p>
      <w:pPr>
        <w:pStyle w:val="yIndenta"/>
      </w:pPr>
      <w:r>
        <w:tab/>
        <w:t>(b)</w:t>
      </w:r>
      <w:r>
        <w:tab/>
        <w:t>adopt a payment in lieu of parking plan prepared by an owner of land in the part of the Scheme area to which the plan would apply.</w:t>
      </w:r>
    </w:p>
    <w:p>
      <w:pPr>
        <w:pStyle w:val="ySubsection"/>
        <w:keepNext/>
      </w:pPr>
      <w:r>
        <w:lastRenderedPageBreak/>
        <w:tab/>
        <w:t>(3)</w:t>
      </w:r>
      <w:r>
        <w:tab/>
        <w:t>A payment in lieu of parking plan must be prepared in the form approved by the Commission.</w:t>
      </w:r>
    </w:p>
    <w:p>
      <w:pPr>
        <w:pStyle w:val="yFootnotesection"/>
      </w:pPr>
      <w:r>
        <w:tab/>
        <w:t>[Clause 77J inserted: SL 2020/252 r. 80.]</w:t>
      </w:r>
    </w:p>
    <w:p>
      <w:pPr>
        <w:pStyle w:val="yHeading5"/>
      </w:pPr>
      <w:bookmarkStart w:id="418" w:name="_Toc159594435"/>
      <w:r>
        <w:rPr>
          <w:rStyle w:val="CharSClsNo"/>
        </w:rPr>
        <w:t>77K</w:t>
      </w:r>
      <w:r>
        <w:t>.</w:t>
      </w:r>
      <w:r>
        <w:tab/>
        <w:t>Advertising payment in lieu of parking plan</w:t>
      </w:r>
      <w:bookmarkEnd w:id="418"/>
    </w:p>
    <w:p>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pPr>
        <w:pStyle w:val="yIndenta"/>
      </w:pPr>
      <w:r>
        <w:tab/>
        <w:t>(a)</w:t>
      </w:r>
      <w:r>
        <w:tab/>
        <w:t xml:space="preserve">publish in accordance with clause 87 the proposed plan and a notice giving details of — </w:t>
      </w:r>
    </w:p>
    <w:p>
      <w:pPr>
        <w:pStyle w:val="yIndenti0"/>
      </w:pPr>
      <w:r>
        <w:tab/>
        <w:t>(i)</w:t>
      </w:r>
      <w:r>
        <w:tab/>
        <w:t>how the proposed plan is made available to the public in accordance with clause 87; and</w:t>
      </w:r>
    </w:p>
    <w:p>
      <w:pPr>
        <w:pStyle w:val="yIndenti0"/>
      </w:pPr>
      <w:r>
        <w:tab/>
        <w:t>(ii)</w:t>
      </w:r>
      <w:r>
        <w:tab/>
        <w:t>the manner and form in which submissions may be made; and</w:t>
      </w:r>
    </w:p>
    <w:p>
      <w:pPr>
        <w:pStyle w:val="yIndenti0"/>
      </w:pPr>
      <w:r>
        <w:tab/>
        <w:t>(iii)</w:t>
      </w:r>
      <w:r>
        <w:tab/>
        <w:t>the period for making submissions and the last day of that period;</w:t>
      </w:r>
    </w:p>
    <w:p>
      <w:pPr>
        <w:pStyle w:val="yIndenta"/>
      </w:pPr>
      <w:r>
        <w:tab/>
        <w:t>(b)</w:t>
      </w:r>
      <w:r>
        <w:tab/>
        <w:t>give notice of the proposed plan in any other way, and carry out any other consultation, that the local government considers appropriate.</w:t>
      </w:r>
    </w:p>
    <w:p>
      <w:pPr>
        <w:pStyle w:val="ySubsection"/>
      </w:pPr>
      <w:r>
        <w:tab/>
        <w:t>(2)</w:t>
      </w:r>
      <w:r>
        <w:tab/>
        <w:t>The period for making submissions specified in a notice under subclause (1)(a)(iii) must not be less than the period of 21 days after the day on which the notice is first published under subclause (1)(a).</w:t>
      </w:r>
    </w:p>
    <w:p>
      <w:pPr>
        <w:pStyle w:val="ySubsection"/>
      </w:pPr>
      <w:r>
        <w:tab/>
        <w:t>(3)</w:t>
      </w:r>
      <w:r>
        <w:tab/>
        <w:t xml:space="preserve">After the expiry of the period within which submissions may be made, the local government must — </w:t>
      </w:r>
    </w:p>
    <w:p>
      <w:pPr>
        <w:pStyle w:val="yIndenta"/>
      </w:pPr>
      <w:r>
        <w:tab/>
        <w:t>(a)</w:t>
      </w:r>
      <w:r>
        <w:tab/>
        <w:t>review the proposed payment in lieu of parking plan in the light of any submissions made; and</w:t>
      </w:r>
    </w:p>
    <w:p>
      <w:pPr>
        <w:pStyle w:val="yIndenta"/>
      </w:pPr>
      <w:r>
        <w:tab/>
        <w:t>(b)</w:t>
      </w:r>
      <w:r>
        <w:tab/>
        <w:t xml:space="preserve">resolve — </w:t>
      </w:r>
    </w:p>
    <w:p>
      <w:pPr>
        <w:pStyle w:val="yIndenti0"/>
      </w:pPr>
      <w:r>
        <w:tab/>
        <w:t>(i)</w:t>
      </w:r>
      <w:r>
        <w:tab/>
        <w:t xml:space="preserve">to approve the plan without modification; or </w:t>
      </w:r>
    </w:p>
    <w:p>
      <w:pPr>
        <w:pStyle w:val="yIndenti0"/>
      </w:pPr>
      <w:r>
        <w:tab/>
        <w:t>(ii)</w:t>
      </w:r>
      <w:r>
        <w:tab/>
        <w:t>to approve the plan with modifications; or</w:t>
      </w:r>
    </w:p>
    <w:p>
      <w:pPr>
        <w:pStyle w:val="yIndenti0"/>
      </w:pPr>
      <w:r>
        <w:tab/>
        <w:t>(iii)</w:t>
      </w:r>
      <w:r>
        <w:tab/>
        <w:t>not to approve the plan.</w:t>
      </w:r>
    </w:p>
    <w:p>
      <w:pPr>
        <w:pStyle w:val="ySubsection"/>
        <w:keepNext/>
      </w:pPr>
      <w:r>
        <w:lastRenderedPageBreak/>
        <w:tab/>
        <w:t>(4)</w:t>
      </w:r>
      <w:r>
        <w:tab/>
        <w:t>If the local government approves the payment in lieu of parking plan under subclause (3)(b)(i) or (ii), the local government must publish notice of the approval in accordance with clause 87.</w:t>
      </w:r>
    </w:p>
    <w:p>
      <w:pPr>
        <w:pStyle w:val="yFootnotesection"/>
      </w:pPr>
      <w:r>
        <w:tab/>
        <w:t>[Clause 77K inserted: SL 2020/252 r. 80.]</w:t>
      </w:r>
    </w:p>
    <w:p>
      <w:pPr>
        <w:pStyle w:val="yHeading5"/>
      </w:pPr>
      <w:bookmarkStart w:id="419" w:name="_Toc159594436"/>
      <w:r>
        <w:rPr>
          <w:rStyle w:val="CharSClsNo"/>
        </w:rPr>
        <w:t>77L</w:t>
      </w:r>
      <w:r>
        <w:t>.</w:t>
      </w:r>
      <w:r>
        <w:tab/>
        <w:t>Publication of payment in lieu of parking plan</w:t>
      </w:r>
      <w:bookmarkEnd w:id="419"/>
    </w:p>
    <w:p>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pPr>
        <w:pStyle w:val="ySubsection"/>
      </w:pPr>
      <w:r>
        <w:tab/>
        <w:t>(2)</w:t>
      </w:r>
      <w:r>
        <w:tab/>
        <w:t>Subclause (1) is an ongoing publication requirement for the purposes of clause 87(5)(a).</w:t>
      </w:r>
    </w:p>
    <w:p>
      <w:pPr>
        <w:pStyle w:val="yFootnotesection"/>
      </w:pPr>
      <w:r>
        <w:tab/>
        <w:t>[Clause 77L inserted: SL 2020/252 r. 80.]</w:t>
      </w:r>
    </w:p>
    <w:p>
      <w:pPr>
        <w:pStyle w:val="yHeading5"/>
      </w:pPr>
      <w:bookmarkStart w:id="420" w:name="_Toc159594437"/>
      <w:r>
        <w:rPr>
          <w:rStyle w:val="CharSClsNo"/>
        </w:rPr>
        <w:t>77M</w:t>
      </w:r>
      <w:r>
        <w:t>.</w:t>
      </w:r>
      <w:r>
        <w:tab/>
        <w:t>Procedure for amending payment in lieu of parking plan</w:t>
      </w:r>
      <w:bookmarkEnd w:id="420"/>
    </w:p>
    <w:p>
      <w:pPr>
        <w:pStyle w:val="ySubsection"/>
      </w:pPr>
      <w:r>
        <w:tab/>
        <w:t>(1)</w:t>
      </w:r>
      <w:r>
        <w:tab/>
        <w:t>The procedures for making a payment in lieu of parking plan set out in clauses 77J to 77L, with any necessary changes, are to be followed in relation to an amendment to a payment in lieu of parking plan.</w:t>
      </w:r>
    </w:p>
    <w:p>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pPr>
        <w:pStyle w:val="ySubsection"/>
      </w:pPr>
      <w:r>
        <w:tab/>
        <w:t>(3)</w:t>
      </w:r>
      <w:r>
        <w:tab/>
        <w:t>The amendment of a payment in lieu of parking plan does not extend the period for which the plan has effect under clause 77N.</w:t>
      </w:r>
    </w:p>
    <w:p>
      <w:pPr>
        <w:pStyle w:val="yFootnotesection"/>
      </w:pPr>
      <w:r>
        <w:tab/>
        <w:t>[Clause 77M inserted: SL 2020/252 r. 80.]</w:t>
      </w:r>
    </w:p>
    <w:p>
      <w:pPr>
        <w:pStyle w:val="yHeading5"/>
      </w:pPr>
      <w:bookmarkStart w:id="421" w:name="_Toc159594438"/>
      <w:r>
        <w:rPr>
          <w:rStyle w:val="CharSClsNo"/>
        </w:rPr>
        <w:t>77N</w:t>
      </w:r>
      <w:r>
        <w:t>.</w:t>
      </w:r>
      <w:r>
        <w:tab/>
        <w:t>Duration of payment in lieu of parking plan</w:t>
      </w:r>
      <w:bookmarkEnd w:id="421"/>
    </w:p>
    <w:p>
      <w:pPr>
        <w:pStyle w:val="ySubsection"/>
      </w:pPr>
      <w:r>
        <w:tab/>
        <w:t>(1)</w:t>
      </w:r>
      <w:r>
        <w:tab/>
        <w:t xml:space="preserve">Unless sooner revoked, a payment in lieu of parking plan has effect for — </w:t>
      </w:r>
    </w:p>
    <w:p>
      <w:pPr>
        <w:pStyle w:val="yIndenta"/>
      </w:pPr>
      <w:r>
        <w:tab/>
        <w:t>(a)</w:t>
      </w:r>
      <w:r>
        <w:tab/>
        <w:t>the period of 10 years commencing on the day after the day on which the local government first publishes notice of the approval of the plan under clause 77K(4); or</w:t>
      </w:r>
    </w:p>
    <w:p>
      <w:pPr>
        <w:pStyle w:val="yIndenta"/>
      </w:pPr>
      <w:r>
        <w:tab/>
        <w:t>(b)</w:t>
      </w:r>
      <w:r>
        <w:tab/>
        <w:t>a longer period approved by the Commission.</w:t>
      </w:r>
    </w:p>
    <w:p>
      <w:pPr>
        <w:pStyle w:val="ySubsection"/>
      </w:pPr>
      <w:r>
        <w:lastRenderedPageBreak/>
        <w:tab/>
        <w:t>(2)</w:t>
      </w:r>
      <w:r>
        <w:tab/>
        <w:t>The Commission may approve a longer period under subclause (1)(b) in relation to a payment in lieu of parking plan either before or after the plan is approved by the local government.</w:t>
      </w:r>
    </w:p>
    <w:p>
      <w:pPr>
        <w:pStyle w:val="ySubsection"/>
      </w:pPr>
      <w:r>
        <w:tab/>
        <w:t>(3)</w:t>
      </w:r>
      <w:r>
        <w:tab/>
        <w:t xml:space="preserve">A payment in lieu of parking plan may be revoked — </w:t>
      </w:r>
    </w:p>
    <w:p>
      <w:pPr>
        <w:pStyle w:val="yIndenta"/>
      </w:pPr>
      <w:r>
        <w:tab/>
        <w:t>(a)</w:t>
      </w:r>
      <w:r>
        <w:tab/>
        <w:t>by a subsequent payment in lieu of parking plan that expressly revokes the payment in lieu of parking plan; 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77N inserted: SL 2020/252 r. 80.]</w:t>
      </w:r>
    </w:p>
    <w:p>
      <w:pPr>
        <w:pStyle w:val="yHeading5"/>
      </w:pPr>
      <w:bookmarkStart w:id="422" w:name="_Toc159594439"/>
      <w:r>
        <w:rPr>
          <w:rStyle w:val="CharSClsNo"/>
        </w:rPr>
        <w:t>77O</w:t>
      </w:r>
      <w:r>
        <w:t>.</w:t>
      </w:r>
      <w:r>
        <w:tab/>
        <w:t>Payment in lieu of parking plan ceasing to be in effect when money has not been applied</w:t>
      </w:r>
      <w:bookmarkEnd w:id="422"/>
    </w:p>
    <w:p>
      <w:pPr>
        <w:pStyle w:val="ySubsection"/>
      </w:pPr>
      <w:r>
        <w:tab/>
        <w:t>(1)</w:t>
      </w:r>
      <w:r>
        <w:tab/>
        <w:t xml:space="preserve">This clause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pPr>
        <w:pStyle w:val="yIndenta"/>
      </w:pPr>
      <w:r>
        <w:tab/>
        <w:t>(b)</w:t>
      </w:r>
      <w:r>
        <w:tab/>
        <w:t>any of the money, or any interest earned from the investment of the money, has not been applied or repaid under clause 77I; and</w:t>
      </w:r>
    </w:p>
    <w:p>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pPr>
        <w:pStyle w:val="yIndenta"/>
      </w:pPr>
      <w:r>
        <w:tab/>
        <w:t>(d)</w:t>
      </w:r>
      <w:r>
        <w:tab/>
        <w:t>as a result of the cessation, there is no payment in lieu of parking plan in effect for the area in which the development is located.</w:t>
      </w:r>
    </w:p>
    <w:p>
      <w:pPr>
        <w:pStyle w:val="ySubsection"/>
      </w:pPr>
      <w:r>
        <w:tab/>
        <w:t>(2)</w:t>
      </w:r>
      <w:r>
        <w:tab/>
        <w:t>During the period that applies under subclause (3), clause 77I applies as if the former plan continued to be the relevant payment in lieu of parking plan for the development.</w:t>
      </w:r>
    </w:p>
    <w:p>
      <w:pPr>
        <w:pStyle w:val="ySubsection"/>
        <w:keepNext/>
      </w:pPr>
      <w:r>
        <w:lastRenderedPageBreak/>
        <w:tab/>
        <w:t>(3)</w:t>
      </w:r>
      <w:r>
        <w:tab/>
        <w:t xml:space="preserve">The period that applies for the purposes of subclause (2) is the period that — </w:t>
      </w:r>
    </w:p>
    <w:p>
      <w:pPr>
        <w:pStyle w:val="yIndenta"/>
      </w:pPr>
      <w:r>
        <w:tab/>
        <w:t>(a)</w:t>
      </w:r>
      <w:r>
        <w:tab/>
        <w:t>commences on the day (</w:t>
      </w:r>
      <w:r>
        <w:rPr>
          <w:rStyle w:val="CharDefText"/>
        </w:rPr>
        <w:t>cessation day</w:t>
      </w:r>
      <w:r>
        <w:t>) on which the former plan ceases to have effect; and</w:t>
      </w:r>
    </w:p>
    <w:p>
      <w:pPr>
        <w:pStyle w:val="yIndenta"/>
      </w:pPr>
      <w:r>
        <w:tab/>
        <w:t>(b)</w:t>
      </w:r>
      <w:r>
        <w:tab/>
        <w:t xml:space="preserve">ends — </w:t>
      </w:r>
    </w:p>
    <w:p>
      <w:pPr>
        <w:pStyle w:val="yIndenti0"/>
      </w:pPr>
      <w:r>
        <w:tab/>
        <w:t>(i)</w:t>
      </w:r>
      <w:r>
        <w:tab/>
        <w:t>if a new payment in lieu of parking plan comes into effect for the area in which the development is located within the period of 2 years commencing on cessation day — when the new plan comes into effect; or</w:t>
      </w:r>
    </w:p>
    <w:p>
      <w:pPr>
        <w:pStyle w:val="yIndenti0"/>
      </w:pPr>
      <w:r>
        <w:tab/>
        <w:t>(ii)</w:t>
      </w:r>
      <w:r>
        <w:tab/>
        <w:t>otherwise — at the end of the 2</w:t>
      </w:r>
      <w:r>
        <w:noBreakHyphen/>
        <w:t>year period commencing on cessation day.</w:t>
      </w:r>
    </w:p>
    <w:p>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pPr>
        <w:pStyle w:val="yIndenta"/>
      </w:pPr>
      <w:r>
        <w:tab/>
        <w:t>(a)</w:t>
      </w:r>
      <w:r>
        <w:tab/>
        <w:t>money paid as referred to in subclause (1)(a);</w:t>
      </w:r>
    </w:p>
    <w:p>
      <w:pPr>
        <w:pStyle w:val="yIndenta"/>
      </w:pPr>
      <w:r>
        <w:tab/>
        <w:t>(b)</w:t>
      </w:r>
      <w:r>
        <w:tab/>
        <w:t>interest earned from the investment of that money.</w:t>
      </w:r>
    </w:p>
    <w:p>
      <w:pPr>
        <w:pStyle w:val="ySubsection"/>
      </w:pPr>
      <w:r>
        <w:tab/>
        <w:t>(5)</w:t>
      </w:r>
      <w:r>
        <w:tab/>
        <w:t>Clause 77I(6) and (7) apply with any necessary changes to a requirement to repay money under subclause (4) as if it were a requirement under clause 77I(5).</w:t>
      </w:r>
    </w:p>
    <w:p>
      <w:pPr>
        <w:pStyle w:val="yFootnotesection"/>
      </w:pPr>
      <w:r>
        <w:tab/>
        <w:t>[Clause 77O inserted: SL 2020/252 r. 80.]</w:t>
      </w:r>
    </w:p>
    <w:p>
      <w:pPr>
        <w:pStyle w:val="yHeading4"/>
      </w:pPr>
      <w:bookmarkStart w:id="423" w:name="_Toc159424289"/>
      <w:bookmarkStart w:id="424" w:name="_Toc159501261"/>
      <w:bookmarkStart w:id="425" w:name="_Toc159594440"/>
      <w:r>
        <w:t>Division 3 — Shared parking arrangements</w:t>
      </w:r>
      <w:bookmarkEnd w:id="423"/>
      <w:bookmarkEnd w:id="424"/>
      <w:bookmarkEnd w:id="425"/>
    </w:p>
    <w:p>
      <w:pPr>
        <w:pStyle w:val="yFootnoteheading"/>
        <w:keepNext/>
      </w:pPr>
      <w:r>
        <w:tab/>
        <w:t>[Heading inserted: SL 2020/252 r. 80.]</w:t>
      </w:r>
    </w:p>
    <w:p>
      <w:pPr>
        <w:pStyle w:val="yHeading5"/>
      </w:pPr>
      <w:bookmarkStart w:id="426" w:name="_Toc159594441"/>
      <w:r>
        <w:rPr>
          <w:rStyle w:val="CharSClsNo"/>
        </w:rPr>
        <w:t>77P</w:t>
      </w:r>
      <w:r>
        <w:t>.</w:t>
      </w:r>
      <w:r>
        <w:tab/>
        <w:t>When shared parking arrangement condition may be imposed</w:t>
      </w:r>
      <w:bookmarkEnd w:id="426"/>
    </w:p>
    <w:p>
      <w:pPr>
        <w:pStyle w:val="ySubsection"/>
      </w:pPr>
      <w:r>
        <w:tab/>
      </w:r>
      <w:r>
        <w:tab/>
        <w:t>The local government must not impose a shared parking arrangement condition on an approval of development under clause 68(2)(b) otherwise than in accordance with clause 77Q.</w:t>
      </w:r>
    </w:p>
    <w:p>
      <w:pPr>
        <w:pStyle w:val="yFootnotesection"/>
      </w:pPr>
      <w:r>
        <w:tab/>
        <w:t>[Clause 77P inserted: SL 2020/252 r. 80.]</w:t>
      </w:r>
    </w:p>
    <w:p>
      <w:pPr>
        <w:pStyle w:val="yHeading5"/>
      </w:pPr>
      <w:bookmarkStart w:id="427" w:name="_Toc159594442"/>
      <w:r>
        <w:rPr>
          <w:rStyle w:val="CharSClsNo"/>
        </w:rPr>
        <w:lastRenderedPageBreak/>
        <w:t>77Q</w:t>
      </w:r>
      <w:r>
        <w:t>.</w:t>
      </w:r>
      <w:r>
        <w:tab/>
        <w:t>Shared parking arrangement condition</w:t>
      </w:r>
      <w:bookmarkEnd w:id="427"/>
    </w:p>
    <w:p>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pPr>
        <w:pStyle w:val="yIndenti0"/>
      </w:pPr>
      <w:r>
        <w:tab/>
        <w:t>(i)</w:t>
      </w:r>
      <w:r>
        <w:tab/>
        <w:t>that provides for a number of car parking spaces equivalent to the parking space shortfall for the development to be made available on the shared site for the purposes of the development; and</w:t>
      </w:r>
    </w:p>
    <w:p>
      <w:pPr>
        <w:pStyle w:val="yIndenti0"/>
      </w:pPr>
      <w:r>
        <w:tab/>
        <w:t>(ii)</w:t>
      </w:r>
      <w:r>
        <w:tab/>
        <w:t>that meets any other requirements specified by the local government;</w:t>
      </w:r>
    </w:p>
    <w:p>
      <w:pPr>
        <w:pStyle w:val="yIndenta"/>
      </w:pPr>
      <w:r>
        <w:tab/>
        <w:t>(b)</w:t>
      </w:r>
      <w:r>
        <w:tab/>
        <w:t>that the owner must apply to the local government for approval of the shared parking arrangement under this clause;</w:t>
      </w:r>
    </w:p>
    <w:p>
      <w:pPr>
        <w:pStyle w:val="yIndenta"/>
      </w:pPr>
      <w:r>
        <w:tab/>
        <w:t>(c)</w:t>
      </w:r>
      <w:r>
        <w:tab/>
        <w:t>that the development must not commence unless the local government has approved the shared parking arrangement under this clause;</w:t>
      </w:r>
    </w:p>
    <w:p>
      <w:pPr>
        <w:pStyle w:val="yIndenta"/>
      </w:pPr>
      <w:r>
        <w:tab/>
        <w:t>(d)</w:t>
      </w:r>
      <w:r>
        <w:tab/>
        <w:t>that a shared parking arrangement approved by the local government must not be terminated or varied without the approval of the local government.</w:t>
      </w:r>
    </w:p>
    <w:p>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pPr>
        <w:pStyle w:val="ySubsection"/>
      </w:pPr>
      <w:r>
        <w:tab/>
        <w:t>(3)</w:t>
      </w:r>
      <w:r>
        <w:tab/>
        <w:t>Without limiting subclause (1)(a)(ii), the requirements specified under that subclause may include requirements relating to the form and content of the arrangement.</w:t>
      </w:r>
    </w:p>
    <w:p>
      <w:pPr>
        <w:pStyle w:val="ySubsection"/>
      </w:pPr>
      <w:r>
        <w:tab/>
        <w:t>(4)</w:t>
      </w:r>
      <w:r>
        <w:tab/>
        <w:t xml:space="preserve">An application for approval of a shared parking arrangement referred to in subclause (1)(b) must include the following — </w:t>
      </w:r>
    </w:p>
    <w:p>
      <w:pPr>
        <w:pStyle w:val="yIndenta"/>
      </w:pPr>
      <w:r>
        <w:tab/>
        <w:t>(a)</w:t>
      </w:r>
      <w:r>
        <w:tab/>
        <w:t>a copy of the shared parking arrangement;</w:t>
      </w:r>
    </w:p>
    <w:p>
      <w:pPr>
        <w:pStyle w:val="yIndenta"/>
      </w:pPr>
      <w:r>
        <w:tab/>
        <w:t>(b)</w:t>
      </w:r>
      <w:r>
        <w:tab/>
        <w:t>information about the matters referred to in subclause (6);</w:t>
      </w:r>
    </w:p>
    <w:p>
      <w:pPr>
        <w:pStyle w:val="yIndenta"/>
      </w:pPr>
      <w:r>
        <w:lastRenderedPageBreak/>
        <w:tab/>
        <w:t>(c)</w:t>
      </w:r>
      <w:r>
        <w:tab/>
        <w:t>a draft plan for the management of parking in relation to the development;</w:t>
      </w:r>
    </w:p>
    <w:p>
      <w:pPr>
        <w:pStyle w:val="yIndenta"/>
      </w:pPr>
      <w:r>
        <w:tab/>
        <w:t>(d)</w:t>
      </w:r>
      <w:r>
        <w:tab/>
        <w:t>any other information required by a relevant local planning policy.</w:t>
      </w:r>
    </w:p>
    <w:p>
      <w:pPr>
        <w:pStyle w:val="ySubsection"/>
      </w:pPr>
      <w:r>
        <w:tab/>
        <w:t>(5)</w:t>
      </w:r>
      <w:r>
        <w:tab/>
        <w:t>If an application is made in accordance with subclause (4), the local government may approve or refuse to approve the shared parking arrangement.</w:t>
      </w:r>
    </w:p>
    <w:p>
      <w:pPr>
        <w:pStyle w:val="ySubsection"/>
      </w:pPr>
      <w:r>
        <w:tab/>
        <w:t>(6)</w:t>
      </w:r>
      <w:r>
        <w:tab/>
        <w:t xml:space="preserve">In determining whether to approve the shared parking arrangement under subclause (5), the local government — </w:t>
      </w:r>
    </w:p>
    <w:p>
      <w:pPr>
        <w:pStyle w:val="yIndenta"/>
      </w:pPr>
      <w:r>
        <w:tab/>
        <w:t>(a)</w:t>
      </w:r>
      <w:r>
        <w:tab/>
        <w:t xml:space="preserve">may have regard to any relevant matters, including — </w:t>
      </w:r>
    </w:p>
    <w:p>
      <w:pPr>
        <w:pStyle w:val="yIndenti0"/>
      </w:pPr>
      <w:r>
        <w:tab/>
        <w:t>(i)</w:t>
      </w:r>
      <w:r>
        <w:tab/>
        <w:t>whether the peak operation hours of the development will overlap with those of the shared site; and</w:t>
      </w:r>
    </w:p>
    <w:p>
      <w:pPr>
        <w:pStyle w:val="yIndenti0"/>
      </w:pPr>
      <w:r>
        <w:tab/>
        <w:t>(ii)</w:t>
      </w:r>
      <w:r>
        <w:tab/>
        <w:t>whether the use of the car parking spaces to be made available on the shared site will impede the use of delivery or service areas on the shared site; and</w:t>
      </w:r>
    </w:p>
    <w:p>
      <w:pPr>
        <w:pStyle w:val="yIndenti0"/>
      </w:pPr>
      <w:r>
        <w:tab/>
        <w:t>(iii)</w:t>
      </w:r>
      <w:r>
        <w:tab/>
        <w:t>any relevant local planning policy;</w:t>
      </w:r>
    </w:p>
    <w:p>
      <w:pPr>
        <w:pStyle w:val="yIndenta"/>
      </w:pPr>
      <w:r>
        <w:tab/>
      </w:r>
      <w:r>
        <w:tab/>
        <w:t>and</w:t>
      </w:r>
    </w:p>
    <w:p>
      <w:pPr>
        <w:pStyle w:val="yIndenta"/>
      </w:pPr>
      <w:r>
        <w:tab/>
        <w:t>(b)</w:t>
      </w:r>
      <w:r>
        <w:tab/>
        <w:t xml:space="preserve">must not approve the shared parking arrangement unless the local government is satisfied that — </w:t>
      </w:r>
    </w:p>
    <w:p>
      <w:pPr>
        <w:pStyle w:val="yIndenti0"/>
      </w:pPr>
      <w:r>
        <w:tab/>
        <w:t>(i)</w:t>
      </w:r>
      <w:r>
        <w:tab/>
        <w:t>adequate car parking is likely to be available at all times for both the proposed development and the shared site; and</w:t>
      </w:r>
    </w:p>
    <w:p>
      <w:pPr>
        <w:pStyle w:val="yIndenti0"/>
      </w:pPr>
      <w:r>
        <w:tab/>
        <w:t>(ii)</w:t>
      </w:r>
      <w:r>
        <w:tab/>
        <w:t>the relationship between the proposed development and the shared site will be such that the shared car parking spaces are likely to be used by persons using the proposed development.</w:t>
      </w:r>
    </w:p>
    <w:p>
      <w:pPr>
        <w:pStyle w:val="yFootnotesection"/>
      </w:pPr>
      <w:r>
        <w:tab/>
        <w:t>[Clause 77Q inserted: SL 2020/252 r. 80.]</w:t>
      </w:r>
    </w:p>
    <w:p>
      <w:pPr>
        <w:pStyle w:val="yHeading3"/>
      </w:pPr>
      <w:bookmarkStart w:id="428" w:name="_Toc159424292"/>
      <w:bookmarkStart w:id="429" w:name="_Toc159501264"/>
      <w:bookmarkStart w:id="430" w:name="_Toc159594443"/>
      <w:r>
        <w:rPr>
          <w:rStyle w:val="CharSDivNo"/>
        </w:rPr>
        <w:lastRenderedPageBreak/>
        <w:t>Part 10A</w:t>
      </w:r>
      <w:r>
        <w:rPr>
          <w:b w:val="0"/>
        </w:rPr>
        <w:t> — </w:t>
      </w:r>
      <w:r>
        <w:rPr>
          <w:rStyle w:val="CharSDivText"/>
        </w:rPr>
        <w:t>Bushfire risk management</w:t>
      </w:r>
      <w:bookmarkEnd w:id="428"/>
      <w:bookmarkEnd w:id="429"/>
      <w:bookmarkEnd w:id="430"/>
    </w:p>
    <w:p>
      <w:pPr>
        <w:pStyle w:val="yFootnoteheading"/>
        <w:keepNext/>
      </w:pPr>
      <w:r>
        <w:tab/>
        <w:t>[Heading inserted: Gazette 7 Dec 2015 p. 4884.]</w:t>
      </w:r>
    </w:p>
    <w:p>
      <w:pPr>
        <w:pStyle w:val="yHeading5"/>
      </w:pPr>
      <w:bookmarkStart w:id="431" w:name="_Toc159594444"/>
      <w:r>
        <w:rPr>
          <w:rStyle w:val="CharSClsNo"/>
        </w:rPr>
        <w:t>78A</w:t>
      </w:r>
      <w:r>
        <w:t>.</w:t>
      </w:r>
      <w:r>
        <w:tab/>
        <w:t>Terms used</w:t>
      </w:r>
      <w:bookmarkEnd w:id="431"/>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lastRenderedPageBreak/>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432" w:name="_Toc159594445"/>
      <w:r>
        <w:rPr>
          <w:rStyle w:val="CharSClsNo"/>
        </w:rPr>
        <w:t>78B</w:t>
      </w:r>
      <w:r>
        <w:t>.</w:t>
      </w:r>
      <w:r>
        <w:tab/>
        <w:t>Application of Part to development</w:t>
      </w:r>
      <w:bookmarkEnd w:id="432"/>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433" w:name="_Toc159594446"/>
      <w:r>
        <w:rPr>
          <w:rStyle w:val="CharSClsNo"/>
        </w:rPr>
        <w:t>78C</w:t>
      </w:r>
      <w:r>
        <w:t>.</w:t>
      </w:r>
      <w:r>
        <w:tab/>
        <w:t>Determining whether development site is in a bushfire prone area</w:t>
      </w:r>
      <w:bookmarkEnd w:id="433"/>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434" w:name="_Toc159594447"/>
      <w:r>
        <w:rPr>
          <w:rStyle w:val="CharSClsNo"/>
        </w:rPr>
        <w:t>78D</w:t>
      </w:r>
      <w:r>
        <w:t>.</w:t>
      </w:r>
      <w:r>
        <w:tab/>
        <w:t>Proposed development in a bushfire prone area</w:t>
      </w:r>
      <w:bookmarkEnd w:id="434"/>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lastRenderedPageBreak/>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435" w:name="_Toc159594448"/>
      <w:r>
        <w:rPr>
          <w:rStyle w:val="CharSClsNo"/>
        </w:rPr>
        <w:t>78E</w:t>
      </w:r>
      <w:r>
        <w:t>.</w:t>
      </w:r>
      <w:r>
        <w:tab/>
        <w:t>Matters to be considered for development approval</w:t>
      </w:r>
      <w:bookmarkEnd w:id="435"/>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lastRenderedPageBreak/>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436" w:name="_Toc159594449"/>
      <w:r>
        <w:rPr>
          <w:rStyle w:val="CharSClsNo"/>
        </w:rPr>
        <w:t>78F</w:t>
      </w:r>
      <w:r>
        <w:t>.</w:t>
      </w:r>
      <w:r>
        <w:tab/>
        <w:t>Transitional provisions for sites in new bushfire prone areas</w:t>
      </w:r>
      <w:bookmarkEnd w:id="436"/>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437" w:name="_Toc159594450"/>
      <w:r>
        <w:rPr>
          <w:rStyle w:val="CharSClsNo"/>
        </w:rPr>
        <w:t>78G</w:t>
      </w:r>
      <w:r>
        <w:t>.</w:t>
      </w:r>
      <w:r>
        <w:tab/>
        <w:t xml:space="preserve">Transitional provisions relating to </w:t>
      </w:r>
      <w:r>
        <w:rPr>
          <w:i/>
        </w:rPr>
        <w:t>Planning and Development (Local Planning Schemes) Amendment Regulations 2015</w:t>
      </w:r>
      <w:bookmarkEnd w:id="43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w:t>
      </w:r>
      <w:r>
        <w:lastRenderedPageBreak/>
        <w:t xml:space="preserve">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lastRenderedPageBreak/>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438" w:name="_Toc159424300"/>
      <w:bookmarkStart w:id="439" w:name="_Toc159501272"/>
      <w:bookmarkStart w:id="440" w:name="_Toc159594451"/>
      <w:r>
        <w:rPr>
          <w:rStyle w:val="CharSDivNo"/>
        </w:rPr>
        <w:t>Part 10B</w:t>
      </w:r>
      <w:r>
        <w:t xml:space="preserve"> — </w:t>
      </w:r>
      <w:r>
        <w:rPr>
          <w:rStyle w:val="CharSDivText"/>
        </w:rPr>
        <w:t>Exemptions from planning requirements for state of emergency or COVID</w:t>
      </w:r>
      <w:r>
        <w:rPr>
          <w:rStyle w:val="CharSDivText"/>
        </w:rPr>
        <w:noBreakHyphen/>
        <w:t>19 declaration</w:t>
      </w:r>
      <w:bookmarkEnd w:id="438"/>
      <w:bookmarkEnd w:id="439"/>
      <w:bookmarkEnd w:id="440"/>
    </w:p>
    <w:p>
      <w:pPr>
        <w:pStyle w:val="yFootnoteheading"/>
      </w:pPr>
      <w:r>
        <w:tab/>
        <w:t>[Heading inserted: SL 2020/30 r. 5; amended: SL 2022/178 r. 4.]</w:t>
      </w:r>
    </w:p>
    <w:p>
      <w:pPr>
        <w:pStyle w:val="yHeading5"/>
      </w:pPr>
      <w:bookmarkStart w:id="441" w:name="_Toc159594452"/>
      <w:r>
        <w:rPr>
          <w:rStyle w:val="CharSClsNo"/>
        </w:rPr>
        <w:t>78H</w:t>
      </w:r>
      <w:r>
        <w:t>.</w:t>
      </w:r>
      <w:r>
        <w:tab/>
        <w:t>Minister may issue notice of exemption from planning requirements if state of emergency declaration or COVID</w:t>
      </w:r>
      <w:r>
        <w:noBreakHyphen/>
        <w:t>19 declaration in force</w:t>
      </w:r>
      <w:bookmarkEnd w:id="441"/>
    </w:p>
    <w:p>
      <w:pPr>
        <w:pStyle w:val="ySubsection"/>
      </w:pPr>
      <w:r>
        <w:tab/>
        <w:t>(1)</w:t>
      </w:r>
      <w:r>
        <w:tab/>
        <w:t xml:space="preserve">If a state of emergency declaration is in force under the </w:t>
      </w:r>
      <w:r>
        <w:rPr>
          <w:i/>
        </w:rPr>
        <w:t>Emergency Management Act 2005</w:t>
      </w:r>
      <w:r>
        <w:t xml:space="preserve"> </w:t>
      </w:r>
      <w:r>
        <w:rPr>
          <w:szCs w:val="22"/>
        </w:rPr>
        <w:t>Part 5, or a</w:t>
      </w:r>
      <w:r>
        <w:t xml:space="preserve"> COVID</w:t>
      </w:r>
      <w:r>
        <w:noBreakHyphen/>
        <w:t>19 declaration is in force under Part 6A of that Act, in relation to the whole or any area or areas of the State, the Minister may, by notice in writing, issue 1 or more exemptions from planning requirements under this Scheme.</w:t>
      </w:r>
    </w:p>
    <w:p>
      <w:pPr>
        <w:pStyle w:val="ySubsection"/>
      </w:pPr>
      <w:r>
        <w:tab/>
        <w:t>(2)</w:t>
      </w:r>
      <w:r>
        <w:tab/>
        <w:t xml:space="preserve">A notice under subclause (1) can be issued only if the Minister considers that it is necessary to do so for the purpose of facilitating response to, or recovery from, as the case requires — </w:t>
      </w:r>
    </w:p>
    <w:p>
      <w:pPr>
        <w:pStyle w:val="yIndenta"/>
      </w:pPr>
      <w:r>
        <w:tab/>
        <w:t>(a)</w:t>
      </w:r>
      <w:r>
        <w:tab/>
        <w:t>the emergency to which the state of emergency declaration relates; or</w:t>
      </w:r>
    </w:p>
    <w:p>
      <w:pPr>
        <w:pStyle w:val="yIndenta"/>
      </w:pPr>
      <w:r>
        <w:tab/>
        <w:t>(b)</w:t>
      </w:r>
      <w:r>
        <w:tab/>
        <w:t>the occurrence of COVID</w:t>
      </w:r>
      <w:r>
        <w:noBreakHyphen/>
        <w:t>19 in the area to which the COVID</w:t>
      </w:r>
      <w:r>
        <w:noBreakHyphen/>
        <w:t>19 declaration applies.</w:t>
      </w:r>
    </w:p>
    <w:p>
      <w:pPr>
        <w:pStyle w:val="ySubsection"/>
      </w:pP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lastRenderedPageBreak/>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or the COVID</w:t>
      </w:r>
      <w:r>
        <w:noBreakHyphen/>
        <w:t>19 declaration, as the case requires,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 amended: SL 2022/178 r. 5.]</w:t>
      </w:r>
    </w:p>
    <w:p>
      <w:pPr>
        <w:pStyle w:val="yHeading5"/>
      </w:pPr>
      <w:bookmarkStart w:id="442" w:name="_Toc159594453"/>
      <w:r>
        <w:rPr>
          <w:rStyle w:val="CharSClsNo"/>
        </w:rPr>
        <w:t>78I</w:t>
      </w:r>
      <w:r>
        <w:t>.</w:t>
      </w:r>
      <w:r>
        <w:tab/>
        <w:t>Process for issuing notice under cl. 78H</w:t>
      </w:r>
      <w:bookmarkEnd w:id="442"/>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 xml:space="preserve">A notice under clause 78H(1) or (6) of this Scheme may be combined in a single instrument with 1 or more other notices of that kind issued </w:t>
      </w:r>
      <w:r>
        <w:lastRenderedPageBreak/>
        <w:t>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443" w:name="_Toc159594454"/>
      <w:r>
        <w:rPr>
          <w:rStyle w:val="CharSClsNo"/>
        </w:rPr>
        <w:t>78J</w:t>
      </w:r>
      <w:r>
        <w:t>.</w:t>
      </w:r>
      <w:r>
        <w:tab/>
        <w:t>Coming into effect and cessation of notices and exemptions under cl. 78H</w:t>
      </w:r>
      <w:bookmarkEnd w:id="443"/>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or the COVID</w:t>
      </w:r>
      <w:r>
        <w:noBreakHyphen/>
        <w:t>19 declaration, as the case requires,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 xml:space="preserve">conforming uses of land do not apply in relation to any use or </w:t>
      </w:r>
      <w:r>
        <w:lastRenderedPageBreak/>
        <w:t>development of land that was permitted only because of the effect of the exemption prior to the amendment or cessation.</w:t>
      </w:r>
    </w:p>
    <w:p>
      <w:pPr>
        <w:pStyle w:val="yFootnotesection"/>
      </w:pPr>
      <w:r>
        <w:tab/>
        <w:t>[Clause 78J inserted: SL 2020/30 r. 5; amended: SL 2022/178 r. 6.]</w:t>
      </w:r>
    </w:p>
    <w:p>
      <w:pPr>
        <w:pStyle w:val="yHeading3"/>
      </w:pPr>
      <w:bookmarkStart w:id="444" w:name="_Toc159424304"/>
      <w:bookmarkStart w:id="445" w:name="_Toc159501276"/>
      <w:bookmarkStart w:id="446" w:name="_Toc159594455"/>
      <w:r>
        <w:rPr>
          <w:rStyle w:val="CharSDivNo"/>
        </w:rPr>
        <w:t>Part 10</w:t>
      </w:r>
      <w:r>
        <w:t> — </w:t>
      </w:r>
      <w:r>
        <w:rPr>
          <w:rStyle w:val="CharSDivText"/>
        </w:rPr>
        <w:t>Enforcement and administration</w:t>
      </w:r>
      <w:bookmarkEnd w:id="444"/>
      <w:bookmarkEnd w:id="445"/>
      <w:bookmarkEnd w:id="446"/>
    </w:p>
    <w:p>
      <w:pPr>
        <w:pStyle w:val="yHeading4"/>
      </w:pPr>
      <w:bookmarkStart w:id="447" w:name="_Toc159424305"/>
      <w:bookmarkStart w:id="448" w:name="_Toc159501277"/>
      <w:bookmarkStart w:id="449" w:name="_Toc159594456"/>
      <w:r>
        <w:t>Division 1 — Powers of local government</w:t>
      </w:r>
      <w:bookmarkEnd w:id="447"/>
      <w:bookmarkEnd w:id="448"/>
      <w:bookmarkEnd w:id="449"/>
    </w:p>
    <w:p>
      <w:pPr>
        <w:pStyle w:val="yHeading5"/>
      </w:pPr>
      <w:bookmarkStart w:id="450" w:name="_Toc159594457"/>
      <w:r>
        <w:rPr>
          <w:rStyle w:val="CharSClsNo"/>
        </w:rPr>
        <w:t>78</w:t>
      </w:r>
      <w:r>
        <w:t>.</w:t>
      </w:r>
      <w:r>
        <w:tab/>
        <w:t>Powers of local government</w:t>
      </w:r>
      <w:bookmarkEnd w:id="450"/>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451" w:name="_Toc159594458"/>
      <w:r>
        <w:rPr>
          <w:rStyle w:val="CharSClsNo"/>
        </w:rPr>
        <w:t>79</w:t>
      </w:r>
      <w:r>
        <w:t>.</w:t>
      </w:r>
      <w:r>
        <w:tab/>
        <w:t>Entry and inspection powers</w:t>
      </w:r>
      <w:bookmarkEnd w:id="451"/>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452" w:name="_Toc159594459"/>
      <w:r>
        <w:rPr>
          <w:rStyle w:val="CharSClsNo"/>
        </w:rPr>
        <w:t>80</w:t>
      </w:r>
      <w:r>
        <w:t>.</w:t>
      </w:r>
      <w:r>
        <w:tab/>
        <w:t>Repair of existing advertisements</w:t>
      </w:r>
      <w:bookmarkEnd w:id="452"/>
      <w:r>
        <w:t xml:space="preserve"> </w:t>
      </w:r>
    </w:p>
    <w:p>
      <w:pPr>
        <w:pStyle w:val="ySubsection"/>
      </w:pPr>
      <w:r>
        <w:tab/>
        <w:t>(1)</w:t>
      </w:r>
      <w:r>
        <w:tab/>
        <w:t xml:space="preserve">The local government may require the owner of an advertisement located in the Scheme area to repair the advertisement if, in the </w:t>
      </w:r>
      <w:r>
        <w:lastRenderedPageBreak/>
        <w:t>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453" w:name="_Toc159424309"/>
      <w:bookmarkStart w:id="454" w:name="_Toc159501281"/>
      <w:bookmarkStart w:id="455" w:name="_Toc159594460"/>
      <w:r>
        <w:t>Division 2</w:t>
      </w:r>
      <w:r>
        <w:rPr>
          <w:b w:val="0"/>
        </w:rPr>
        <w:t> — </w:t>
      </w:r>
      <w:r>
        <w:t>Delegations</w:t>
      </w:r>
      <w:bookmarkEnd w:id="453"/>
      <w:bookmarkEnd w:id="454"/>
      <w:bookmarkEnd w:id="455"/>
      <w:r>
        <w:t xml:space="preserve"> </w:t>
      </w:r>
    </w:p>
    <w:p>
      <w:pPr>
        <w:pStyle w:val="yHeading5"/>
      </w:pPr>
      <w:bookmarkStart w:id="456" w:name="_Toc159594461"/>
      <w:r>
        <w:rPr>
          <w:rStyle w:val="CharSClsNo"/>
        </w:rPr>
        <w:t>81</w:t>
      </w:r>
      <w:r>
        <w:t>.</w:t>
      </w:r>
      <w:r>
        <w:tab/>
        <w:t>Terms used</w:t>
      </w:r>
      <w:bookmarkEnd w:id="456"/>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457" w:name="_Toc159594462"/>
      <w:r>
        <w:rPr>
          <w:rStyle w:val="CharSClsNo"/>
        </w:rPr>
        <w:lastRenderedPageBreak/>
        <w:t>82</w:t>
      </w:r>
      <w:r>
        <w:t>.</w:t>
      </w:r>
      <w:r>
        <w:tab/>
        <w:t>Delegations by local government</w:t>
      </w:r>
      <w:bookmarkEnd w:id="457"/>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458" w:name="_Toc159594463"/>
      <w:r>
        <w:rPr>
          <w:rStyle w:val="CharSClsNo"/>
        </w:rPr>
        <w:t>83</w:t>
      </w:r>
      <w:r>
        <w:t>.</w:t>
      </w:r>
      <w:r>
        <w:tab/>
        <w:t>Local government CEO may delegate powers</w:t>
      </w:r>
      <w:bookmarkEnd w:id="458"/>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459" w:name="_Toc159594464"/>
      <w:r>
        <w:rPr>
          <w:rStyle w:val="CharSClsNo"/>
        </w:rPr>
        <w:t>84</w:t>
      </w:r>
      <w:r>
        <w:t>.</w:t>
      </w:r>
      <w:r>
        <w:tab/>
        <w:t>Other matters relevant to delegations under this Division</w:t>
      </w:r>
      <w:bookmarkEnd w:id="459"/>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460" w:name="_Toc159424314"/>
      <w:bookmarkStart w:id="461" w:name="_Toc159501286"/>
      <w:bookmarkStart w:id="462" w:name="_Toc159594465"/>
      <w:r>
        <w:t>Division 3</w:t>
      </w:r>
      <w:r>
        <w:rPr>
          <w:b w:val="0"/>
        </w:rPr>
        <w:t> — </w:t>
      </w:r>
      <w:r>
        <w:t>Miscellaneous</w:t>
      </w:r>
      <w:bookmarkEnd w:id="460"/>
      <w:bookmarkEnd w:id="461"/>
      <w:bookmarkEnd w:id="462"/>
    </w:p>
    <w:p>
      <w:pPr>
        <w:pStyle w:val="yHeading5"/>
      </w:pPr>
      <w:bookmarkStart w:id="463" w:name="_Toc159594466"/>
      <w:r>
        <w:rPr>
          <w:rStyle w:val="CharSClsNo"/>
        </w:rPr>
        <w:t>85</w:t>
      </w:r>
      <w:r>
        <w:t>.</w:t>
      </w:r>
      <w:r>
        <w:tab/>
        <w:t>Agreement to use of material provided for Scheme purposes</w:t>
      </w:r>
      <w:bookmarkEnd w:id="463"/>
      <w:r>
        <w:t xml:space="preserve"> </w:t>
      </w:r>
    </w:p>
    <w:p>
      <w:pPr>
        <w:pStyle w:val="ySubsection"/>
        <w:keepNext/>
      </w:pPr>
      <w:r>
        <w:tab/>
      </w:r>
      <w:r>
        <w:tab/>
        <w:t xml:space="preserve">The local government may refuse to accept an application made under this Scheme if the local government is not satisfied that there is in </w:t>
      </w:r>
      <w:r>
        <w:lastRenderedPageBreak/>
        <w:t xml:space="preserve">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464" w:name="_Toc159424316"/>
      <w:bookmarkStart w:id="465" w:name="_Toc159501288"/>
      <w:bookmarkStart w:id="466" w:name="_Toc159594467"/>
      <w:r>
        <w:rPr>
          <w:rStyle w:val="CharSDivNo"/>
        </w:rPr>
        <w:t>Part 11</w:t>
      </w:r>
      <w:r>
        <w:t> — </w:t>
      </w:r>
      <w:r>
        <w:rPr>
          <w:rStyle w:val="CharSDivText"/>
        </w:rPr>
        <w:t>Forms referred to in this Scheme</w:t>
      </w:r>
      <w:bookmarkEnd w:id="464"/>
      <w:bookmarkEnd w:id="465"/>
      <w:bookmarkEnd w:id="466"/>
    </w:p>
    <w:p>
      <w:pPr>
        <w:pStyle w:val="yHeading5"/>
      </w:pPr>
      <w:bookmarkStart w:id="467" w:name="_Toc159594468"/>
      <w:r>
        <w:rPr>
          <w:rStyle w:val="CharSClsNo"/>
        </w:rPr>
        <w:t>86</w:t>
      </w:r>
      <w:r>
        <w:t>.</w:t>
      </w:r>
      <w:r>
        <w:tab/>
        <w:t>Forms referred to in this Scheme</w:t>
      </w:r>
      <w:bookmarkEnd w:id="467"/>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keepNext/>
              <w:rPr>
                <w:b/>
              </w:rPr>
            </w:pPr>
            <w:r>
              <w:rPr>
                <w:b/>
              </w:rPr>
              <w:lastRenderedPageBreak/>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lastRenderedPageBreak/>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keepNext/>
      </w:pPr>
      <w:r>
        <w:lastRenderedPageBreak/>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lastRenderedPageBreak/>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keepNext/>
            </w:pPr>
            <w:r>
              <w:t>Lot:</w:t>
            </w:r>
          </w:p>
        </w:tc>
        <w:tc>
          <w:tcPr>
            <w:tcW w:w="3260" w:type="dxa"/>
          </w:tcPr>
          <w:p>
            <w:pPr>
              <w:pStyle w:val="yTableNAm"/>
              <w:keepNext/>
            </w:pPr>
            <w:r>
              <w:t>Plan/Diagram:</w:t>
            </w:r>
          </w:p>
        </w:tc>
      </w:tr>
      <w:tr>
        <w:trPr>
          <w:cantSplit/>
        </w:trPr>
        <w:tc>
          <w:tcPr>
            <w:tcW w:w="3260" w:type="dxa"/>
            <w:gridSpan w:val="2"/>
          </w:tcPr>
          <w:p>
            <w:pPr>
              <w:pStyle w:val="yTableNAm"/>
              <w:keepNext/>
            </w:pPr>
            <w:r>
              <w:t>Vol. No:</w:t>
            </w:r>
          </w:p>
        </w:tc>
        <w:tc>
          <w:tcPr>
            <w:tcW w:w="3260" w:type="dxa"/>
          </w:tcPr>
          <w:p>
            <w:pPr>
              <w:pStyle w:val="yTableNAm"/>
              <w:keepNext/>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r>
        <w:lastRenderedPageBreak/>
        <w:tab/>
        <w:t>[Clause 86 amended: SL 2020/252 r. 78.]</w:t>
      </w:r>
    </w:p>
    <w:p>
      <w:pPr>
        <w:pStyle w:val="yHeading3"/>
      </w:pPr>
      <w:bookmarkStart w:id="468" w:name="_Toc159424318"/>
      <w:bookmarkStart w:id="469" w:name="_Toc159501290"/>
      <w:bookmarkStart w:id="470" w:name="_Toc159594469"/>
      <w:r>
        <w:rPr>
          <w:rStyle w:val="CharSDivNo"/>
        </w:rPr>
        <w:t>Part 12</w:t>
      </w:r>
      <w:r>
        <w:t> — </w:t>
      </w:r>
      <w:r>
        <w:rPr>
          <w:rStyle w:val="CharSDivText"/>
        </w:rPr>
        <w:t>Miscellaneous</w:t>
      </w:r>
      <w:bookmarkEnd w:id="468"/>
      <w:bookmarkEnd w:id="469"/>
      <w:bookmarkEnd w:id="470"/>
    </w:p>
    <w:p>
      <w:pPr>
        <w:pStyle w:val="yFootnoteheading"/>
        <w:keepNext/>
      </w:pPr>
      <w:r>
        <w:tab/>
        <w:t>[Heading inserted: SL 2020/252 r. 79.]</w:t>
      </w:r>
    </w:p>
    <w:p>
      <w:pPr>
        <w:pStyle w:val="yHeading5"/>
      </w:pPr>
      <w:bookmarkStart w:id="471" w:name="_Toc159594470"/>
      <w:r>
        <w:rPr>
          <w:rStyle w:val="CharSClsNo"/>
        </w:rPr>
        <w:t>87</w:t>
      </w:r>
      <w:r>
        <w:t>.</w:t>
      </w:r>
      <w:r>
        <w:tab/>
        <w:t>Requirements for making documents available to public</w:t>
      </w:r>
      <w:bookmarkEnd w:id="471"/>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lastRenderedPageBreak/>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r>
        <w:tab/>
        <w:t>[Clause 87 inserted: SL 2020/252 r. 79.]</w:t>
      </w:r>
    </w:p>
    <w:p>
      <w:pPr>
        <w:pStyle w:val="yHeading5"/>
      </w:pPr>
      <w:bookmarkStart w:id="472" w:name="_Toc159594471"/>
      <w:r>
        <w:rPr>
          <w:rStyle w:val="CharSClsNo"/>
        </w:rPr>
        <w:t>88</w:t>
      </w:r>
      <w:r>
        <w:t>.</w:t>
      </w:r>
      <w:r>
        <w:tab/>
        <w:t>Commission may approve varied requirements for publication of documents and advertising of complex applications</w:t>
      </w:r>
      <w:bookmarkEnd w:id="472"/>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lastRenderedPageBreak/>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r>
        <w:tab/>
        <w:t>[Clause 88 inserted: SL 2020/252 r. 79.]</w:t>
      </w:r>
    </w:p>
    <w:p>
      <w:pPr>
        <w:pStyle w:val="yHeading3"/>
        <w:keepLines/>
      </w:pPr>
      <w:bookmarkStart w:id="473" w:name="_Toc159424321"/>
      <w:bookmarkStart w:id="474" w:name="_Toc159501293"/>
      <w:bookmarkStart w:id="475" w:name="_Toc159594472"/>
      <w:r>
        <w:rPr>
          <w:rStyle w:val="CharSDivNo"/>
        </w:rPr>
        <w:t>Part 13</w:t>
      </w:r>
      <w:r>
        <w:t> — </w:t>
      </w:r>
      <w:r>
        <w:rPr>
          <w:rStyle w:val="CharSDivText"/>
        </w:rPr>
        <w:t xml:space="preserve">Transitional provisions for </w:t>
      </w:r>
      <w:r>
        <w:rPr>
          <w:rStyle w:val="CharSDivText"/>
          <w:i/>
        </w:rPr>
        <w:t>Planning Regulations Amendment Regulations 2020</w:t>
      </w:r>
      <w:bookmarkEnd w:id="473"/>
      <w:bookmarkEnd w:id="474"/>
      <w:bookmarkEnd w:id="475"/>
    </w:p>
    <w:p>
      <w:pPr>
        <w:pStyle w:val="yFootnoteheading"/>
        <w:keepNext/>
        <w:keepLines/>
      </w:pPr>
      <w:r>
        <w:tab/>
        <w:t>[Heading inserted: SL 2020/252 r. 79.]</w:t>
      </w:r>
    </w:p>
    <w:p>
      <w:pPr>
        <w:pStyle w:val="yHeading5"/>
      </w:pPr>
      <w:bookmarkStart w:id="476" w:name="_Toc159594473"/>
      <w:r>
        <w:rPr>
          <w:rStyle w:val="CharSClsNo"/>
        </w:rPr>
        <w:t>89</w:t>
      </w:r>
      <w:r>
        <w:t>.</w:t>
      </w:r>
      <w:r>
        <w:tab/>
        <w:t>Terms used</w:t>
      </w:r>
      <w:bookmarkEnd w:id="476"/>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r>
        <w:tab/>
        <w:t>[Clause 89 inserted: SL 2020/252 r. 79.]</w:t>
      </w:r>
    </w:p>
    <w:p>
      <w:pPr>
        <w:pStyle w:val="yHeading5"/>
      </w:pPr>
      <w:bookmarkStart w:id="477" w:name="_Toc159594474"/>
      <w:r>
        <w:rPr>
          <w:rStyle w:val="CharSClsNo"/>
        </w:rPr>
        <w:lastRenderedPageBreak/>
        <w:t>90</w:t>
      </w:r>
      <w:r>
        <w:t>.</w:t>
      </w:r>
      <w:r>
        <w:tab/>
        <w:t xml:space="preserve">Application of amendments made by </w:t>
      </w:r>
      <w:r>
        <w:rPr>
          <w:i/>
        </w:rPr>
        <w:t>Planning Regulations Amendment Regulations 2020</w:t>
      </w:r>
      <w:bookmarkEnd w:id="477"/>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pPr>
        <w:pStyle w:val="yFootnotesection"/>
      </w:pPr>
      <w:r>
        <w:tab/>
        <w:t>[Clause 90 inserted: SL 2020/252 r. 79; amended: SL 2020/252 r. 81.]</w:t>
      </w:r>
    </w:p>
    <w:p>
      <w:pPr>
        <w:pStyle w:val="yHeading5"/>
      </w:pPr>
      <w:bookmarkStart w:id="478" w:name="_Toc159594475"/>
      <w:r>
        <w:rPr>
          <w:rStyle w:val="CharSClsNo"/>
        </w:rPr>
        <w:t>91</w:t>
      </w:r>
      <w:r>
        <w:t>.</w:t>
      </w:r>
      <w:r>
        <w:tab/>
        <w:t>Advertising processes in progress on commencement day</w:t>
      </w:r>
      <w:bookmarkEnd w:id="478"/>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lastRenderedPageBreak/>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r>
        <w:tab/>
        <w:t>[Clause 91 inserted: SL 2020/252 r. 79.]</w:t>
      </w:r>
    </w:p>
    <w:p>
      <w:pPr>
        <w:pStyle w:val="yHeading5"/>
      </w:pPr>
      <w:bookmarkStart w:id="479" w:name="_Toc159594476"/>
      <w:r>
        <w:rPr>
          <w:rStyle w:val="CharSClsNo"/>
        </w:rPr>
        <w:t>92</w:t>
      </w:r>
      <w:r>
        <w:t>.</w:t>
      </w:r>
      <w:r>
        <w:tab/>
        <w:t>Activity centre plans or structure plans in effect before commencement day</w:t>
      </w:r>
      <w:bookmarkEnd w:id="479"/>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 xml:space="preserve">Planning and Development (Local Planning Schemes) </w:t>
      </w:r>
      <w:r>
        <w:rPr>
          <w:i/>
        </w:rPr>
        <w:lastRenderedPageBreak/>
        <w:t>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r>
        <w:tab/>
        <w:t>[Clause 92 inserted: SL 2020/252 r. 79.]</w:t>
      </w:r>
    </w:p>
    <w:p>
      <w:pPr>
        <w:pStyle w:val="yHeading5"/>
      </w:pPr>
      <w:bookmarkStart w:id="480" w:name="_Toc159594477"/>
      <w:r>
        <w:rPr>
          <w:rStyle w:val="CharSClsNo"/>
        </w:rPr>
        <w:t>93</w:t>
      </w:r>
      <w:r>
        <w:t>.</w:t>
      </w:r>
      <w:r>
        <w:tab/>
        <w:t>Activity centre plans or amendments in course of preparation on commencement day</w:t>
      </w:r>
      <w:bookmarkEnd w:id="480"/>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lastRenderedPageBreak/>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481" w:name="_Toc159424327"/>
      <w:bookmarkStart w:id="482" w:name="_Toc159501299"/>
      <w:bookmarkStart w:id="483" w:name="_Toc159594478"/>
      <w:r>
        <w:rPr>
          <w:rStyle w:val="CharSchNo"/>
        </w:rPr>
        <w:lastRenderedPageBreak/>
        <w:t>Schedule 3</w:t>
      </w:r>
      <w:r>
        <w:rPr>
          <w:rStyle w:val="CharSDivNo"/>
        </w:rPr>
        <w:t> </w:t>
      </w:r>
      <w:r>
        <w:t>—</w:t>
      </w:r>
      <w:r>
        <w:rPr>
          <w:rStyle w:val="CharSDivText"/>
        </w:rPr>
        <w:t> </w:t>
      </w:r>
      <w:r>
        <w:rPr>
          <w:rStyle w:val="CharSchText"/>
        </w:rPr>
        <w:t>Legends used in Scheme</w:t>
      </w:r>
      <w:bookmarkEnd w:id="481"/>
      <w:bookmarkEnd w:id="482"/>
      <w:bookmarkEnd w:id="483"/>
    </w:p>
    <w:p>
      <w:pPr>
        <w:pStyle w:val="yShoulderClause"/>
      </w:pPr>
      <w:r>
        <w:t>[r. 9(2)(b)]</w:t>
      </w:r>
    </w:p>
    <w:p>
      <w:pPr>
        <w:pStyle w:val="yHeading5"/>
      </w:pPr>
      <w:bookmarkStart w:id="484" w:name="_Toc159594479"/>
      <w:r>
        <w:rPr>
          <w:rStyle w:val="CharSClsNo"/>
        </w:rPr>
        <w:t>1</w:t>
      </w:r>
      <w:r>
        <w:t>.</w:t>
      </w:r>
      <w:r>
        <w:tab/>
        <w:t>Reserve legends used in local planning scheme maps</w:t>
      </w:r>
      <w:bookmarkEnd w:id="484"/>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lastRenderedPageBreak/>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lastRenderedPageBreak/>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lastRenderedPageBreak/>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lastRenderedPageBreak/>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lastRenderedPageBreak/>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lastRenderedPageBreak/>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lastRenderedPageBreak/>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485" w:name="_Toc159594480"/>
      <w:r>
        <w:rPr>
          <w:rStyle w:val="CharSClsNo"/>
        </w:rPr>
        <w:t>2</w:t>
      </w:r>
      <w:r>
        <w:t>.</w:t>
      </w:r>
      <w:r>
        <w:tab/>
        <w:t>Zone legends used in local planning scheme maps</w:t>
      </w:r>
      <w:bookmarkEnd w:id="485"/>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lastRenderedPageBreak/>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lastRenderedPageBreak/>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lastRenderedPageBreak/>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lastRenderedPageBreak/>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486" w:name="_Toc159594481"/>
      <w:r>
        <w:rPr>
          <w:rStyle w:val="CharSClsNo"/>
        </w:rPr>
        <w:lastRenderedPageBreak/>
        <w:t>3</w:t>
      </w:r>
      <w:r>
        <w:t>.</w:t>
      </w:r>
      <w:r>
        <w:tab/>
        <w:t>Additional information used in local planning scheme maps</w:t>
      </w:r>
      <w:bookmarkEnd w:id="486"/>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lastRenderedPageBreak/>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lastRenderedPageBreak/>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lastRenderedPageBreak/>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lastRenderedPageBreak/>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487" w:name="endcomma"/>
      <w:bookmarkEnd w:id="487"/>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81"/>
          <w:headerReference w:type="default" r:id="rId82"/>
          <w:headerReference w:type="first" r:id="rId83"/>
          <w:endnotePr>
            <w:numFmt w:val="decimal"/>
          </w:endnotePr>
          <w:pgSz w:w="11907" w:h="16840" w:code="9"/>
          <w:pgMar w:top="2376" w:right="2404" w:bottom="3544" w:left="2404" w:header="709" w:footer="3544" w:gutter="0"/>
          <w:cols w:space="720"/>
          <w:noEndnote/>
          <w:docGrid w:linePitch="326"/>
        </w:sectPr>
      </w:pPr>
    </w:p>
    <w:p>
      <w:pPr>
        <w:pStyle w:val="nHeading2"/>
      </w:pPr>
      <w:bookmarkStart w:id="489" w:name="_Toc159424331"/>
      <w:bookmarkStart w:id="490" w:name="_Toc159501303"/>
      <w:bookmarkStart w:id="491" w:name="_Toc159594482"/>
      <w:r>
        <w:lastRenderedPageBreak/>
        <w:t>Notes</w:t>
      </w:r>
      <w:bookmarkEnd w:id="489"/>
      <w:bookmarkEnd w:id="490"/>
      <w:bookmarkEnd w:id="491"/>
    </w:p>
    <w:p>
      <w:pPr>
        <w:pStyle w:val="nStatement"/>
      </w:pPr>
      <w:r>
        <w:t xml:space="preserve">This is a compilation of the </w:t>
      </w:r>
      <w:r>
        <w:rPr>
          <w:i/>
          <w:noProof/>
        </w:rPr>
        <w:t>Planning and Development (Local Planning Schemes) Regulations 2015</w:t>
      </w:r>
      <w:r>
        <w:t xml:space="preserve"> and includes amendments made by other written laws.</w:t>
      </w:r>
      <w:r>
        <w:rPr>
          <w:vertAlign w:val="superscript"/>
        </w:rPr>
        <w:t> 1</w:t>
      </w:r>
      <w:r>
        <w:t xml:space="preserve"> For provisions that have come into operation see the compilation table. For provisions that have not yet come into operation see the uncommenced provisions table.</w:t>
      </w:r>
    </w:p>
    <w:p>
      <w:pPr>
        <w:pStyle w:val="nHeading3"/>
      </w:pPr>
      <w:bookmarkStart w:id="492" w:name="_Toc159594483"/>
      <w:r>
        <w:t>Compilation table</w:t>
      </w:r>
      <w:bookmarkEnd w:id="49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Pt. 2 (other than Div. 3): 15 Feb 2021 (see r. 2(c));</w:t>
            </w:r>
            <w:r>
              <w:br/>
              <w:t>Pt. 2 Div. 3: 1 Jul 2021 (see r. 2(b))</w:t>
            </w:r>
          </w:p>
        </w:tc>
      </w:tr>
      <w:tr>
        <w:tc>
          <w:tcPr>
            <w:tcW w:w="3118" w:type="dxa"/>
            <w:tcBorders>
              <w:top w:val="nil"/>
              <w:bottom w:val="nil"/>
            </w:tcBorders>
          </w:tcPr>
          <w:p>
            <w:pPr>
              <w:pStyle w:val="nTable"/>
              <w:spacing w:after="40"/>
              <w:rPr>
                <w:i/>
              </w:rPr>
            </w:pPr>
            <w:r>
              <w:rPr>
                <w:i/>
              </w:rPr>
              <w:t>Planning and Development (Local Planning Schemes) Amendment Regulations 2021</w:t>
            </w:r>
          </w:p>
        </w:tc>
        <w:tc>
          <w:tcPr>
            <w:tcW w:w="1276" w:type="dxa"/>
            <w:tcBorders>
              <w:top w:val="nil"/>
              <w:bottom w:val="nil"/>
            </w:tcBorders>
          </w:tcPr>
          <w:p>
            <w:pPr>
              <w:pStyle w:val="nTable"/>
              <w:spacing w:after="40"/>
            </w:pPr>
            <w:r>
              <w:t>SL 2021/77 18 Jun 2021</w:t>
            </w:r>
          </w:p>
        </w:tc>
        <w:tc>
          <w:tcPr>
            <w:tcW w:w="2693" w:type="dxa"/>
            <w:tcBorders>
              <w:top w:val="nil"/>
              <w:bottom w:val="nil"/>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c>
          <w:tcPr>
            <w:tcW w:w="3118" w:type="dxa"/>
            <w:tcBorders>
              <w:top w:val="nil"/>
              <w:bottom w:val="nil"/>
            </w:tcBorders>
          </w:tcPr>
          <w:p>
            <w:pPr>
              <w:pStyle w:val="nTable"/>
              <w:spacing w:after="40"/>
              <w:rPr>
                <w:i/>
              </w:rPr>
            </w:pPr>
            <w:r>
              <w:rPr>
                <w:i/>
              </w:rPr>
              <w:t xml:space="preserve">Planning and Development (Local Planning Schemes) Amendment Regulations (No. 3) 2022 </w:t>
            </w:r>
            <w:r>
              <w:t>(other than Pt. 3)</w:t>
            </w:r>
          </w:p>
        </w:tc>
        <w:tc>
          <w:tcPr>
            <w:tcW w:w="1276" w:type="dxa"/>
            <w:tcBorders>
              <w:top w:val="nil"/>
              <w:bottom w:val="nil"/>
            </w:tcBorders>
          </w:tcPr>
          <w:p>
            <w:pPr>
              <w:pStyle w:val="nTable"/>
              <w:spacing w:after="40"/>
            </w:pPr>
            <w:r>
              <w:t>SL 2022/178 2 Nov 2022</w:t>
            </w:r>
          </w:p>
        </w:tc>
        <w:tc>
          <w:tcPr>
            <w:tcW w:w="2693" w:type="dxa"/>
            <w:tcBorders>
              <w:top w:val="nil"/>
              <w:bottom w:val="nil"/>
            </w:tcBorders>
          </w:tcPr>
          <w:p>
            <w:pPr>
              <w:pStyle w:val="nTable"/>
              <w:spacing w:after="40"/>
              <w:rPr>
                <w:bCs/>
                <w:snapToGrid w:val="0"/>
                <w:spacing w:val="-2"/>
              </w:rPr>
            </w:pPr>
            <w:r>
              <w:t>Pt. 1: 2 Nov 2022 (see r. 2(a));</w:t>
            </w:r>
            <w:r>
              <w:br/>
              <w:t>Pt. 2: 3 Nov 2022 (see r. 2(b) and SL 2022/175 cl. 2)</w:t>
            </w:r>
          </w:p>
        </w:tc>
      </w:tr>
      <w:tr>
        <w:tc>
          <w:tcPr>
            <w:tcW w:w="3118" w:type="dxa"/>
            <w:tcBorders>
              <w:top w:val="nil"/>
              <w:bottom w:val="single" w:sz="4" w:space="0" w:color="auto"/>
            </w:tcBorders>
          </w:tcPr>
          <w:p>
            <w:pPr>
              <w:pStyle w:val="nTable"/>
              <w:spacing w:after="40"/>
              <w:rPr>
                <w:i/>
              </w:rPr>
            </w:pPr>
            <w:r>
              <w:rPr>
                <w:i/>
              </w:rPr>
              <w:lastRenderedPageBreak/>
              <w:t>Planning and Development (Local Planning Schemes) Amendment Regulations 2024</w:t>
            </w:r>
          </w:p>
        </w:tc>
        <w:tc>
          <w:tcPr>
            <w:tcW w:w="1276" w:type="dxa"/>
            <w:tcBorders>
              <w:top w:val="nil"/>
              <w:bottom w:val="single" w:sz="4" w:space="0" w:color="auto"/>
            </w:tcBorders>
          </w:tcPr>
          <w:p>
            <w:pPr>
              <w:pStyle w:val="nTable"/>
              <w:spacing w:after="40"/>
            </w:pPr>
            <w:r>
              <w:t>SL 2024/25 21 Feb 2024</w:t>
            </w:r>
          </w:p>
        </w:tc>
        <w:tc>
          <w:tcPr>
            <w:tcW w:w="2693" w:type="dxa"/>
            <w:tcBorders>
              <w:top w:val="nil"/>
              <w:bottom w:val="single" w:sz="4" w:space="0" w:color="auto"/>
            </w:tcBorders>
          </w:tcPr>
          <w:p>
            <w:pPr>
              <w:pStyle w:val="nTable"/>
              <w:spacing w:after="40"/>
            </w:pPr>
            <w:r>
              <w:rPr>
                <w:bCs/>
                <w:snapToGrid w:val="0"/>
                <w:spacing w:val="-2"/>
              </w:rPr>
              <w:t xml:space="preserve">r. 1 and 2: </w:t>
            </w:r>
            <w:r>
              <w:t>21 Feb 2024</w:t>
            </w:r>
            <w:r>
              <w:rPr>
                <w:bCs/>
                <w:snapToGrid w:val="0"/>
                <w:spacing w:val="-2"/>
              </w:rPr>
              <w:t xml:space="preserve"> (see r. 2(a));</w:t>
            </w:r>
            <w:r>
              <w:rPr>
                <w:bCs/>
                <w:snapToGrid w:val="0"/>
                <w:spacing w:val="-2"/>
              </w:rPr>
              <w:br/>
            </w:r>
            <w:r>
              <w:t>Regulations other than r. 1 and 2: 1 Mar 2024 (see r. 2(b))</w:t>
            </w:r>
          </w:p>
        </w:tc>
      </w:tr>
    </w:tbl>
    <w:p>
      <w:pPr>
        <w:pStyle w:val="nHeading3"/>
      </w:pPr>
      <w:bookmarkStart w:id="493" w:name="_Toc159594484"/>
      <w:r>
        <w:t>Uncommenced provisions table</w:t>
      </w:r>
      <w:bookmarkEnd w:id="49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Planning and Development (Local Planning Schemes) Amendment Regulations (No. 3) 2022 </w:t>
            </w:r>
            <w:r>
              <w:t>Pt. 3</w:t>
            </w:r>
          </w:p>
        </w:tc>
        <w:tc>
          <w:tcPr>
            <w:tcW w:w="1276" w:type="dxa"/>
            <w:tcBorders>
              <w:bottom w:val="single" w:sz="4" w:space="0" w:color="auto"/>
            </w:tcBorders>
          </w:tcPr>
          <w:p>
            <w:pPr>
              <w:pStyle w:val="nTable"/>
              <w:spacing w:after="40"/>
            </w:pPr>
            <w:r>
              <w:t>SL 2022/178 2 Nov 2022</w:t>
            </w:r>
          </w:p>
        </w:tc>
        <w:tc>
          <w:tcPr>
            <w:tcW w:w="2693" w:type="dxa"/>
            <w:tcBorders>
              <w:bottom w:val="single" w:sz="4" w:space="0" w:color="auto"/>
            </w:tcBorders>
          </w:tcPr>
          <w:p>
            <w:pPr>
              <w:pStyle w:val="nTable"/>
              <w:spacing w:after="40"/>
            </w:pPr>
            <w:r>
              <w:t>3 Nov 2024 (see r. 2(c) and SL 2022/175 cl. 2)</w:t>
            </w:r>
          </w:p>
        </w:tc>
      </w:tr>
    </w:tbl>
    <w:p>
      <w:pPr>
        <w:pStyle w:val="nHeading3"/>
      </w:pPr>
      <w:bookmarkStart w:id="494" w:name="_Toc159594485"/>
      <w:r>
        <w:t>Other notes</w:t>
      </w:r>
      <w:bookmarkEnd w:id="494"/>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4"/>
          <w:headerReference w:type="default" r:id="rId85"/>
          <w:pgSz w:w="11907" w:h="16840" w:code="9"/>
          <w:pgMar w:top="2376" w:right="2404" w:bottom="3544" w:left="2404" w:header="709" w:footer="3544" w:gutter="0"/>
          <w:cols w:space="720"/>
          <w:noEndnote/>
          <w:docGrid w:linePitch="326"/>
        </w:sectPr>
      </w:pPr>
    </w:p>
    <w:p>
      <w:pPr>
        <w:pStyle w:val="nHeading2"/>
        <w:rPr>
          <w:sz w:val="28"/>
        </w:rPr>
      </w:pPr>
      <w:bookmarkStart w:id="496" w:name="_Toc159594486"/>
      <w:r>
        <w:rPr>
          <w:sz w:val="28"/>
        </w:rPr>
        <w:lastRenderedPageBreak/>
        <w:t>Defined terms</w:t>
      </w:r>
      <w:bookmarkEnd w:id="4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Sch. 1 cl. 38</w:t>
      </w:r>
    </w:p>
    <w:p>
      <w:pPr>
        <w:pStyle w:val="DefinedTerms"/>
      </w:pPr>
      <w:r>
        <w:t>absolute majority</w:t>
      </w:r>
      <w:r>
        <w:tab/>
        <w:t>Sch. 2 cl. 81</w:t>
      </w:r>
    </w:p>
    <w:p>
      <w:pPr>
        <w:pStyle w:val="DefinedTerms"/>
      </w:pPr>
      <w:r>
        <w:t>Act</w:t>
      </w:r>
      <w:r>
        <w:tab/>
        <w:t>Sch. 2 cl. 1</w:t>
      </w:r>
    </w:p>
    <w:p>
      <w:pPr>
        <w:pStyle w:val="DefinedTerms"/>
      </w:pPr>
      <w:r>
        <w:t>activity centre</w:t>
      </w:r>
      <w:r>
        <w:tab/>
        <w:t>Sch. 2 cl. 1</w:t>
      </w:r>
    </w:p>
    <w:p>
      <w:pPr>
        <w:pStyle w:val="DefinedTerms"/>
      </w:pPr>
      <w:r>
        <w:t>additional site and development requirements</w:t>
      </w:r>
      <w:r>
        <w:tab/>
        <w:t>Sch. 1 cl. 34(1)</w:t>
      </w:r>
    </w:p>
    <w:p>
      <w:pPr>
        <w:pStyle w:val="DefinedTerms"/>
      </w:pPr>
      <w:r>
        <w:t>advertisement</w:t>
      </w:r>
      <w:r>
        <w:tab/>
        <w:t>Sch. 2 cl. 1</w:t>
      </w:r>
    </w:p>
    <w:p>
      <w:pPr>
        <w:pStyle w:val="DefinedTerms"/>
      </w:pPr>
      <w:r>
        <w:t>affected land</w:t>
      </w:r>
      <w:r>
        <w:tab/>
        <w:t>74(1)</w:t>
      </w:r>
    </w:p>
    <w:p>
      <w:pPr>
        <w:pStyle w:val="DefinedTerms"/>
      </w:pPr>
      <w:r>
        <w:t>affected person</w:t>
      </w:r>
      <w:r>
        <w:tab/>
        <w:t>Sch. 2 cl. 76(1)</w:t>
      </w:r>
    </w:p>
    <w:p>
      <w:pPr>
        <w:pStyle w:val="DefinedTerms"/>
      </w:pPr>
      <w:r>
        <w:t>agriculture - extensive</w:t>
      </w:r>
      <w:r>
        <w:tab/>
        <w:t>Sch. 1 cl. 38</w:t>
      </w:r>
    </w:p>
    <w:p>
      <w:pPr>
        <w:pStyle w:val="DefinedTerms"/>
      </w:pPr>
      <w:r>
        <w:t>agriculture - intensive</w:t>
      </w:r>
      <w:r>
        <w:tab/>
        <w:t>Sch. 1 cl. 38</w:t>
      </w:r>
    </w:p>
    <w:p>
      <w:pPr>
        <w:pStyle w:val="DefinedTerms"/>
      </w:pPr>
      <w:r>
        <w:t>amended deemed provisions</w:t>
      </w:r>
      <w:r>
        <w:tab/>
        <w:t>Sch. 2 cl. 89</w:t>
      </w:r>
    </w:p>
    <w:p>
      <w:pPr>
        <w:pStyle w:val="DefinedTerms"/>
      </w:pPr>
      <w:r>
        <w:t>amended regulations</w:t>
      </w:r>
      <w:r>
        <w:tab/>
        <w:t>82(1)</w:t>
      </w:r>
    </w:p>
    <w:p>
      <w:pPr>
        <w:pStyle w:val="DefinedTerms"/>
      </w:pPr>
      <w:r>
        <w:t>amenity</w:t>
      </w:r>
      <w:r>
        <w:tab/>
        <w:t>Sch. 2 cl. 1</w:t>
      </w:r>
    </w:p>
    <w:p>
      <w:pPr>
        <w:pStyle w:val="DefinedTerms"/>
      </w:pPr>
      <w:r>
        <w:t>amusement parlour</w:t>
      </w:r>
      <w:r>
        <w:tab/>
        <w:t>Sch. 1 cl. 38</w:t>
      </w:r>
    </w:p>
    <w:p>
      <w:pPr>
        <w:pStyle w:val="DefinedTerms"/>
      </w:pPr>
      <w:r>
        <w:t>ancillary dwelling</w:t>
      </w:r>
      <w:r>
        <w:tab/>
        <w:t>Sch. 2 cl. 1</w:t>
      </w:r>
    </w:p>
    <w:p>
      <w:pPr>
        <w:pStyle w:val="DefinedTerms"/>
      </w:pPr>
      <w:r>
        <w:t>animal establishment</w:t>
      </w:r>
      <w:r>
        <w:tab/>
        <w:t>Sch. 1 cl. 38</w:t>
      </w:r>
    </w:p>
    <w:p>
      <w:pPr>
        <w:pStyle w:val="DefinedTerms"/>
      </w:pPr>
      <w:r>
        <w:t>animal husbandry - intensive</w:t>
      </w:r>
      <w:r>
        <w:tab/>
        <w:t>Sch. 1 cl. 38</w:t>
      </w:r>
    </w:p>
    <w:p>
      <w:pPr>
        <w:pStyle w:val="DefinedTerms"/>
      </w:pPr>
      <w:r>
        <w:t>applicable minimum on-site parking requirement</w:t>
      </w:r>
      <w:r>
        <w:tab/>
        <w:t>Sch. 2 cl. 77A</w:t>
      </w:r>
    </w:p>
    <w:p>
      <w:pPr>
        <w:pStyle w:val="DefinedTerms"/>
      </w:pPr>
      <w:r>
        <w:t>application</w:t>
      </w:r>
      <w:r>
        <w:tab/>
        <w:t>Sch. 2 cl. 78F(2)</w:t>
      </w:r>
    </w:p>
    <w:p>
      <w:pPr>
        <w:pStyle w:val="DefinedTerms"/>
      </w:pPr>
      <w:r>
        <w:t>art gallery</w:t>
      </w:r>
      <w:r>
        <w:tab/>
        <w:t>Sch. 1 cl. 38</w:t>
      </w:r>
    </w:p>
    <w:p>
      <w:pPr>
        <w:pStyle w:val="DefinedTerms"/>
      </w:pPr>
      <w:r>
        <w:t>AS 3959</w:t>
      </w:r>
      <w:r>
        <w:tab/>
        <w:t>Sch. 2 cl. 78A</w:t>
      </w:r>
    </w:p>
    <w:p>
      <w:pPr>
        <w:pStyle w:val="DefinedTerms"/>
      </w:pPr>
      <w:r>
        <w:t>authorised person</w:t>
      </w:r>
      <w:r>
        <w:tab/>
        <w:t>3</w:t>
      </w:r>
    </w:p>
    <w:p>
      <w:pPr>
        <w:pStyle w:val="DefinedTerms"/>
      </w:pPr>
      <w:r>
        <w:t>BAL contour map</w:t>
      </w:r>
      <w:r>
        <w:tab/>
        <w:t>Sch. 2 cl. 78A</w:t>
      </w:r>
    </w:p>
    <w:p>
      <w:pPr>
        <w:pStyle w:val="DefinedTerms"/>
      </w:pPr>
      <w:r>
        <w:t>basic amendment</w:t>
      </w:r>
      <w:r>
        <w:tab/>
        <w:t>34</w:t>
      </w:r>
    </w:p>
    <w:p>
      <w:pPr>
        <w:pStyle w:val="DefinedTerms"/>
      </w:pPr>
      <w:r>
        <w:t>bed and breakfast</w:t>
      </w:r>
      <w:r>
        <w:tab/>
        <w:t>Sch. 1 cl. 38</w:t>
      </w:r>
    </w:p>
    <w:p>
      <w:pPr>
        <w:pStyle w:val="DefinedTerms"/>
      </w:pPr>
      <w:r>
        <w:t>betting agency</w:t>
      </w:r>
      <w:r>
        <w:tab/>
        <w:t>Sch. 1 cl. 38</w:t>
      </w:r>
    </w:p>
    <w:p>
      <w:pPr>
        <w:pStyle w:val="DefinedTerms"/>
      </w:pPr>
      <w:r>
        <w:t>brewery</w:t>
      </w:r>
      <w:r>
        <w:tab/>
        <w:t>Sch. 1 cl. 38</w:t>
      </w:r>
    </w:p>
    <w:p>
      <w:pPr>
        <w:pStyle w:val="DefinedTerms"/>
      </w:pPr>
      <w:r>
        <w:t>Building Code</w:t>
      </w:r>
      <w:r>
        <w:tab/>
        <w:t>Sch. 2 cl. 1</w:t>
      </w:r>
    </w:p>
    <w:p>
      <w:pPr>
        <w:pStyle w:val="DefinedTerms"/>
      </w:pPr>
      <w:r>
        <w:t>building envelope</w:t>
      </w:r>
      <w:r>
        <w:tab/>
        <w:t>Sch. 1 cl. 37(1)</w:t>
      </w:r>
    </w:p>
    <w:p>
      <w:pPr>
        <w:pStyle w:val="DefinedTerms"/>
      </w:pPr>
      <w:r>
        <w:t>building height</w:t>
      </w:r>
      <w:r>
        <w:tab/>
        <w:t>Sch. 2 cl. 1</w:t>
      </w:r>
    </w:p>
    <w:p>
      <w:pPr>
        <w:pStyle w:val="DefinedTerms"/>
      </w:pPr>
      <w:r>
        <w:t>building permit</w:t>
      </w:r>
      <w:r>
        <w:tab/>
        <w:t>Sch. 2 cl. 78F(1)</w:t>
      </w:r>
    </w:p>
    <w:p>
      <w:pPr>
        <w:pStyle w:val="DefinedTerms"/>
      </w:pPr>
      <w:r>
        <w:t>building work</w:t>
      </w:r>
      <w:r>
        <w:tab/>
        <w:t>Sch. 2 cl. 78F(1)</w:t>
      </w:r>
    </w:p>
    <w:p>
      <w:pPr>
        <w:pStyle w:val="DefinedTerms"/>
      </w:pPr>
      <w:r>
        <w:t>built heritage conservation</w:t>
      </w:r>
      <w:r>
        <w:tab/>
        <w:t>Sch. 2 cl. 1</w:t>
      </w:r>
    </w:p>
    <w:p>
      <w:pPr>
        <w:pStyle w:val="DefinedTerms"/>
      </w:pPr>
      <w:r>
        <w:t>bulky goods showroom</w:t>
      </w:r>
      <w:r>
        <w:tab/>
        <w:t>Sch. 1 cl. 38</w:t>
      </w:r>
    </w:p>
    <w:p>
      <w:pPr>
        <w:pStyle w:val="DefinedTerms"/>
      </w:pPr>
      <w:r>
        <w:t xml:space="preserve">bushfire attack level assessment </w:t>
      </w:r>
      <w:r>
        <w:tab/>
        <w:t>Sch. 2 cl. 78A</w:t>
      </w:r>
    </w:p>
    <w:p>
      <w:pPr>
        <w:pStyle w:val="DefinedTerms"/>
      </w:pPr>
      <w:r>
        <w:t>cabin</w:t>
      </w:r>
      <w:r>
        <w:tab/>
        <w:t>Sch. 1 cl. 37(1)</w:t>
      </w:r>
    </w:p>
    <w:p>
      <w:pPr>
        <w:pStyle w:val="DefinedTerms"/>
      </w:pPr>
      <w:r>
        <w:t>caravan park</w:t>
      </w:r>
      <w:r>
        <w:tab/>
        <w:t>Sch. 1 cl. 38</w:t>
      </w:r>
    </w:p>
    <w:p>
      <w:pPr>
        <w:pStyle w:val="DefinedTerms"/>
      </w:pPr>
      <w:r>
        <w:t>caretaker’s dwelling</w:t>
      </w:r>
      <w:r>
        <w:tab/>
        <w:t>Sch. 1 cl. 38</w:t>
      </w:r>
    </w:p>
    <w:p>
      <w:pPr>
        <w:pStyle w:val="DefinedTerms"/>
      </w:pPr>
      <w:r>
        <w:t>car park</w:t>
      </w:r>
      <w:r>
        <w:tab/>
        <w:t>Sch. 1 cl. 38</w:t>
      </w:r>
    </w:p>
    <w:p>
      <w:pPr>
        <w:pStyle w:val="DefinedTerms"/>
      </w:pPr>
      <w:r>
        <w:lastRenderedPageBreak/>
        <w:t>cessation day</w:t>
      </w:r>
      <w:r>
        <w:tab/>
        <w:t>Sch. 2 cl. 77O(3)</w:t>
      </w:r>
    </w:p>
    <w:p>
      <w:pPr>
        <w:pStyle w:val="DefinedTerms"/>
      </w:pPr>
      <w:r>
        <w:t>chalet</w:t>
      </w:r>
      <w:r>
        <w:tab/>
        <w:t>Sch. 1 cl. 37(1)</w:t>
      </w:r>
    </w:p>
    <w:p>
      <w:pPr>
        <w:pStyle w:val="DefinedTerms"/>
      </w:pPr>
      <w:r>
        <w:t>child care premises</w:t>
      </w:r>
      <w:r>
        <w:tab/>
        <w:t>Sch. 1 cl. 38</w:t>
      </w:r>
    </w:p>
    <w:p>
      <w:pPr>
        <w:pStyle w:val="DefinedTerms"/>
      </w:pPr>
      <w:r>
        <w:t>cinema/theatre</w:t>
      </w:r>
      <w:r>
        <w:tab/>
        <w:t>Sch. 1 cl. 38</w:t>
      </w:r>
    </w:p>
    <w:p>
      <w:pPr>
        <w:pStyle w:val="DefinedTerms"/>
      </w:pPr>
      <w:r>
        <w:t>civic use</w:t>
      </w:r>
      <w:r>
        <w:tab/>
        <w:t>Sch. 1 cl. 38</w:t>
      </w:r>
    </w:p>
    <w:p>
      <w:pPr>
        <w:pStyle w:val="DefinedTerms"/>
      </w:pPr>
      <w:r>
        <w:t>class A use</w:t>
      </w:r>
      <w:r>
        <w:tab/>
        <w:t>Sch. 2 cl. 1</w:t>
      </w:r>
    </w:p>
    <w:p>
      <w:pPr>
        <w:pStyle w:val="DefinedTerms"/>
      </w:pPr>
      <w:r>
        <w:t>class D use</w:t>
      </w:r>
      <w:r>
        <w:tab/>
        <w:t>Sch. 2 cl. 1</w:t>
      </w:r>
    </w:p>
    <w:p>
      <w:pPr>
        <w:pStyle w:val="DefinedTerms"/>
      </w:pPr>
      <w:r>
        <w:t>class P use</w:t>
      </w:r>
      <w:r>
        <w:tab/>
        <w:t>Sch. 2 cl. 1</w:t>
      </w:r>
    </w:p>
    <w:p>
      <w:pPr>
        <w:pStyle w:val="DefinedTerms"/>
      </w:pPr>
      <w:r>
        <w:t>class X use</w:t>
      </w:r>
      <w:r>
        <w:tab/>
        <w:t>Sch. 2 cl. 1</w:t>
      </w:r>
    </w:p>
    <w:p>
      <w:pPr>
        <w:pStyle w:val="DefinedTerms"/>
      </w:pPr>
      <w:r>
        <w:t>clause</w:t>
      </w:r>
      <w:r>
        <w:tab/>
        <w:t>10(3), 10(5)</w:t>
      </w:r>
    </w:p>
    <w:p>
      <w:pPr>
        <w:pStyle w:val="DefinedTerms"/>
      </w:pPr>
      <w:r>
        <w:t>club premises</w:t>
      </w:r>
      <w:r>
        <w:tab/>
        <w:t>Sch. 1 cl. 38</w:t>
      </w:r>
    </w:p>
    <w:p>
      <w:pPr>
        <w:pStyle w:val="DefinedTerms"/>
      </w:pPr>
      <w:r>
        <w:t>commencement day</w:t>
      </w:r>
      <w:r>
        <w:tab/>
        <w:t>77, 82(1), Sch. 2 cl. 78G(1) and 89</w:t>
      </w:r>
    </w:p>
    <w:p>
      <w:pPr>
        <w:pStyle w:val="DefinedTerms"/>
      </w:pPr>
      <w:r>
        <w:t>commercial, centre or mixed use zone</w:t>
      </w:r>
      <w:r>
        <w:tab/>
        <w:t>Sch. 2 cl. 1</w:t>
      </w:r>
    </w:p>
    <w:p>
      <w:pPr>
        <w:pStyle w:val="DefinedTerms"/>
      </w:pPr>
      <w:r>
        <w:t>commercial vehicle</w:t>
      </w:r>
      <w:r>
        <w:tab/>
        <w:t>Sch. 1 cl. 37(1)</w:t>
      </w:r>
    </w:p>
    <w:p>
      <w:pPr>
        <w:pStyle w:val="DefinedTerms"/>
      </w:pPr>
      <w:r>
        <w:t>commercial vehicle parking</w:t>
      </w:r>
      <w:r>
        <w:tab/>
        <w:t>Sch. 1 cl. 38</w:t>
      </w:r>
    </w:p>
    <w:p>
      <w:pPr>
        <w:pStyle w:val="DefinedTerms"/>
      </w:pPr>
      <w:r>
        <w:t>committee</w:t>
      </w:r>
      <w:r>
        <w:tab/>
        <w:t>Sch. 2 cl. 81</w:t>
      </w:r>
    </w:p>
    <w:p>
      <w:pPr>
        <w:pStyle w:val="DefinedTerms"/>
      </w:pPr>
      <w:r>
        <w:t>community purpose</w:t>
      </w:r>
      <w:r>
        <w:tab/>
        <w:t>Sch. 1 cl. 38</w:t>
      </w:r>
    </w:p>
    <w:p>
      <w:pPr>
        <w:pStyle w:val="DefinedTerms"/>
      </w:pPr>
      <w:r>
        <w:t>complex amendment</w:t>
      </w:r>
      <w:r>
        <w:tab/>
        <w:t>34</w:t>
      </w:r>
    </w:p>
    <w:p>
      <w:pPr>
        <w:pStyle w:val="DefinedTerms"/>
      </w:pPr>
      <w:r>
        <w:t>complex application</w:t>
      </w:r>
      <w:r>
        <w:tab/>
        <w:t>Sch. 2 cl. 1</w:t>
      </w:r>
    </w:p>
    <w:p>
      <w:pPr>
        <w:pStyle w:val="DefinedTerms"/>
      </w:pPr>
      <w:r>
        <w:t>complex application notice and signage requirements</w:t>
      </w:r>
      <w:r>
        <w:tab/>
        <w:t>Sch. 2 cl. 88(1)</w:t>
      </w:r>
    </w:p>
    <w:p>
      <w:pPr>
        <w:pStyle w:val="DefinedTerms"/>
      </w:pPr>
      <w:r>
        <w:t>consideration period</w:t>
      </w:r>
      <w:r>
        <w:tab/>
        <w:t>25(1), 41(1), 50(1)</w:t>
      </w:r>
    </w:p>
    <w:p>
      <w:pPr>
        <w:pStyle w:val="DefinedTerms"/>
      </w:pPr>
      <w:r>
        <w:t>construction</w:t>
      </w:r>
      <w:r>
        <w:tab/>
        <w:t>Sch. 2 cl. 78A</w:t>
      </w:r>
    </w:p>
    <w:p>
      <w:pPr>
        <w:pStyle w:val="DefinedTerms"/>
      </w:pPr>
      <w:r>
        <w:t>consulting rooms</w:t>
      </w:r>
      <w:r>
        <w:tab/>
        <w:t>Sch. 1 cl. 38</w:t>
      </w:r>
    </w:p>
    <w:p>
      <w:pPr>
        <w:pStyle w:val="DefinedTerms"/>
      </w:pPr>
      <w:r>
        <w:t>container</w:t>
      </w:r>
      <w:r>
        <w:tab/>
        <w:t>Sch. 2 cl. 1</w:t>
      </w:r>
    </w:p>
    <w:p>
      <w:pPr>
        <w:pStyle w:val="DefinedTerms"/>
      </w:pPr>
      <w:r>
        <w:t>container collection cage</w:t>
      </w:r>
      <w:r>
        <w:tab/>
        <w:t>Sch. 2 cl. 1</w:t>
      </w:r>
    </w:p>
    <w:p>
      <w:pPr>
        <w:pStyle w:val="DefinedTerms"/>
      </w:pPr>
      <w:r>
        <w:t>container deposit recycling centre</w:t>
      </w:r>
      <w:r>
        <w:tab/>
        <w:t>Sch. 2 cl. 1</w:t>
      </w:r>
    </w:p>
    <w:p>
      <w:pPr>
        <w:pStyle w:val="DefinedTerms"/>
      </w:pPr>
      <w:r>
        <w:t>container deposit scheme</w:t>
      </w:r>
      <w:r>
        <w:tab/>
        <w:t>Sch. 2 cl. 1</w:t>
      </w:r>
    </w:p>
    <w:p>
      <w:pPr>
        <w:pStyle w:val="DefinedTerms"/>
      </w:pPr>
      <w:r>
        <w:t>convenience store</w:t>
      </w:r>
      <w:r>
        <w:tab/>
        <w:t>Sch. 1 cl. 38</w:t>
      </w:r>
    </w:p>
    <w:p>
      <w:pPr>
        <w:pStyle w:val="DefinedTerms"/>
      </w:pPr>
      <w:r>
        <w:t>corrective institution</w:t>
      </w:r>
      <w:r>
        <w:tab/>
        <w:t>Sch. 1 cl. 38</w:t>
      </w:r>
    </w:p>
    <w:p>
      <w:pPr>
        <w:pStyle w:val="DefinedTerms"/>
      </w:pPr>
      <w:r>
        <w:t>cultural heritage significance</w:t>
      </w:r>
      <w:r>
        <w:tab/>
        <w:t>Sch. 2 cl. 1</w:t>
      </w:r>
    </w:p>
    <w:p>
      <w:pPr>
        <w:pStyle w:val="DefinedTerms"/>
      </w:pPr>
      <w:r>
        <w:t>current activity centre plan</w:t>
      </w:r>
      <w:r>
        <w:tab/>
        <w:t>Sch. 2 cl. 92(1)</w:t>
      </w:r>
    </w:p>
    <w:p>
      <w:pPr>
        <w:pStyle w:val="DefinedTerms"/>
      </w:pPr>
      <w:r>
        <w:t>current structure plan</w:t>
      </w:r>
      <w:r>
        <w:tab/>
        <w:t>Sch. 2 cl. 92(1)</w:t>
      </w:r>
    </w:p>
    <w:p>
      <w:pPr>
        <w:pStyle w:val="DefinedTerms"/>
      </w:pPr>
      <w:r>
        <w:t>deemed provisions</w:t>
      </w:r>
      <w:r>
        <w:tab/>
        <w:t>10(3)</w:t>
      </w:r>
    </w:p>
    <w:p>
      <w:pPr>
        <w:pStyle w:val="DefinedTerms"/>
      </w:pPr>
      <w:r>
        <w:t>deemed-to-comply provision</w:t>
      </w:r>
      <w:r>
        <w:tab/>
        <w:t>Sch. 2 cl. 1</w:t>
      </w:r>
    </w:p>
    <w:p>
      <w:pPr>
        <w:pStyle w:val="DefinedTerms"/>
      </w:pPr>
      <w:r>
        <w:t>Department</w:t>
      </w:r>
      <w:r>
        <w:tab/>
        <w:t>3</w:t>
      </w:r>
    </w:p>
    <w:p>
      <w:pPr>
        <w:pStyle w:val="DefinedTerms"/>
      </w:pPr>
      <w:r>
        <w:t>Department of Main Roads</w:t>
      </w:r>
      <w:r>
        <w:tab/>
        <w:t>Sch. 1 cl. 14(1)</w:t>
      </w:r>
    </w:p>
    <w:p>
      <w:pPr>
        <w:pStyle w:val="DefinedTerms"/>
      </w:pPr>
      <w:r>
        <w:t>developer</w:t>
      </w:r>
      <w:r>
        <w:tab/>
        <w:t>Sch. 2 cl. 78D(1)</w:t>
      </w:r>
    </w:p>
    <w:p>
      <w:pPr>
        <w:pStyle w:val="DefinedTerms"/>
      </w:pPr>
      <w:r>
        <w:t>development approval</w:t>
      </w:r>
      <w:r>
        <w:tab/>
        <w:t>Sch. 2 cl. 78A</w:t>
      </w:r>
    </w:p>
    <w:p>
      <w:pPr>
        <w:pStyle w:val="DefinedTerms"/>
      </w:pPr>
      <w:r>
        <w:t>development contribution plan</w:t>
      </w:r>
      <w:r>
        <w:tab/>
        <w:t>2, Sch. 2 cl. 1</w:t>
      </w:r>
    </w:p>
    <w:p>
      <w:pPr>
        <w:pStyle w:val="DefinedTerms"/>
      </w:pPr>
      <w:r>
        <w:t>development site</w:t>
      </w:r>
      <w:r>
        <w:tab/>
        <w:t>Sch. 2 cl. 78A</w:t>
      </w:r>
    </w:p>
    <w:p>
      <w:pPr>
        <w:pStyle w:val="DefinedTerms"/>
      </w:pPr>
      <w:r>
        <w:t>document</w:t>
      </w:r>
      <w:r>
        <w:tab/>
        <w:t>76A(1), 76B(1), Sch. 2 cl. 87(1) and 88(1)</w:t>
      </w:r>
    </w:p>
    <w:p>
      <w:pPr>
        <w:pStyle w:val="DefinedTerms"/>
      </w:pPr>
      <w:r>
        <w:t>drop-off refund point</w:t>
      </w:r>
      <w:r>
        <w:tab/>
        <w:t>Sch. 2 cl. 1</w:t>
      </w:r>
    </w:p>
    <w:p>
      <w:pPr>
        <w:pStyle w:val="DefinedTerms"/>
      </w:pPr>
      <w:r>
        <w:t>educational establishment</w:t>
      </w:r>
      <w:r>
        <w:tab/>
        <w:t>Sch. 1 cl. 38</w:t>
      </w:r>
    </w:p>
    <w:p>
      <w:pPr>
        <w:pStyle w:val="DefinedTerms"/>
      </w:pPr>
      <w:r>
        <w:t>excluded holiday period day</w:t>
      </w:r>
      <w:r>
        <w:tab/>
        <w:t>3, Sch. 2 cl. 1</w:t>
      </w:r>
    </w:p>
    <w:p>
      <w:pPr>
        <w:pStyle w:val="DefinedTerms"/>
      </w:pPr>
      <w:r>
        <w:lastRenderedPageBreak/>
        <w:t>exhibition centre</w:t>
      </w:r>
      <w:r>
        <w:tab/>
        <w:t>Sch. 1 cl. 38</w:t>
      </w:r>
    </w:p>
    <w:p>
      <w:pPr>
        <w:pStyle w:val="DefinedTerms"/>
      </w:pPr>
      <w:r>
        <w:t>family day care</w:t>
      </w:r>
      <w:r>
        <w:tab/>
        <w:t>Sch. 1 cl. 38</w:t>
      </w:r>
    </w:p>
    <w:p>
      <w:pPr>
        <w:pStyle w:val="DefinedTerms"/>
      </w:pPr>
      <w:r>
        <w:t>fast food outlet/lunch bar</w:t>
      </w:r>
      <w:r>
        <w:tab/>
        <w:t>Sch. 1 cl. 38</w:t>
      </w:r>
    </w:p>
    <w:p>
      <w:pPr>
        <w:pStyle w:val="DefinedTerms"/>
      </w:pPr>
      <w:r>
        <w:t>floor area</w:t>
      </w:r>
      <w:r>
        <w:tab/>
        <w:t>Sch. 1 cl. 37(1)</w:t>
      </w:r>
    </w:p>
    <w:p>
      <w:pPr>
        <w:pStyle w:val="DefinedTerms"/>
      </w:pPr>
      <w:r>
        <w:t>former Act</w:t>
      </w:r>
      <w:r>
        <w:tab/>
        <w:t>83</w:t>
      </w:r>
    </w:p>
    <w:p>
      <w:pPr>
        <w:pStyle w:val="DefinedTerms"/>
      </w:pPr>
      <w:r>
        <w:t>former deemed provisions</w:t>
      </w:r>
      <w:r>
        <w:tab/>
        <w:t>Sch. 2 cl. 89</w:t>
      </w:r>
    </w:p>
    <w:p>
      <w:pPr>
        <w:pStyle w:val="DefinedTerms"/>
      </w:pPr>
      <w:r>
        <w:t>former plan</w:t>
      </w:r>
      <w:r>
        <w:tab/>
        <w:t>Sch. 2 cl. 77O(1)</w:t>
      </w:r>
    </w:p>
    <w:p>
      <w:pPr>
        <w:pStyle w:val="DefinedTerms"/>
      </w:pPr>
      <w:r>
        <w:t>former regulations</w:t>
      </w:r>
      <w:r>
        <w:tab/>
        <w:t>82(1)</w:t>
      </w:r>
    </w:p>
    <w:p>
      <w:pPr>
        <w:pStyle w:val="DefinedTerms"/>
      </w:pPr>
      <w:r>
        <w:t>former Scheme</w:t>
      </w:r>
      <w:r>
        <w:tab/>
        <w:t>Sch. 2 cl. 13A(1)</w:t>
      </w:r>
    </w:p>
    <w:p>
      <w:pPr>
        <w:pStyle w:val="DefinedTerms"/>
      </w:pPr>
      <w:r>
        <w:t>freeway service centre</w:t>
      </w:r>
      <w:r>
        <w:tab/>
        <w:t>Sch. 1 cl. 38</w:t>
      </w:r>
    </w:p>
    <w:p>
      <w:pPr>
        <w:pStyle w:val="DefinedTerms"/>
      </w:pPr>
      <w:r>
        <w:t>frontage</w:t>
      </w:r>
      <w:r>
        <w:tab/>
        <w:t>Sch. 2 cl. 1</w:t>
      </w:r>
    </w:p>
    <w:p>
      <w:pPr>
        <w:pStyle w:val="DefinedTerms"/>
      </w:pPr>
      <w:r>
        <w:t>fuel depot</w:t>
      </w:r>
      <w:r>
        <w:tab/>
        <w:t>Sch. 1 cl. 38</w:t>
      </w:r>
    </w:p>
    <w:p>
      <w:pPr>
        <w:pStyle w:val="DefinedTerms"/>
      </w:pPr>
      <w:r>
        <w:t>funeral parlour</w:t>
      </w:r>
      <w:r>
        <w:tab/>
        <w:t>Sch. 1 cl. 38</w:t>
      </w:r>
    </w:p>
    <w:p>
      <w:pPr>
        <w:pStyle w:val="DefinedTerms"/>
      </w:pPr>
      <w:r>
        <w:t>garden centre</w:t>
      </w:r>
      <w:r>
        <w:tab/>
        <w:t>Sch. 1 cl. 38</w:t>
      </w:r>
    </w:p>
    <w:p>
      <w:pPr>
        <w:pStyle w:val="DefinedTerms"/>
      </w:pPr>
      <w:r>
        <w:t>grouped dwelling</w:t>
      </w:r>
      <w:r>
        <w:tab/>
        <w:t>Sch. 2 cl. 1</w:t>
      </w:r>
    </w:p>
    <w:p>
      <w:pPr>
        <w:pStyle w:val="DefinedTerms"/>
      </w:pPr>
      <w:r>
        <w:t>habitable building</w:t>
      </w:r>
      <w:r>
        <w:tab/>
        <w:t>Sch. 2 cl. 78A</w:t>
      </w:r>
    </w:p>
    <w:p>
      <w:pPr>
        <w:pStyle w:val="DefinedTerms"/>
      </w:pPr>
      <w:r>
        <w:t>heritage area</w:t>
      </w:r>
      <w:r>
        <w:tab/>
        <w:t>Sch. 2 cl. 7</w:t>
      </w:r>
    </w:p>
    <w:p>
      <w:pPr>
        <w:pStyle w:val="DefinedTerms"/>
      </w:pPr>
      <w:r>
        <w:t>heritage conservation notice</w:t>
      </w:r>
      <w:r>
        <w:tab/>
        <w:t>Sch. 2 cl. 13(1)</w:t>
      </w:r>
    </w:p>
    <w:p>
      <w:pPr>
        <w:pStyle w:val="DefinedTerms"/>
      </w:pPr>
      <w:r>
        <w:t>heritage list</w:t>
      </w:r>
      <w:r>
        <w:tab/>
        <w:t>Sch. 2 cl. 7</w:t>
      </w:r>
    </w:p>
    <w:p>
      <w:pPr>
        <w:pStyle w:val="DefinedTerms"/>
      </w:pPr>
      <w:r>
        <w:t>heritage place</w:t>
      </w:r>
      <w:r>
        <w:tab/>
        <w:t>Sch. 2 cl. 13(1)</w:t>
      </w:r>
    </w:p>
    <w:p>
      <w:pPr>
        <w:pStyle w:val="DefinedTerms"/>
      </w:pPr>
      <w:r>
        <w:t>heritage-protected place</w:t>
      </w:r>
      <w:r>
        <w:tab/>
        <w:t>Sch. 2 cl. 1 and 1A(1)</w:t>
      </w:r>
    </w:p>
    <w:p>
      <w:pPr>
        <w:pStyle w:val="DefinedTerms"/>
      </w:pPr>
      <w:r>
        <w:t>holiday accommodation</w:t>
      </w:r>
      <w:r>
        <w:tab/>
        <w:t>Sch. 1 cl. 38</w:t>
      </w:r>
    </w:p>
    <w:p>
      <w:pPr>
        <w:pStyle w:val="DefinedTerms"/>
      </w:pPr>
      <w:r>
        <w:t>holiday house</w:t>
      </w:r>
      <w:r>
        <w:tab/>
        <w:t>Sch. 1 cl. 38</w:t>
      </w:r>
    </w:p>
    <w:p>
      <w:pPr>
        <w:pStyle w:val="DefinedTerms"/>
      </w:pPr>
      <w:r>
        <w:t>home business</w:t>
      </w:r>
      <w:r>
        <w:tab/>
        <w:t>Sch. 1 cl. 38</w:t>
      </w:r>
    </w:p>
    <w:p>
      <w:pPr>
        <w:pStyle w:val="DefinedTerms"/>
      </w:pPr>
      <w:r>
        <w:t>home occupation</w:t>
      </w:r>
      <w:r>
        <w:tab/>
        <w:t>Sch. 1 cl. 38</w:t>
      </w:r>
    </w:p>
    <w:p>
      <w:pPr>
        <w:pStyle w:val="DefinedTerms"/>
      </w:pPr>
      <w:r>
        <w:t>home office</w:t>
      </w:r>
      <w:r>
        <w:tab/>
        <w:t>Sch. 1 cl. 38</w:t>
      </w:r>
    </w:p>
    <w:p>
      <w:pPr>
        <w:pStyle w:val="DefinedTerms"/>
      </w:pPr>
      <w:r>
        <w:t>home store</w:t>
      </w:r>
      <w:r>
        <w:tab/>
        <w:t>Sch. 1 cl. 38</w:t>
      </w:r>
    </w:p>
    <w:p>
      <w:pPr>
        <w:pStyle w:val="DefinedTerms"/>
      </w:pPr>
      <w:r>
        <w:t>hospital</w:t>
      </w:r>
      <w:r>
        <w:tab/>
        <w:t>Sch. 1 cl. 38</w:t>
      </w:r>
    </w:p>
    <w:p>
      <w:pPr>
        <w:pStyle w:val="DefinedTerms"/>
      </w:pPr>
      <w:r>
        <w:t>hotel</w:t>
      </w:r>
      <w:r>
        <w:tab/>
        <w:t>Sch. 1 cl. 38</w:t>
      </w:r>
    </w:p>
    <w:p>
      <w:pPr>
        <w:pStyle w:val="DefinedTerms"/>
      </w:pPr>
      <w:r>
        <w:t>in a bushfire prone area</w:t>
      </w:r>
      <w:r>
        <w:tab/>
        <w:t>Sch. 2 cl. 78C</w:t>
      </w:r>
    </w:p>
    <w:p>
      <w:pPr>
        <w:pStyle w:val="DefinedTerms"/>
      </w:pPr>
      <w:r>
        <w:t>incidental use</w:t>
      </w:r>
      <w:r>
        <w:tab/>
        <w:t>Sch. 2</w:t>
      </w:r>
    </w:p>
    <w:p>
      <w:pPr>
        <w:pStyle w:val="DefinedTerms"/>
      </w:pPr>
      <w:r>
        <w:t>industry</w:t>
      </w:r>
      <w:r>
        <w:tab/>
        <w:t>Sch. 1 cl. 38</w:t>
      </w:r>
    </w:p>
    <w:p>
      <w:pPr>
        <w:pStyle w:val="DefinedTerms"/>
      </w:pPr>
      <w:r>
        <w:t>industry - extractive</w:t>
      </w:r>
      <w:r>
        <w:tab/>
        <w:t>Sch. 1 cl. 38</w:t>
      </w:r>
    </w:p>
    <w:p>
      <w:pPr>
        <w:pStyle w:val="DefinedTerms"/>
      </w:pPr>
      <w:r>
        <w:t>industry - light</w:t>
      </w:r>
      <w:r>
        <w:tab/>
        <w:t>Sch. 1 cl. 38</w:t>
      </w:r>
    </w:p>
    <w:p>
      <w:pPr>
        <w:pStyle w:val="DefinedTerms"/>
      </w:pPr>
      <w:r>
        <w:t>industry - primary production</w:t>
      </w:r>
      <w:r>
        <w:tab/>
        <w:t>Sch. 1 cl. 38</w:t>
      </w:r>
    </w:p>
    <w:p>
      <w:pPr>
        <w:pStyle w:val="DefinedTerms"/>
      </w:pPr>
      <w:r>
        <w:t>interim parking provisions</w:t>
      </w:r>
      <w:r>
        <w:tab/>
        <w:t>Sch. 2 cl. 77G(4)</w:t>
      </w:r>
    </w:p>
    <w:p>
      <w:pPr>
        <w:pStyle w:val="DefinedTerms"/>
      </w:pPr>
      <w:r>
        <w:t>light industry zone</w:t>
      </w:r>
      <w:r>
        <w:tab/>
        <w:t>Sch. 2 cl. 1</w:t>
      </w:r>
    </w:p>
    <w:p>
      <w:pPr>
        <w:pStyle w:val="DefinedTerms"/>
      </w:pPr>
      <w:r>
        <w:t>liquor store - large</w:t>
      </w:r>
      <w:r>
        <w:tab/>
        <w:t>Sch. 1 cl. 38</w:t>
      </w:r>
    </w:p>
    <w:p>
      <w:pPr>
        <w:pStyle w:val="DefinedTerms"/>
      </w:pPr>
      <w:r>
        <w:t>liquor store - small</w:t>
      </w:r>
      <w:r>
        <w:tab/>
        <w:t>Sch. 1 cl. 38</w:t>
      </w:r>
    </w:p>
    <w:p>
      <w:pPr>
        <w:pStyle w:val="DefinedTerms"/>
      </w:pPr>
      <w:r>
        <w:t>local development plan</w:t>
      </w:r>
      <w:r>
        <w:tab/>
        <w:t>Sch. 2 cl. 46</w:t>
      </w:r>
    </w:p>
    <w:p>
      <w:pPr>
        <w:pStyle w:val="DefinedTerms"/>
      </w:pPr>
      <w:r>
        <w:t>local government</w:t>
      </w:r>
      <w:r>
        <w:tab/>
        <w:t>Sch. 2 cl. 1</w:t>
      </w:r>
    </w:p>
    <w:p>
      <w:pPr>
        <w:pStyle w:val="DefinedTerms"/>
      </w:pPr>
      <w:r>
        <w:t>local government CEO</w:t>
      </w:r>
      <w:r>
        <w:tab/>
        <w:t>Sch. 2 cl. 1</w:t>
      </w:r>
    </w:p>
    <w:p>
      <w:pPr>
        <w:pStyle w:val="DefinedTerms"/>
      </w:pPr>
      <w:r>
        <w:t>local planning strategy</w:t>
      </w:r>
      <w:r>
        <w:tab/>
        <w:t>Sch. 2 cl. 1</w:t>
      </w:r>
    </w:p>
    <w:p>
      <w:pPr>
        <w:pStyle w:val="DefinedTerms"/>
      </w:pPr>
      <w:r>
        <w:t>maintenance and repair works</w:t>
      </w:r>
      <w:r>
        <w:tab/>
        <w:t>Sch. 2 cl. 1</w:t>
      </w:r>
    </w:p>
    <w:p>
      <w:pPr>
        <w:pStyle w:val="DefinedTerms"/>
      </w:pPr>
      <w:r>
        <w:lastRenderedPageBreak/>
        <w:t>marina</w:t>
      </w:r>
      <w:r>
        <w:tab/>
        <w:t>Sch. 1 cl. 38</w:t>
      </w:r>
    </w:p>
    <w:p>
      <w:pPr>
        <w:pStyle w:val="DefinedTerms"/>
      </w:pPr>
      <w:r>
        <w:t>marine filling station</w:t>
      </w:r>
      <w:r>
        <w:tab/>
        <w:t>Sch. 1 cl. 38</w:t>
      </w:r>
    </w:p>
    <w:p>
      <w:pPr>
        <w:pStyle w:val="DefinedTerms"/>
      </w:pPr>
      <w:r>
        <w:t>market</w:t>
      </w:r>
      <w:r>
        <w:tab/>
        <w:t>Sch. 1 cl. 38</w:t>
      </w:r>
    </w:p>
    <w:p>
      <w:pPr>
        <w:pStyle w:val="DefinedTerms"/>
      </w:pPr>
      <w:r>
        <w:t>medical centre</w:t>
      </w:r>
      <w:r>
        <w:tab/>
        <w:t>Sch. 1 cl. 38</w:t>
      </w:r>
    </w:p>
    <w:p>
      <w:pPr>
        <w:pStyle w:val="DefinedTerms"/>
      </w:pPr>
      <w:r>
        <w:t>method of calculation</w:t>
      </w:r>
      <w:r>
        <w:tab/>
        <w:t>74(1)</w:t>
      </w:r>
    </w:p>
    <w:p>
      <w:pPr>
        <w:pStyle w:val="DefinedTerms"/>
      </w:pPr>
      <w:r>
        <w:t>minerals</w:t>
      </w:r>
      <w:r>
        <w:tab/>
        <w:t>Sch. 1 cl. 37(1)</w:t>
      </w:r>
    </w:p>
    <w:p>
      <w:pPr>
        <w:pStyle w:val="DefinedTerms"/>
      </w:pPr>
      <w:r>
        <w:t>minimum on-site parking requirement</w:t>
      </w:r>
      <w:r>
        <w:tab/>
        <w:t>Sch. 2 cl. 77A</w:t>
      </w:r>
    </w:p>
    <w:p>
      <w:pPr>
        <w:pStyle w:val="DefinedTerms"/>
      </w:pPr>
      <w:r>
        <w:t>mining operations</w:t>
      </w:r>
      <w:r>
        <w:tab/>
        <w:t>Sch. 1 cl. 38</w:t>
      </w:r>
    </w:p>
    <w:p>
      <w:pPr>
        <w:pStyle w:val="DefinedTerms"/>
      </w:pPr>
      <w:r>
        <w:t>Minister for Heritage</w:t>
      </w:r>
      <w:r>
        <w:tab/>
        <w:t>Sch. 2 cl. 1</w:t>
      </w:r>
    </w:p>
    <w:p>
      <w:pPr>
        <w:pStyle w:val="DefinedTerms"/>
      </w:pPr>
      <w:r>
        <w:t>motel</w:t>
      </w:r>
      <w:r>
        <w:tab/>
        <w:t>Sch. 1 cl. 38</w:t>
      </w:r>
    </w:p>
    <w:p>
      <w:pPr>
        <w:pStyle w:val="DefinedTerms"/>
      </w:pPr>
      <w:r>
        <w:t>motor vehicle, boat or caravan sales</w:t>
      </w:r>
      <w:r>
        <w:tab/>
        <w:t>Sch. 1 cl. 38</w:t>
      </w:r>
    </w:p>
    <w:p>
      <w:pPr>
        <w:pStyle w:val="DefinedTerms"/>
      </w:pPr>
      <w:r>
        <w:t>motor vehicle repair</w:t>
      </w:r>
      <w:r>
        <w:tab/>
        <w:t>Sch. 1 cl. 38</w:t>
      </w:r>
    </w:p>
    <w:p>
      <w:pPr>
        <w:pStyle w:val="DefinedTerms"/>
      </w:pPr>
      <w:r>
        <w:t>motor vehicle wash</w:t>
      </w:r>
      <w:r>
        <w:tab/>
        <w:t>Sch. 1 cl. 38</w:t>
      </w:r>
    </w:p>
    <w:p>
      <w:pPr>
        <w:pStyle w:val="DefinedTerms"/>
      </w:pPr>
      <w:r>
        <w:t>multiple dwelling</w:t>
      </w:r>
      <w:r>
        <w:tab/>
        <w:t>Sch. 2 cl. 1</w:t>
      </w:r>
    </w:p>
    <w:p>
      <w:pPr>
        <w:pStyle w:val="DefinedTerms"/>
      </w:pPr>
      <w:r>
        <w:t>natural ground level</w:t>
      </w:r>
      <w:r>
        <w:tab/>
        <w:t>Sch. 2 cl. 1</w:t>
      </w:r>
    </w:p>
    <w:p>
      <w:pPr>
        <w:pStyle w:val="DefinedTerms"/>
      </w:pPr>
      <w:r>
        <w:t>net lettable area</w:t>
      </w:r>
      <w:r>
        <w:tab/>
        <w:t>Sch. 2 cl. 1</w:t>
      </w:r>
    </w:p>
    <w:p>
      <w:pPr>
        <w:pStyle w:val="DefinedTerms"/>
      </w:pPr>
      <w:r>
        <w:t>nightclub</w:t>
      </w:r>
      <w:r>
        <w:tab/>
        <w:t>Sch. 1 cl. 38</w:t>
      </w:r>
    </w:p>
    <w:p>
      <w:pPr>
        <w:pStyle w:val="DefinedTerms"/>
      </w:pPr>
      <w:r>
        <w:t>nla</w:t>
      </w:r>
      <w:r>
        <w:tab/>
        <w:t>Sch. 2 cl. 1</w:t>
      </w:r>
    </w:p>
    <w:p>
      <w:pPr>
        <w:pStyle w:val="DefinedTerms"/>
      </w:pPr>
      <w:r>
        <w:t>non-conforming use</w:t>
      </w:r>
      <w:r>
        <w:tab/>
        <w:t>Sch. 2 cl. 1</w:t>
      </w:r>
    </w:p>
    <w:p>
      <w:pPr>
        <w:pStyle w:val="DefinedTerms"/>
      </w:pPr>
      <w:r>
        <w:t>office</w:t>
      </w:r>
      <w:r>
        <w:tab/>
        <w:t>Sch. 1 cl. 38</w:t>
      </w:r>
    </w:p>
    <w:p>
      <w:pPr>
        <w:pStyle w:val="DefinedTerms"/>
      </w:pPr>
      <w:r>
        <w:t>owner</w:t>
      </w:r>
      <w:r>
        <w:tab/>
        <w:t>Sch. 2 cl. 1</w:t>
      </w:r>
    </w:p>
    <w:p>
      <w:pPr>
        <w:pStyle w:val="DefinedTerms"/>
      </w:pPr>
      <w:r>
        <w:t>park home park</w:t>
      </w:r>
      <w:r>
        <w:tab/>
        <w:t>Sch. 1 cl. 38</w:t>
      </w:r>
    </w:p>
    <w:p>
      <w:pPr>
        <w:pStyle w:val="DefinedTerms"/>
      </w:pPr>
      <w:r>
        <w:t>parking space shortfall</w:t>
      </w:r>
      <w:r>
        <w:tab/>
        <w:t>Sch. 2 cl. 77A and 77C</w:t>
      </w:r>
    </w:p>
    <w:p>
      <w:pPr>
        <w:pStyle w:val="DefinedTerms"/>
      </w:pPr>
      <w:r>
        <w:t>Part</w:t>
      </w:r>
      <w:r>
        <w:tab/>
        <w:t>10(3), 10(5)</w:t>
      </w:r>
    </w:p>
    <w:p>
      <w:pPr>
        <w:pStyle w:val="DefinedTerms"/>
      </w:pPr>
      <w:r>
        <w:t>payment in lieu of parking condition</w:t>
      </w:r>
      <w:r>
        <w:tab/>
        <w:t>Sch. 2 cl. 77A</w:t>
      </w:r>
    </w:p>
    <w:p>
      <w:pPr>
        <w:pStyle w:val="DefinedTerms"/>
      </w:pPr>
      <w:r>
        <w:t>payment in lieu of parking plan</w:t>
      </w:r>
      <w:r>
        <w:tab/>
        <w:t>Sch. 2 cl. 77A and 77J(1)</w:t>
      </w:r>
    </w:p>
    <w:p>
      <w:pPr>
        <w:pStyle w:val="DefinedTerms"/>
      </w:pPr>
      <w:r>
        <w:t>Peel Region Scheme area</w:t>
      </w:r>
      <w:r>
        <w:tab/>
        <w:t>Sch. 2 cl. 1</w:t>
      </w:r>
    </w:p>
    <w:p>
      <w:pPr>
        <w:pStyle w:val="DefinedTerms"/>
      </w:pPr>
      <w:r>
        <w:t>place</w:t>
      </w:r>
      <w:r>
        <w:tab/>
        <w:t>Sch. 2 cl. 7</w:t>
      </w:r>
    </w:p>
    <w:p>
      <w:pPr>
        <w:pStyle w:val="DefinedTerms"/>
      </w:pPr>
      <w:r>
        <w:t>place of worship</w:t>
      </w:r>
      <w:r>
        <w:tab/>
        <w:t>Sch. 1 cl. 38</w:t>
      </w:r>
    </w:p>
    <w:p>
      <w:pPr>
        <w:pStyle w:val="DefinedTerms"/>
      </w:pPr>
      <w:r>
        <w:t>planning instrument</w:t>
      </w:r>
      <w:r>
        <w:tab/>
        <w:t>77</w:t>
      </w:r>
    </w:p>
    <w:p>
      <w:pPr>
        <w:pStyle w:val="DefinedTerms"/>
      </w:pPr>
      <w:r>
        <w:t>plot ratio</w:t>
      </w:r>
      <w:r>
        <w:tab/>
        <w:t>Sch. 1 cl. 37(1)</w:t>
      </w:r>
    </w:p>
    <w:p>
      <w:pPr>
        <w:pStyle w:val="DefinedTerms"/>
      </w:pPr>
      <w:r>
        <w:t>precinct</w:t>
      </w:r>
      <w:r>
        <w:tab/>
        <w:t>Sch. 1 cl. 37(1)</w:t>
      </w:r>
    </w:p>
    <w:p>
      <w:pPr>
        <w:pStyle w:val="DefinedTerms"/>
      </w:pPr>
      <w:r>
        <w:t>precinct structure plan</w:t>
      </w:r>
      <w:r>
        <w:tab/>
        <w:t>Sch. 2 cl. 14</w:t>
      </w:r>
    </w:p>
    <w:p>
      <w:pPr>
        <w:pStyle w:val="DefinedTerms"/>
      </w:pPr>
      <w:r>
        <w:t>predominant use</w:t>
      </w:r>
      <w:r>
        <w:tab/>
        <w:t>Sch. 1 cl. 37(1)</w:t>
      </w:r>
    </w:p>
    <w:p>
      <w:pPr>
        <w:pStyle w:val="DefinedTerms"/>
      </w:pPr>
      <w:r>
        <w:t>premises</w:t>
      </w:r>
      <w:r>
        <w:tab/>
        <w:t>Sch. 2 cl. 1</w:t>
      </w:r>
    </w:p>
    <w:p>
      <w:pPr>
        <w:pStyle w:val="DefinedTerms"/>
      </w:pPr>
      <w:r>
        <w:t>preparation and approval process</w:t>
      </w:r>
      <w:r>
        <w:tab/>
        <w:t>Sch. 2 cl. 93(1)</w:t>
      </w:r>
    </w:p>
    <w:p>
      <w:pPr>
        <w:pStyle w:val="DefinedTerms"/>
      </w:pPr>
      <w:r>
        <w:t>previous bushfire provisions</w:t>
      </w:r>
      <w:r>
        <w:tab/>
        <w:t>Sch. 2 cl. 78G(1)</w:t>
      </w:r>
    </w:p>
    <w:p>
      <w:pPr>
        <w:pStyle w:val="DefinedTerms"/>
      </w:pPr>
      <w:r>
        <w:t>properly maintained</w:t>
      </w:r>
      <w:r>
        <w:tab/>
        <w:t>Sch. 2 cl. 13(1)</w:t>
      </w:r>
    </w:p>
    <w:p>
      <w:pPr>
        <w:pStyle w:val="DefinedTerms"/>
      </w:pPr>
      <w:r>
        <w:t>publication requirements</w:t>
      </w:r>
      <w:r>
        <w:tab/>
        <w:t>76B(1), Sch. 2 cl. 88(1)</w:t>
      </w:r>
    </w:p>
    <w:p>
      <w:pPr>
        <w:pStyle w:val="DefinedTerms"/>
      </w:pPr>
      <w:r>
        <w:t>R-Codes</w:t>
      </w:r>
      <w:r>
        <w:tab/>
        <w:t>Sch. 2 cl. 1</w:t>
      </w:r>
    </w:p>
    <w:p>
      <w:pPr>
        <w:pStyle w:val="DefinedTerms"/>
      </w:pPr>
      <w:r>
        <w:t>reception centre</w:t>
      </w:r>
      <w:r>
        <w:tab/>
        <w:t>Sch. 1 cl. 38</w:t>
      </w:r>
    </w:p>
    <w:p>
      <w:pPr>
        <w:pStyle w:val="DefinedTerms"/>
      </w:pPr>
      <w:r>
        <w:t>recreation - private</w:t>
      </w:r>
      <w:r>
        <w:tab/>
        <w:t>Sch. 1 cl. 38</w:t>
      </w:r>
    </w:p>
    <w:p>
      <w:pPr>
        <w:pStyle w:val="DefinedTerms"/>
      </w:pPr>
      <w:r>
        <w:t>refund amount</w:t>
      </w:r>
      <w:r>
        <w:tab/>
        <w:t>Sch. 2 cl. 1</w:t>
      </w:r>
    </w:p>
    <w:p>
      <w:pPr>
        <w:pStyle w:val="DefinedTerms"/>
      </w:pPr>
      <w:r>
        <w:t>refund point</w:t>
      </w:r>
      <w:r>
        <w:tab/>
        <w:t>Sch. 2 cl. 1</w:t>
      </w:r>
    </w:p>
    <w:p>
      <w:pPr>
        <w:pStyle w:val="DefinedTerms"/>
      </w:pPr>
      <w:r>
        <w:lastRenderedPageBreak/>
        <w:t>region planning scheme</w:t>
      </w:r>
      <w:r>
        <w:tab/>
        <w:t>Sch. 2 cl. 1</w:t>
      </w:r>
    </w:p>
    <w:p>
      <w:pPr>
        <w:pStyle w:val="DefinedTerms"/>
      </w:pPr>
      <w:r>
        <w:t>relevant advertising process</w:t>
      </w:r>
      <w:r>
        <w:tab/>
        <w:t>82(1), Sch. 2 cl. 91(1)</w:t>
      </w:r>
    </w:p>
    <w:p>
      <w:pPr>
        <w:pStyle w:val="DefinedTerms"/>
      </w:pPr>
      <w:r>
        <w:t>relevant payer</w:t>
      </w:r>
      <w:r>
        <w:tab/>
        <w:t>Sch. 2 cl. 77I(4) and 77O(1)</w:t>
      </w:r>
    </w:p>
    <w:p>
      <w:pPr>
        <w:pStyle w:val="DefinedTerms"/>
      </w:pPr>
      <w:r>
        <w:t>relevant payment in lieu of parking plan</w:t>
      </w:r>
      <w:r>
        <w:tab/>
        <w:t>Sch. 2 cl. 77A</w:t>
      </w:r>
    </w:p>
    <w:p>
      <w:pPr>
        <w:pStyle w:val="DefinedTerms"/>
      </w:pPr>
      <w:r>
        <w:t>relevant planning instrument</w:t>
      </w:r>
      <w:r>
        <w:tab/>
        <w:t>82(3), Sch. 2 cl. 91(3)</w:t>
      </w:r>
    </w:p>
    <w:p>
      <w:pPr>
        <w:pStyle w:val="DefinedTerms"/>
      </w:pPr>
      <w:r>
        <w:t>repealed regulations</w:t>
      </w:r>
      <w:r>
        <w:tab/>
        <w:t>77</w:t>
      </w:r>
    </w:p>
    <w:p>
      <w:pPr>
        <w:pStyle w:val="DefinedTerms"/>
      </w:pPr>
      <w:r>
        <w:t>reserve</w:t>
      </w:r>
      <w:r>
        <w:tab/>
        <w:t>Sch. 2 cl. 1</w:t>
      </w:r>
    </w:p>
    <w:p>
      <w:pPr>
        <w:pStyle w:val="DefinedTerms"/>
      </w:pPr>
      <w:r>
        <w:t>residential zone</w:t>
      </w:r>
      <w:r>
        <w:tab/>
        <w:t>Sch. 2 cl. 1</w:t>
      </w:r>
    </w:p>
    <w:p>
      <w:pPr>
        <w:pStyle w:val="DefinedTerms"/>
      </w:pPr>
      <w:r>
        <w:t>resource recovery centre</w:t>
      </w:r>
      <w:r>
        <w:tab/>
        <w:t>Sch. 1 cl. 38</w:t>
      </w:r>
    </w:p>
    <w:p>
      <w:pPr>
        <w:pStyle w:val="DefinedTerms"/>
      </w:pPr>
      <w:r>
        <w:t>restaurant/cafe</w:t>
      </w:r>
      <w:r>
        <w:tab/>
        <w:t>Sch. 1 cl. 38</w:t>
      </w:r>
    </w:p>
    <w:p>
      <w:pPr>
        <w:pStyle w:val="DefinedTerms"/>
      </w:pPr>
      <w:r>
        <w:t>restricted premises</w:t>
      </w:r>
      <w:r>
        <w:tab/>
        <w:t>Sch. 1 cl. 38</w:t>
      </w:r>
    </w:p>
    <w:p>
      <w:pPr>
        <w:pStyle w:val="DefinedTerms"/>
      </w:pPr>
      <w:r>
        <w:t>retail</w:t>
      </w:r>
      <w:r>
        <w:tab/>
        <w:t>Sch. 1 cl. 37(1)</w:t>
      </w:r>
    </w:p>
    <w:p>
      <w:pPr>
        <w:pStyle w:val="DefinedTerms"/>
      </w:pPr>
      <w:r>
        <w:t>reverse vending machine</w:t>
      </w:r>
      <w:r>
        <w:tab/>
        <w:t>Sch. 2 cl. 1</w:t>
      </w:r>
    </w:p>
    <w:p>
      <w:pPr>
        <w:pStyle w:val="DefinedTerms"/>
      </w:pPr>
      <w:r>
        <w:t>reviewable determination</w:t>
      </w:r>
      <w:r>
        <w:tab/>
        <w:t>Sch. 2 cl. 76(1)</w:t>
      </w:r>
    </w:p>
    <w:p>
      <w:pPr>
        <w:pStyle w:val="DefinedTerms"/>
      </w:pPr>
      <w:r>
        <w:t>review expenses</w:t>
      </w:r>
      <w:r>
        <w:tab/>
        <w:t>74(1)</w:t>
      </w:r>
    </w:p>
    <w:p>
      <w:pPr>
        <w:pStyle w:val="DefinedTerms"/>
      </w:pPr>
      <w:r>
        <w:t>road house</w:t>
      </w:r>
      <w:r>
        <w:tab/>
        <w:t>Sch. 1 cl. 38</w:t>
      </w:r>
    </w:p>
    <w:p>
      <w:pPr>
        <w:pStyle w:val="DefinedTerms"/>
      </w:pPr>
      <w:r>
        <w:t>rural home business</w:t>
      </w:r>
      <w:r>
        <w:tab/>
        <w:t>Sch. 1 cl. 38</w:t>
      </w:r>
    </w:p>
    <w:p>
      <w:pPr>
        <w:pStyle w:val="DefinedTerms"/>
      </w:pPr>
      <w:r>
        <w:t>rural pursuit/hobby farm</w:t>
      </w:r>
      <w:r>
        <w:tab/>
        <w:t>Sch. 1 cl. 38</w:t>
      </w:r>
    </w:p>
    <w:p>
      <w:pPr>
        <w:pStyle w:val="DefinedTerms"/>
      </w:pPr>
      <w:r>
        <w:t>scheme area</w:t>
      </w:r>
      <w:r>
        <w:tab/>
        <w:t>3</w:t>
      </w:r>
    </w:p>
    <w:p>
      <w:pPr>
        <w:pStyle w:val="DefinedTerms"/>
      </w:pPr>
      <w:r>
        <w:t>Scheme area</w:t>
      </w:r>
      <w:r>
        <w:tab/>
        <w:t>Sch. 2 cl. 1</w:t>
      </w:r>
    </w:p>
    <w:p>
      <w:pPr>
        <w:pStyle w:val="DefinedTerms"/>
      </w:pPr>
      <w:r>
        <w:t>Scheme commencement day</w:t>
      </w:r>
      <w:r>
        <w:tab/>
        <w:t>Sch. 1 cl. 37(1)</w:t>
      </w:r>
    </w:p>
    <w:p>
      <w:pPr>
        <w:pStyle w:val="DefinedTerms"/>
      </w:pPr>
      <w:r>
        <w:t>scheme map</w:t>
      </w:r>
      <w:r>
        <w:tab/>
        <w:t>3</w:t>
      </w:r>
    </w:p>
    <w:p>
      <w:pPr>
        <w:pStyle w:val="DefinedTerms"/>
      </w:pPr>
      <w:r>
        <w:t>scheme text), this</w:t>
      </w:r>
      <w:r>
        <w:tab/>
        <w:t>Sch. 1 cl. 7(1)</w:t>
      </w:r>
    </w:p>
    <w:p>
      <w:pPr>
        <w:pStyle w:val="DefinedTerms"/>
      </w:pPr>
      <w:r>
        <w:t>serviced apartment</w:t>
      </w:r>
      <w:r>
        <w:tab/>
        <w:t>Sch. 1 cl. 38</w:t>
      </w:r>
    </w:p>
    <w:p>
      <w:pPr>
        <w:pStyle w:val="DefinedTerms"/>
      </w:pPr>
      <w:r>
        <w:t>service station</w:t>
      </w:r>
      <w:r>
        <w:tab/>
        <w:t>Sch. 1 cl. 38</w:t>
      </w:r>
    </w:p>
    <w:p>
      <w:pPr>
        <w:pStyle w:val="DefinedTerms"/>
      </w:pPr>
      <w:r>
        <w:t>shared parking arrangement</w:t>
      </w:r>
      <w:r>
        <w:tab/>
        <w:t>Sch. 2 cl. 77Q(1)</w:t>
      </w:r>
    </w:p>
    <w:p>
      <w:pPr>
        <w:pStyle w:val="DefinedTerms"/>
      </w:pPr>
      <w:r>
        <w:t>shared parking arrangement condition</w:t>
      </w:r>
      <w:r>
        <w:tab/>
        <w:t>Sch. 2 cl. 77A</w:t>
      </w:r>
    </w:p>
    <w:p>
      <w:pPr>
        <w:pStyle w:val="DefinedTerms"/>
      </w:pPr>
      <w:r>
        <w:t>shared site</w:t>
      </w:r>
      <w:r>
        <w:tab/>
        <w:t>Sch. 2 cl. 77Q(1)</w:t>
      </w:r>
    </w:p>
    <w:p>
      <w:pPr>
        <w:pStyle w:val="DefinedTerms"/>
      </w:pPr>
      <w:r>
        <w:t>shop</w:t>
      </w:r>
      <w:r>
        <w:tab/>
        <w:t>Sch. 1 cl. 38</w:t>
      </w:r>
    </w:p>
    <w:p>
      <w:pPr>
        <w:pStyle w:val="DefinedTerms"/>
      </w:pPr>
      <w:r>
        <w:t>short-term accommodation</w:t>
      </w:r>
      <w:r>
        <w:tab/>
        <w:t>Sch. 1 cl. 37(1)</w:t>
      </w:r>
    </w:p>
    <w:p>
      <w:pPr>
        <w:pStyle w:val="DefinedTerms"/>
      </w:pPr>
      <w:r>
        <w:t>single house</w:t>
      </w:r>
      <w:r>
        <w:tab/>
        <w:t>Sch. 2 cl. 1</w:t>
      </w:r>
    </w:p>
    <w:p>
      <w:pPr>
        <w:pStyle w:val="DefinedTerms"/>
      </w:pPr>
      <w:r>
        <w:t>site works</w:t>
      </w:r>
      <w:r>
        <w:tab/>
        <w:t>Sch. 2 cl. 1</w:t>
      </w:r>
    </w:p>
    <w:p>
      <w:pPr>
        <w:pStyle w:val="DefinedTerms"/>
      </w:pPr>
      <w:r>
        <w:t>small bar</w:t>
      </w:r>
      <w:r>
        <w:tab/>
        <w:t>Sch. 1 cl. 38</w:t>
      </w:r>
    </w:p>
    <w:p>
      <w:pPr>
        <w:pStyle w:val="DefinedTerms"/>
      </w:pPr>
      <w:r>
        <w:t>special control area</w:t>
      </w:r>
      <w:r>
        <w:tab/>
        <w:t>Sch. 2 cl. 1</w:t>
      </w:r>
    </w:p>
    <w:p>
      <w:pPr>
        <w:pStyle w:val="DefinedTerms"/>
      </w:pPr>
      <w:r>
        <w:t>specified building</w:t>
      </w:r>
      <w:r>
        <w:tab/>
        <w:t>Sch. 2 cl. 78A</w:t>
      </w:r>
    </w:p>
    <w:p>
      <w:pPr>
        <w:pStyle w:val="DefinedTerms"/>
      </w:pPr>
      <w:r>
        <w:t>standard amendment</w:t>
      </w:r>
      <w:r>
        <w:tab/>
        <w:t>34</w:t>
      </w:r>
    </w:p>
    <w:p>
      <w:pPr>
        <w:pStyle w:val="DefinedTerms"/>
      </w:pPr>
      <w:r>
        <w:t>standard structure plan</w:t>
      </w:r>
      <w:r>
        <w:tab/>
        <w:t>Sch. 2 cl. 14</w:t>
      </w:r>
    </w:p>
    <w:p>
      <w:pPr>
        <w:pStyle w:val="DefinedTerms"/>
      </w:pPr>
      <w:r>
        <w:t>street setback area</w:t>
      </w:r>
      <w:r>
        <w:tab/>
        <w:t>Sch. 2 cl. 1</w:t>
      </w:r>
    </w:p>
    <w:p>
      <w:pPr>
        <w:pStyle w:val="DefinedTerms"/>
      </w:pPr>
      <w:r>
        <w:t>structure plan</w:t>
      </w:r>
      <w:r>
        <w:tab/>
        <w:t>Sch. 2 cl. 14</w:t>
      </w:r>
    </w:p>
    <w:p>
      <w:pPr>
        <w:pStyle w:val="DefinedTerms"/>
      </w:pPr>
      <w:r>
        <w:t>submission period</w:t>
      </w:r>
      <w:r>
        <w:tab/>
        <w:t>25(1), 41(1), 50(1)</w:t>
      </w:r>
    </w:p>
    <w:p>
      <w:pPr>
        <w:pStyle w:val="DefinedTerms"/>
      </w:pPr>
      <w:r>
        <w:t>substantially commenced</w:t>
      </w:r>
      <w:r>
        <w:tab/>
        <w:t>Sch. 2 cl. 1</w:t>
      </w:r>
    </w:p>
    <w:p>
      <w:pPr>
        <w:pStyle w:val="DefinedTerms"/>
      </w:pPr>
      <w:r>
        <w:t>tavern</w:t>
      </w:r>
      <w:r>
        <w:tab/>
        <w:t>Sch. 1 cl. 38</w:t>
      </w:r>
    </w:p>
    <w:p>
      <w:pPr>
        <w:pStyle w:val="DefinedTerms"/>
      </w:pPr>
      <w:r>
        <w:t>telecommunications infrastructure</w:t>
      </w:r>
      <w:r>
        <w:tab/>
        <w:t>Sch. 1 cl. 38</w:t>
      </w:r>
    </w:p>
    <w:p>
      <w:pPr>
        <w:pStyle w:val="DefinedTerms"/>
      </w:pPr>
      <w:r>
        <w:t>this Scheme</w:t>
      </w:r>
      <w:r>
        <w:tab/>
        <w:t>10(3) and (5)</w:t>
      </w:r>
    </w:p>
    <w:p>
      <w:pPr>
        <w:pStyle w:val="DefinedTerms"/>
      </w:pPr>
      <w:r>
        <w:lastRenderedPageBreak/>
        <w:t>tourist development</w:t>
      </w:r>
      <w:r>
        <w:tab/>
        <w:t>Sch. 1 cl. 38</w:t>
      </w:r>
    </w:p>
    <w:p>
      <w:pPr>
        <w:pStyle w:val="DefinedTerms"/>
      </w:pPr>
      <w:r>
        <w:t>trade display</w:t>
      </w:r>
      <w:r>
        <w:tab/>
        <w:t>Sch. 1 cl. 38</w:t>
      </w:r>
    </w:p>
    <w:p>
      <w:pPr>
        <w:pStyle w:val="DefinedTerms"/>
      </w:pPr>
      <w:r>
        <w:t>trade supplies</w:t>
      </w:r>
      <w:r>
        <w:tab/>
        <w:t>Sch. 1 cl. 38</w:t>
      </w:r>
    </w:p>
    <w:p>
      <w:pPr>
        <w:pStyle w:val="DefinedTerms"/>
      </w:pPr>
      <w:r>
        <w:t>transitional development site</w:t>
      </w:r>
      <w:r>
        <w:tab/>
        <w:t>Sch. 2 cl. 78G(1)</w:t>
      </w:r>
    </w:p>
    <w:p>
      <w:pPr>
        <w:pStyle w:val="DefinedTerms"/>
      </w:pPr>
      <w:r>
        <w:t>transitional permit</w:t>
      </w:r>
      <w:r>
        <w:tab/>
        <w:t>Sch. 2 cl. 78F(2)</w:t>
      </w:r>
    </w:p>
    <w:p>
      <w:pPr>
        <w:pStyle w:val="DefinedTerms"/>
      </w:pPr>
      <w:r>
        <w:t>transition period</w:t>
      </w:r>
      <w:r>
        <w:tab/>
        <w:t>Sch. 2 cl. 78G(1)</w:t>
      </w:r>
    </w:p>
    <w:p>
      <w:pPr>
        <w:pStyle w:val="DefinedTerms"/>
      </w:pPr>
      <w:r>
        <w:t>transport depot</w:t>
      </w:r>
      <w:r>
        <w:tab/>
        <w:t>Sch. 1 cl. 38</w:t>
      </w:r>
    </w:p>
    <w:p>
      <w:pPr>
        <w:pStyle w:val="DefinedTerms"/>
      </w:pPr>
      <w:r>
        <w:t>tree farm</w:t>
      </w:r>
      <w:r>
        <w:tab/>
        <w:t>Sch. 1 cl. 38</w:t>
      </w:r>
    </w:p>
    <w:p>
      <w:pPr>
        <w:pStyle w:val="DefinedTerms"/>
      </w:pPr>
      <w:r>
        <w:t>value</w:t>
      </w:r>
      <w:r>
        <w:tab/>
        <w:t>74(1)</w:t>
      </w:r>
    </w:p>
    <w:p>
      <w:pPr>
        <w:pStyle w:val="DefinedTerms"/>
      </w:pPr>
      <w:r>
        <w:t>veterinary centre</w:t>
      </w:r>
      <w:r>
        <w:tab/>
        <w:t>Sch. 1 cl. 38</w:t>
      </w:r>
    </w:p>
    <w:p>
      <w:pPr>
        <w:pStyle w:val="DefinedTerms"/>
      </w:pPr>
      <w:r>
        <w:t>wall height</w:t>
      </w:r>
      <w:r>
        <w:tab/>
        <w:t>Sch. 2 cl. 1</w:t>
      </w:r>
    </w:p>
    <w:p>
      <w:pPr>
        <w:pStyle w:val="DefinedTerms"/>
      </w:pPr>
      <w:r>
        <w:t>warehouse/storage</w:t>
      </w:r>
      <w:r>
        <w:tab/>
        <w:t>Sch. 1 cl. 38</w:t>
      </w:r>
    </w:p>
    <w:p>
      <w:pPr>
        <w:pStyle w:val="DefinedTerms"/>
      </w:pPr>
      <w:r>
        <w:t>WARR Act</w:t>
      </w:r>
      <w:r>
        <w:tab/>
        <w:t>Sch. 2 cl. 1</w:t>
      </w:r>
    </w:p>
    <w:p>
      <w:pPr>
        <w:pStyle w:val="DefinedTerms"/>
      </w:pPr>
      <w:r>
        <w:t>waste disposal facility</w:t>
      </w:r>
      <w:r>
        <w:tab/>
        <w:t>Sch. 1 cl. 38</w:t>
      </w:r>
    </w:p>
    <w:p>
      <w:pPr>
        <w:pStyle w:val="DefinedTerms"/>
      </w:pPr>
      <w:r>
        <w:t>waste storage facility</w:t>
      </w:r>
      <w:r>
        <w:tab/>
        <w:t>Sch. 1 cl. 38</w:t>
      </w:r>
    </w:p>
    <w:p>
      <w:pPr>
        <w:pStyle w:val="DefinedTerms"/>
      </w:pPr>
      <w:r>
        <w:t>Western Australian Road Hierarchy</w:t>
      </w:r>
      <w:r>
        <w:tab/>
        <w:t>Sch. 1 cl. 14(1)</w:t>
      </w:r>
    </w:p>
    <w:p>
      <w:pPr>
        <w:pStyle w:val="DefinedTerms"/>
      </w:pPr>
      <w:r>
        <w:t>wholesale</w:t>
      </w:r>
      <w:r>
        <w:tab/>
        <w:t>Sch. 1 cl. 37(1)</w:t>
      </w:r>
    </w:p>
    <w:p>
      <w:pPr>
        <w:pStyle w:val="DefinedTerms"/>
      </w:pPr>
      <w:r>
        <w:t>wind farm</w:t>
      </w:r>
      <w:r>
        <w:tab/>
        <w:t>Sch. 1 cl. 38</w:t>
      </w:r>
    </w:p>
    <w:p>
      <w:pPr>
        <w:pStyle w:val="DefinedTerms"/>
      </w:pPr>
      <w:r>
        <w:t>winery</w:t>
      </w:r>
      <w:r>
        <w:tab/>
        <w:t>Sch. 1 cl. 38</w:t>
      </w:r>
    </w:p>
    <w:p>
      <w:pPr>
        <w:pStyle w:val="DefinedTerms"/>
      </w:pPr>
      <w:r>
        <w:t>workforce accommodation</w:t>
      </w:r>
      <w:r>
        <w:tab/>
        <w:t>Sch. 1 cl. 38</w:t>
      </w:r>
    </w:p>
    <w:p>
      <w:pPr>
        <w:pStyle w:val="DefinedTerms"/>
      </w:pPr>
      <w:r>
        <w:t>works</w:t>
      </w:r>
      <w:r>
        <w:tab/>
        <w:t>Sch. 2 cl. 1</w:t>
      </w:r>
    </w:p>
    <w:p>
      <w:pPr>
        <w:pStyle w:val="DefinedTerms"/>
      </w:pPr>
      <w:r>
        <w:t>zone</w:t>
      </w:r>
      <w:r>
        <w:tab/>
        <w:t>Sch. 2 cl. 1</w:t>
      </w:r>
    </w:p>
    <w:p/>
    <w:p>
      <w:pPr>
        <w:sectPr>
          <w:headerReference w:type="even" r:id="rId86"/>
          <w:headerReference w:type="default" r:id="rId87"/>
          <w:pgSz w:w="11907" w:h="16840" w:code="9"/>
          <w:pgMar w:top="2381" w:right="2410" w:bottom="3544" w:left="2410"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D90D4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8EF885F" w14:textId="106F3878" w:rsidR="008842A4" w:rsidRDefault="008842A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34472">
                        <w:rPr>
                          <w:sz w:val="16"/>
                        </w:rPr>
                        <w:t>2024</w:t>
                      </w:r>
                      <w:r>
                        <w:rPr>
                          <w:sz w:val="16"/>
                        </w:rPr>
                        <w:fldChar w:fldCharType="end"/>
                      </w:r>
                      <w:r>
                        <w:rPr>
                          <w:sz w:val="16"/>
                        </w:rPr>
                        <w:t>.</w:t>
                      </w:r>
                    </w:p>
                    <w:p w14:paraId="484F810C" w14:textId="77777777" w:rsidR="008842A4" w:rsidRDefault="008842A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168FB7" w14:textId="03951C76" w:rsidR="008842A4" w:rsidRDefault="008842A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34472">
                        <w:rPr>
                          <w:sz w:val="16"/>
                        </w:rPr>
                        <w:t>2024</w:t>
                      </w:r>
                      <w:r>
                        <w:rPr>
                          <w:sz w:val="16"/>
                        </w:rPr>
                        <w:fldChar w:fldCharType="end"/>
                      </w:r>
                      <w:r>
                        <w:rPr>
                          <w:sz w:val="16"/>
                        </w:rPr>
                        <w:t>.</w:t>
                      </w:r>
                    </w:p>
                    <w:p w14:paraId="5594179A" w14:textId="77777777" w:rsidR="008842A4" w:rsidRDefault="008842A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88"/>
      <w:headerReference w:type="default" r:id="rId89"/>
      <w:footerReference w:type="even" r:id="rId90"/>
      <w:footerReference w:type="default" r:id="rId91"/>
      <w:headerReference w:type="first" r:id="rId92"/>
      <w:footerReference w:type="first" r:id="rId93"/>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488" w:name="Schedule"/>
    <w:bookmarkEnd w:id="4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5" w:name="Compilation"/>
    <w:bookmarkEnd w:id="49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7" w:name="DefinedTerms"/>
    <w:bookmarkEnd w:id="49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8" w:name="Coversheet"/>
    <w:bookmarkEnd w:id="4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703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1160351"/>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 w:name="WAFER_20240215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5144326_GUID" w:val="8a99ee82-4773-4f65-a3d6-436ae88d47ca"/>
    <w:docVar w:name="WAFER_2024022116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1160351_GUID" w:val="39d8d5e4-3538-4e60-9761-9b23be78a7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337"/>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image" Target="media/image2.wmf"/><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header" Target="header13.xml"/><Relationship Id="rId89" Type="http://schemas.openxmlformats.org/officeDocument/2006/relationships/header" Target="header18.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footer" Target="footer7.xml"/><Relationship Id="rId95" Type="http://schemas.openxmlformats.org/officeDocument/2006/relationships/theme" Target="theme/theme1.xml"/><Relationship Id="rId22" Type="http://schemas.openxmlformats.org/officeDocument/2006/relationships/image" Target="media/image3.wmf"/><Relationship Id="rId27" Type="http://schemas.openxmlformats.org/officeDocument/2006/relationships/image" Target="media/image5.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png"/><Relationship Id="rId69"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image" Target="media/image58.jpeg"/><Relationship Id="rId85" Type="http://schemas.openxmlformats.org/officeDocument/2006/relationships/header" Target="header14.xml"/><Relationship Id="rId93"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footer" Target="footer6.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header" Target="header12.xml"/><Relationship Id="rId88" Type="http://schemas.openxmlformats.org/officeDocument/2006/relationships/header" Target="header17.xml"/><Relationship Id="rId9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header" Target="header10.xml"/><Relationship Id="rId86" Type="http://schemas.openxmlformats.org/officeDocument/2006/relationships/header" Target="header15.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header" Target="header19.xm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header" Target="header8.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header" Target="header16.xml"/><Relationship Id="rId61" Type="http://schemas.openxmlformats.org/officeDocument/2006/relationships/image" Target="media/image39.png"/><Relationship Id="rId82" Type="http://schemas.openxmlformats.org/officeDocument/2006/relationships/header" Target="header1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4.png"/><Relationship Id="rId77"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517D-6869-4A71-9E14-D522991B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61706</Words>
  <Characters>314086</Characters>
  <Application>Microsoft Office Word</Application>
  <DocSecurity>0</DocSecurity>
  <Lines>9237</Lines>
  <Paragraphs>5608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2015 - 00-o0-00</dc:title>
  <dc:subject/>
  <dc:creator/>
  <cp:keywords/>
  <dc:description/>
  <cp:lastModifiedBy>Master Repository Process</cp:lastModifiedBy>
  <cp:revision>4</cp:revision>
  <cp:lastPrinted>2021-02-10T01:49:00Z</cp:lastPrinted>
  <dcterms:created xsi:type="dcterms:W3CDTF">2025-06-17T07:03:00Z</dcterms:created>
  <dcterms:modified xsi:type="dcterms:W3CDTF">2025-06-17T07:04:00Z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20240301</vt:lpwstr>
  </property>
  <property fmtid="{D5CDD505-2E9C-101B-9397-08002B2CF9AE}" pid="5" name="CommencementAsAt">
    <vt:filetime>2024-02-29T16:00:00Z</vt:filetime>
  </property>
  <property fmtid="{D5CDD505-2E9C-101B-9397-08002B2CF9AE}" pid="6" name="CommencementYear">
    <vt:lpwstr>2024</vt:lpwstr>
  </property>
  <property fmtid="{D5CDD505-2E9C-101B-9397-08002B2CF9AE}" pid="7" name="AsAtDate">
    <vt:lpwstr>01 Mar 2024</vt:lpwstr>
  </property>
  <property fmtid="{D5CDD505-2E9C-101B-9397-08002B2CF9AE}" pid="8" name="Suffix">
    <vt:lpwstr>00-o0-00</vt:lpwstr>
  </property>
  <property fmtid="{D5CDD505-2E9C-101B-9397-08002B2CF9AE}" pid="9" name="Official">
    <vt:lpwstr/>
  </property>
</Properties>
</file>