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_Toc160785797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_Toc160785798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_Toc160785799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_Toc160785802 \h </w:instrText>
      </w:r>
      <w:r>
        <w:fldChar w:fldCharType="separate"/>
      </w:r>
      <w:r>
        <w:t>8</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_Toc160785803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_Toc160785805 \h </w:instrText>
      </w:r>
      <w:r>
        <w:fldChar w:fldCharType="separate"/>
      </w:r>
      <w:r>
        <w:t>9</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_Toc160785806 \h </w:instrText>
      </w:r>
      <w:r>
        <w:fldChar w:fldCharType="separate"/>
      </w:r>
      <w:r>
        <w:t>9</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_Toc160785807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_Toc160785809 \h </w:instrText>
      </w:r>
      <w:r>
        <w:fldChar w:fldCharType="separate"/>
      </w:r>
      <w:r>
        <w:t>11</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_Toc160785810 \h </w:instrText>
      </w:r>
      <w:r>
        <w:fldChar w:fldCharType="separate"/>
      </w:r>
      <w:r>
        <w:t>12</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_Toc160785811 \h </w:instrText>
      </w:r>
      <w:r>
        <w:fldChar w:fldCharType="separate"/>
      </w:r>
      <w:r>
        <w:t>12</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_Toc160785812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_Toc160785813 \h </w:instrText>
      </w:r>
      <w:r>
        <w:fldChar w:fldCharType="separate"/>
      </w:r>
      <w:r>
        <w:t>13</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_Toc160785814 \h </w:instrText>
      </w:r>
      <w:r>
        <w:fldChar w:fldCharType="separate"/>
      </w:r>
      <w:r>
        <w:t>14</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_Toc160785815 \h </w:instrText>
      </w:r>
      <w:r>
        <w:fldChar w:fldCharType="separate"/>
      </w:r>
      <w:r>
        <w:t>14</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_Toc160785816 \h </w:instrText>
      </w:r>
      <w:r>
        <w:fldChar w:fldCharType="separate"/>
      </w:r>
      <w:r>
        <w:t>14</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_Toc160785817 \h </w:instrText>
      </w:r>
      <w:r>
        <w:fldChar w:fldCharType="separate"/>
      </w:r>
      <w:r>
        <w:t>15</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_Toc160785818 \h </w:instrText>
      </w:r>
      <w:r>
        <w:fldChar w:fldCharType="separate"/>
      </w:r>
      <w:r>
        <w:t>15</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_Toc160785819 \h </w:instrText>
      </w:r>
      <w:r>
        <w:fldChar w:fldCharType="separate"/>
      </w:r>
      <w:r>
        <w:t>15</w:t>
      </w:r>
      <w:r>
        <w:fldChar w:fldCharType="end"/>
      </w:r>
    </w:p>
    <w:p>
      <w:pPr>
        <w:pStyle w:val="TOC8"/>
        <w:rPr>
          <w:rFonts w:asciiTheme="minorHAnsi" w:eastAsiaTheme="minorEastAsia" w:hAnsiTheme="minorHAnsi" w:cstheme="minorBidi"/>
          <w:szCs w:val="22"/>
        </w:rPr>
      </w:pPr>
      <w:r>
        <w:lastRenderedPageBreak/>
        <w:t>20.</w:t>
      </w:r>
      <w:r>
        <w:tab/>
        <w:t>Other laws not affected</w:t>
      </w:r>
      <w:r>
        <w:tab/>
      </w:r>
      <w:r>
        <w:fldChar w:fldCharType="begin"/>
      </w:r>
      <w:r>
        <w:instrText xml:space="preserve"> PAGEREF _Toc160785820 \h </w:instrText>
      </w:r>
      <w:r>
        <w:fldChar w:fldCharType="separate"/>
      </w:r>
      <w:r>
        <w:t>16</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_Toc160785821 \h </w:instrText>
      </w:r>
      <w:r>
        <w:fldChar w:fldCharType="separate"/>
      </w:r>
      <w:r>
        <w:t>16</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_Toc160785822 \h </w:instrText>
      </w:r>
      <w:r>
        <w:fldChar w:fldCharType="separate"/>
      </w:r>
      <w:r>
        <w:t>17</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_Toc160785823 \h </w:instrText>
      </w:r>
      <w:r>
        <w:fldChar w:fldCharType="separate"/>
      </w:r>
      <w:r>
        <w:t>17</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_Toc160785824 \h </w:instrText>
      </w:r>
      <w:r>
        <w:fldChar w:fldCharType="separate"/>
      </w:r>
      <w:r>
        <w:t>18</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_Toc160785825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_Toc160785827 \h </w:instrText>
      </w:r>
      <w:r>
        <w:fldChar w:fldCharType="separate"/>
      </w:r>
      <w:r>
        <w:t>18</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_Toc160785828 \h </w:instrText>
      </w:r>
      <w:r>
        <w:fldChar w:fldCharType="separate"/>
      </w:r>
      <w:r>
        <w:t>19</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_Toc160785829 \h </w:instrText>
      </w:r>
      <w:r>
        <w:fldChar w:fldCharType="separate"/>
      </w:r>
      <w:r>
        <w:t>20</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_Toc160785830 \h </w:instrText>
      </w:r>
      <w:r>
        <w:fldChar w:fldCharType="separate"/>
      </w:r>
      <w:r>
        <w:t>20</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_Toc160785831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_Toc160785833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_Toc160785835 \h </w:instrText>
      </w:r>
      <w:r>
        <w:fldChar w:fldCharType="separate"/>
      </w:r>
      <w:r>
        <w:t>22</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_Toc160785836 \h </w:instrText>
      </w:r>
      <w:r>
        <w:fldChar w:fldCharType="separate"/>
      </w:r>
      <w:r>
        <w:t>23</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_Toc160785837 \h </w:instrText>
      </w:r>
      <w:r>
        <w:fldChar w:fldCharType="separate"/>
      </w:r>
      <w:r>
        <w:t>23</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_Toc160785838 \h </w:instrText>
      </w:r>
      <w:r>
        <w:fldChar w:fldCharType="separate"/>
      </w:r>
      <w:r>
        <w:t>23</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_Toc160785839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_Toc160785841 \h </w:instrText>
      </w:r>
      <w:r>
        <w:fldChar w:fldCharType="separate"/>
      </w:r>
      <w:r>
        <w:t>25</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_Toc160785842 \h </w:instrText>
      </w:r>
      <w:r>
        <w:fldChar w:fldCharType="separate"/>
      </w:r>
      <w:r>
        <w:t>26</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_Toc160785843 \h </w:instrText>
      </w:r>
      <w:r>
        <w:fldChar w:fldCharType="separate"/>
      </w:r>
      <w:r>
        <w:t>26</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_Toc160785844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_Toc160785846 \h </w:instrText>
      </w:r>
      <w:r>
        <w:fldChar w:fldCharType="separate"/>
      </w:r>
      <w:r>
        <w:t>30</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_Toc160785847 \h </w:instrText>
      </w:r>
      <w:r>
        <w:fldChar w:fldCharType="separate"/>
      </w:r>
      <w:r>
        <w:t>30</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_Toc160785848 \h </w:instrText>
      </w:r>
      <w:r>
        <w:fldChar w:fldCharType="separate"/>
      </w:r>
      <w:r>
        <w:t>32</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_Toc160785849 \h </w:instrText>
      </w:r>
      <w:r>
        <w:fldChar w:fldCharType="separate"/>
      </w:r>
      <w:r>
        <w:t>32</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_Toc160785850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_Toc160785852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_Toc160785854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_Toc160785857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_Toc160785859 \h </w:instrText>
      </w:r>
      <w:r>
        <w:fldChar w:fldCharType="separate"/>
      </w:r>
      <w:r>
        <w:t>36</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_Toc160785860 \h </w:instrText>
      </w:r>
      <w:r>
        <w:fldChar w:fldCharType="separate"/>
      </w:r>
      <w:r>
        <w:t>37</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_Toc160785861 \h </w:instrText>
      </w:r>
      <w:r>
        <w:fldChar w:fldCharType="separate"/>
      </w:r>
      <w:r>
        <w:t>38</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_Toc160785862 \h </w:instrText>
      </w:r>
      <w:r>
        <w:fldChar w:fldCharType="separate"/>
      </w:r>
      <w:r>
        <w:t>38</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_Toc160785863 \h </w:instrText>
      </w:r>
      <w:r>
        <w:fldChar w:fldCharType="separate"/>
      </w:r>
      <w:r>
        <w:t>39</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_Toc160785864 \h </w:instrText>
      </w:r>
      <w:r>
        <w:fldChar w:fldCharType="separate"/>
      </w:r>
      <w:r>
        <w:t>39</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_Toc160785865 \h </w:instrText>
      </w:r>
      <w:r>
        <w:fldChar w:fldCharType="separate"/>
      </w:r>
      <w:r>
        <w:t>40</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_Toc160785866 \h </w:instrText>
      </w:r>
      <w:r>
        <w:fldChar w:fldCharType="separate"/>
      </w:r>
      <w:r>
        <w:t>41</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_Toc160785867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_Toc160785869 \h </w:instrText>
      </w:r>
      <w:r>
        <w:fldChar w:fldCharType="separate"/>
      </w:r>
      <w:r>
        <w:t>43</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_Toc160785870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_Toc160785872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_Toc160785874 \h </w:instrText>
      </w:r>
      <w:r>
        <w:fldChar w:fldCharType="separate"/>
      </w:r>
      <w:r>
        <w:t>46</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_Toc160785875 \h </w:instrText>
      </w:r>
      <w:r>
        <w:fldChar w:fldCharType="separate"/>
      </w:r>
      <w:r>
        <w:t>46</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_Toc160785876 \h </w:instrText>
      </w:r>
      <w:r>
        <w:fldChar w:fldCharType="separate"/>
      </w:r>
      <w:r>
        <w:t>47</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_Toc160785877 \h </w:instrText>
      </w:r>
      <w:r>
        <w:fldChar w:fldCharType="separate"/>
      </w:r>
      <w:r>
        <w:t>47</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_Toc160785878 \h </w:instrText>
      </w:r>
      <w:r>
        <w:fldChar w:fldCharType="separate"/>
      </w:r>
      <w:r>
        <w:t>48</w:t>
      </w:r>
      <w:r>
        <w:fldChar w:fldCharType="end"/>
      </w:r>
    </w:p>
    <w:p>
      <w:pPr>
        <w:pStyle w:val="TOC8"/>
        <w:rPr>
          <w:rFonts w:asciiTheme="minorHAnsi" w:eastAsiaTheme="minorEastAsia" w:hAnsiTheme="minorHAnsi" w:cstheme="minorBidi"/>
          <w:szCs w:val="22"/>
        </w:rPr>
      </w:pPr>
      <w:r>
        <w:lastRenderedPageBreak/>
        <w:t>65.</w:t>
      </w:r>
      <w:r>
        <w:tab/>
        <w:t>Licence condition: extension and expansion</w:t>
      </w:r>
      <w:r>
        <w:tab/>
      </w:r>
      <w:r>
        <w:fldChar w:fldCharType="begin"/>
      </w:r>
      <w:r>
        <w:instrText xml:space="preserve"> PAGEREF _Toc160785879 \h </w:instrText>
      </w:r>
      <w:r>
        <w:fldChar w:fldCharType="separate"/>
      </w:r>
      <w:r>
        <w:t>48</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_Toc160785880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_Toc160785882 \h </w:instrText>
      </w:r>
      <w:r>
        <w:fldChar w:fldCharType="separate"/>
      </w:r>
      <w:r>
        <w:t>50</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_Toc160785883 \h </w:instrText>
      </w:r>
      <w:r>
        <w:fldChar w:fldCharType="separate"/>
      </w:r>
      <w:r>
        <w:t>50</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_Toc160785884 \h </w:instrText>
      </w:r>
      <w:r>
        <w:fldChar w:fldCharType="separate"/>
      </w:r>
      <w:r>
        <w:t>50</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_Toc160785885 \h </w:instrText>
      </w:r>
      <w:r>
        <w:fldChar w:fldCharType="separate"/>
      </w:r>
      <w:r>
        <w:t>51</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_Toc160785886 \h </w:instrText>
      </w:r>
      <w:r>
        <w:fldChar w:fldCharType="separate"/>
      </w:r>
      <w:r>
        <w:t>51</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_Toc160785887 \h </w:instrText>
      </w:r>
      <w:r>
        <w:fldChar w:fldCharType="separate"/>
      </w:r>
      <w:r>
        <w:t>52</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_Toc160785888 \h </w:instrText>
      </w:r>
      <w:r>
        <w:fldChar w:fldCharType="separate"/>
      </w:r>
      <w:r>
        <w:t>52</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_Toc160785889 \h </w:instrText>
      </w:r>
      <w:r>
        <w:fldChar w:fldCharType="separate"/>
      </w:r>
      <w:r>
        <w:t>53</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_Toc160785890 \h </w:instrText>
      </w:r>
      <w:r>
        <w:fldChar w:fldCharType="separate"/>
      </w:r>
      <w:r>
        <w:t>53</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_Toc160785891 \h </w:instrText>
      </w:r>
      <w:r>
        <w:fldChar w:fldCharType="separate"/>
      </w:r>
      <w:r>
        <w:t>53</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_Toc160785892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_Toc160785894 \h </w:instrText>
      </w:r>
      <w:r>
        <w:fldChar w:fldCharType="separate"/>
      </w:r>
      <w:r>
        <w:t>56</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_Toc160785895 \h </w:instrText>
      </w:r>
      <w:r>
        <w:fldChar w:fldCharType="separate"/>
      </w:r>
      <w:r>
        <w:t>57</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_Toc160785896 \h </w:instrText>
      </w:r>
      <w:r>
        <w:fldChar w:fldCharType="separate"/>
      </w:r>
      <w:r>
        <w:t>58</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_Toc160785897 \h </w:instrText>
      </w:r>
      <w:r>
        <w:fldChar w:fldCharType="separate"/>
      </w:r>
      <w:r>
        <w:t>58</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_Toc160785898 \h </w:instrText>
      </w:r>
      <w:r>
        <w:fldChar w:fldCharType="separate"/>
      </w:r>
      <w:r>
        <w:t>58</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_Toc160785899 \h </w:instrText>
      </w:r>
      <w:r>
        <w:fldChar w:fldCharType="separate"/>
      </w:r>
      <w:r>
        <w:t>59</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_Toc160785900 \h </w:instrText>
      </w:r>
      <w:r>
        <w:fldChar w:fldCharType="separate"/>
      </w:r>
      <w:r>
        <w:t>59</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_Toc160785901 \h </w:instrText>
      </w:r>
      <w:r>
        <w:fldChar w:fldCharType="separate"/>
      </w:r>
      <w:r>
        <w:t>59</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_Toc160785902 \h </w:instrText>
      </w:r>
      <w:r>
        <w:fldChar w:fldCharType="separate"/>
      </w:r>
      <w:r>
        <w:t>59</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_Toc160785903 \h </w:instrText>
      </w:r>
      <w:r>
        <w:fldChar w:fldCharType="separate"/>
      </w:r>
      <w:r>
        <w:t>60</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_Toc160785904 \h </w:instrText>
      </w:r>
      <w:r>
        <w:fldChar w:fldCharType="separate"/>
      </w:r>
      <w:r>
        <w:t>60</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_Toc160785905 \h </w:instrText>
      </w:r>
      <w:r>
        <w:fldChar w:fldCharType="separate"/>
      </w:r>
      <w:r>
        <w:t>61</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_Toc160785906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_Toc160785909 \h </w:instrText>
      </w:r>
      <w:r>
        <w:fldChar w:fldCharType="separate"/>
      </w:r>
      <w:r>
        <w:t>62</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_Toc160785910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_Toc160785912 \h </w:instrText>
      </w:r>
      <w:r>
        <w:fldChar w:fldCharType="separate"/>
      </w:r>
      <w:r>
        <w:t>63</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_Toc160785913 \h </w:instrText>
      </w:r>
      <w:r>
        <w:fldChar w:fldCharType="separate"/>
      </w:r>
      <w:r>
        <w:t>64</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_Toc160785914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_Toc160785916 \h </w:instrText>
      </w:r>
      <w:r>
        <w:fldChar w:fldCharType="separate"/>
      </w:r>
      <w:r>
        <w:t>64</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_Toc160785917 \h </w:instrText>
      </w:r>
      <w:r>
        <w:fldChar w:fldCharType="separate"/>
      </w:r>
      <w:r>
        <w:t>65</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_Toc160785918 \h </w:instrText>
      </w:r>
      <w:r>
        <w:fldChar w:fldCharType="separate"/>
      </w:r>
      <w:r>
        <w:t>65</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_Toc160785919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_Toc160785921 \h </w:instrText>
      </w:r>
      <w:r>
        <w:fldChar w:fldCharType="separate"/>
      </w:r>
      <w:r>
        <w:t>66</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_Toc160785922 \h </w:instrText>
      </w:r>
      <w:r>
        <w:fldChar w:fldCharType="separate"/>
      </w:r>
      <w:r>
        <w:t>66</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_Toc160785923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_Toc160785926 \h </w:instrText>
      </w:r>
      <w:r>
        <w:fldChar w:fldCharType="separate"/>
      </w:r>
      <w:r>
        <w:t>68</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_Toc160785927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_Toc160785929 \h </w:instrText>
      </w:r>
      <w:r>
        <w:fldChar w:fldCharType="separate"/>
      </w:r>
      <w:r>
        <w:t>68</w:t>
      </w:r>
      <w:r>
        <w:fldChar w:fldCharType="end"/>
      </w:r>
    </w:p>
    <w:p>
      <w:pPr>
        <w:pStyle w:val="TOC8"/>
        <w:rPr>
          <w:rFonts w:asciiTheme="minorHAnsi" w:eastAsiaTheme="minorEastAsia" w:hAnsiTheme="minorHAnsi" w:cstheme="minorBidi"/>
          <w:szCs w:val="22"/>
        </w:rPr>
      </w:pPr>
      <w:r>
        <w:t>104A.</w:t>
      </w:r>
      <w:r>
        <w:tab/>
        <w:t>Code to provide for coverage of networks</w:t>
      </w:r>
      <w:r>
        <w:tab/>
      </w:r>
      <w:r>
        <w:fldChar w:fldCharType="begin"/>
      </w:r>
      <w:r>
        <w:instrText xml:space="preserve"> PAGEREF _Toc160785930 \h </w:instrText>
      </w:r>
      <w:r>
        <w:fldChar w:fldCharType="separate"/>
      </w:r>
      <w:r>
        <w:t>69</w:t>
      </w:r>
      <w:r>
        <w:fldChar w:fldCharType="end"/>
      </w:r>
    </w:p>
    <w:p>
      <w:pPr>
        <w:pStyle w:val="TOC8"/>
        <w:rPr>
          <w:rFonts w:asciiTheme="minorHAnsi" w:eastAsiaTheme="minorEastAsia" w:hAnsiTheme="minorHAnsi" w:cstheme="minorBidi"/>
          <w:szCs w:val="22"/>
        </w:rPr>
      </w:pPr>
      <w:r>
        <w:t>104B.</w:t>
      </w:r>
      <w:r>
        <w:tab/>
        <w:t>Code to provide for full regulation of access to services of covered networks</w:t>
      </w:r>
      <w:r>
        <w:tab/>
      </w:r>
      <w:r>
        <w:fldChar w:fldCharType="begin"/>
      </w:r>
      <w:r>
        <w:instrText xml:space="preserve"> PAGEREF _Toc160785931 \h </w:instrText>
      </w:r>
      <w:r>
        <w:fldChar w:fldCharType="separate"/>
      </w:r>
      <w:r>
        <w:t>70</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_Toc160785932 \h </w:instrText>
      </w:r>
      <w:r>
        <w:fldChar w:fldCharType="separate"/>
      </w:r>
      <w:r>
        <w:t>71</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_Toc160785933 \h </w:instrText>
      </w:r>
      <w:r>
        <w:fldChar w:fldCharType="separate"/>
      </w:r>
      <w:r>
        <w:t>72</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_Toc160785934 \h </w:instrText>
      </w:r>
      <w:r>
        <w:fldChar w:fldCharType="separate"/>
      </w:r>
      <w:r>
        <w:t>73</w:t>
      </w:r>
      <w:r>
        <w:fldChar w:fldCharType="end"/>
      </w:r>
    </w:p>
    <w:p>
      <w:pPr>
        <w:pStyle w:val="TOC8"/>
        <w:rPr>
          <w:rFonts w:asciiTheme="minorHAnsi" w:eastAsiaTheme="minorEastAsia" w:hAnsiTheme="minorHAnsi" w:cstheme="minorBidi"/>
          <w:szCs w:val="22"/>
        </w:rPr>
      </w:pPr>
      <w:r>
        <w:lastRenderedPageBreak/>
        <w:t>108.</w:t>
      </w:r>
      <w:r>
        <w:tab/>
        <w:t>Public comment on amendment or replacement of Code</w:t>
      </w:r>
      <w:r>
        <w:tab/>
      </w:r>
      <w:r>
        <w:fldChar w:fldCharType="begin"/>
      </w:r>
      <w:r>
        <w:instrText xml:space="preserve"> PAGEREF _Toc160785935 \h </w:instrText>
      </w:r>
      <w:r>
        <w:fldChar w:fldCharType="separate"/>
      </w:r>
      <w:r>
        <w:t>74</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_Toc160785936 \h </w:instrText>
      </w:r>
      <w:r>
        <w:fldChar w:fldCharType="separate"/>
      </w:r>
      <w:r>
        <w:t>75</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_Toc160785937 \h </w:instrText>
      </w:r>
      <w:r>
        <w:fldChar w:fldCharType="separate"/>
      </w:r>
      <w:r>
        <w:t>75</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_Toc160785938 \h </w:instrText>
      </w:r>
      <w:r>
        <w:fldChar w:fldCharType="separate"/>
      </w:r>
      <w:r>
        <w:t>76</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_Toc160785939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_Toc160785941 \h </w:instrText>
      </w:r>
      <w:r>
        <w:fldChar w:fldCharType="separate"/>
      </w:r>
      <w:r>
        <w:t>77</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_Toc160785942 \h </w:instrText>
      </w:r>
      <w:r>
        <w:fldChar w:fldCharType="separate"/>
      </w:r>
      <w:r>
        <w:t>77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_Toc160785943 \h </w:instrText>
      </w:r>
      <w:r>
        <w:fldChar w:fldCharType="separate"/>
      </w:r>
      <w:r>
        <w:t>79</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_Toc160785944 \h </w:instrText>
      </w:r>
      <w:r>
        <w:fldChar w:fldCharType="separate"/>
      </w:r>
      <w:r>
        <w:t>80</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_Toc160785945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8A — Pilbara networks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119.</w:t>
      </w:r>
      <w:r>
        <w:tab/>
        <w:t>Purposes and objective of this Part</w:t>
      </w:r>
      <w:r>
        <w:tab/>
      </w:r>
      <w:r>
        <w:fldChar w:fldCharType="begin"/>
      </w:r>
      <w:r>
        <w:instrText xml:space="preserve"> PAGEREF _Toc160785948 \h </w:instrText>
      </w:r>
      <w:r>
        <w:fldChar w:fldCharType="separate"/>
      </w:r>
      <w:r>
        <w:t>82</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_Toc160785949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Pilbara Networks Access Code</w:t>
      </w:r>
    </w:p>
    <w:p>
      <w:pPr>
        <w:pStyle w:val="TOC8"/>
        <w:rPr>
          <w:rFonts w:asciiTheme="minorHAnsi" w:eastAsiaTheme="minorEastAsia" w:hAnsiTheme="minorHAnsi" w:cstheme="minorBidi"/>
          <w:szCs w:val="22"/>
        </w:rPr>
      </w:pPr>
      <w:r>
        <w:t>120A.</w:t>
      </w:r>
      <w:r>
        <w:tab/>
        <w:t>Minister to establish Pilbara Networks Access Code</w:t>
      </w:r>
      <w:r>
        <w:tab/>
      </w:r>
      <w:r>
        <w:fldChar w:fldCharType="begin"/>
      </w:r>
      <w:r>
        <w:instrText xml:space="preserve"> PAGEREF _Toc160785951 \h </w:instrText>
      </w:r>
      <w:r>
        <w:fldChar w:fldCharType="separate"/>
      </w:r>
      <w:r>
        <w:t>85</w:t>
      </w:r>
      <w:r>
        <w:fldChar w:fldCharType="end"/>
      </w:r>
    </w:p>
    <w:p>
      <w:pPr>
        <w:pStyle w:val="TOC8"/>
        <w:rPr>
          <w:rFonts w:asciiTheme="minorHAnsi" w:eastAsiaTheme="minorEastAsia" w:hAnsiTheme="minorHAnsi" w:cstheme="minorBidi"/>
          <w:szCs w:val="22"/>
        </w:rPr>
      </w:pPr>
      <w:r>
        <w:t>120B.</w:t>
      </w:r>
      <w:r>
        <w:tab/>
        <w:t>Pilbara Networks Access Code — covered Pilbara networks</w:t>
      </w:r>
      <w:r>
        <w:tab/>
      </w:r>
      <w:r>
        <w:fldChar w:fldCharType="begin"/>
      </w:r>
      <w:r>
        <w:instrText xml:space="preserve"> PAGEREF _Toc160785952 \h </w:instrText>
      </w:r>
      <w:r>
        <w:fldChar w:fldCharType="separate"/>
      </w:r>
      <w:r>
        <w:t>85</w:t>
      </w:r>
      <w:r>
        <w:fldChar w:fldCharType="end"/>
      </w:r>
    </w:p>
    <w:p>
      <w:pPr>
        <w:pStyle w:val="TOC8"/>
        <w:rPr>
          <w:rFonts w:asciiTheme="minorHAnsi" w:eastAsiaTheme="minorEastAsia" w:hAnsiTheme="minorHAnsi" w:cstheme="minorBidi"/>
          <w:szCs w:val="22"/>
        </w:rPr>
      </w:pPr>
      <w:r>
        <w:t>120C.</w:t>
      </w:r>
      <w:r>
        <w:tab/>
        <w:t>Pilbara Networks Access Code — light regulation</w:t>
      </w:r>
      <w:r>
        <w:tab/>
      </w:r>
      <w:r>
        <w:fldChar w:fldCharType="begin"/>
      </w:r>
      <w:r>
        <w:instrText xml:space="preserve"> PAGEREF _Toc160785953 \h </w:instrText>
      </w:r>
      <w:r>
        <w:fldChar w:fldCharType="separate"/>
      </w:r>
      <w:r>
        <w:t>87</w:t>
      </w:r>
      <w:r>
        <w:fldChar w:fldCharType="end"/>
      </w:r>
    </w:p>
    <w:p>
      <w:pPr>
        <w:pStyle w:val="TOC8"/>
        <w:rPr>
          <w:rFonts w:asciiTheme="minorHAnsi" w:eastAsiaTheme="minorEastAsia" w:hAnsiTheme="minorHAnsi" w:cstheme="minorBidi"/>
          <w:szCs w:val="22"/>
        </w:rPr>
      </w:pPr>
      <w:r>
        <w:t>120D.</w:t>
      </w:r>
      <w:r>
        <w:tab/>
        <w:t>Additional matters for Pilbara Networks Access Code and other instruments</w:t>
      </w:r>
      <w:r>
        <w:tab/>
      </w:r>
      <w:r>
        <w:fldChar w:fldCharType="begin"/>
      </w:r>
      <w:r>
        <w:instrText xml:space="preserve"> PAGEREF _Toc160785954 \h </w:instrText>
      </w:r>
      <w:r>
        <w:fldChar w:fldCharType="separate"/>
      </w:r>
      <w:r>
        <w:t>90</w:t>
      </w:r>
      <w:r>
        <w:fldChar w:fldCharType="end"/>
      </w:r>
    </w:p>
    <w:p>
      <w:pPr>
        <w:pStyle w:val="TOC8"/>
        <w:rPr>
          <w:rFonts w:asciiTheme="minorHAnsi" w:eastAsiaTheme="minorEastAsia" w:hAnsiTheme="minorHAnsi" w:cstheme="minorBidi"/>
          <w:szCs w:val="22"/>
        </w:rPr>
      </w:pPr>
      <w:r>
        <w:t>120E.</w:t>
      </w:r>
      <w:r>
        <w:tab/>
        <w:t>Additional matters for Pilbara Networks Access Code: more than one provider for network</w:t>
      </w:r>
      <w:r>
        <w:tab/>
      </w:r>
      <w:r>
        <w:fldChar w:fldCharType="begin"/>
      </w:r>
      <w:r>
        <w:instrText xml:space="preserve"> PAGEREF _Toc160785955 \h </w:instrText>
      </w:r>
      <w:r>
        <w:fldChar w:fldCharType="separate"/>
      </w:r>
      <w:r>
        <w:t>91</w:t>
      </w:r>
      <w:r>
        <w:fldChar w:fldCharType="end"/>
      </w:r>
    </w:p>
    <w:p>
      <w:pPr>
        <w:pStyle w:val="TOC8"/>
        <w:rPr>
          <w:rFonts w:asciiTheme="minorHAnsi" w:eastAsiaTheme="minorEastAsia" w:hAnsiTheme="minorHAnsi" w:cstheme="minorBidi"/>
          <w:szCs w:val="22"/>
        </w:rPr>
      </w:pPr>
      <w:r>
        <w:t>120F.</w:t>
      </w:r>
      <w:r>
        <w:tab/>
        <w:t>Consequential amendments to the Code</w:t>
      </w:r>
      <w:r>
        <w:tab/>
      </w:r>
      <w:r>
        <w:fldChar w:fldCharType="begin"/>
      </w:r>
      <w:r>
        <w:instrText xml:space="preserve"> PAGEREF _Toc160785956 \h </w:instrText>
      </w:r>
      <w:r>
        <w:fldChar w:fldCharType="separate"/>
      </w:r>
      <w:r>
        <w:t>92</w:t>
      </w:r>
      <w:r>
        <w:fldChar w:fldCharType="end"/>
      </w:r>
    </w:p>
    <w:p>
      <w:pPr>
        <w:pStyle w:val="TOC8"/>
        <w:rPr>
          <w:rFonts w:asciiTheme="minorHAnsi" w:eastAsiaTheme="minorEastAsia" w:hAnsiTheme="minorHAnsi" w:cstheme="minorBidi"/>
          <w:szCs w:val="22"/>
        </w:rPr>
      </w:pPr>
      <w:r>
        <w:t>120G.</w:t>
      </w:r>
      <w:r>
        <w:tab/>
        <w:t>Pilbara Networks Access Code is subsidiary legislation</w:t>
      </w:r>
      <w:r>
        <w:tab/>
      </w:r>
      <w:r>
        <w:fldChar w:fldCharType="begin"/>
      </w:r>
      <w:r>
        <w:instrText xml:space="preserve"> PAGEREF _Toc160785957 \h </w:instrText>
      </w:r>
      <w:r>
        <w:fldChar w:fldCharType="separate"/>
      </w:r>
      <w:r>
        <w:t>92</w:t>
      </w:r>
      <w:r>
        <w:fldChar w:fldCharType="end"/>
      </w:r>
    </w:p>
    <w:p>
      <w:pPr>
        <w:pStyle w:val="TOC8"/>
        <w:rPr>
          <w:rFonts w:asciiTheme="minorHAnsi" w:eastAsiaTheme="minorEastAsia" w:hAnsiTheme="minorHAnsi" w:cstheme="minorBidi"/>
          <w:szCs w:val="22"/>
        </w:rPr>
      </w:pPr>
      <w:r>
        <w:t>120H.</w:t>
      </w:r>
      <w:r>
        <w:tab/>
        <w:t>Public comment on amendment or replacement of Pilbara Networks Access Code</w:t>
      </w:r>
      <w:r>
        <w:tab/>
      </w:r>
      <w:r>
        <w:fldChar w:fldCharType="begin"/>
      </w:r>
      <w:r>
        <w:instrText xml:space="preserve"> PAGEREF _Toc160785958 \h </w:instrText>
      </w:r>
      <w:r>
        <w:fldChar w:fldCharType="separate"/>
      </w:r>
      <w:r>
        <w:t>93</w:t>
      </w:r>
      <w:r>
        <w:fldChar w:fldCharType="end"/>
      </w:r>
    </w:p>
    <w:p>
      <w:pPr>
        <w:pStyle w:val="TOC8"/>
        <w:rPr>
          <w:rFonts w:asciiTheme="minorHAnsi" w:eastAsiaTheme="minorEastAsia" w:hAnsiTheme="minorHAnsi" w:cstheme="minorBidi"/>
          <w:szCs w:val="22"/>
        </w:rPr>
      </w:pPr>
      <w:r>
        <w:t>120I.</w:t>
      </w:r>
      <w:r>
        <w:tab/>
        <w:t>Exception to section 120H</w:t>
      </w:r>
      <w:r>
        <w:tab/>
      </w:r>
      <w:r>
        <w:fldChar w:fldCharType="begin"/>
      </w:r>
      <w:r>
        <w:instrText xml:space="preserve"> PAGEREF _Toc160785959 \h </w:instrText>
      </w:r>
      <w:r>
        <w:fldChar w:fldCharType="separate"/>
      </w:r>
      <w:r>
        <w:t>95</w:t>
      </w:r>
      <w:r>
        <w:fldChar w:fldCharType="end"/>
      </w:r>
    </w:p>
    <w:p>
      <w:pPr>
        <w:pStyle w:val="TOC8"/>
        <w:rPr>
          <w:rFonts w:asciiTheme="minorHAnsi" w:eastAsiaTheme="minorEastAsia" w:hAnsiTheme="minorHAnsi" w:cstheme="minorBidi"/>
          <w:szCs w:val="22"/>
        </w:rPr>
      </w:pPr>
      <w:r>
        <w:t>120J.</w:t>
      </w:r>
      <w:r>
        <w:tab/>
        <w:t>Consultation with network service providers on amendment or replacement of Pilbara Networks Access Code</w:t>
      </w:r>
      <w:r>
        <w:tab/>
      </w:r>
      <w:r>
        <w:fldChar w:fldCharType="begin"/>
      </w:r>
      <w:r>
        <w:instrText xml:space="preserve"> PAGEREF _Toc160785960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Pilbara networks rules</w:t>
      </w:r>
    </w:p>
    <w:p>
      <w:pPr>
        <w:pStyle w:val="TOC8"/>
        <w:rPr>
          <w:rFonts w:asciiTheme="minorHAnsi" w:eastAsiaTheme="minorEastAsia" w:hAnsiTheme="minorHAnsi" w:cstheme="minorBidi"/>
          <w:szCs w:val="22"/>
        </w:rPr>
      </w:pPr>
      <w:r>
        <w:t>120K.</w:t>
      </w:r>
      <w:r>
        <w:tab/>
        <w:t>Regulations to provide for Pilbara networks rules</w:t>
      </w:r>
      <w:r>
        <w:tab/>
      </w:r>
      <w:r>
        <w:fldChar w:fldCharType="begin"/>
      </w:r>
      <w:r>
        <w:instrText xml:space="preserve"> PAGEREF _Toc160785962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120L.</w:t>
      </w:r>
      <w:r>
        <w:tab/>
        <w:t>Pilbara networks rules not subsidiary legislation</w:t>
      </w:r>
      <w:r>
        <w:tab/>
      </w:r>
      <w:r>
        <w:fldChar w:fldCharType="begin"/>
      </w:r>
      <w:r>
        <w:instrText xml:space="preserve"> PAGEREF _Toc160785963 \h </w:instrText>
      </w:r>
      <w:r>
        <w:fldChar w:fldCharType="separate"/>
      </w:r>
      <w:r>
        <w:t>97</w:t>
      </w:r>
      <w:r>
        <w:fldChar w:fldCharType="end"/>
      </w:r>
    </w:p>
    <w:p>
      <w:pPr>
        <w:pStyle w:val="TOC8"/>
        <w:rPr>
          <w:rFonts w:asciiTheme="minorHAnsi" w:eastAsiaTheme="minorEastAsia" w:hAnsiTheme="minorHAnsi" w:cstheme="minorBidi"/>
          <w:szCs w:val="22"/>
        </w:rPr>
      </w:pPr>
      <w:r>
        <w:t>120M.</w:t>
      </w:r>
      <w:r>
        <w:tab/>
        <w:t>Establishment and amendment of Pilbara networks rules</w:t>
      </w:r>
      <w:r>
        <w:tab/>
      </w:r>
      <w:r>
        <w:fldChar w:fldCharType="begin"/>
      </w:r>
      <w:r>
        <w:instrText xml:space="preserve"> PAGEREF _Toc160785964 \h </w:instrText>
      </w:r>
      <w:r>
        <w:fldChar w:fldCharType="separate"/>
      </w:r>
      <w:r>
        <w:t>97</w:t>
      </w:r>
      <w:r>
        <w:fldChar w:fldCharType="end"/>
      </w:r>
    </w:p>
    <w:p>
      <w:pPr>
        <w:pStyle w:val="TOC8"/>
        <w:rPr>
          <w:rFonts w:asciiTheme="minorHAnsi" w:eastAsiaTheme="minorEastAsia" w:hAnsiTheme="minorHAnsi" w:cstheme="minorBidi"/>
          <w:szCs w:val="22"/>
        </w:rPr>
      </w:pPr>
      <w:r>
        <w:t>120N.</w:t>
      </w:r>
      <w:r>
        <w:tab/>
        <w:t>General matters to be dealt with in regulations</w:t>
      </w:r>
      <w:r>
        <w:tab/>
      </w:r>
      <w:r>
        <w:fldChar w:fldCharType="begin"/>
      </w:r>
      <w:r>
        <w:instrText xml:space="preserve"> PAGEREF _Toc160785965 \h </w:instrText>
      </w:r>
      <w:r>
        <w:fldChar w:fldCharType="separate"/>
      </w:r>
      <w:r>
        <w:t>97</w:t>
      </w:r>
      <w:r>
        <w:fldChar w:fldCharType="end"/>
      </w:r>
    </w:p>
    <w:p>
      <w:pPr>
        <w:pStyle w:val="TOC8"/>
        <w:rPr>
          <w:rFonts w:asciiTheme="minorHAnsi" w:eastAsiaTheme="minorEastAsia" w:hAnsiTheme="minorHAnsi" w:cstheme="minorBidi"/>
          <w:szCs w:val="22"/>
        </w:rPr>
      </w:pPr>
      <w:r>
        <w:t>120O.</w:t>
      </w:r>
      <w:r>
        <w:tab/>
        <w:t>Additional matters to be dealt with in regulations or rules</w:t>
      </w:r>
      <w:r>
        <w:tab/>
      </w:r>
      <w:r>
        <w:fldChar w:fldCharType="begin"/>
      </w:r>
      <w:r>
        <w:instrText xml:space="preserve"> PAGEREF _Toc160785966 \h </w:instrText>
      </w:r>
      <w:r>
        <w:fldChar w:fldCharType="separate"/>
      </w:r>
      <w:r>
        <w:t>100</w:t>
      </w:r>
      <w:r>
        <w:fldChar w:fldCharType="end"/>
      </w:r>
    </w:p>
    <w:p>
      <w:pPr>
        <w:pStyle w:val="TOC8"/>
        <w:rPr>
          <w:rFonts w:asciiTheme="minorHAnsi" w:eastAsiaTheme="minorEastAsia" w:hAnsiTheme="minorHAnsi" w:cstheme="minorBidi"/>
          <w:szCs w:val="22"/>
        </w:rPr>
      </w:pPr>
      <w:r>
        <w:t>120P.</w:t>
      </w:r>
      <w:r>
        <w:tab/>
        <w:t>Additional matters to be dealt with in rules: more than one provider</w:t>
      </w:r>
      <w:r>
        <w:tab/>
      </w:r>
      <w:r>
        <w:fldChar w:fldCharType="begin"/>
      </w:r>
      <w:r>
        <w:instrText xml:space="preserve"> PAGEREF _Toc160785967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Pilbara networks technical rules</w:t>
      </w:r>
    </w:p>
    <w:p>
      <w:pPr>
        <w:pStyle w:val="TOC8"/>
        <w:rPr>
          <w:rFonts w:asciiTheme="minorHAnsi" w:eastAsiaTheme="minorEastAsia" w:hAnsiTheme="minorHAnsi" w:cstheme="minorBidi"/>
          <w:szCs w:val="22"/>
        </w:rPr>
      </w:pPr>
      <w:r>
        <w:t>120Q.</w:t>
      </w:r>
      <w:r>
        <w:tab/>
        <w:t>Technical rules</w:t>
      </w:r>
      <w:r>
        <w:tab/>
      </w:r>
      <w:r>
        <w:fldChar w:fldCharType="begin"/>
      </w:r>
      <w:r>
        <w:instrText xml:space="preserve"> PAGEREF _Toc160785969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5 — Enforcement</w:t>
      </w:r>
    </w:p>
    <w:p>
      <w:pPr>
        <w:pStyle w:val="TOC8"/>
        <w:rPr>
          <w:rFonts w:asciiTheme="minorHAnsi" w:eastAsiaTheme="minorEastAsia" w:hAnsiTheme="minorHAnsi" w:cstheme="minorBidi"/>
          <w:szCs w:val="22"/>
        </w:rPr>
      </w:pPr>
      <w:r>
        <w:t>120R.</w:t>
      </w:r>
      <w:r>
        <w:tab/>
        <w:t>References to contravening regulations, Pilbara Networks Access Code or Pilbara networks rules</w:t>
      </w:r>
      <w:r>
        <w:tab/>
      </w:r>
      <w:r>
        <w:fldChar w:fldCharType="begin"/>
      </w:r>
      <w:r>
        <w:instrText xml:space="preserve"> PAGEREF _Toc160785971 \h </w:instrText>
      </w:r>
      <w:r>
        <w:fldChar w:fldCharType="separate"/>
      </w:r>
      <w:r>
        <w:t>103</w:t>
      </w:r>
      <w:r>
        <w:fldChar w:fldCharType="end"/>
      </w:r>
    </w:p>
    <w:p>
      <w:pPr>
        <w:pStyle w:val="TOC8"/>
        <w:rPr>
          <w:rFonts w:asciiTheme="minorHAnsi" w:eastAsiaTheme="minorEastAsia" w:hAnsiTheme="minorHAnsi" w:cstheme="minorBidi"/>
          <w:szCs w:val="22"/>
        </w:rPr>
      </w:pPr>
      <w:r>
        <w:t>120S.</w:t>
      </w:r>
      <w:r>
        <w:tab/>
        <w:t>Prohibitions on hindering or preventing access</w:t>
      </w:r>
      <w:r>
        <w:tab/>
      </w:r>
      <w:r>
        <w:fldChar w:fldCharType="begin"/>
      </w:r>
      <w:r>
        <w:instrText xml:space="preserve"> PAGEREF _Toc160785972 \h </w:instrText>
      </w:r>
      <w:r>
        <w:fldChar w:fldCharType="separate"/>
      </w:r>
      <w:r>
        <w:t>103</w:t>
      </w:r>
      <w:r>
        <w:fldChar w:fldCharType="end"/>
      </w:r>
    </w:p>
    <w:p>
      <w:pPr>
        <w:pStyle w:val="TOC8"/>
        <w:rPr>
          <w:rFonts w:asciiTheme="minorHAnsi" w:eastAsiaTheme="minorEastAsia" w:hAnsiTheme="minorHAnsi" w:cstheme="minorBidi"/>
          <w:szCs w:val="22"/>
        </w:rPr>
      </w:pPr>
      <w:r>
        <w:t>120T.</w:t>
      </w:r>
      <w:r>
        <w:tab/>
        <w:t>Proceedings</w:t>
      </w:r>
      <w:r>
        <w:tab/>
      </w:r>
      <w:r>
        <w:fldChar w:fldCharType="begin"/>
      </w:r>
      <w:r>
        <w:instrText xml:space="preserve"> PAGEREF _Toc160785973 \h </w:instrText>
      </w:r>
      <w:r>
        <w:fldChar w:fldCharType="separate"/>
      </w:r>
      <w:r>
        <w:t>105</w:t>
      </w:r>
      <w:r>
        <w:fldChar w:fldCharType="end"/>
      </w:r>
    </w:p>
    <w:p>
      <w:pPr>
        <w:pStyle w:val="TOC8"/>
        <w:rPr>
          <w:rFonts w:asciiTheme="minorHAnsi" w:eastAsiaTheme="minorEastAsia" w:hAnsiTheme="minorHAnsi" w:cstheme="minorBidi"/>
          <w:szCs w:val="22"/>
        </w:rPr>
      </w:pPr>
      <w:r>
        <w:t>120U.</w:t>
      </w:r>
      <w:r>
        <w:tab/>
        <w:t>Criminal proceedings do not lie</w:t>
      </w:r>
      <w:r>
        <w:tab/>
      </w:r>
      <w:r>
        <w:fldChar w:fldCharType="begin"/>
      </w:r>
      <w:r>
        <w:instrText xml:space="preserve"> PAGEREF _Toc160785974 \h </w:instrText>
      </w:r>
      <w:r>
        <w:fldChar w:fldCharType="separate"/>
      </w:r>
      <w:r>
        <w:t>106</w:t>
      </w:r>
      <w:r>
        <w:fldChar w:fldCharType="end"/>
      </w:r>
    </w:p>
    <w:p>
      <w:pPr>
        <w:pStyle w:val="TOC8"/>
        <w:rPr>
          <w:rFonts w:asciiTheme="minorHAnsi" w:eastAsiaTheme="minorEastAsia" w:hAnsiTheme="minorHAnsi" w:cstheme="minorBidi"/>
          <w:szCs w:val="22"/>
        </w:rPr>
      </w:pPr>
      <w:r>
        <w:t>120V.</w:t>
      </w:r>
      <w:r>
        <w:tab/>
        <w:t>Regulations as to enforcement of Pilbara Networks Access Code and Pilbara networks rules</w:t>
      </w:r>
      <w:r>
        <w:tab/>
      </w:r>
      <w:r>
        <w:fldChar w:fldCharType="begin"/>
      </w:r>
      <w:r>
        <w:instrText xml:space="preserve"> PAGEREF _Toc160785975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6 — Independent system operator</w:t>
      </w:r>
    </w:p>
    <w:p>
      <w:pPr>
        <w:pStyle w:val="TOC8"/>
        <w:rPr>
          <w:rFonts w:asciiTheme="minorHAnsi" w:eastAsiaTheme="minorEastAsia" w:hAnsiTheme="minorHAnsi" w:cstheme="minorBidi"/>
          <w:szCs w:val="22"/>
        </w:rPr>
      </w:pPr>
      <w:r>
        <w:t>120W.</w:t>
      </w:r>
      <w:r>
        <w:tab/>
        <w:t>Independent system operator</w:t>
      </w:r>
      <w:r>
        <w:tab/>
      </w:r>
      <w:r>
        <w:fldChar w:fldCharType="begin"/>
      </w:r>
      <w:r>
        <w:instrText xml:space="preserve"> PAGEREF _Toc160785977 \h </w:instrText>
      </w:r>
      <w:r>
        <w:fldChar w:fldCharType="separate"/>
      </w:r>
      <w:r>
        <w:t>108</w:t>
      </w:r>
      <w:r>
        <w:fldChar w:fldCharType="end"/>
      </w:r>
    </w:p>
    <w:p>
      <w:pPr>
        <w:pStyle w:val="TOC8"/>
        <w:rPr>
          <w:rFonts w:asciiTheme="minorHAnsi" w:eastAsiaTheme="minorEastAsia" w:hAnsiTheme="minorHAnsi" w:cstheme="minorBidi"/>
          <w:szCs w:val="22"/>
        </w:rPr>
      </w:pPr>
      <w:r>
        <w:t>120X.</w:t>
      </w:r>
      <w:r>
        <w:tab/>
        <w:t>Regulations relating to Pilbara ISO</w:t>
      </w:r>
      <w:r>
        <w:tab/>
      </w:r>
      <w:r>
        <w:fldChar w:fldCharType="begin"/>
      </w:r>
      <w:r>
        <w:instrText xml:space="preserve"> PAGEREF _Toc160785978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120Y.</w:t>
      </w:r>
      <w:r>
        <w:tab/>
        <w:t>Functions of Authority</w:t>
      </w:r>
      <w:r>
        <w:tab/>
      </w:r>
      <w:r>
        <w:fldChar w:fldCharType="begin"/>
      </w:r>
      <w:r>
        <w:instrText xml:space="preserve"> PAGEREF _Toc160785980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8 — Reviews of decisions</w:t>
      </w:r>
    </w:p>
    <w:p>
      <w:pPr>
        <w:pStyle w:val="TOC8"/>
        <w:rPr>
          <w:rFonts w:asciiTheme="minorHAnsi" w:eastAsiaTheme="minorEastAsia" w:hAnsiTheme="minorHAnsi" w:cstheme="minorBidi"/>
          <w:szCs w:val="22"/>
        </w:rPr>
      </w:pPr>
      <w:r>
        <w:t>120Z.</w:t>
      </w:r>
      <w:r>
        <w:tab/>
        <w:t>Reviews of decisions</w:t>
      </w:r>
      <w:r>
        <w:tab/>
      </w:r>
      <w:r>
        <w:fldChar w:fldCharType="begin"/>
      </w:r>
      <w:r>
        <w:instrText xml:space="preserve"> PAGEREF _Toc160785982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120ZA.</w:t>
      </w:r>
      <w:r>
        <w:tab/>
        <w:t>Terms used</w:t>
      </w:r>
      <w:r>
        <w:tab/>
      </w:r>
      <w:r>
        <w:fldChar w:fldCharType="begin"/>
      </w:r>
      <w:r>
        <w:instrText xml:space="preserve"> PAGEREF _Toc160785984 \h </w:instrText>
      </w:r>
      <w:r>
        <w:fldChar w:fldCharType="separate"/>
      </w:r>
      <w:r>
        <w:t>111</w:t>
      </w:r>
      <w:r>
        <w:fldChar w:fldCharType="end"/>
      </w:r>
    </w:p>
    <w:p>
      <w:pPr>
        <w:pStyle w:val="TOC8"/>
        <w:rPr>
          <w:rFonts w:asciiTheme="minorHAnsi" w:eastAsiaTheme="minorEastAsia" w:hAnsiTheme="minorHAnsi" w:cstheme="minorBidi"/>
          <w:szCs w:val="22"/>
        </w:rPr>
      </w:pPr>
      <w:r>
        <w:t>120ZB.</w:t>
      </w:r>
      <w:r>
        <w:tab/>
        <w:t>Immunity of participants and their officers or employees</w:t>
      </w:r>
      <w:r>
        <w:tab/>
      </w:r>
      <w:r>
        <w:fldChar w:fldCharType="begin"/>
      </w:r>
      <w:r>
        <w:instrText xml:space="preserve"> PAGEREF _Toc160785985 \h </w:instrText>
      </w:r>
      <w:r>
        <w:fldChar w:fldCharType="separate"/>
      </w:r>
      <w:r>
        <w:t>112</w:t>
      </w:r>
      <w:r>
        <w:fldChar w:fldCharType="end"/>
      </w:r>
    </w:p>
    <w:p>
      <w:pPr>
        <w:pStyle w:val="TOC8"/>
        <w:rPr>
          <w:rFonts w:asciiTheme="minorHAnsi" w:eastAsiaTheme="minorEastAsia" w:hAnsiTheme="minorHAnsi" w:cstheme="minorBidi"/>
          <w:szCs w:val="22"/>
        </w:rPr>
      </w:pPr>
      <w:r>
        <w:t>120ZC.</w:t>
      </w:r>
      <w:r>
        <w:tab/>
        <w:t>Regulations may limit or affect immunity</w:t>
      </w:r>
      <w:r>
        <w:tab/>
      </w:r>
      <w:r>
        <w:fldChar w:fldCharType="begin"/>
      </w:r>
      <w:r>
        <w:instrText xml:space="preserve"> PAGEREF _Toc160785986 \h </w:instrText>
      </w:r>
      <w:r>
        <w:fldChar w:fldCharType="separate"/>
      </w:r>
      <w:r>
        <w:t>113</w:t>
      </w:r>
      <w:r>
        <w:fldChar w:fldCharType="end"/>
      </w:r>
    </w:p>
    <w:p>
      <w:pPr>
        <w:pStyle w:val="TOC8"/>
        <w:rPr>
          <w:rFonts w:asciiTheme="minorHAnsi" w:eastAsiaTheme="minorEastAsia" w:hAnsiTheme="minorHAnsi" w:cstheme="minorBidi"/>
          <w:szCs w:val="22"/>
        </w:rPr>
      </w:pPr>
      <w:r>
        <w:t>120ZD.</w:t>
      </w:r>
      <w:r>
        <w:tab/>
        <w:t>Limitation on immunity after initial period</w:t>
      </w:r>
      <w:r>
        <w:tab/>
      </w:r>
      <w:r>
        <w:fldChar w:fldCharType="begin"/>
      </w:r>
      <w:r>
        <w:instrText xml:space="preserve"> PAGEREF _Toc160785987 \h </w:instrText>
      </w:r>
      <w:r>
        <w:fldChar w:fldCharType="separate"/>
      </w:r>
      <w:r>
        <w:t>113</w:t>
      </w:r>
      <w:r>
        <w:fldChar w:fldCharType="end"/>
      </w:r>
    </w:p>
    <w:p>
      <w:pPr>
        <w:pStyle w:val="TOC8"/>
        <w:rPr>
          <w:rFonts w:asciiTheme="minorHAnsi" w:eastAsiaTheme="minorEastAsia" w:hAnsiTheme="minorHAnsi" w:cstheme="minorBidi"/>
          <w:szCs w:val="22"/>
        </w:rPr>
      </w:pPr>
      <w:r>
        <w:t>120ZE.</w:t>
      </w:r>
      <w:r>
        <w:tab/>
        <w:t>Liability of officer of an entity to that entity not affected</w:t>
      </w:r>
      <w:r>
        <w:tab/>
      </w:r>
      <w:r>
        <w:fldChar w:fldCharType="begin"/>
      </w:r>
      <w:r>
        <w:instrText xml:space="preserve"> PAGEREF _Toc160785988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Competition authorisation</w:t>
      </w:r>
    </w:p>
    <w:p>
      <w:pPr>
        <w:pStyle w:val="TOC8"/>
        <w:rPr>
          <w:rFonts w:asciiTheme="minorHAnsi" w:eastAsiaTheme="minorEastAsia" w:hAnsiTheme="minorHAnsi" w:cstheme="minorBidi"/>
          <w:szCs w:val="22"/>
        </w:rPr>
      </w:pPr>
      <w:r>
        <w:t>120ZF.</w:t>
      </w:r>
      <w:r>
        <w:tab/>
        <w:t>Competition authorisation by regulation</w:t>
      </w:r>
      <w:r>
        <w:tab/>
      </w:r>
      <w:r>
        <w:fldChar w:fldCharType="begin"/>
      </w:r>
      <w:r>
        <w:instrText xml:space="preserve"> PAGEREF _Toc160785990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11 — Review of system</w:t>
      </w:r>
    </w:p>
    <w:p>
      <w:pPr>
        <w:pStyle w:val="TOC8"/>
        <w:rPr>
          <w:rFonts w:asciiTheme="minorHAnsi" w:eastAsiaTheme="minorEastAsia" w:hAnsiTheme="minorHAnsi" w:cstheme="minorBidi"/>
          <w:szCs w:val="22"/>
        </w:rPr>
      </w:pPr>
      <w:r>
        <w:t>120ZG.</w:t>
      </w:r>
      <w:r>
        <w:tab/>
        <w:t>Review of regulation of Pilbara networks</w:t>
      </w:r>
      <w:r>
        <w:tab/>
      </w:r>
      <w:r>
        <w:fldChar w:fldCharType="begin"/>
      </w:r>
      <w:r>
        <w:instrText xml:space="preserve"> PAGEREF _Toc160785992 \h </w:instrText>
      </w:r>
      <w:r>
        <w:fldChar w:fldCharType="separate"/>
      </w:r>
      <w:r>
        <w:t>115</w:t>
      </w:r>
      <w:r>
        <w:fldChar w:fldCharType="end"/>
      </w:r>
    </w:p>
    <w:p>
      <w:pPr>
        <w:pStyle w:val="TOC8"/>
        <w:rPr>
          <w:rFonts w:asciiTheme="minorHAnsi" w:eastAsiaTheme="minorEastAsia" w:hAnsiTheme="minorHAnsi" w:cstheme="minorBidi"/>
          <w:szCs w:val="22"/>
        </w:rPr>
      </w:pPr>
      <w:r>
        <w:lastRenderedPageBreak/>
        <w:t>120ZH.</w:t>
      </w:r>
      <w:r>
        <w:tab/>
        <w:t>Public consultation</w:t>
      </w:r>
      <w:r>
        <w:tab/>
      </w:r>
      <w:r>
        <w:fldChar w:fldCharType="begin"/>
      </w:r>
      <w:r>
        <w:instrText xml:space="preserve"> PAGEREF _Toc160785993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12 — Transitional provisions</w:t>
      </w:r>
    </w:p>
    <w:p>
      <w:pPr>
        <w:pStyle w:val="TOC8"/>
        <w:rPr>
          <w:rFonts w:asciiTheme="minorHAnsi" w:eastAsiaTheme="minorEastAsia" w:hAnsiTheme="minorHAnsi" w:cstheme="minorBidi"/>
          <w:szCs w:val="22"/>
        </w:rPr>
      </w:pPr>
      <w:r>
        <w:t>120ZI.</w:t>
      </w:r>
      <w:r>
        <w:tab/>
        <w:t>Pilbara Networks Access Code and Pilbara networks rules do not affect existing agreements</w:t>
      </w:r>
      <w:r>
        <w:tab/>
      </w:r>
      <w:r>
        <w:fldChar w:fldCharType="begin"/>
      </w:r>
      <w:r>
        <w:instrText xml:space="preserve"> PAGEREF _Toc160785995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_Toc160785997 \h </w:instrText>
      </w:r>
      <w:r>
        <w:fldChar w:fldCharType="separate"/>
      </w:r>
      <w:r>
        <w:t>118</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_Toc160785998 \h </w:instrText>
      </w:r>
      <w:r>
        <w:fldChar w:fldCharType="separate"/>
      </w:r>
      <w:r>
        <w:t>118</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_Toc160785999 \h </w:instrText>
      </w:r>
      <w:r>
        <w:fldChar w:fldCharType="separate"/>
      </w:r>
      <w:r>
        <w:t>119</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_Toc160786000 \h </w:instrText>
      </w:r>
      <w:r>
        <w:fldChar w:fldCharType="separate"/>
      </w:r>
      <w:r>
        <w:t>120</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_Toc160786001 \h </w:instrText>
      </w:r>
      <w:r>
        <w:fldChar w:fldCharType="separate"/>
      </w:r>
      <w:r>
        <w:t>122</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_Toc160786002 \h </w:instrText>
      </w:r>
      <w:r>
        <w:fldChar w:fldCharType="separate"/>
      </w:r>
      <w:r>
        <w:t>123</w:t>
      </w:r>
      <w:r>
        <w:fldChar w:fldCharType="end"/>
      </w:r>
    </w:p>
    <w:p>
      <w:pPr>
        <w:pStyle w:val="TOC8"/>
        <w:rPr>
          <w:rFonts w:asciiTheme="minorHAnsi" w:eastAsiaTheme="minorEastAsia" w:hAnsiTheme="minorHAnsi" w:cstheme="minorBidi"/>
          <w:szCs w:val="22"/>
        </w:rPr>
      </w:pPr>
      <w:r>
        <w:t>127.</w:t>
      </w:r>
      <w:r>
        <w:tab/>
        <w:t>Competition authorisation by regulation</w:t>
      </w:r>
      <w:r>
        <w:tab/>
      </w:r>
      <w:r>
        <w:fldChar w:fldCharType="begin"/>
      </w:r>
      <w:r>
        <w:instrText xml:space="preserve"> PAGEREF _Toc160786003 \h </w:instrText>
      </w:r>
      <w:r>
        <w:fldChar w:fldCharType="separate"/>
      </w:r>
      <w:r>
        <w:t>125</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_Toc160786004 \h </w:instrText>
      </w:r>
      <w:r>
        <w:fldChar w:fldCharType="separate"/>
      </w:r>
      <w:r>
        <w:t>125</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_Toc160786005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_Toc160786007 \h </w:instrText>
      </w:r>
      <w:r>
        <w:fldChar w:fldCharType="separate"/>
      </w:r>
      <w:r>
        <w:t>127</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_Toc160786008 \h </w:instrText>
      </w:r>
      <w:r>
        <w:fldChar w:fldCharType="separate"/>
      </w:r>
      <w:r>
        <w:t>127</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_Toc160786009 \h </w:instrText>
      </w:r>
      <w:r>
        <w:fldChar w:fldCharType="separate"/>
      </w:r>
      <w:r>
        <w:t>128</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_Toc160786010 \h </w:instrText>
      </w:r>
      <w:r>
        <w:fldChar w:fldCharType="separate"/>
      </w:r>
      <w:r>
        <w:t>128</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_Toc160786011 \h </w:instrText>
      </w:r>
      <w:r>
        <w:fldChar w:fldCharType="separate"/>
      </w:r>
      <w:r>
        <w:t>129</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_Toc160786012 \h </w:instrText>
      </w:r>
      <w:r>
        <w:fldChar w:fldCharType="separate"/>
      </w:r>
      <w:r>
        <w:t>130</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_Toc160786013 \h </w:instrText>
      </w:r>
      <w:r>
        <w:fldChar w:fldCharType="separate"/>
      </w:r>
      <w:r>
        <w:t>131</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_Toc160786014 \h </w:instrText>
      </w:r>
      <w:r>
        <w:fldChar w:fldCharType="separate"/>
      </w:r>
      <w:r>
        <w:t>131</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_Toc160786015 \h </w:instrText>
      </w:r>
      <w:r>
        <w:fldChar w:fldCharType="separate"/>
      </w:r>
      <w:r>
        <w:t>132</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_Toc160786016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Part 9B — Temporary access contribution</w:t>
      </w:r>
    </w:p>
    <w:p>
      <w:pPr>
        <w:pStyle w:val="TOC8"/>
        <w:rPr>
          <w:rFonts w:asciiTheme="minorHAnsi" w:eastAsiaTheme="minorEastAsia" w:hAnsiTheme="minorHAnsi" w:cstheme="minorBidi"/>
          <w:szCs w:val="22"/>
        </w:rPr>
      </w:pPr>
      <w:r>
        <w:t>129K.</w:t>
      </w:r>
      <w:r>
        <w:tab/>
        <w:t>Purpose of this Part</w:t>
      </w:r>
      <w:r>
        <w:tab/>
      </w:r>
      <w:r>
        <w:fldChar w:fldCharType="begin"/>
      </w:r>
      <w:r>
        <w:instrText xml:space="preserve"> PAGEREF _Toc160786018 \h </w:instrText>
      </w:r>
      <w:r>
        <w:fldChar w:fldCharType="separate"/>
      </w:r>
      <w:r>
        <w:t>133</w:t>
      </w:r>
      <w:r>
        <w:fldChar w:fldCharType="end"/>
      </w:r>
    </w:p>
    <w:p>
      <w:pPr>
        <w:pStyle w:val="TOC8"/>
        <w:rPr>
          <w:rFonts w:asciiTheme="minorHAnsi" w:eastAsiaTheme="minorEastAsia" w:hAnsiTheme="minorHAnsi" w:cstheme="minorBidi"/>
          <w:szCs w:val="22"/>
        </w:rPr>
      </w:pPr>
      <w:r>
        <w:t>129L.</w:t>
      </w:r>
      <w:r>
        <w:tab/>
        <w:t>Terms used</w:t>
      </w:r>
      <w:r>
        <w:tab/>
      </w:r>
      <w:r>
        <w:fldChar w:fldCharType="begin"/>
      </w:r>
      <w:r>
        <w:instrText xml:space="preserve"> PAGEREF _Toc160786019 \h </w:instrText>
      </w:r>
      <w:r>
        <w:fldChar w:fldCharType="separate"/>
      </w:r>
      <w:r>
        <w:t>133</w:t>
      </w:r>
      <w:r>
        <w:fldChar w:fldCharType="end"/>
      </w:r>
    </w:p>
    <w:p>
      <w:pPr>
        <w:pStyle w:val="TOC8"/>
        <w:rPr>
          <w:rFonts w:asciiTheme="minorHAnsi" w:eastAsiaTheme="minorEastAsia" w:hAnsiTheme="minorHAnsi" w:cstheme="minorBidi"/>
          <w:szCs w:val="22"/>
        </w:rPr>
      </w:pPr>
      <w:r>
        <w:t>129M.</w:t>
      </w:r>
      <w:r>
        <w:tab/>
        <w:t>Temporary Access Contribution Account</w:t>
      </w:r>
      <w:r>
        <w:tab/>
      </w:r>
      <w:r>
        <w:fldChar w:fldCharType="begin"/>
      </w:r>
      <w:r>
        <w:instrText xml:space="preserve"> PAGEREF _Toc160786020 \h </w:instrText>
      </w:r>
      <w:r>
        <w:fldChar w:fldCharType="separate"/>
      </w:r>
      <w:r>
        <w:t>134</w:t>
      </w:r>
      <w:r>
        <w:fldChar w:fldCharType="end"/>
      </w:r>
    </w:p>
    <w:p>
      <w:pPr>
        <w:pStyle w:val="TOC8"/>
        <w:rPr>
          <w:rFonts w:asciiTheme="minorHAnsi" w:eastAsiaTheme="minorEastAsia" w:hAnsiTheme="minorHAnsi" w:cstheme="minorBidi"/>
          <w:szCs w:val="22"/>
        </w:rPr>
      </w:pPr>
      <w:r>
        <w:t>129N.</w:t>
      </w:r>
      <w:r>
        <w:tab/>
        <w:t>Determination of temporary access contributions</w:t>
      </w:r>
      <w:r>
        <w:tab/>
      </w:r>
      <w:r>
        <w:fldChar w:fldCharType="begin"/>
      </w:r>
      <w:r>
        <w:instrText xml:space="preserve"> PAGEREF _Toc160786021 \h </w:instrText>
      </w:r>
      <w:r>
        <w:fldChar w:fldCharType="separate"/>
      </w:r>
      <w:r>
        <w:t>135</w:t>
      </w:r>
      <w:r>
        <w:fldChar w:fldCharType="end"/>
      </w:r>
    </w:p>
    <w:p>
      <w:pPr>
        <w:pStyle w:val="TOC8"/>
        <w:rPr>
          <w:rFonts w:asciiTheme="minorHAnsi" w:eastAsiaTheme="minorEastAsia" w:hAnsiTheme="minorHAnsi" w:cstheme="minorBidi"/>
          <w:szCs w:val="22"/>
        </w:rPr>
      </w:pPr>
      <w:r>
        <w:t>129O.</w:t>
      </w:r>
      <w:r>
        <w:tab/>
        <w:t>Treasurer may seek advice from the Authority</w:t>
      </w:r>
      <w:r>
        <w:tab/>
      </w:r>
      <w:r>
        <w:fldChar w:fldCharType="begin"/>
      </w:r>
      <w:r>
        <w:instrText xml:space="preserve"> PAGEREF _Toc160786022 \h </w:instrText>
      </w:r>
      <w:r>
        <w:fldChar w:fldCharType="separate"/>
      </w:r>
      <w:r>
        <w:t>136</w:t>
      </w:r>
      <w:r>
        <w:fldChar w:fldCharType="end"/>
      </w:r>
    </w:p>
    <w:p>
      <w:pPr>
        <w:pStyle w:val="TOC8"/>
        <w:rPr>
          <w:rFonts w:asciiTheme="minorHAnsi" w:eastAsiaTheme="minorEastAsia" w:hAnsiTheme="minorHAnsi" w:cstheme="minorBidi"/>
          <w:szCs w:val="22"/>
        </w:rPr>
      </w:pPr>
      <w:r>
        <w:t>129P.</w:t>
      </w:r>
      <w:r>
        <w:tab/>
        <w:t>Payment and passing on of temporary access contribution</w:t>
      </w:r>
      <w:r>
        <w:tab/>
      </w:r>
      <w:r>
        <w:fldChar w:fldCharType="begin"/>
      </w:r>
      <w:r>
        <w:instrText xml:space="preserve"> PAGEREF _Toc160786023 \h </w:instrText>
      </w:r>
      <w:r>
        <w:fldChar w:fldCharType="separate"/>
      </w:r>
      <w:r>
        <w:t>136</w:t>
      </w:r>
      <w:r>
        <w:fldChar w:fldCharType="end"/>
      </w:r>
    </w:p>
    <w:p>
      <w:pPr>
        <w:pStyle w:val="TOC8"/>
        <w:rPr>
          <w:rFonts w:asciiTheme="minorHAnsi" w:eastAsiaTheme="minorEastAsia" w:hAnsiTheme="minorHAnsi" w:cstheme="minorBidi"/>
          <w:szCs w:val="22"/>
        </w:rPr>
      </w:pPr>
      <w:r>
        <w:lastRenderedPageBreak/>
        <w:t>129Q.</w:t>
      </w:r>
      <w:r>
        <w:tab/>
        <w:t>Payments from Temporary Access Contribution Account</w:t>
      </w:r>
      <w:r>
        <w:tab/>
      </w:r>
      <w:r>
        <w:fldChar w:fldCharType="begin"/>
      </w:r>
      <w:r>
        <w:instrText xml:space="preserve"> PAGEREF _Toc160786024 \h </w:instrText>
      </w:r>
      <w:r>
        <w:fldChar w:fldCharType="separate"/>
      </w:r>
      <w:r>
        <w:t>137</w:t>
      </w:r>
      <w:r>
        <w:fldChar w:fldCharType="end"/>
      </w:r>
    </w:p>
    <w:p>
      <w:pPr>
        <w:pStyle w:val="TOC8"/>
        <w:rPr>
          <w:rFonts w:asciiTheme="minorHAnsi" w:eastAsiaTheme="minorEastAsia" w:hAnsiTheme="minorHAnsi" w:cstheme="minorBidi"/>
          <w:szCs w:val="22"/>
        </w:rPr>
      </w:pPr>
      <w:r>
        <w:t>129R.</w:t>
      </w:r>
      <w:r>
        <w:tab/>
        <w:t>Information</w:t>
      </w:r>
      <w:r>
        <w:tab/>
      </w:r>
      <w:r>
        <w:fldChar w:fldCharType="begin"/>
      </w:r>
      <w:r>
        <w:instrText xml:space="preserve"> PAGEREF _Toc160786025 \h </w:instrText>
      </w:r>
      <w:r>
        <w:fldChar w:fldCharType="separate"/>
      </w:r>
      <w:r>
        <w:t>137</w:t>
      </w:r>
      <w:r>
        <w:fldChar w:fldCharType="end"/>
      </w:r>
    </w:p>
    <w:p>
      <w:pPr>
        <w:pStyle w:val="TOC8"/>
        <w:rPr>
          <w:rFonts w:asciiTheme="minorHAnsi" w:eastAsiaTheme="minorEastAsia" w:hAnsiTheme="minorHAnsi" w:cstheme="minorBidi"/>
          <w:szCs w:val="22"/>
        </w:rPr>
      </w:pPr>
      <w:r>
        <w:t>129S.</w:t>
      </w:r>
      <w:r>
        <w:tab/>
        <w:t>Treasurer to recommend regulations</w:t>
      </w:r>
      <w:r>
        <w:tab/>
      </w:r>
      <w:r>
        <w:fldChar w:fldCharType="begin"/>
      </w:r>
      <w:r>
        <w:instrText xml:space="preserve"> PAGEREF _Toc160786026 \h </w:instrText>
      </w:r>
      <w:r>
        <w:fldChar w:fldCharType="separate"/>
      </w:r>
      <w:r>
        <w:t>138</w:t>
      </w:r>
      <w:r>
        <w:fldChar w:fldCharType="end"/>
      </w:r>
    </w:p>
    <w:p>
      <w:pPr>
        <w:pStyle w:val="TOC8"/>
        <w:rPr>
          <w:rFonts w:asciiTheme="minorHAnsi" w:eastAsiaTheme="minorEastAsia" w:hAnsiTheme="minorHAnsi" w:cstheme="minorBidi"/>
          <w:szCs w:val="22"/>
        </w:rPr>
      </w:pPr>
      <w:r>
        <w:t>129T.</w:t>
      </w:r>
      <w:r>
        <w:tab/>
        <w:t>Delegation by Treasurer</w:t>
      </w:r>
      <w:r>
        <w:tab/>
      </w:r>
      <w:r>
        <w:fldChar w:fldCharType="begin"/>
      </w:r>
      <w:r>
        <w:instrText xml:space="preserve"> PAGEREF _Toc160786027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_Toc160786029 \h </w:instrText>
      </w:r>
      <w:r>
        <w:fldChar w:fldCharType="separate"/>
      </w:r>
      <w:r>
        <w:t>139</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_Toc160786030 \h </w:instrText>
      </w:r>
      <w:r>
        <w:fldChar w:fldCharType="separate"/>
      </w:r>
      <w:r>
        <w:t>142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_Toc160786031 \h </w:instrText>
      </w:r>
      <w:r>
        <w:fldChar w:fldCharType="separate"/>
      </w:r>
      <w:r>
        <w:t>142</w:t>
      </w:r>
      <w:r>
        <w:fldChar w:fldCharType="end"/>
      </w:r>
    </w:p>
    <w:p>
      <w:pPr>
        <w:pStyle w:val="TOC8"/>
        <w:rPr>
          <w:rFonts w:asciiTheme="minorHAnsi" w:eastAsiaTheme="minorEastAsia" w:hAnsiTheme="minorHAnsi" w:cstheme="minorBidi"/>
          <w:szCs w:val="22"/>
        </w:rPr>
      </w:pPr>
      <w:r>
        <w:t>131B.</w:t>
      </w:r>
      <w:r>
        <w:tab/>
        <w:t>Enforcement of the regulations</w:t>
      </w:r>
      <w:r>
        <w:tab/>
      </w:r>
      <w:r>
        <w:fldChar w:fldCharType="begin"/>
      </w:r>
      <w:r>
        <w:instrText xml:space="preserve"> PAGEREF _Toc160786032 \h </w:instrText>
      </w:r>
      <w:r>
        <w:fldChar w:fldCharType="separate"/>
      </w:r>
      <w:r>
        <w:t>142</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_Toc160786033 \h </w:instrText>
      </w:r>
      <w:r>
        <w:fldChar w:fldCharType="separate"/>
      </w:r>
      <w:r>
        <w:t>142</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_Toc160786034 \h </w:instrText>
      </w:r>
      <w:r>
        <w:fldChar w:fldCharType="separate"/>
      </w:r>
      <w:r>
        <w:t>143</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_Toc160786035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_Toc160786037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_Toc160786039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_Toc160786042 \h </w:instrText>
      </w:r>
      <w:r>
        <w:fldChar w:fldCharType="separate"/>
      </w:r>
      <w:r>
        <w:t>150</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_Toc160786043 \h </w:instrText>
      </w:r>
      <w:r>
        <w:fldChar w:fldCharType="separate"/>
      </w:r>
      <w:r>
        <w:t>150</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_Toc160786044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_Toc160786046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5.</w:t>
      </w:r>
      <w:r>
        <w:tab/>
        <w:t>Regulations for transitional matters</w:t>
      </w:r>
      <w:r>
        <w:tab/>
      </w:r>
      <w:r>
        <w:fldChar w:fldCharType="begin"/>
      </w:r>
      <w:r>
        <w:instrText xml:space="preserve"> PAGEREF _Toc160786047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_Toc160786049 \h </w:instrText>
      </w:r>
      <w:r>
        <w:fldChar w:fldCharType="separate"/>
      </w:r>
      <w:r>
        <w:t>153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_Toc160786050 \h </w:instrText>
      </w:r>
      <w:r>
        <w:fldChar w:fldCharType="separate"/>
      </w:r>
      <w:r>
        <w:t>154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_Toc160786051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2" w:name="_Toc160628988"/>
      <w:bookmarkStart w:id="3" w:name="_Toc160629244"/>
      <w:bookmarkStart w:id="4" w:name="_Toc160634327"/>
      <w:bookmarkStart w:id="5" w:name="_Toc160785466"/>
      <w:bookmarkStart w:id="6" w:name="_Toc16078579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160785797"/>
      <w:r>
        <w:rPr>
          <w:rStyle w:val="CharSectno"/>
        </w:rPr>
        <w:t>1</w:t>
      </w:r>
      <w:r>
        <w:rPr>
          <w:snapToGrid w:val="0"/>
        </w:rPr>
        <w:t>.</w:t>
      </w:r>
      <w:r>
        <w:rPr>
          <w:snapToGrid w:val="0"/>
        </w:rPr>
        <w:tab/>
        <w:t>Short title</w:t>
      </w:r>
      <w:bookmarkEnd w:id="7"/>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8" w:name="_Toc160785798"/>
      <w:r>
        <w:rPr>
          <w:rStyle w:val="CharSectno"/>
        </w:rPr>
        <w:t>2</w:t>
      </w:r>
      <w:r>
        <w:rPr>
          <w:snapToGrid w:val="0"/>
        </w:rPr>
        <w:t>.</w:t>
      </w:r>
      <w:r>
        <w:rPr>
          <w:snapToGrid w:val="0"/>
        </w:rPr>
        <w:tab/>
        <w:t>Commencement</w:t>
      </w:r>
      <w:bookmarkEnd w:id="8"/>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9" w:name="_Toc160785799"/>
      <w:r>
        <w:rPr>
          <w:rStyle w:val="CharSectno"/>
        </w:rPr>
        <w:t>3</w:t>
      </w:r>
      <w:r>
        <w:t>.</w:t>
      </w:r>
      <w:r>
        <w:tab/>
        <w:t>Terms used</w:t>
      </w:r>
      <w:bookmarkEnd w:id="9"/>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lastRenderedPageBreak/>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lastRenderedPageBreak/>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lastRenderedPageBreak/>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lastRenderedPageBreak/>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lastRenderedPageBreak/>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tab/>
      </w:r>
      <w:r>
        <w:rPr>
          <w:rStyle w:val="CharDefText"/>
        </w:rPr>
        <w:t>transmission system</w:t>
      </w:r>
      <w:r>
        <w:t xml:space="preserve"> means electricity infrastructure used, or to be used, for, or in connection with, or to control, the transportation of electricity at nominal voltages of 66 kV or higher.</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w:t>
      </w:r>
    </w:p>
    <w:p>
      <w:pPr>
        <w:pStyle w:val="Heading2"/>
      </w:pPr>
      <w:bookmarkStart w:id="10" w:name="_Toc160628992"/>
      <w:bookmarkStart w:id="11" w:name="_Toc160629248"/>
      <w:bookmarkStart w:id="12" w:name="_Toc160634331"/>
      <w:bookmarkStart w:id="13" w:name="_Toc160785470"/>
      <w:bookmarkStart w:id="14" w:name="_Toc160785800"/>
      <w:r>
        <w:rPr>
          <w:rStyle w:val="CharPartNo"/>
        </w:rPr>
        <w:lastRenderedPageBreak/>
        <w:t>Part 2</w:t>
      </w:r>
      <w:r>
        <w:t> — </w:t>
      </w:r>
      <w:r>
        <w:rPr>
          <w:rStyle w:val="CharPartText"/>
        </w:rPr>
        <w:t>Licensing of electricity supply</w:t>
      </w:r>
      <w:bookmarkEnd w:id="10"/>
      <w:bookmarkEnd w:id="11"/>
      <w:bookmarkEnd w:id="12"/>
      <w:bookmarkEnd w:id="13"/>
      <w:bookmarkEnd w:id="14"/>
    </w:p>
    <w:p>
      <w:pPr>
        <w:pStyle w:val="Heading3"/>
      </w:pPr>
      <w:bookmarkStart w:id="15" w:name="_Toc160628993"/>
      <w:bookmarkStart w:id="16" w:name="_Toc160629249"/>
      <w:bookmarkStart w:id="17" w:name="_Toc160634332"/>
      <w:bookmarkStart w:id="18" w:name="_Toc160785471"/>
      <w:bookmarkStart w:id="19" w:name="_Toc160785801"/>
      <w:r>
        <w:rPr>
          <w:rStyle w:val="CharDivNo"/>
        </w:rPr>
        <w:t>Division 1</w:t>
      </w:r>
      <w:r>
        <w:t> — </w:t>
      </w:r>
      <w:r>
        <w:rPr>
          <w:rStyle w:val="CharDivText"/>
        </w:rPr>
        <w:t>Licence classification and area</w:t>
      </w:r>
      <w:bookmarkEnd w:id="15"/>
      <w:bookmarkEnd w:id="16"/>
      <w:bookmarkEnd w:id="17"/>
      <w:bookmarkEnd w:id="18"/>
      <w:bookmarkEnd w:id="19"/>
    </w:p>
    <w:p>
      <w:pPr>
        <w:pStyle w:val="Heading5"/>
      </w:pPr>
      <w:bookmarkStart w:id="20" w:name="_Toc160785802"/>
      <w:r>
        <w:rPr>
          <w:rStyle w:val="CharSectno"/>
        </w:rPr>
        <w:t>4</w:t>
      </w:r>
      <w:r>
        <w:t>.</w:t>
      </w:r>
      <w:r>
        <w:tab/>
        <w:t>Classification of licences</w:t>
      </w:r>
      <w:bookmarkEnd w:id="2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21" w:name="_Toc160785803"/>
      <w:r>
        <w:rPr>
          <w:rStyle w:val="CharSectno"/>
        </w:rPr>
        <w:lastRenderedPageBreak/>
        <w:t>5</w:t>
      </w:r>
      <w:r>
        <w:t>.</w:t>
      </w:r>
      <w:r>
        <w:tab/>
        <w:t>Licence area</w:t>
      </w:r>
      <w:bookmarkEnd w:id="2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22" w:name="_Toc160628996"/>
      <w:bookmarkStart w:id="23" w:name="_Toc160629252"/>
      <w:bookmarkStart w:id="24" w:name="_Toc160634335"/>
      <w:bookmarkStart w:id="25" w:name="_Toc160785474"/>
      <w:bookmarkStart w:id="26" w:name="_Toc160785804"/>
      <w:r>
        <w:rPr>
          <w:rStyle w:val="CharDivNo"/>
        </w:rPr>
        <w:t>Division 2</w:t>
      </w:r>
      <w:r>
        <w:t> — </w:t>
      </w:r>
      <w:r>
        <w:rPr>
          <w:rStyle w:val="CharDivText"/>
        </w:rPr>
        <w:t>Licensing requirements</w:t>
      </w:r>
      <w:bookmarkEnd w:id="22"/>
      <w:bookmarkEnd w:id="23"/>
      <w:bookmarkEnd w:id="24"/>
      <w:bookmarkEnd w:id="25"/>
      <w:bookmarkEnd w:id="26"/>
    </w:p>
    <w:p>
      <w:pPr>
        <w:pStyle w:val="Heading5"/>
        <w:spacing w:before="240"/>
      </w:pPr>
      <w:bookmarkStart w:id="27" w:name="_Toc160785805"/>
      <w:r>
        <w:rPr>
          <w:rStyle w:val="CharSectno"/>
        </w:rPr>
        <w:t>6</w:t>
      </w:r>
      <w:r>
        <w:t>.</w:t>
      </w:r>
      <w:r>
        <w:tab/>
        <w:t>Licensing extends to statutory providers</w:t>
      </w:r>
      <w:bookmarkEnd w:id="27"/>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8" w:name="_Toc160785806"/>
      <w:r>
        <w:rPr>
          <w:rStyle w:val="CharSectno"/>
        </w:rPr>
        <w:t>7</w:t>
      </w:r>
      <w:r>
        <w:t>.</w:t>
      </w:r>
      <w:r>
        <w:tab/>
        <w:t>Requirement for licence</w:t>
      </w:r>
      <w:bookmarkEnd w:id="28"/>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w:t>
      </w:r>
      <w:r>
        <w:lastRenderedPageBreak/>
        <w:t xml:space="preserve">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9" w:name="_Toc160785807"/>
      <w:r>
        <w:rPr>
          <w:rStyle w:val="CharSectno"/>
        </w:rPr>
        <w:t>8</w:t>
      </w:r>
      <w:r>
        <w:t>.</w:t>
      </w:r>
      <w:r>
        <w:tab/>
        <w:t>Power to exempt</w:t>
      </w:r>
      <w:bookmarkEnd w:id="2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lastRenderedPageBreak/>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30" w:name="_Toc160629000"/>
      <w:bookmarkStart w:id="31" w:name="_Toc160629256"/>
      <w:bookmarkStart w:id="32" w:name="_Toc160634339"/>
      <w:bookmarkStart w:id="33" w:name="_Toc160785478"/>
      <w:bookmarkStart w:id="34" w:name="_Toc160785808"/>
      <w:r>
        <w:rPr>
          <w:rStyle w:val="CharDivNo"/>
        </w:rPr>
        <w:t>Division 3</w:t>
      </w:r>
      <w:r>
        <w:t> — </w:t>
      </w:r>
      <w:r>
        <w:rPr>
          <w:rStyle w:val="CharDivText"/>
        </w:rPr>
        <w:t>General licensing provisions</w:t>
      </w:r>
      <w:bookmarkEnd w:id="30"/>
      <w:bookmarkEnd w:id="31"/>
      <w:bookmarkEnd w:id="32"/>
      <w:bookmarkEnd w:id="33"/>
      <w:bookmarkEnd w:id="34"/>
    </w:p>
    <w:p>
      <w:pPr>
        <w:pStyle w:val="Heading5"/>
      </w:pPr>
      <w:bookmarkStart w:id="35" w:name="_Toc160785809"/>
      <w:r>
        <w:rPr>
          <w:rStyle w:val="CharSectno"/>
        </w:rPr>
        <w:t>9</w:t>
      </w:r>
      <w:r>
        <w:t>.</w:t>
      </w:r>
      <w:r>
        <w:tab/>
        <w:t>Authority to consider public interest</w:t>
      </w:r>
      <w:bookmarkEnd w:id="35"/>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 xml:space="preserve">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w:t>
      </w:r>
      <w:r>
        <w:lastRenderedPageBreak/>
        <w:t>to which the licence in respect of which the power is exercised applies.</w:t>
      </w:r>
    </w:p>
    <w:p>
      <w:pPr>
        <w:pStyle w:val="Heading5"/>
      </w:pPr>
      <w:bookmarkStart w:id="36" w:name="_Toc160785810"/>
      <w:r>
        <w:rPr>
          <w:rStyle w:val="CharSectno"/>
        </w:rPr>
        <w:t>10</w:t>
      </w:r>
      <w:r>
        <w:t>.</w:t>
      </w:r>
      <w:r>
        <w:tab/>
        <w:t>Application for licence</w:t>
      </w:r>
      <w:bookmarkEnd w:id="36"/>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7" w:name="_Toc160785811"/>
      <w:r>
        <w:rPr>
          <w:rStyle w:val="CharSectno"/>
        </w:rPr>
        <w:t>11</w:t>
      </w:r>
      <w:r>
        <w:t>.</w:t>
      </w:r>
      <w:r>
        <w:tab/>
        <w:t>Authority may determine licence terms and conditions</w:t>
      </w:r>
      <w:bookmarkEnd w:id="37"/>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lastRenderedPageBreak/>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w:t>
      </w:r>
    </w:p>
    <w:p>
      <w:pPr>
        <w:pStyle w:val="Heading5"/>
      </w:pPr>
      <w:bookmarkStart w:id="38" w:name="_Toc160785812"/>
      <w:r>
        <w:rPr>
          <w:rStyle w:val="CharSectno"/>
        </w:rPr>
        <w:t>12</w:t>
      </w:r>
      <w:r>
        <w:t>.</w:t>
      </w:r>
      <w:r>
        <w:tab/>
        <w:t>Regulations as to licence terms and conditions</w:t>
      </w:r>
      <w:bookmarkEnd w:id="38"/>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39" w:name="_Toc160785813"/>
      <w:r>
        <w:rPr>
          <w:rStyle w:val="CharSectno"/>
        </w:rPr>
        <w:t>13</w:t>
      </w:r>
      <w:r>
        <w:t>.</w:t>
      </w:r>
      <w:r>
        <w:tab/>
        <w:t>Licence condition: performance audit</w:t>
      </w:r>
      <w:bookmarkEnd w:id="39"/>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0" w:name="_Toc160785814"/>
      <w:r>
        <w:rPr>
          <w:rStyle w:val="CharSectno"/>
        </w:rPr>
        <w:lastRenderedPageBreak/>
        <w:t>14</w:t>
      </w:r>
      <w:r>
        <w:t>.</w:t>
      </w:r>
      <w:r>
        <w:tab/>
        <w:t>Licence condition: asset management system</w:t>
      </w:r>
      <w:bookmarkEnd w:id="40"/>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41" w:name="_Toc160785815"/>
      <w:r>
        <w:rPr>
          <w:rStyle w:val="CharSectno"/>
        </w:rPr>
        <w:t>15</w:t>
      </w:r>
      <w:r>
        <w:t>.</w:t>
      </w:r>
      <w:r>
        <w:tab/>
        <w:t>Duration of licence</w:t>
      </w:r>
      <w:bookmarkEnd w:id="41"/>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2" w:name="_Toc160785816"/>
      <w:r>
        <w:rPr>
          <w:rStyle w:val="CharSectno"/>
        </w:rPr>
        <w:t>16</w:t>
      </w:r>
      <w:r>
        <w:t>.</w:t>
      </w:r>
      <w:r>
        <w:tab/>
        <w:t>Renewal of licence</w:t>
      </w:r>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160785817"/>
      <w:r>
        <w:rPr>
          <w:rStyle w:val="CharSectno"/>
        </w:rPr>
        <w:lastRenderedPageBreak/>
        <w:t>17</w:t>
      </w:r>
      <w:r>
        <w:t>.</w:t>
      </w:r>
      <w:r>
        <w:tab/>
        <w:t>Licence fees</w:t>
      </w:r>
      <w:bookmarkEnd w:id="43"/>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4" w:name="_Toc160785818"/>
      <w:r>
        <w:rPr>
          <w:rStyle w:val="CharSectno"/>
        </w:rPr>
        <w:t>18</w:t>
      </w:r>
      <w:r>
        <w:t>.</w:t>
      </w:r>
      <w:r>
        <w:tab/>
        <w:t>Transfer of licence</w:t>
      </w:r>
      <w:bookmarkEnd w:id="44"/>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5" w:name="_Toc160785819"/>
      <w:r>
        <w:rPr>
          <w:rStyle w:val="CharSectno"/>
        </w:rPr>
        <w:t>19</w:t>
      </w:r>
      <w:r>
        <w:t>.</w:t>
      </w:r>
      <w:r>
        <w:tab/>
        <w:t>Decisions as to grant, renewal or transfer of licence</w:t>
      </w:r>
      <w:bookmarkEnd w:id="45"/>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lastRenderedPageBreak/>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6" w:name="_Toc160785820"/>
      <w:r>
        <w:rPr>
          <w:rStyle w:val="CharSectno"/>
        </w:rPr>
        <w:t>20</w:t>
      </w:r>
      <w:r>
        <w:t>.</w:t>
      </w:r>
      <w:r>
        <w:tab/>
        <w:t>Other laws not affected</w:t>
      </w:r>
      <w:bookmarkEnd w:id="46"/>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47" w:name="_Toc160785821"/>
      <w:r>
        <w:rPr>
          <w:rStyle w:val="CharSectno"/>
        </w:rPr>
        <w:t>21</w:t>
      </w:r>
      <w:r>
        <w:t>.</w:t>
      </w:r>
      <w:r>
        <w:tab/>
        <w:t>Amendment of licence on application of licensee</w:t>
      </w:r>
      <w:bookmarkEnd w:id="47"/>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lastRenderedPageBreak/>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48" w:name="_Toc160785822"/>
      <w:r>
        <w:rPr>
          <w:rStyle w:val="CharSectno"/>
        </w:rPr>
        <w:t>22</w:t>
      </w:r>
      <w:r>
        <w:t>.</w:t>
      </w:r>
      <w:r>
        <w:tab/>
        <w:t>Amendment of licence on initiative of Authority</w:t>
      </w:r>
      <w:bookmarkEnd w:id="4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9" w:name="_Toc160785823"/>
      <w:r>
        <w:rPr>
          <w:rStyle w:val="CharSectno"/>
        </w:rPr>
        <w:t>23</w:t>
      </w:r>
      <w:r>
        <w:t>.</w:t>
      </w:r>
      <w:r>
        <w:tab/>
        <w:t>Notice of decisions</w:t>
      </w:r>
      <w:bookmarkEnd w:id="49"/>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lastRenderedPageBreak/>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50" w:name="_Toc160785824"/>
      <w:r>
        <w:rPr>
          <w:rStyle w:val="CharSectno"/>
        </w:rPr>
        <w:t>24</w:t>
      </w:r>
      <w:r>
        <w:t>.</w:t>
      </w:r>
      <w:r>
        <w:tab/>
        <w:t>Licences to be available for inspection</w:t>
      </w:r>
      <w:bookmarkEnd w:id="50"/>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51" w:name="_Toc160785825"/>
      <w:r>
        <w:rPr>
          <w:rStyle w:val="CharSectno"/>
        </w:rPr>
        <w:t>25</w:t>
      </w:r>
      <w:r>
        <w:t>.</w:t>
      </w:r>
      <w:r>
        <w:tab/>
        <w:t>Regulations about public consultation</w:t>
      </w:r>
      <w:bookmarkEnd w:id="51"/>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52" w:name="_Toc160629018"/>
      <w:bookmarkStart w:id="53" w:name="_Toc160629274"/>
      <w:bookmarkStart w:id="54" w:name="_Toc160634357"/>
      <w:bookmarkStart w:id="55" w:name="_Toc160785496"/>
      <w:bookmarkStart w:id="56" w:name="_Toc160785826"/>
      <w:r>
        <w:rPr>
          <w:rStyle w:val="CharDivNo"/>
        </w:rPr>
        <w:t>Division 4</w:t>
      </w:r>
      <w:r>
        <w:t> — </w:t>
      </w:r>
      <w:r>
        <w:rPr>
          <w:rStyle w:val="CharDivText"/>
        </w:rPr>
        <w:t>Exclusive licences</w:t>
      </w:r>
      <w:bookmarkEnd w:id="52"/>
      <w:bookmarkEnd w:id="53"/>
      <w:bookmarkEnd w:id="54"/>
      <w:bookmarkEnd w:id="55"/>
      <w:bookmarkEnd w:id="56"/>
    </w:p>
    <w:p>
      <w:pPr>
        <w:pStyle w:val="Heading5"/>
      </w:pPr>
      <w:bookmarkStart w:id="57" w:name="_Toc160785827"/>
      <w:r>
        <w:rPr>
          <w:rStyle w:val="CharSectno"/>
        </w:rPr>
        <w:t>26</w:t>
      </w:r>
      <w:r>
        <w:t>.</w:t>
      </w:r>
      <w:r>
        <w:tab/>
        <w:t>Regulations may authorise an exclusive licence</w:t>
      </w:r>
      <w:bookmarkEnd w:id="57"/>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lastRenderedPageBreak/>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58" w:name="_Toc160785828"/>
      <w:r>
        <w:rPr>
          <w:rStyle w:val="CharSectno"/>
        </w:rPr>
        <w:t>27</w:t>
      </w:r>
      <w:r>
        <w:t>.</w:t>
      </w:r>
      <w:r>
        <w:tab/>
        <w:t>Requirements for regulations</w:t>
      </w:r>
      <w:bookmarkEnd w:id="58"/>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59" w:name="_Toc160785829"/>
      <w:r>
        <w:rPr>
          <w:rStyle w:val="CharSectno"/>
        </w:rPr>
        <w:lastRenderedPageBreak/>
        <w:t>28</w:t>
      </w:r>
      <w:r>
        <w:t>.</w:t>
      </w:r>
      <w:r>
        <w:tab/>
        <w:t>Application for and grant of licence</w:t>
      </w:r>
      <w:bookmarkEnd w:id="59"/>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0" w:name="_Toc160785830"/>
      <w:r>
        <w:rPr>
          <w:rStyle w:val="CharSectno"/>
        </w:rPr>
        <w:t>29</w:t>
      </w:r>
      <w:r>
        <w:t>.</w:t>
      </w:r>
      <w:r>
        <w:tab/>
        <w:t>Prohibition of further licences</w:t>
      </w:r>
      <w:bookmarkEnd w:id="6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61" w:name="_Toc160785831"/>
      <w:r>
        <w:rPr>
          <w:rStyle w:val="CharSectno"/>
        </w:rPr>
        <w:t>30</w:t>
      </w:r>
      <w:r>
        <w:t>.</w:t>
      </w:r>
      <w:r>
        <w:tab/>
        <w:t>Trade practices authorisation</w:t>
      </w:r>
      <w:bookmarkEnd w:id="61"/>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lastRenderedPageBreak/>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62" w:name="_Toc160629024"/>
      <w:bookmarkStart w:id="63" w:name="_Toc160629280"/>
      <w:bookmarkStart w:id="64" w:name="_Toc160634363"/>
      <w:bookmarkStart w:id="65" w:name="_Toc160785502"/>
      <w:bookmarkStart w:id="66" w:name="_Toc160785832"/>
      <w:r>
        <w:rPr>
          <w:rStyle w:val="CharDivNo"/>
        </w:rPr>
        <w:t>Division 5</w:t>
      </w:r>
      <w:r>
        <w:t> — </w:t>
      </w:r>
      <w:r>
        <w:rPr>
          <w:rStyle w:val="CharDivText"/>
        </w:rPr>
        <w:t>Interruption of supply</w:t>
      </w:r>
      <w:bookmarkEnd w:id="62"/>
      <w:bookmarkEnd w:id="63"/>
      <w:bookmarkEnd w:id="64"/>
      <w:bookmarkEnd w:id="65"/>
      <w:bookmarkEnd w:id="66"/>
    </w:p>
    <w:p>
      <w:pPr>
        <w:pStyle w:val="Heading5"/>
        <w:spacing w:before="240"/>
      </w:pPr>
      <w:bookmarkStart w:id="67" w:name="_Toc160785833"/>
      <w:r>
        <w:rPr>
          <w:rStyle w:val="CharSectno"/>
        </w:rPr>
        <w:t>31</w:t>
      </w:r>
      <w:r>
        <w:t>.</w:t>
      </w:r>
      <w:r>
        <w:tab/>
        <w:t>Interruption of supply</w:t>
      </w:r>
      <w:bookmarkEnd w:id="67"/>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lastRenderedPageBreak/>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68" w:name="_Toc160629026"/>
      <w:bookmarkStart w:id="69" w:name="_Toc160629282"/>
      <w:bookmarkStart w:id="70" w:name="_Toc160634365"/>
      <w:bookmarkStart w:id="71" w:name="_Toc160785504"/>
      <w:bookmarkStart w:id="72" w:name="_Toc160785834"/>
      <w:r>
        <w:rPr>
          <w:rStyle w:val="CharDivNo"/>
        </w:rPr>
        <w:t>Division 6</w:t>
      </w:r>
      <w:r>
        <w:t> — </w:t>
      </w:r>
      <w:r>
        <w:rPr>
          <w:rStyle w:val="CharDivText"/>
        </w:rPr>
        <w:t>Enforcement</w:t>
      </w:r>
      <w:bookmarkEnd w:id="68"/>
      <w:bookmarkEnd w:id="69"/>
      <w:bookmarkEnd w:id="70"/>
      <w:bookmarkEnd w:id="71"/>
      <w:bookmarkEnd w:id="72"/>
    </w:p>
    <w:p>
      <w:pPr>
        <w:pStyle w:val="Heading5"/>
      </w:pPr>
      <w:bookmarkStart w:id="73" w:name="_Toc160785835"/>
      <w:r>
        <w:rPr>
          <w:rStyle w:val="CharSectno"/>
        </w:rPr>
        <w:t>32</w:t>
      </w:r>
      <w:r>
        <w:t>.</w:t>
      </w:r>
      <w:r>
        <w:tab/>
        <w:t>Failure to comply with licence</w:t>
      </w:r>
      <w:bookmarkEnd w:id="7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lastRenderedPageBreak/>
        <w:tab/>
      </w:r>
      <w:r>
        <w:tab/>
        <w:t>in a court of competent jurisdiction as a debt due by the licensee to the State.</w:t>
      </w:r>
    </w:p>
    <w:p>
      <w:pPr>
        <w:pStyle w:val="Heading5"/>
      </w:pPr>
      <w:bookmarkStart w:id="74" w:name="_Toc160785836"/>
      <w:r>
        <w:rPr>
          <w:rStyle w:val="CharSectno"/>
        </w:rPr>
        <w:t>33</w:t>
      </w:r>
      <w:r>
        <w:t>.</w:t>
      </w:r>
      <w:r>
        <w:tab/>
        <w:t>Right of licensee to make submissions</w:t>
      </w:r>
      <w:bookmarkEnd w:id="7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75" w:name="_Toc160785837"/>
      <w:r>
        <w:rPr>
          <w:rStyle w:val="CharSectno"/>
        </w:rPr>
        <w:t>34</w:t>
      </w:r>
      <w:r>
        <w:t>.</w:t>
      </w:r>
      <w:r>
        <w:tab/>
        <w:t>Exception where public health endangered</w:t>
      </w:r>
      <w:bookmarkEnd w:id="7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76" w:name="_Toc160785838"/>
      <w:r>
        <w:rPr>
          <w:rStyle w:val="CharSectno"/>
        </w:rPr>
        <w:t>35</w:t>
      </w:r>
      <w:r>
        <w:t>.</w:t>
      </w:r>
      <w:r>
        <w:tab/>
        <w:t>Cancellation of licence</w:t>
      </w:r>
      <w:bookmarkEnd w:id="76"/>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lastRenderedPageBreak/>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lastRenderedPageBreak/>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77" w:name="_Toc160785839"/>
      <w:r>
        <w:rPr>
          <w:rStyle w:val="CharSectno"/>
        </w:rPr>
        <w:t>36</w:t>
      </w:r>
      <w:r>
        <w:t>.</w:t>
      </w:r>
      <w:r>
        <w:tab/>
        <w:t>Duty to leave system in safe condition</w:t>
      </w:r>
      <w:bookmarkEnd w:id="7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78" w:name="_Toc160629032"/>
      <w:bookmarkStart w:id="79" w:name="_Toc160629288"/>
      <w:bookmarkStart w:id="80" w:name="_Toc160634371"/>
      <w:bookmarkStart w:id="81" w:name="_Toc160785510"/>
      <w:bookmarkStart w:id="82" w:name="_Toc160785840"/>
      <w:r>
        <w:rPr>
          <w:rStyle w:val="CharDivNo"/>
        </w:rPr>
        <w:t>Division 7</w:t>
      </w:r>
      <w:r>
        <w:t> — </w:t>
      </w:r>
      <w:r>
        <w:rPr>
          <w:rStyle w:val="CharDivText"/>
        </w:rPr>
        <w:t>Administration and monitoring of licensing scheme and issue of codes</w:t>
      </w:r>
      <w:bookmarkEnd w:id="78"/>
      <w:bookmarkEnd w:id="79"/>
      <w:bookmarkEnd w:id="80"/>
      <w:bookmarkEnd w:id="81"/>
      <w:bookmarkEnd w:id="82"/>
    </w:p>
    <w:p>
      <w:pPr>
        <w:pStyle w:val="Footnoteheading"/>
        <w:tabs>
          <w:tab w:val="left" w:pos="840"/>
        </w:tabs>
      </w:pPr>
      <w:r>
        <w:tab/>
        <w:t>[Heading amended: No. 33 of 2004 s. 28.]</w:t>
      </w:r>
    </w:p>
    <w:p>
      <w:pPr>
        <w:pStyle w:val="Heading5"/>
      </w:pPr>
      <w:bookmarkStart w:id="83" w:name="_Toc160785841"/>
      <w:r>
        <w:rPr>
          <w:rStyle w:val="CharSectno"/>
        </w:rPr>
        <w:t>37</w:t>
      </w:r>
      <w:r>
        <w:t>.</w:t>
      </w:r>
      <w:r>
        <w:tab/>
        <w:t>Authority to administer licensing scheme</w:t>
      </w:r>
      <w:bookmarkEnd w:id="83"/>
    </w:p>
    <w:p>
      <w:pPr>
        <w:pStyle w:val="Subsection"/>
      </w:pPr>
      <w:r>
        <w:tab/>
      </w:r>
      <w:r>
        <w:tab/>
        <w:t>It is a function of the Authority to administer the licensing scheme provided for in this Part.</w:t>
      </w:r>
    </w:p>
    <w:p>
      <w:pPr>
        <w:pStyle w:val="Heading5"/>
      </w:pPr>
      <w:bookmarkStart w:id="84" w:name="_Toc160785842"/>
      <w:r>
        <w:rPr>
          <w:rStyle w:val="CharSectno"/>
        </w:rPr>
        <w:lastRenderedPageBreak/>
        <w:t>38</w:t>
      </w:r>
      <w:r>
        <w:t>.</w:t>
      </w:r>
      <w:r>
        <w:tab/>
        <w:t>Authority to monitor licensing scheme and licence compliance</w:t>
      </w:r>
      <w:bookmarkEnd w:id="8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85" w:name="_Toc160785843"/>
      <w:r>
        <w:rPr>
          <w:rStyle w:val="CharSectno"/>
        </w:rPr>
        <w:t>39</w:t>
      </w:r>
      <w:r>
        <w:t>.</w:t>
      </w:r>
      <w:r>
        <w:tab/>
        <w:t>Authority may issue codes</w:t>
      </w:r>
      <w:bookmarkEnd w:id="85"/>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lastRenderedPageBreak/>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86" w:name="_Toc160785844"/>
      <w:r>
        <w:rPr>
          <w:rStyle w:val="CharSectno"/>
        </w:rPr>
        <w:lastRenderedPageBreak/>
        <w:t>39A</w:t>
      </w:r>
      <w:r>
        <w:t>.</w:t>
      </w:r>
      <w:r>
        <w:tab/>
        <w:t>Review of code standards applying to Regional Power Corporation</w:t>
      </w:r>
      <w:bookmarkEnd w:id="86"/>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 xml:space="preserve">The purpose of a review is to consider whether the RPC standards are appropriate for each of the transmission systems and distribution systems to which they apply when assessed </w:t>
      </w:r>
      <w:r>
        <w:lastRenderedPageBreak/>
        <w:t>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lastRenderedPageBreak/>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w:t>
      </w:r>
    </w:p>
    <w:p>
      <w:pPr>
        <w:pStyle w:val="Heading3"/>
      </w:pPr>
      <w:bookmarkStart w:id="87" w:name="_Toc160629037"/>
      <w:bookmarkStart w:id="88" w:name="_Toc160629293"/>
      <w:bookmarkStart w:id="89" w:name="_Toc160634376"/>
      <w:bookmarkStart w:id="90" w:name="_Toc160785515"/>
      <w:bookmarkStart w:id="91" w:name="_Toc160785845"/>
      <w:r>
        <w:rPr>
          <w:rStyle w:val="CharDivNo"/>
        </w:rPr>
        <w:t>Division 8</w:t>
      </w:r>
      <w:r>
        <w:t> — </w:t>
      </w:r>
      <w:r>
        <w:rPr>
          <w:rStyle w:val="CharDivText"/>
        </w:rPr>
        <w:t>Powers in relation to land</w:t>
      </w:r>
      <w:bookmarkEnd w:id="87"/>
      <w:bookmarkEnd w:id="88"/>
      <w:bookmarkEnd w:id="89"/>
      <w:bookmarkEnd w:id="90"/>
      <w:bookmarkEnd w:id="91"/>
    </w:p>
    <w:p>
      <w:pPr>
        <w:pStyle w:val="Heading5"/>
      </w:pPr>
      <w:bookmarkStart w:id="92" w:name="_Toc160785846"/>
      <w:r>
        <w:rPr>
          <w:rStyle w:val="CharSectno"/>
        </w:rPr>
        <w:t>40</w:t>
      </w:r>
      <w:r>
        <w:t>.</w:t>
      </w:r>
      <w:r>
        <w:tab/>
        <w:t>Power of public authority to grant certain interests</w:t>
      </w:r>
      <w:bookmarkEnd w:id="9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93" w:name="_Toc160785847"/>
      <w:r>
        <w:rPr>
          <w:rStyle w:val="CharSectno"/>
        </w:rPr>
        <w:t>41</w:t>
      </w:r>
      <w:r>
        <w:t>.</w:t>
      </w:r>
      <w:r>
        <w:tab/>
        <w:t>Taking of interest or easement for purposes of licence</w:t>
      </w:r>
      <w:bookmarkEnd w:id="93"/>
    </w:p>
    <w:p>
      <w:pPr>
        <w:pStyle w:val="Subsection"/>
      </w:pPr>
      <w:r>
        <w:tab/>
        <w:t>(1)</w:t>
      </w:r>
      <w:r>
        <w:tab/>
        <w:t xml:space="preserve">For the purpose of enabling a licensee to supply electricity as authorised by a licence, an interest in land or easement over land </w:t>
      </w:r>
      <w:r>
        <w:lastRenderedPageBreak/>
        <w:t xml:space="preserve">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lastRenderedPageBreak/>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94" w:name="_Toc160785848"/>
      <w:r>
        <w:rPr>
          <w:rStyle w:val="CharSectno"/>
        </w:rPr>
        <w:t>42</w:t>
      </w:r>
      <w:r>
        <w:t>.</w:t>
      </w:r>
      <w:r>
        <w:tab/>
        <w:t>Vesting of interest or easement</w:t>
      </w:r>
      <w:bookmarkEnd w:id="9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95" w:name="_Toc160785849"/>
      <w:r>
        <w:rPr>
          <w:rStyle w:val="CharSectno"/>
        </w:rPr>
        <w:t>43</w:t>
      </w:r>
      <w:r>
        <w:t>.</w:t>
      </w:r>
      <w:r>
        <w:tab/>
        <w:t>Proceedings and liability</w:t>
      </w:r>
      <w:bookmarkEnd w:id="95"/>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96" w:name="_Toc160785850"/>
      <w:r>
        <w:rPr>
          <w:rStyle w:val="CharSectno"/>
        </w:rPr>
        <w:t>44</w:t>
      </w:r>
      <w:r>
        <w:t>.</w:t>
      </w:r>
      <w:r>
        <w:tab/>
        <w:t>Easements in gross</w:t>
      </w:r>
      <w:bookmarkEnd w:id="9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97" w:name="_Toc160629043"/>
      <w:bookmarkStart w:id="98" w:name="_Toc160629299"/>
      <w:bookmarkStart w:id="99" w:name="_Toc160634382"/>
      <w:bookmarkStart w:id="100" w:name="_Toc160785521"/>
      <w:bookmarkStart w:id="101" w:name="_Toc160785851"/>
      <w:r>
        <w:rPr>
          <w:rStyle w:val="CharDivNo"/>
        </w:rPr>
        <w:lastRenderedPageBreak/>
        <w:t>Division 9</w:t>
      </w:r>
      <w:r>
        <w:t> — </w:t>
      </w:r>
      <w:r>
        <w:rPr>
          <w:rStyle w:val="CharDivText"/>
        </w:rPr>
        <w:t xml:space="preserve">Extension of </w:t>
      </w:r>
      <w:r>
        <w:rPr>
          <w:rStyle w:val="CharDivText"/>
          <w:i/>
        </w:rPr>
        <w:t>Energy Operators (Powers) Act 1979</w:t>
      </w:r>
      <w:r>
        <w:rPr>
          <w:rStyle w:val="CharDivText"/>
        </w:rPr>
        <w:t xml:space="preserve"> to licensees</w:t>
      </w:r>
      <w:bookmarkEnd w:id="97"/>
      <w:bookmarkEnd w:id="98"/>
      <w:bookmarkEnd w:id="99"/>
      <w:bookmarkEnd w:id="100"/>
      <w:bookmarkEnd w:id="101"/>
    </w:p>
    <w:p>
      <w:pPr>
        <w:pStyle w:val="Heading5"/>
        <w:rPr>
          <w:rStyle w:val="CharDivText"/>
          <w:i/>
        </w:rPr>
      </w:pPr>
      <w:bookmarkStart w:id="102" w:name="_Toc160785852"/>
      <w:r>
        <w:rPr>
          <w:rStyle w:val="CharSectno"/>
        </w:rPr>
        <w:t>45</w:t>
      </w:r>
      <w:r>
        <w:t>.</w:t>
      </w:r>
      <w:r>
        <w:tab/>
        <w:t xml:space="preserve">Extension of certain provisions of </w:t>
      </w:r>
      <w:r>
        <w:rPr>
          <w:rStyle w:val="CharDivText"/>
          <w:i/>
        </w:rPr>
        <w:t>Energy Operators (Powers) Act 1979</w:t>
      </w:r>
      <w:bookmarkEnd w:id="10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lastRenderedPageBreak/>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103" w:name="_Toc160629045"/>
      <w:bookmarkStart w:id="104" w:name="_Toc160629301"/>
      <w:bookmarkStart w:id="105" w:name="_Toc160634384"/>
      <w:bookmarkStart w:id="106" w:name="_Toc160785523"/>
      <w:bookmarkStart w:id="107" w:name="_Toc160785853"/>
      <w:r>
        <w:rPr>
          <w:rStyle w:val="CharDivNo"/>
        </w:rPr>
        <w:t>Division 10</w:t>
      </w:r>
      <w:r>
        <w:t> — </w:t>
      </w:r>
      <w:r>
        <w:rPr>
          <w:rStyle w:val="CharDivText"/>
        </w:rPr>
        <w:t>Transitional provision</w:t>
      </w:r>
      <w:bookmarkEnd w:id="103"/>
      <w:bookmarkEnd w:id="104"/>
      <w:bookmarkEnd w:id="105"/>
      <w:bookmarkEnd w:id="106"/>
      <w:bookmarkEnd w:id="107"/>
    </w:p>
    <w:p>
      <w:pPr>
        <w:pStyle w:val="Heading5"/>
      </w:pPr>
      <w:bookmarkStart w:id="108" w:name="_Toc160785854"/>
      <w:r>
        <w:rPr>
          <w:rStyle w:val="CharSectno"/>
        </w:rPr>
        <w:t>46</w:t>
      </w:r>
      <w:r>
        <w:t>.</w:t>
      </w:r>
      <w:r>
        <w:tab/>
        <w:t>Transitional provision for existing operators</w:t>
      </w:r>
      <w:bookmarkEnd w:id="108"/>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lastRenderedPageBreak/>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109" w:name="_Toc160629047"/>
      <w:bookmarkStart w:id="110" w:name="_Toc160629303"/>
      <w:bookmarkStart w:id="111" w:name="_Toc160634386"/>
      <w:bookmarkStart w:id="112" w:name="_Toc160785525"/>
      <w:bookmarkStart w:id="113" w:name="_Toc160785855"/>
      <w:r>
        <w:rPr>
          <w:rStyle w:val="CharPartNo"/>
        </w:rPr>
        <w:lastRenderedPageBreak/>
        <w:t>Part 3</w:t>
      </w:r>
      <w:r>
        <w:t> — </w:t>
      </w:r>
      <w:r>
        <w:rPr>
          <w:rStyle w:val="CharPartText"/>
        </w:rPr>
        <w:t>Supply of electricity to certain customers</w:t>
      </w:r>
      <w:bookmarkEnd w:id="109"/>
      <w:bookmarkEnd w:id="110"/>
      <w:bookmarkEnd w:id="111"/>
      <w:bookmarkEnd w:id="112"/>
      <w:bookmarkEnd w:id="113"/>
    </w:p>
    <w:p>
      <w:pPr>
        <w:pStyle w:val="Heading3"/>
      </w:pPr>
      <w:bookmarkStart w:id="114" w:name="_Toc160629048"/>
      <w:bookmarkStart w:id="115" w:name="_Toc160629304"/>
      <w:bookmarkStart w:id="116" w:name="_Toc160634387"/>
      <w:bookmarkStart w:id="117" w:name="_Toc160785526"/>
      <w:bookmarkStart w:id="118" w:name="_Toc160785856"/>
      <w:r>
        <w:rPr>
          <w:rStyle w:val="CharDivNo"/>
        </w:rPr>
        <w:t>Division 1</w:t>
      </w:r>
      <w:r>
        <w:t> — </w:t>
      </w:r>
      <w:r>
        <w:rPr>
          <w:rStyle w:val="CharDivText"/>
        </w:rPr>
        <w:t>Preliminary</w:t>
      </w:r>
      <w:bookmarkEnd w:id="114"/>
      <w:bookmarkEnd w:id="115"/>
      <w:bookmarkEnd w:id="116"/>
      <w:bookmarkEnd w:id="117"/>
      <w:bookmarkEnd w:id="118"/>
    </w:p>
    <w:p>
      <w:pPr>
        <w:pStyle w:val="Heading5"/>
      </w:pPr>
      <w:bookmarkStart w:id="119" w:name="_Toc160785857"/>
      <w:r>
        <w:rPr>
          <w:rStyle w:val="CharSectno"/>
        </w:rPr>
        <w:t>47</w:t>
      </w:r>
      <w:r>
        <w:t>.</w:t>
      </w:r>
      <w:r>
        <w:tab/>
        <w:t>Terms used</w:t>
      </w:r>
      <w:bookmarkEnd w:id="119"/>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20" w:name="_Toc160629050"/>
      <w:bookmarkStart w:id="121" w:name="_Toc160629306"/>
      <w:bookmarkStart w:id="122" w:name="_Toc160634389"/>
      <w:bookmarkStart w:id="123" w:name="_Toc160785528"/>
      <w:bookmarkStart w:id="124" w:name="_Toc160785858"/>
      <w:r>
        <w:rPr>
          <w:rStyle w:val="CharDivNo"/>
        </w:rPr>
        <w:t>Division 2</w:t>
      </w:r>
      <w:r>
        <w:t> — </w:t>
      </w:r>
      <w:r>
        <w:rPr>
          <w:rStyle w:val="CharDivText"/>
        </w:rPr>
        <w:t>Supply contracts</w:t>
      </w:r>
      <w:bookmarkEnd w:id="120"/>
      <w:bookmarkEnd w:id="121"/>
      <w:bookmarkEnd w:id="122"/>
      <w:bookmarkEnd w:id="123"/>
      <w:bookmarkEnd w:id="124"/>
    </w:p>
    <w:p>
      <w:pPr>
        <w:pStyle w:val="Heading5"/>
      </w:pPr>
      <w:bookmarkStart w:id="125" w:name="_Toc160785859"/>
      <w:r>
        <w:rPr>
          <w:rStyle w:val="CharSectno"/>
        </w:rPr>
        <w:t>48</w:t>
      </w:r>
      <w:r>
        <w:t>.</w:t>
      </w:r>
      <w:r>
        <w:tab/>
        <w:t>Regulations as to supply contracts</w:t>
      </w:r>
      <w:bookmarkEnd w:id="12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lastRenderedPageBreak/>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26" w:name="_Toc160785860"/>
      <w:r>
        <w:rPr>
          <w:rStyle w:val="CharSectno"/>
        </w:rPr>
        <w:t>49</w:t>
      </w:r>
      <w:r>
        <w:t>.</w:t>
      </w:r>
      <w:r>
        <w:tab/>
        <w:t>Form of contract to be submitted with application for grant, renewal or transfer</w:t>
      </w:r>
      <w:bookmarkEnd w:id="12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lastRenderedPageBreak/>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27" w:name="_Toc160785861"/>
      <w:r>
        <w:rPr>
          <w:rStyle w:val="CharSectno"/>
        </w:rPr>
        <w:t>50</w:t>
      </w:r>
      <w:r>
        <w:t>.</w:t>
      </w:r>
      <w:r>
        <w:tab/>
        <w:t>Licence application not to be granted unless standard form contract approved</w:t>
      </w:r>
      <w:bookmarkEnd w:id="12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28" w:name="_Toc160785862"/>
      <w:r>
        <w:rPr>
          <w:rStyle w:val="CharSectno"/>
        </w:rPr>
        <w:t>51</w:t>
      </w:r>
      <w:r>
        <w:t>.</w:t>
      </w:r>
      <w:r>
        <w:tab/>
        <w:t>Approval of standard form contract</w:t>
      </w:r>
      <w:bookmarkEnd w:id="128"/>
    </w:p>
    <w:p>
      <w:pPr>
        <w:pStyle w:val="Subsection"/>
      </w:pPr>
      <w:r>
        <w:tab/>
        <w:t>(1)</w:t>
      </w:r>
      <w:r>
        <w:tab/>
        <w:t>Subject to subsection (2), the Authority may at its discretion approve or refuse to approve a standard form contract submitted under section 49 or 50(2).</w:t>
      </w:r>
    </w:p>
    <w:p>
      <w:pPr>
        <w:pStyle w:val="Subsection"/>
      </w:pPr>
      <w:r>
        <w:lastRenderedPageBreak/>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29" w:name="_Toc160785863"/>
      <w:r>
        <w:rPr>
          <w:rStyle w:val="CharSectno"/>
        </w:rPr>
        <w:t>52</w:t>
      </w:r>
      <w:r>
        <w:t>.</w:t>
      </w:r>
      <w:r>
        <w:tab/>
        <w:t>Amendment or replacement of standard form contract</w:t>
      </w:r>
      <w:bookmarkEnd w:id="129"/>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0" w:name="_Toc160785864"/>
      <w:r>
        <w:rPr>
          <w:rStyle w:val="CharSectno"/>
        </w:rPr>
        <w:t>53</w:t>
      </w:r>
      <w:r>
        <w:t>.</w:t>
      </w:r>
      <w:r>
        <w:tab/>
        <w:t>Authority may direct that amendment be made</w:t>
      </w:r>
      <w:bookmarkEnd w:id="13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lastRenderedPageBreak/>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1" w:name="_Toc160785865"/>
      <w:r>
        <w:rPr>
          <w:rStyle w:val="CharSectno"/>
        </w:rPr>
        <w:t>54</w:t>
      </w:r>
      <w:r>
        <w:t>.</w:t>
      </w:r>
      <w:r>
        <w:tab/>
        <w:t>Licence condition: contracts</w:t>
      </w:r>
      <w:bookmarkEnd w:id="13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132" w:name="_Toc160785866"/>
      <w:r>
        <w:rPr>
          <w:rStyle w:val="CharSectno"/>
        </w:rPr>
        <w:lastRenderedPageBreak/>
        <w:t>54A</w:t>
      </w:r>
      <w:r>
        <w:t>.</w:t>
      </w:r>
      <w:r>
        <w:tab/>
        <w:t>Electricity corporations required to offer to supply electricity under prescribed form of contract</w:t>
      </w:r>
      <w:bookmarkEnd w:id="132"/>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lastRenderedPageBreak/>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p>
    <w:p>
      <w:pPr>
        <w:pStyle w:val="Heading5"/>
      </w:pPr>
      <w:bookmarkStart w:id="133" w:name="_Toc160785867"/>
      <w:r>
        <w:rPr>
          <w:rStyle w:val="CharSectno"/>
        </w:rPr>
        <w:t>54B</w:t>
      </w:r>
      <w:r>
        <w:t>.</w:t>
      </w:r>
      <w:r>
        <w:rPr>
          <w:rStyle w:val="CharSectno"/>
        </w:rPr>
        <w:tab/>
      </w:r>
      <w:r>
        <w:t>Enforcement of obligation in section 54A(2)</w:t>
      </w:r>
      <w:bookmarkEnd w:id="13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lastRenderedPageBreak/>
        <w:t>[</w:t>
      </w:r>
      <w:r>
        <w:rPr>
          <w:b/>
        </w:rPr>
        <w:t>55, 56.</w:t>
      </w:r>
      <w:r>
        <w:tab/>
        <w:t>Deleted: No. 18 of 2005 s. 139.]</w:t>
      </w:r>
    </w:p>
    <w:p>
      <w:pPr>
        <w:pStyle w:val="Heading3"/>
        <w:spacing w:before="180"/>
      </w:pPr>
      <w:bookmarkStart w:id="134" w:name="_Toc160629060"/>
      <w:bookmarkStart w:id="135" w:name="_Toc160629316"/>
      <w:bookmarkStart w:id="136" w:name="_Toc160634399"/>
      <w:bookmarkStart w:id="137" w:name="_Toc160785538"/>
      <w:bookmarkStart w:id="138" w:name="_Toc160785868"/>
      <w:r>
        <w:rPr>
          <w:rStyle w:val="CharDivNo"/>
        </w:rPr>
        <w:t>Division 3</w:t>
      </w:r>
      <w:r>
        <w:t> — </w:t>
      </w:r>
      <w:r>
        <w:rPr>
          <w:rStyle w:val="CharDivText"/>
        </w:rPr>
        <w:t>Connection to distribution system</w:t>
      </w:r>
      <w:bookmarkEnd w:id="134"/>
      <w:bookmarkEnd w:id="135"/>
      <w:bookmarkEnd w:id="136"/>
      <w:bookmarkEnd w:id="137"/>
      <w:bookmarkEnd w:id="138"/>
    </w:p>
    <w:p>
      <w:pPr>
        <w:pStyle w:val="Heading5"/>
      </w:pPr>
      <w:bookmarkStart w:id="139" w:name="_Toc160785869"/>
      <w:r>
        <w:rPr>
          <w:rStyle w:val="CharSectno"/>
        </w:rPr>
        <w:t>57</w:t>
      </w:r>
      <w:r>
        <w:t>.</w:t>
      </w:r>
      <w:r>
        <w:tab/>
        <w:t>Terms used</w:t>
      </w:r>
      <w:bookmarkEnd w:id="13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40" w:name="_Toc160785870"/>
      <w:r>
        <w:rPr>
          <w:rStyle w:val="CharSectno"/>
        </w:rPr>
        <w:t>58</w:t>
      </w:r>
      <w:r>
        <w:t>.</w:t>
      </w:r>
      <w:r>
        <w:tab/>
        <w:t>Regulations as to connection</w:t>
      </w:r>
      <w:bookmarkEnd w:id="14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 xml:space="preserve">that it is a condition of every retail licence and every integrated regional licence that the holder of the licence </w:t>
      </w:r>
      <w:r>
        <w:lastRenderedPageBreak/>
        <w:t>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41" w:name="_Toc160629063"/>
      <w:bookmarkStart w:id="142" w:name="_Toc160629319"/>
      <w:bookmarkStart w:id="143" w:name="_Toc160634402"/>
      <w:bookmarkStart w:id="144" w:name="_Toc160785541"/>
      <w:bookmarkStart w:id="145" w:name="_Toc160785871"/>
      <w:r>
        <w:rPr>
          <w:rStyle w:val="CharDivNo"/>
        </w:rPr>
        <w:t>Division 4</w:t>
      </w:r>
      <w:r>
        <w:t> — </w:t>
      </w:r>
      <w:r>
        <w:rPr>
          <w:rStyle w:val="CharDivText"/>
        </w:rPr>
        <w:t>Default supplier</w:t>
      </w:r>
      <w:bookmarkEnd w:id="141"/>
      <w:bookmarkEnd w:id="142"/>
      <w:bookmarkEnd w:id="143"/>
      <w:bookmarkEnd w:id="144"/>
      <w:bookmarkEnd w:id="145"/>
    </w:p>
    <w:p>
      <w:pPr>
        <w:pStyle w:val="Heading5"/>
      </w:pPr>
      <w:bookmarkStart w:id="146" w:name="_Toc160785872"/>
      <w:r>
        <w:rPr>
          <w:rStyle w:val="CharSectno"/>
        </w:rPr>
        <w:t>59</w:t>
      </w:r>
      <w:r>
        <w:t>.</w:t>
      </w:r>
      <w:r>
        <w:tab/>
        <w:t>Regulations as to default supplier</w:t>
      </w:r>
      <w:bookmarkEnd w:id="146"/>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lastRenderedPageBreak/>
        <w:tab/>
        <w:t>(ii)</w:t>
      </w:r>
      <w:r>
        <w:tab/>
        <w:t>the exclusion or modification of any term, condition or provision of such contracts.</w:t>
      </w:r>
    </w:p>
    <w:p>
      <w:pPr>
        <w:pStyle w:val="Heading2"/>
      </w:pPr>
      <w:bookmarkStart w:id="147" w:name="_Toc160629065"/>
      <w:bookmarkStart w:id="148" w:name="_Toc160629321"/>
      <w:bookmarkStart w:id="149" w:name="_Toc160634404"/>
      <w:bookmarkStart w:id="150" w:name="_Toc160785543"/>
      <w:bookmarkStart w:id="151" w:name="_Toc160785873"/>
      <w:r>
        <w:rPr>
          <w:rStyle w:val="CharPartNo"/>
        </w:rPr>
        <w:lastRenderedPageBreak/>
        <w:t>Part 4</w:t>
      </w:r>
      <w:r>
        <w:rPr>
          <w:rStyle w:val="CharDivNo"/>
        </w:rPr>
        <w:t> </w:t>
      </w:r>
      <w:r>
        <w:t>—</w:t>
      </w:r>
      <w:r>
        <w:rPr>
          <w:rStyle w:val="CharDivText"/>
        </w:rPr>
        <w:t> </w:t>
      </w:r>
      <w:r>
        <w:rPr>
          <w:rStyle w:val="CharPartText"/>
        </w:rPr>
        <w:t>Extension and expansion policies for certain corporations</w:t>
      </w:r>
      <w:bookmarkEnd w:id="147"/>
      <w:bookmarkEnd w:id="148"/>
      <w:bookmarkEnd w:id="149"/>
      <w:bookmarkEnd w:id="150"/>
      <w:bookmarkEnd w:id="151"/>
    </w:p>
    <w:p>
      <w:pPr>
        <w:pStyle w:val="Heading5"/>
      </w:pPr>
      <w:bookmarkStart w:id="152" w:name="_Toc160785874"/>
      <w:r>
        <w:rPr>
          <w:rStyle w:val="CharSectno"/>
        </w:rPr>
        <w:t>60</w:t>
      </w:r>
      <w:r>
        <w:t>.</w:t>
      </w:r>
      <w:r>
        <w:tab/>
        <w:t>Terms used</w:t>
      </w:r>
      <w:bookmarkEnd w:id="152"/>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p>
    <w:p>
      <w:pPr>
        <w:pStyle w:val="Heading5"/>
      </w:pPr>
      <w:bookmarkStart w:id="153" w:name="_Toc160785875"/>
      <w:r>
        <w:rPr>
          <w:rStyle w:val="CharSectno"/>
        </w:rPr>
        <w:t>61</w:t>
      </w:r>
      <w:r>
        <w:t>.</w:t>
      </w:r>
      <w:r>
        <w:tab/>
        <w:t>Draft policy to be submitted to Coordinator</w:t>
      </w:r>
      <w:bookmarkEnd w:id="153"/>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lastRenderedPageBreak/>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54" w:name="_Toc160785876"/>
      <w:r>
        <w:rPr>
          <w:rStyle w:val="CharSectno"/>
        </w:rPr>
        <w:t>62</w:t>
      </w:r>
      <w:r>
        <w:t>.</w:t>
      </w:r>
      <w:r>
        <w:tab/>
        <w:t>Approval of policy</w:t>
      </w:r>
      <w:bookmarkEnd w:id="154"/>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55" w:name="_Toc160785877"/>
      <w:r>
        <w:rPr>
          <w:rStyle w:val="CharSectno"/>
        </w:rPr>
        <w:t>63</w:t>
      </w:r>
      <w:r>
        <w:t>.</w:t>
      </w:r>
      <w:r>
        <w:tab/>
        <w:t>Amendment or replacement of policy</w:t>
      </w:r>
      <w:bookmarkEnd w:id="15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lastRenderedPageBreak/>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56" w:name="_Toc160785878"/>
      <w:r>
        <w:rPr>
          <w:rStyle w:val="CharSectno"/>
        </w:rPr>
        <w:t>64</w:t>
      </w:r>
      <w:r>
        <w:t>.</w:t>
      </w:r>
      <w:r>
        <w:tab/>
        <w:t>Coordinator may direct that amendment be made</w:t>
      </w:r>
      <w:bookmarkEnd w:id="15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57" w:name="_Toc160785879"/>
      <w:r>
        <w:rPr>
          <w:rStyle w:val="CharSectno"/>
        </w:rPr>
        <w:t>65</w:t>
      </w:r>
      <w:r>
        <w:t>.</w:t>
      </w:r>
      <w:r>
        <w:tab/>
        <w:t>Licence condition: extension and expansion</w:t>
      </w:r>
      <w:bookmarkEnd w:id="157"/>
    </w:p>
    <w:p>
      <w:pPr>
        <w:pStyle w:val="Subsection"/>
      </w:pPr>
      <w:r>
        <w:tab/>
      </w:r>
      <w:r>
        <w:tab/>
        <w:t xml:space="preserve">It is a condition of every licence held by a corporation that the corporation must — </w:t>
      </w:r>
    </w:p>
    <w:p>
      <w:pPr>
        <w:pStyle w:val="Indenta"/>
      </w:pPr>
      <w:r>
        <w:lastRenderedPageBreak/>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58" w:name="_Toc160785880"/>
      <w:r>
        <w:rPr>
          <w:rStyle w:val="CharSectno"/>
        </w:rPr>
        <w:t>66</w:t>
      </w:r>
      <w:r>
        <w:t>.</w:t>
      </w:r>
      <w:r>
        <w:tab/>
        <w:t>Regulations as to content of policies</w:t>
      </w:r>
      <w:bookmarkEnd w:id="158"/>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59" w:name="_Toc160629073"/>
      <w:bookmarkStart w:id="160" w:name="_Toc160629329"/>
      <w:bookmarkStart w:id="161" w:name="_Toc160634412"/>
      <w:bookmarkStart w:id="162" w:name="_Toc160785551"/>
      <w:bookmarkStart w:id="163" w:name="_Toc160785881"/>
      <w:r>
        <w:rPr>
          <w:rStyle w:val="CharPartNo"/>
        </w:rPr>
        <w:lastRenderedPageBreak/>
        <w:t>Part 5</w:t>
      </w:r>
      <w:r>
        <w:rPr>
          <w:rStyle w:val="CharDivNo"/>
        </w:rPr>
        <w:t> </w:t>
      </w:r>
      <w:r>
        <w:t>—</w:t>
      </w:r>
      <w:r>
        <w:rPr>
          <w:rStyle w:val="CharDivText"/>
        </w:rPr>
        <w:t> </w:t>
      </w:r>
      <w:r>
        <w:rPr>
          <w:rStyle w:val="CharPartText"/>
        </w:rPr>
        <w:t>Last resort supply arrangements</w:t>
      </w:r>
      <w:bookmarkEnd w:id="159"/>
      <w:bookmarkEnd w:id="160"/>
      <w:bookmarkEnd w:id="161"/>
      <w:bookmarkEnd w:id="162"/>
      <w:bookmarkEnd w:id="163"/>
    </w:p>
    <w:p>
      <w:pPr>
        <w:pStyle w:val="Heading5"/>
        <w:spacing w:before="120"/>
      </w:pPr>
      <w:bookmarkStart w:id="164" w:name="_Toc160785882"/>
      <w:r>
        <w:rPr>
          <w:rStyle w:val="CharSectno"/>
        </w:rPr>
        <w:t>67</w:t>
      </w:r>
      <w:r>
        <w:t>.</w:t>
      </w:r>
      <w:r>
        <w:tab/>
        <w:t>Terms used</w:t>
      </w:r>
      <w:bookmarkEnd w:id="16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65" w:name="_Toc160785883"/>
      <w:r>
        <w:rPr>
          <w:rStyle w:val="CharSectno"/>
        </w:rPr>
        <w:t>68</w:t>
      </w:r>
      <w:r>
        <w:t>.</w:t>
      </w:r>
      <w:r>
        <w:tab/>
        <w:t>Authority to ensure supply plan in place in designated areas</w:t>
      </w:r>
      <w:bookmarkEnd w:id="16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66" w:name="_Toc160785884"/>
      <w:r>
        <w:rPr>
          <w:rStyle w:val="CharSectno"/>
        </w:rPr>
        <w:t>69</w:t>
      </w:r>
      <w:r>
        <w:t>.</w:t>
      </w:r>
      <w:r>
        <w:tab/>
        <w:t>Requirements for last resort supply plan</w:t>
      </w:r>
      <w:bookmarkEnd w:id="166"/>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lastRenderedPageBreak/>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67" w:name="_Toc160785885"/>
      <w:r>
        <w:rPr>
          <w:rStyle w:val="CharSectno"/>
        </w:rPr>
        <w:t>70</w:t>
      </w:r>
      <w:r>
        <w:t>.</w:t>
      </w:r>
      <w:r>
        <w:tab/>
        <w:t>How plan brought into operation</w:t>
      </w:r>
      <w:bookmarkEnd w:id="167"/>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68" w:name="_Toc160785886"/>
      <w:r>
        <w:rPr>
          <w:rStyle w:val="CharSectno"/>
        </w:rPr>
        <w:t>71</w:t>
      </w:r>
      <w:r>
        <w:t>.</w:t>
      </w:r>
      <w:r>
        <w:tab/>
        <w:t>Supplier of last resort</w:t>
      </w:r>
      <w:bookmarkEnd w:id="168"/>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lastRenderedPageBreak/>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169" w:name="_Toc160785887"/>
      <w:r>
        <w:rPr>
          <w:rStyle w:val="CharSectno"/>
        </w:rPr>
        <w:t>72</w:t>
      </w:r>
      <w:r>
        <w:t>.</w:t>
      </w:r>
      <w:r>
        <w:tab/>
        <w:t>Functions of supplier of last resort</w:t>
      </w:r>
      <w:bookmarkEnd w:id="169"/>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70" w:name="_Toc160785888"/>
      <w:r>
        <w:rPr>
          <w:rStyle w:val="CharSectno"/>
        </w:rPr>
        <w:t>73</w:t>
      </w:r>
      <w:r>
        <w:t>.</w:t>
      </w:r>
      <w:r>
        <w:tab/>
        <w:t>Approval or determination of plan</w:t>
      </w:r>
      <w:bookmarkEnd w:id="170"/>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lastRenderedPageBreak/>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71" w:name="_Toc160785889"/>
      <w:r>
        <w:rPr>
          <w:rStyle w:val="CharSectno"/>
        </w:rPr>
        <w:t>74</w:t>
      </w:r>
      <w:r>
        <w:t>.</w:t>
      </w:r>
      <w:r>
        <w:tab/>
        <w:t>Amendment of plan by supplier</w:t>
      </w:r>
      <w:bookmarkEnd w:id="171"/>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72" w:name="_Toc160785890"/>
      <w:r>
        <w:rPr>
          <w:rStyle w:val="CharSectno"/>
        </w:rPr>
        <w:t>75</w:t>
      </w:r>
      <w:r>
        <w:t>.</w:t>
      </w:r>
      <w:r>
        <w:tab/>
        <w:t>Authority may make amendment</w:t>
      </w:r>
      <w:bookmarkEnd w:id="172"/>
    </w:p>
    <w:p>
      <w:pPr>
        <w:pStyle w:val="Subsection"/>
      </w:pPr>
      <w:r>
        <w:tab/>
      </w:r>
      <w:r>
        <w:tab/>
        <w:t>The Authority may at any time, after consultation with the supplier of last resort for a designated area, amend the last resort supply plan for that area.</w:t>
      </w:r>
    </w:p>
    <w:p>
      <w:pPr>
        <w:pStyle w:val="Heading5"/>
      </w:pPr>
      <w:bookmarkStart w:id="173" w:name="_Toc160785891"/>
      <w:r>
        <w:rPr>
          <w:rStyle w:val="CharSectno"/>
        </w:rPr>
        <w:t>76</w:t>
      </w:r>
      <w:r>
        <w:t>.</w:t>
      </w:r>
      <w:r>
        <w:tab/>
        <w:t>Licence condition: last resort supply</w:t>
      </w:r>
      <w:bookmarkEnd w:id="17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174" w:name="_Toc160785892"/>
      <w:r>
        <w:rPr>
          <w:rStyle w:val="CharSectno"/>
        </w:rPr>
        <w:lastRenderedPageBreak/>
        <w:t>77</w:t>
      </w:r>
      <w:r>
        <w:t>.</w:t>
      </w:r>
      <w:r>
        <w:tab/>
        <w:t>Provision may be made by regulation</w:t>
      </w:r>
      <w:bookmarkEnd w:id="17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lastRenderedPageBreak/>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75" w:name="_Toc160629085"/>
      <w:bookmarkStart w:id="176" w:name="_Toc160629341"/>
      <w:bookmarkStart w:id="177" w:name="_Toc160634424"/>
      <w:bookmarkStart w:id="178" w:name="_Toc160785563"/>
      <w:bookmarkStart w:id="179" w:name="_Toc160785893"/>
      <w:r>
        <w:rPr>
          <w:rStyle w:val="CharPartNo"/>
        </w:rPr>
        <w:lastRenderedPageBreak/>
        <w:t>Part 6</w:t>
      </w:r>
      <w:r>
        <w:rPr>
          <w:rStyle w:val="CharDivNo"/>
        </w:rPr>
        <w:t> </w:t>
      </w:r>
      <w:r>
        <w:t>—</w:t>
      </w:r>
      <w:r>
        <w:rPr>
          <w:rStyle w:val="CharDivText"/>
        </w:rPr>
        <w:t> </w:t>
      </w:r>
      <w:r>
        <w:rPr>
          <w:rStyle w:val="CharPartText"/>
        </w:rPr>
        <w:t>Code of conduct for supply of electricity to small use customers</w:t>
      </w:r>
      <w:bookmarkEnd w:id="175"/>
      <w:bookmarkEnd w:id="176"/>
      <w:bookmarkEnd w:id="177"/>
      <w:bookmarkEnd w:id="178"/>
      <w:bookmarkEnd w:id="179"/>
    </w:p>
    <w:p>
      <w:pPr>
        <w:pStyle w:val="Heading5"/>
        <w:spacing w:before="240"/>
      </w:pPr>
      <w:bookmarkStart w:id="180" w:name="_Toc160785894"/>
      <w:r>
        <w:rPr>
          <w:rStyle w:val="CharSectno"/>
        </w:rPr>
        <w:t>78</w:t>
      </w:r>
      <w:r>
        <w:t>.</w:t>
      </w:r>
      <w:r>
        <w:tab/>
        <w:t>Terms used</w:t>
      </w:r>
      <w:bookmarkEnd w:id="180"/>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lastRenderedPageBreak/>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81" w:name="_Toc160785895"/>
      <w:r>
        <w:rPr>
          <w:rStyle w:val="CharSectno"/>
        </w:rPr>
        <w:t>79</w:t>
      </w:r>
      <w:r>
        <w:t>.</w:t>
      </w:r>
      <w:r>
        <w:tab/>
        <w:t>Code of conduct</w:t>
      </w:r>
      <w:bookmarkEnd w:id="181"/>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No. 33 of 2004 s. 30.]</w:t>
      </w:r>
    </w:p>
    <w:p>
      <w:pPr>
        <w:pStyle w:val="Heading5"/>
        <w:keepLines w:val="0"/>
        <w:pageBreakBefore/>
        <w:spacing w:before="0"/>
      </w:pPr>
      <w:bookmarkStart w:id="182" w:name="_Toc160785896"/>
      <w:r>
        <w:rPr>
          <w:rStyle w:val="CharSectno"/>
        </w:rPr>
        <w:lastRenderedPageBreak/>
        <w:t>80</w:t>
      </w:r>
      <w:r>
        <w:t>.</w:t>
      </w:r>
      <w:r>
        <w:tab/>
        <w:t>Code is subsidiary legislation</w:t>
      </w:r>
      <w:bookmarkEnd w:id="182"/>
    </w:p>
    <w:p>
      <w:pPr>
        <w:pStyle w:val="Subsection"/>
      </w:pPr>
      <w:r>
        <w:tab/>
      </w:r>
      <w:r>
        <w:tab/>
        <w:t xml:space="preserve">The code of conduct is subsidiary legislation for the purposes of the </w:t>
      </w:r>
      <w:r>
        <w:rPr>
          <w:i/>
        </w:rPr>
        <w:t>Interpretation Act 1984</w:t>
      </w:r>
      <w:r>
        <w:t>.</w:t>
      </w:r>
    </w:p>
    <w:p>
      <w:pPr>
        <w:pStyle w:val="Heading5"/>
      </w:pPr>
      <w:bookmarkStart w:id="183" w:name="_Toc160785897"/>
      <w:r>
        <w:rPr>
          <w:rStyle w:val="CharSectno"/>
        </w:rPr>
        <w:t>81</w:t>
      </w:r>
      <w:r>
        <w:t>.</w:t>
      </w:r>
      <w:r>
        <w:tab/>
        <w:t>Consultative committee</w:t>
      </w:r>
      <w:bookmarkEnd w:id="183"/>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184" w:name="_Toc160785898"/>
      <w:r>
        <w:rPr>
          <w:rStyle w:val="CharSectno"/>
        </w:rPr>
        <w:t>82</w:t>
      </w:r>
      <w:r>
        <w:t>.</w:t>
      </w:r>
      <w:r>
        <w:tab/>
        <w:t>Licence condition: code of conduct</w:t>
      </w:r>
      <w:bookmarkEnd w:id="184"/>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85" w:name="_Toc160785899"/>
      <w:r>
        <w:rPr>
          <w:rStyle w:val="CharSectno"/>
        </w:rPr>
        <w:lastRenderedPageBreak/>
        <w:t>83</w:t>
      </w:r>
      <w:r>
        <w:t>.</w:t>
      </w:r>
      <w:r>
        <w:tab/>
        <w:t>Enforcement of code of conduct against marketing agents</w:t>
      </w:r>
      <w:bookmarkEnd w:id="185"/>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86" w:name="_Toc160785900"/>
      <w:r>
        <w:rPr>
          <w:rStyle w:val="CharSectno"/>
        </w:rPr>
        <w:t>84</w:t>
      </w:r>
      <w:r>
        <w:t>.</w:t>
      </w:r>
      <w:r>
        <w:tab/>
        <w:t>Code may provide for vicarious liability</w:t>
      </w:r>
      <w:bookmarkEnd w:id="186"/>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87" w:name="_Toc160785901"/>
      <w:r>
        <w:rPr>
          <w:rStyle w:val="CharSectno"/>
        </w:rPr>
        <w:t>85</w:t>
      </w:r>
      <w:r>
        <w:t>.</w:t>
      </w:r>
      <w:r>
        <w:tab/>
        <w:t>Code may include presumption of authority</w:t>
      </w:r>
      <w:bookmarkEnd w:id="18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88" w:name="_Toc160785902"/>
      <w:r>
        <w:rPr>
          <w:rStyle w:val="CharSectno"/>
        </w:rPr>
        <w:t>86</w:t>
      </w:r>
      <w:r>
        <w:t>.</w:t>
      </w:r>
      <w:r>
        <w:tab/>
        <w:t>Authority to monitor compliance</w:t>
      </w:r>
      <w:bookmarkEnd w:id="188"/>
    </w:p>
    <w:p>
      <w:pPr>
        <w:pStyle w:val="Subsection"/>
      </w:pPr>
      <w:r>
        <w:tab/>
      </w:r>
      <w:r>
        <w:tab/>
        <w:t>It is a function of the Authority to monitor and enforce compliance with the code of conduct.</w:t>
      </w:r>
    </w:p>
    <w:p>
      <w:pPr>
        <w:pStyle w:val="Heading5"/>
      </w:pPr>
      <w:bookmarkStart w:id="189" w:name="_Toc160785903"/>
      <w:r>
        <w:rPr>
          <w:rStyle w:val="CharSectno"/>
        </w:rPr>
        <w:lastRenderedPageBreak/>
        <w:t>87</w:t>
      </w:r>
      <w:r>
        <w:t>.</w:t>
      </w:r>
      <w:r>
        <w:tab/>
        <w:t>Comment to be sought on amendment or replacement of code</w:t>
      </w:r>
      <w:bookmarkEnd w:id="189"/>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90" w:name="_Toc160785904"/>
      <w:r>
        <w:rPr>
          <w:rStyle w:val="CharSectno"/>
        </w:rPr>
        <w:t>88</w:t>
      </w:r>
      <w:r>
        <w:t>.</w:t>
      </w:r>
      <w:r>
        <w:tab/>
        <w:t>Review of code</w:t>
      </w:r>
      <w:bookmarkEnd w:id="190"/>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lastRenderedPageBreak/>
        <w:tab/>
        <w:t>(5)</w:t>
      </w:r>
      <w:r>
        <w:tab/>
        <w:t>The committee must prepare a report based on the review and give it to the Authority.</w:t>
      </w:r>
    </w:p>
    <w:p>
      <w:pPr>
        <w:pStyle w:val="Heading5"/>
        <w:spacing w:before="180"/>
      </w:pPr>
      <w:bookmarkStart w:id="191" w:name="_Toc160785905"/>
      <w:r>
        <w:rPr>
          <w:rStyle w:val="CharSectno"/>
        </w:rPr>
        <w:t>89</w:t>
      </w:r>
      <w:r>
        <w:t>.</w:t>
      </w:r>
      <w:r>
        <w:tab/>
        <w:t>Further provisions about opportunity to comment</w:t>
      </w:r>
      <w:bookmarkEnd w:id="191"/>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92" w:name="_Toc160785906"/>
      <w:r>
        <w:rPr>
          <w:rStyle w:val="CharSectno"/>
        </w:rPr>
        <w:t>89A</w:t>
      </w:r>
      <w:r>
        <w:t>.</w:t>
      </w:r>
      <w:r>
        <w:tab/>
        <w:t>Regulations may modify application or operation of enactments to facilitate operation of code</w:t>
      </w:r>
      <w:bookmarkEnd w:id="192"/>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No. 33 of 2004 s. 31.]</w:t>
      </w:r>
    </w:p>
    <w:p>
      <w:pPr>
        <w:pStyle w:val="Heading2"/>
      </w:pPr>
      <w:bookmarkStart w:id="193" w:name="_Toc160629099"/>
      <w:bookmarkStart w:id="194" w:name="_Toc160629355"/>
      <w:bookmarkStart w:id="195" w:name="_Toc160634438"/>
      <w:bookmarkStart w:id="196" w:name="_Toc160785577"/>
      <w:bookmarkStart w:id="197" w:name="_Toc160785907"/>
      <w:r>
        <w:rPr>
          <w:rStyle w:val="CharPartNo"/>
        </w:rPr>
        <w:lastRenderedPageBreak/>
        <w:t>Part 7</w:t>
      </w:r>
      <w:r>
        <w:t> — </w:t>
      </w:r>
      <w:r>
        <w:rPr>
          <w:rStyle w:val="CharPartText"/>
        </w:rPr>
        <w:t>Electricity ombudsman scheme</w:t>
      </w:r>
      <w:bookmarkEnd w:id="193"/>
      <w:bookmarkEnd w:id="194"/>
      <w:bookmarkEnd w:id="195"/>
      <w:bookmarkEnd w:id="196"/>
      <w:bookmarkEnd w:id="197"/>
    </w:p>
    <w:p>
      <w:pPr>
        <w:pStyle w:val="Heading3"/>
      </w:pPr>
      <w:bookmarkStart w:id="198" w:name="_Toc160629100"/>
      <w:bookmarkStart w:id="199" w:name="_Toc160629356"/>
      <w:bookmarkStart w:id="200" w:name="_Toc160634439"/>
      <w:bookmarkStart w:id="201" w:name="_Toc160785578"/>
      <w:bookmarkStart w:id="202" w:name="_Toc160785908"/>
      <w:r>
        <w:rPr>
          <w:rStyle w:val="CharDivNo"/>
        </w:rPr>
        <w:t>Division 1</w:t>
      </w:r>
      <w:r>
        <w:t> — </w:t>
      </w:r>
      <w:r>
        <w:rPr>
          <w:rStyle w:val="CharDivText"/>
        </w:rPr>
        <w:t>Preliminary</w:t>
      </w:r>
      <w:bookmarkEnd w:id="198"/>
      <w:bookmarkEnd w:id="199"/>
      <w:bookmarkEnd w:id="200"/>
      <w:bookmarkEnd w:id="201"/>
      <w:bookmarkEnd w:id="202"/>
    </w:p>
    <w:p>
      <w:pPr>
        <w:pStyle w:val="Heading5"/>
      </w:pPr>
      <w:bookmarkStart w:id="203" w:name="_Toc160785909"/>
      <w:r>
        <w:rPr>
          <w:rStyle w:val="CharSectno"/>
        </w:rPr>
        <w:t>90</w:t>
      </w:r>
      <w:r>
        <w:t>.</w:t>
      </w:r>
      <w:r>
        <w:tab/>
        <w:t>Terms used</w:t>
      </w:r>
      <w:bookmarkEnd w:id="203"/>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w:t>
      </w:r>
    </w:p>
    <w:p>
      <w:pPr>
        <w:pStyle w:val="Heading5"/>
      </w:pPr>
      <w:bookmarkStart w:id="204" w:name="_Toc160785910"/>
      <w:r>
        <w:rPr>
          <w:rStyle w:val="CharSectno"/>
        </w:rPr>
        <w:t>91</w:t>
      </w:r>
      <w:r>
        <w:t>.</w:t>
      </w:r>
      <w:r>
        <w:tab/>
        <w:t>Regulations as to electricity ombudsman scheme</w:t>
      </w:r>
      <w:bookmarkEnd w:id="204"/>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lastRenderedPageBreak/>
        <w:tab/>
        <w:t>(b)</w:t>
      </w:r>
      <w:r>
        <w:tab/>
        <w:t>the functions of the electricity ombudsman under such a scheme.</w:t>
      </w:r>
    </w:p>
    <w:p>
      <w:pPr>
        <w:pStyle w:val="Heading3"/>
      </w:pPr>
      <w:bookmarkStart w:id="205" w:name="_Toc160629103"/>
      <w:bookmarkStart w:id="206" w:name="_Toc160629359"/>
      <w:bookmarkStart w:id="207" w:name="_Toc160634442"/>
      <w:bookmarkStart w:id="208" w:name="_Toc160785581"/>
      <w:bookmarkStart w:id="209" w:name="_Toc160785911"/>
      <w:r>
        <w:rPr>
          <w:rStyle w:val="CharDivNo"/>
        </w:rPr>
        <w:t>Division 2</w:t>
      </w:r>
      <w:r>
        <w:t> — </w:t>
      </w:r>
      <w:r>
        <w:rPr>
          <w:rStyle w:val="CharDivText"/>
        </w:rPr>
        <w:t>Approval of electricity ombudsman scheme</w:t>
      </w:r>
      <w:bookmarkEnd w:id="205"/>
      <w:bookmarkEnd w:id="206"/>
      <w:bookmarkEnd w:id="207"/>
      <w:bookmarkEnd w:id="208"/>
      <w:bookmarkEnd w:id="209"/>
    </w:p>
    <w:p>
      <w:pPr>
        <w:pStyle w:val="Heading5"/>
      </w:pPr>
      <w:bookmarkStart w:id="210" w:name="_Toc160785912"/>
      <w:r>
        <w:rPr>
          <w:rStyle w:val="CharSectno"/>
        </w:rPr>
        <w:t>92</w:t>
      </w:r>
      <w:r>
        <w:t>.</w:t>
      </w:r>
      <w:r>
        <w:tab/>
        <w:t>Authority may approve scheme</w:t>
      </w:r>
      <w:bookmarkEnd w:id="210"/>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lastRenderedPageBreak/>
        <w:tab/>
        <w:t>(6)</w:t>
      </w:r>
      <w:r>
        <w:tab/>
        <w:t>In the case of the initial electricity ombudsman scheme, this section has effect subject to Schedule 3 clause 4.</w:t>
      </w:r>
    </w:p>
    <w:p>
      <w:pPr>
        <w:pStyle w:val="Heading5"/>
      </w:pPr>
      <w:bookmarkStart w:id="211" w:name="_Toc160785913"/>
      <w:r>
        <w:rPr>
          <w:rStyle w:val="CharSectno"/>
        </w:rPr>
        <w:t>93</w:t>
      </w:r>
      <w:r>
        <w:t>.</w:t>
      </w:r>
      <w:r>
        <w:tab/>
        <w:t>Requirements for scheme or amendment to be approved</w:t>
      </w:r>
      <w:bookmarkEnd w:id="21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12" w:name="_Toc160785914"/>
      <w:r>
        <w:rPr>
          <w:rStyle w:val="CharSectno"/>
        </w:rPr>
        <w:t>94</w:t>
      </w:r>
      <w:r>
        <w:t>.</w:t>
      </w:r>
      <w:r>
        <w:tab/>
        <w:t>Revocation of approval</w:t>
      </w:r>
      <w:bookmarkEnd w:id="212"/>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13" w:name="_Toc160629107"/>
      <w:bookmarkStart w:id="214" w:name="_Toc160629363"/>
      <w:bookmarkStart w:id="215" w:name="_Toc160634446"/>
      <w:bookmarkStart w:id="216" w:name="_Toc160785585"/>
      <w:bookmarkStart w:id="217" w:name="_Toc160785915"/>
      <w:r>
        <w:rPr>
          <w:rStyle w:val="CharDivNo"/>
        </w:rPr>
        <w:t>Division 3</w:t>
      </w:r>
      <w:r>
        <w:t> — </w:t>
      </w:r>
      <w:r>
        <w:rPr>
          <w:rStyle w:val="CharDivText"/>
        </w:rPr>
        <w:t>Scheme operation</w:t>
      </w:r>
      <w:bookmarkEnd w:id="213"/>
      <w:bookmarkEnd w:id="214"/>
      <w:bookmarkEnd w:id="215"/>
      <w:bookmarkEnd w:id="216"/>
      <w:bookmarkEnd w:id="217"/>
    </w:p>
    <w:p>
      <w:pPr>
        <w:pStyle w:val="Heading5"/>
      </w:pPr>
      <w:bookmarkStart w:id="218" w:name="_Toc160785916"/>
      <w:r>
        <w:rPr>
          <w:rStyle w:val="CharSectno"/>
        </w:rPr>
        <w:t>95</w:t>
      </w:r>
      <w:r>
        <w:t>.</w:t>
      </w:r>
      <w:r>
        <w:tab/>
        <w:t>Customer may have decision or complaint reviewed</w:t>
      </w:r>
      <w:bookmarkEnd w:id="218"/>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lastRenderedPageBreak/>
        <w:tab/>
        <w:t>(c)</w:t>
      </w:r>
      <w:r>
        <w:tab/>
        <w:t>decline to deal with a matter on any ground,</w:t>
      </w:r>
    </w:p>
    <w:p>
      <w:pPr>
        <w:pStyle w:val="Subsection"/>
      </w:pPr>
      <w:r>
        <w:tab/>
      </w:r>
      <w:r>
        <w:tab/>
        <w:t>that is provided for by the scheme.</w:t>
      </w:r>
    </w:p>
    <w:p>
      <w:pPr>
        <w:pStyle w:val="Heading5"/>
      </w:pPr>
      <w:bookmarkStart w:id="219" w:name="_Toc160785917"/>
      <w:r>
        <w:rPr>
          <w:rStyle w:val="CharSectno"/>
        </w:rPr>
        <w:t>96</w:t>
      </w:r>
      <w:r>
        <w:t>.</w:t>
      </w:r>
      <w:r>
        <w:tab/>
        <w:t>Jurisdiction of courts and tribunals</w:t>
      </w:r>
      <w:bookmarkEnd w:id="219"/>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20" w:name="_Toc160785918"/>
      <w:r>
        <w:rPr>
          <w:rStyle w:val="CharSectno"/>
        </w:rPr>
        <w:t>97</w:t>
      </w:r>
      <w:r>
        <w:t>.</w:t>
      </w:r>
      <w:r>
        <w:tab/>
        <w:t>Enforcement against marketing agents and others</w:t>
      </w:r>
      <w:bookmarkEnd w:id="22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21" w:name="_Toc160785919"/>
      <w:r>
        <w:rPr>
          <w:rStyle w:val="CharSectno"/>
        </w:rPr>
        <w:lastRenderedPageBreak/>
        <w:t>98</w:t>
      </w:r>
      <w:r>
        <w:t>.</w:t>
      </w:r>
      <w:r>
        <w:tab/>
        <w:t>Authority to monitor compliance with decisions</w:t>
      </w:r>
      <w:bookmarkEnd w:id="221"/>
    </w:p>
    <w:p>
      <w:pPr>
        <w:pStyle w:val="Subsection"/>
      </w:pPr>
      <w:r>
        <w:tab/>
      </w:r>
      <w:r>
        <w:tab/>
        <w:t>It is a function of the Authority to monitor and enforce compliance with decisions and directions of the electricity ombudsman under an approved scheme.</w:t>
      </w:r>
    </w:p>
    <w:p>
      <w:pPr>
        <w:pStyle w:val="Heading3"/>
      </w:pPr>
      <w:bookmarkStart w:id="222" w:name="_Toc160629112"/>
      <w:bookmarkStart w:id="223" w:name="_Toc160629368"/>
      <w:bookmarkStart w:id="224" w:name="_Toc160634451"/>
      <w:bookmarkStart w:id="225" w:name="_Toc160785590"/>
      <w:bookmarkStart w:id="226" w:name="_Toc160785920"/>
      <w:r>
        <w:rPr>
          <w:rStyle w:val="CharDivNo"/>
        </w:rPr>
        <w:t>Division 4</w:t>
      </w:r>
      <w:r>
        <w:t> — </w:t>
      </w:r>
      <w:r>
        <w:rPr>
          <w:rStyle w:val="CharDivText"/>
        </w:rPr>
        <w:t>Membership of approved scheme by licensee</w:t>
      </w:r>
      <w:bookmarkEnd w:id="222"/>
      <w:bookmarkEnd w:id="223"/>
      <w:bookmarkEnd w:id="224"/>
      <w:bookmarkEnd w:id="225"/>
      <w:bookmarkEnd w:id="226"/>
    </w:p>
    <w:p>
      <w:pPr>
        <w:pStyle w:val="Heading5"/>
        <w:spacing w:before="180"/>
      </w:pPr>
      <w:bookmarkStart w:id="227" w:name="_Toc160785921"/>
      <w:r>
        <w:rPr>
          <w:rStyle w:val="CharSectno"/>
        </w:rPr>
        <w:t>99</w:t>
      </w:r>
      <w:r>
        <w:t>.</w:t>
      </w:r>
      <w:r>
        <w:tab/>
        <w:t>Proof of membership in applications relating to licence</w:t>
      </w:r>
      <w:bookmarkEnd w:id="227"/>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28" w:name="_Toc160785922"/>
      <w:r>
        <w:rPr>
          <w:rStyle w:val="CharSectno"/>
        </w:rPr>
        <w:t>100</w:t>
      </w:r>
      <w:r>
        <w:t>.</w:t>
      </w:r>
      <w:r>
        <w:tab/>
        <w:t>Prerequisite to grant, renewal or transfer of licence</w:t>
      </w:r>
      <w:bookmarkEnd w:id="228"/>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29" w:name="_Toc160785923"/>
      <w:r>
        <w:rPr>
          <w:rStyle w:val="CharSectno"/>
        </w:rPr>
        <w:lastRenderedPageBreak/>
        <w:t>101</w:t>
      </w:r>
      <w:r>
        <w:t>.</w:t>
      </w:r>
      <w:r>
        <w:tab/>
        <w:t>Licence condition: membership of scheme</w:t>
      </w:r>
      <w:bookmarkEnd w:id="229"/>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30" w:name="_Toc160629116"/>
      <w:bookmarkStart w:id="231" w:name="_Toc160629372"/>
      <w:bookmarkStart w:id="232" w:name="_Toc160634455"/>
      <w:bookmarkStart w:id="233" w:name="_Toc160785594"/>
      <w:bookmarkStart w:id="234" w:name="_Toc160785924"/>
      <w:r>
        <w:rPr>
          <w:rStyle w:val="CharPartNo"/>
        </w:rPr>
        <w:lastRenderedPageBreak/>
        <w:t>Part 8</w:t>
      </w:r>
      <w:r>
        <w:t> — </w:t>
      </w:r>
      <w:r>
        <w:rPr>
          <w:rStyle w:val="CharPartText"/>
        </w:rPr>
        <w:t>Access to services of network infrastructure facilities</w:t>
      </w:r>
      <w:bookmarkEnd w:id="230"/>
      <w:bookmarkEnd w:id="231"/>
      <w:bookmarkEnd w:id="232"/>
      <w:bookmarkEnd w:id="233"/>
      <w:bookmarkEnd w:id="234"/>
    </w:p>
    <w:p>
      <w:pPr>
        <w:pStyle w:val="Heading3"/>
      </w:pPr>
      <w:bookmarkStart w:id="235" w:name="_Toc160629117"/>
      <w:bookmarkStart w:id="236" w:name="_Toc160629373"/>
      <w:bookmarkStart w:id="237" w:name="_Toc160634456"/>
      <w:bookmarkStart w:id="238" w:name="_Toc160785595"/>
      <w:bookmarkStart w:id="239" w:name="_Toc160785925"/>
      <w:r>
        <w:rPr>
          <w:rStyle w:val="CharDivNo"/>
        </w:rPr>
        <w:t>Division 1</w:t>
      </w:r>
      <w:r>
        <w:t> — </w:t>
      </w:r>
      <w:r>
        <w:rPr>
          <w:rStyle w:val="CharDivText"/>
        </w:rPr>
        <w:t>Preliminary</w:t>
      </w:r>
      <w:bookmarkEnd w:id="235"/>
      <w:bookmarkEnd w:id="236"/>
      <w:bookmarkEnd w:id="237"/>
      <w:bookmarkEnd w:id="238"/>
      <w:bookmarkEnd w:id="239"/>
    </w:p>
    <w:p>
      <w:pPr>
        <w:pStyle w:val="Heading5"/>
      </w:pPr>
      <w:bookmarkStart w:id="240" w:name="_Toc160785926"/>
      <w:r>
        <w:rPr>
          <w:rStyle w:val="CharSectno"/>
        </w:rPr>
        <w:t>102</w:t>
      </w:r>
      <w:r>
        <w:t>.</w:t>
      </w:r>
      <w:r>
        <w:tab/>
        <w:t>Purposes of this Part</w:t>
      </w:r>
      <w:bookmarkEnd w:id="240"/>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241" w:name="_Toc160785927"/>
      <w:r>
        <w:rPr>
          <w:rStyle w:val="CharSectno"/>
        </w:rPr>
        <w:t>103.</w:t>
      </w:r>
      <w:r>
        <w:tab/>
        <w:t>Terms used</w:t>
      </w:r>
      <w:bookmarkEnd w:id="241"/>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242" w:name="_Toc160629120"/>
      <w:bookmarkStart w:id="243" w:name="_Toc160629376"/>
      <w:bookmarkStart w:id="244" w:name="_Toc160634459"/>
      <w:bookmarkStart w:id="245" w:name="_Toc160785598"/>
      <w:bookmarkStart w:id="246" w:name="_Toc160785928"/>
      <w:r>
        <w:rPr>
          <w:rStyle w:val="CharDivNo"/>
        </w:rPr>
        <w:t>Division 2</w:t>
      </w:r>
      <w:r>
        <w:t> — </w:t>
      </w:r>
      <w:r>
        <w:rPr>
          <w:rStyle w:val="CharDivText"/>
        </w:rPr>
        <w:t>Establishment of Code</w:t>
      </w:r>
      <w:bookmarkEnd w:id="242"/>
      <w:bookmarkEnd w:id="243"/>
      <w:bookmarkEnd w:id="244"/>
      <w:bookmarkEnd w:id="245"/>
      <w:bookmarkEnd w:id="246"/>
    </w:p>
    <w:p>
      <w:pPr>
        <w:pStyle w:val="Heading5"/>
      </w:pPr>
      <w:bookmarkStart w:id="247" w:name="_Toc160785929"/>
      <w:r>
        <w:rPr>
          <w:rStyle w:val="CharSectno"/>
        </w:rPr>
        <w:t>104</w:t>
      </w:r>
      <w:r>
        <w:t>.</w:t>
      </w:r>
      <w:r>
        <w:tab/>
        <w:t>Minister to establish Code</w:t>
      </w:r>
      <w:bookmarkEnd w:id="247"/>
      <w:r>
        <w:t xml:space="preserve"> </w:t>
      </w:r>
    </w:p>
    <w:p>
      <w:pPr>
        <w:pStyle w:val="Subsection"/>
      </w:pPr>
      <w:r>
        <w:tab/>
      </w:r>
      <w:r>
        <w:tab/>
        <w:t>The Minister is to establish a Code for the purposes of, and in accordance with, this Part.</w:t>
      </w:r>
    </w:p>
    <w:p>
      <w:pPr>
        <w:pStyle w:val="Footnotesection"/>
      </w:pPr>
      <w:r>
        <w:lastRenderedPageBreak/>
        <w:tab/>
        <w:t>[Section 104 inserted: No. 9 of 2020 s. 11.]</w:t>
      </w:r>
    </w:p>
    <w:p>
      <w:pPr>
        <w:pStyle w:val="Heading5"/>
      </w:pPr>
      <w:bookmarkStart w:id="248" w:name="_Toc160785930"/>
      <w:r>
        <w:rPr>
          <w:rStyle w:val="CharSectno"/>
        </w:rPr>
        <w:t>104A</w:t>
      </w:r>
      <w:r>
        <w:t>.</w:t>
      </w:r>
      <w:r>
        <w:tab/>
        <w:t>Code to provide for coverage of networks</w:t>
      </w:r>
      <w:bookmarkEnd w:id="248"/>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249" w:name="_Toc160785931"/>
      <w:r>
        <w:rPr>
          <w:rStyle w:val="CharSectno"/>
        </w:rPr>
        <w:lastRenderedPageBreak/>
        <w:t>104B</w:t>
      </w:r>
      <w:r>
        <w:t>.</w:t>
      </w:r>
      <w:r>
        <w:tab/>
        <w:t>Code to provide for full regulation of access to services of covered networks</w:t>
      </w:r>
      <w:bookmarkEnd w:id="249"/>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lastRenderedPageBreak/>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250" w:name="_Toc160785932"/>
      <w:r>
        <w:rPr>
          <w:rStyle w:val="CharSectno"/>
        </w:rPr>
        <w:t>105</w:t>
      </w:r>
      <w:r>
        <w:t>.</w:t>
      </w:r>
      <w:r>
        <w:tab/>
        <w:t>Other matters for which Code may make provision</w:t>
      </w:r>
      <w:bookmarkEnd w:id="250"/>
      <w:r>
        <w:t xml:space="preserve"> </w:t>
      </w:r>
    </w:p>
    <w:p>
      <w:pPr>
        <w:pStyle w:val="Subsection"/>
        <w:keepNext/>
      </w:pPr>
      <w:r>
        <w:tab/>
        <w:t>(1)</w:t>
      </w:r>
      <w:r>
        <w:tab/>
        <w:t xml:space="preserve">The Code may also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lastRenderedPageBreak/>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12.]</w:t>
      </w:r>
    </w:p>
    <w:p>
      <w:pPr>
        <w:pStyle w:val="Heading5"/>
        <w:spacing w:before="260"/>
      </w:pPr>
      <w:bookmarkStart w:id="251" w:name="_Toc160785933"/>
      <w:r>
        <w:rPr>
          <w:rStyle w:val="CharSectno"/>
        </w:rPr>
        <w:t>106.</w:t>
      </w:r>
      <w:r>
        <w:tab/>
        <w:t>Code does not affect existing agreements</w:t>
      </w:r>
      <w:bookmarkEnd w:id="25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lastRenderedPageBreak/>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252" w:name="_Toc160785934"/>
      <w:r>
        <w:rPr>
          <w:rStyle w:val="CharSectno"/>
        </w:rPr>
        <w:t>107</w:t>
      </w:r>
      <w:r>
        <w:t>.</w:t>
      </w:r>
      <w:r>
        <w:tab/>
        <w:t>Code is subsidiary legislation</w:t>
      </w:r>
      <w:bookmarkEnd w:id="252"/>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lastRenderedPageBreak/>
        <w:tab/>
        <w:t>[Section 107 amended: No. 9 of 2020 s. 13.]</w:t>
      </w:r>
    </w:p>
    <w:p>
      <w:pPr>
        <w:pStyle w:val="Heading5"/>
      </w:pPr>
      <w:bookmarkStart w:id="253" w:name="_Toc160785935"/>
      <w:r>
        <w:rPr>
          <w:rStyle w:val="CharSectno"/>
        </w:rPr>
        <w:t>108</w:t>
      </w:r>
      <w:r>
        <w:t>.</w:t>
      </w:r>
      <w:r>
        <w:tab/>
        <w:t>Public comment on amendment or replacement of Code</w:t>
      </w:r>
      <w:bookmarkEnd w:id="253"/>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254" w:name="_Toc160785936"/>
      <w:r>
        <w:rPr>
          <w:rStyle w:val="CharSectno"/>
        </w:rPr>
        <w:lastRenderedPageBreak/>
        <w:t>109</w:t>
      </w:r>
      <w:r>
        <w:t>.</w:t>
      </w:r>
      <w:r>
        <w:tab/>
        <w:t>Exception to section 108</w:t>
      </w:r>
      <w:bookmarkEnd w:id="254"/>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55" w:name="_Toc160785937"/>
      <w:r>
        <w:rPr>
          <w:rStyle w:val="CharSectno"/>
        </w:rPr>
        <w:t>110</w:t>
      </w:r>
      <w:r>
        <w:t>.</w:t>
      </w:r>
      <w:r>
        <w:tab/>
        <w:t>Consultation with network service providers on amendment or replacement of Code</w:t>
      </w:r>
      <w:bookmarkEnd w:id="255"/>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lastRenderedPageBreak/>
        <w:tab/>
        <w:t>(3)</w:t>
      </w:r>
      <w:r>
        <w:tab/>
        <w:t>The Minister must consider a submission made under subsection (2) and, if requested by the network service provider, consult with the network service provider in relation to it.</w:t>
      </w:r>
    </w:p>
    <w:p>
      <w:pPr>
        <w:pStyle w:val="Heading5"/>
      </w:pPr>
      <w:bookmarkStart w:id="256" w:name="_Toc160785938"/>
      <w:r>
        <w:rPr>
          <w:rStyle w:val="CharSectno"/>
        </w:rPr>
        <w:t>111</w:t>
      </w:r>
      <w:r>
        <w:t>.</w:t>
      </w:r>
      <w:r>
        <w:tab/>
        <w:t>Review of Code</w:t>
      </w:r>
      <w:bookmarkEnd w:id="256"/>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257" w:name="_Toc160785939"/>
      <w:r>
        <w:rPr>
          <w:rStyle w:val="CharSectno"/>
        </w:rPr>
        <w:lastRenderedPageBreak/>
        <w:t>112</w:t>
      </w:r>
      <w:r>
        <w:t>.</w:t>
      </w:r>
      <w:r>
        <w:tab/>
        <w:t>Functions of the Authority</w:t>
      </w:r>
      <w:bookmarkEnd w:id="257"/>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258" w:name="_Toc160629132"/>
      <w:bookmarkStart w:id="259" w:name="_Toc160629388"/>
      <w:bookmarkStart w:id="260" w:name="_Toc160634471"/>
      <w:bookmarkStart w:id="261" w:name="_Toc160785610"/>
      <w:bookmarkStart w:id="262" w:name="_Toc160785940"/>
      <w:r>
        <w:rPr>
          <w:rStyle w:val="CharDivNo"/>
        </w:rPr>
        <w:t>Division 3</w:t>
      </w:r>
      <w:r>
        <w:t> — </w:t>
      </w:r>
      <w:r>
        <w:rPr>
          <w:rStyle w:val="CharDivText"/>
        </w:rPr>
        <w:t>Enforcement</w:t>
      </w:r>
      <w:bookmarkEnd w:id="258"/>
      <w:bookmarkEnd w:id="259"/>
      <w:bookmarkEnd w:id="260"/>
      <w:bookmarkEnd w:id="261"/>
      <w:bookmarkEnd w:id="262"/>
    </w:p>
    <w:p>
      <w:pPr>
        <w:pStyle w:val="Heading5"/>
      </w:pPr>
      <w:bookmarkStart w:id="263" w:name="_Toc160785941"/>
      <w:r>
        <w:rPr>
          <w:rStyle w:val="CharSectno"/>
        </w:rPr>
        <w:t>114</w:t>
      </w:r>
      <w:r>
        <w:t>.</w:t>
      </w:r>
      <w:r>
        <w:tab/>
        <w:t>References to contravening the Code</w:t>
      </w:r>
      <w:bookmarkEnd w:id="26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64" w:name="_Toc160785942"/>
      <w:r>
        <w:rPr>
          <w:rStyle w:val="CharSectno"/>
        </w:rPr>
        <w:t>115</w:t>
      </w:r>
      <w:r>
        <w:rPr>
          <w:snapToGrid w:val="0"/>
        </w:rPr>
        <w:t>.</w:t>
      </w:r>
      <w:r>
        <w:rPr>
          <w:snapToGrid w:val="0"/>
        </w:rPr>
        <w:tab/>
      </w:r>
      <w:r>
        <w:t>Prohibitions on hindering or preventing access</w:t>
      </w:r>
      <w:bookmarkEnd w:id="264"/>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lastRenderedPageBreak/>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lastRenderedPageBreak/>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w:t>
      </w:r>
    </w:p>
    <w:p>
      <w:pPr>
        <w:pStyle w:val="Heading5"/>
        <w:rPr>
          <w:snapToGrid w:val="0"/>
        </w:rPr>
      </w:pPr>
      <w:bookmarkStart w:id="265" w:name="_Toc160785943"/>
      <w:r>
        <w:rPr>
          <w:rStyle w:val="CharSectno"/>
        </w:rPr>
        <w:t>116</w:t>
      </w:r>
      <w:r>
        <w:rPr>
          <w:snapToGrid w:val="0"/>
        </w:rPr>
        <w:t>.</w:t>
      </w:r>
      <w:r>
        <w:rPr>
          <w:snapToGrid w:val="0"/>
        </w:rPr>
        <w:tab/>
      </w:r>
      <w:r>
        <w:t>Proceedings</w:t>
      </w:r>
      <w:bookmarkEnd w:id="265"/>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lastRenderedPageBreak/>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266" w:name="_Toc160785944"/>
      <w:r>
        <w:rPr>
          <w:rStyle w:val="CharSectno"/>
        </w:rPr>
        <w:t>117</w:t>
      </w:r>
      <w:r>
        <w:rPr>
          <w:snapToGrid w:val="0"/>
        </w:rPr>
        <w:t>.</w:t>
      </w:r>
      <w:r>
        <w:rPr>
          <w:snapToGrid w:val="0"/>
        </w:rPr>
        <w:tab/>
      </w:r>
      <w:r>
        <w:t>Criminal</w:t>
      </w:r>
      <w:r>
        <w:rPr>
          <w:snapToGrid w:val="0"/>
        </w:rPr>
        <w:t xml:space="preserve"> proceedings do not lie</w:t>
      </w:r>
      <w:bookmarkEnd w:id="26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67" w:name="_Toc160785945"/>
      <w:r>
        <w:rPr>
          <w:rStyle w:val="CharSectno"/>
        </w:rPr>
        <w:t>118</w:t>
      </w:r>
      <w:r>
        <w:t>.</w:t>
      </w:r>
      <w:r>
        <w:tab/>
        <w:t>Regulations as to enforcement of Code</w:t>
      </w:r>
      <w:bookmarkEnd w:id="26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lastRenderedPageBreak/>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268" w:name="_Toc160629138"/>
      <w:bookmarkStart w:id="269" w:name="_Toc160629394"/>
      <w:bookmarkStart w:id="270" w:name="_Toc160634477"/>
      <w:bookmarkStart w:id="271" w:name="_Toc160785616"/>
      <w:bookmarkStart w:id="272" w:name="_Toc160785946"/>
      <w:r>
        <w:rPr>
          <w:rStyle w:val="CharPartNo"/>
        </w:rPr>
        <w:lastRenderedPageBreak/>
        <w:t>Part 8A</w:t>
      </w:r>
      <w:r>
        <w:t> — </w:t>
      </w:r>
      <w:r>
        <w:rPr>
          <w:rStyle w:val="CharPartText"/>
        </w:rPr>
        <w:t>Pilbara networks</w:t>
      </w:r>
      <w:bookmarkEnd w:id="268"/>
      <w:bookmarkEnd w:id="269"/>
      <w:bookmarkEnd w:id="270"/>
      <w:bookmarkEnd w:id="271"/>
      <w:bookmarkEnd w:id="272"/>
    </w:p>
    <w:p>
      <w:pPr>
        <w:pStyle w:val="Footnoteheading"/>
      </w:pPr>
      <w:r>
        <w:tab/>
        <w:t>[Heading inserted: No. 9 of 2020 s. 19.]</w:t>
      </w:r>
    </w:p>
    <w:p>
      <w:pPr>
        <w:pStyle w:val="Heading3"/>
      </w:pPr>
      <w:bookmarkStart w:id="273" w:name="_Toc160629139"/>
      <w:bookmarkStart w:id="274" w:name="_Toc160629395"/>
      <w:bookmarkStart w:id="275" w:name="_Toc160634478"/>
      <w:bookmarkStart w:id="276" w:name="_Toc160785617"/>
      <w:bookmarkStart w:id="277" w:name="_Toc160785947"/>
      <w:r>
        <w:rPr>
          <w:rStyle w:val="CharDivNo"/>
        </w:rPr>
        <w:t>Division 1</w:t>
      </w:r>
      <w:r>
        <w:t> — </w:t>
      </w:r>
      <w:r>
        <w:rPr>
          <w:rStyle w:val="CharDivText"/>
        </w:rPr>
        <w:t>Preliminary</w:t>
      </w:r>
      <w:bookmarkEnd w:id="273"/>
      <w:bookmarkEnd w:id="274"/>
      <w:bookmarkEnd w:id="275"/>
      <w:bookmarkEnd w:id="276"/>
      <w:bookmarkEnd w:id="277"/>
    </w:p>
    <w:p>
      <w:pPr>
        <w:pStyle w:val="Footnoteheading"/>
      </w:pPr>
      <w:r>
        <w:tab/>
        <w:t>[Heading inserted: No. 9 of 2020 s. 19.]</w:t>
      </w:r>
    </w:p>
    <w:p>
      <w:pPr>
        <w:pStyle w:val="Heading5"/>
      </w:pPr>
      <w:bookmarkStart w:id="278" w:name="_Toc160785948"/>
      <w:r>
        <w:rPr>
          <w:rStyle w:val="CharSectno"/>
        </w:rPr>
        <w:t>119</w:t>
      </w:r>
      <w:r>
        <w:t>.</w:t>
      </w:r>
      <w:r>
        <w:tab/>
        <w:t>Purposes and objective of this Part</w:t>
      </w:r>
      <w:bookmarkEnd w:id="278"/>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p>
    <w:p>
      <w:pPr>
        <w:pStyle w:val="Indenta"/>
      </w:pPr>
      <w:r>
        <w:tab/>
        <w:t>(a)</w:t>
      </w:r>
      <w:r>
        <w:tab/>
        <w:t>price, quality, safety, reliability and security of supply of electricity; and</w:t>
      </w:r>
    </w:p>
    <w:p>
      <w:pPr>
        <w:pStyle w:val="Indenta"/>
      </w:pPr>
      <w:r>
        <w:tab/>
        <w:t>(b)</w:t>
      </w:r>
      <w:r>
        <w:tab/>
        <w:t>the reliability, safety and security of any interconnected Pilbara system.</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lastRenderedPageBreak/>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w:t>
      </w:r>
    </w:p>
    <w:p>
      <w:pPr>
        <w:pStyle w:val="Heading5"/>
      </w:pPr>
      <w:bookmarkStart w:id="279" w:name="_Toc160785949"/>
      <w:r>
        <w:rPr>
          <w:rStyle w:val="CharSectno"/>
        </w:rPr>
        <w:t>120</w:t>
      </w:r>
      <w:r>
        <w:t>.</w:t>
      </w:r>
      <w:r>
        <w:tab/>
        <w:t>Terms used</w:t>
      </w:r>
      <w:bookmarkEnd w:id="279"/>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lastRenderedPageBreak/>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280" w:name="_Toc160629142"/>
      <w:bookmarkStart w:id="281" w:name="_Toc160629398"/>
      <w:bookmarkStart w:id="282" w:name="_Toc160634481"/>
      <w:bookmarkStart w:id="283" w:name="_Toc160785620"/>
      <w:bookmarkStart w:id="284" w:name="_Toc160785950"/>
      <w:r>
        <w:rPr>
          <w:rStyle w:val="CharDivNo"/>
        </w:rPr>
        <w:lastRenderedPageBreak/>
        <w:t>Division 2</w:t>
      </w:r>
      <w:r>
        <w:t> — </w:t>
      </w:r>
      <w:r>
        <w:rPr>
          <w:rStyle w:val="CharDivText"/>
        </w:rPr>
        <w:t>Pilbara Networks Access Code</w:t>
      </w:r>
      <w:bookmarkEnd w:id="280"/>
      <w:bookmarkEnd w:id="281"/>
      <w:bookmarkEnd w:id="282"/>
      <w:bookmarkEnd w:id="283"/>
      <w:bookmarkEnd w:id="284"/>
    </w:p>
    <w:p>
      <w:pPr>
        <w:pStyle w:val="Footnoteheading"/>
        <w:keepNext/>
      </w:pPr>
      <w:r>
        <w:tab/>
        <w:t>[Heading inserted: No. 9 of 2020 s. 19.]</w:t>
      </w:r>
    </w:p>
    <w:p>
      <w:pPr>
        <w:pStyle w:val="Heading5"/>
      </w:pPr>
      <w:bookmarkStart w:id="285" w:name="_Toc160785951"/>
      <w:r>
        <w:rPr>
          <w:rStyle w:val="CharSectno"/>
        </w:rPr>
        <w:t>120A</w:t>
      </w:r>
      <w:r>
        <w:t>.</w:t>
      </w:r>
      <w:r>
        <w:tab/>
        <w:t>Minister to establish Pilbara Networks Access Code</w:t>
      </w:r>
      <w:bookmarkEnd w:id="285"/>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pPr>
      <w:r>
        <w:tab/>
        <w:t>(2)</w:t>
      </w:r>
      <w:r>
        <w:tab/>
        <w:t>The Pilbara Networks Access Code may be established by amendment to the Code or by a separate instrument.</w:t>
      </w:r>
    </w:p>
    <w:p>
      <w:pPr>
        <w:pStyle w:val="Footnotesection"/>
      </w:pPr>
      <w:r>
        <w:tab/>
        <w:t>[Section 120A inserted: No. 9 of 2020 s. 19.]</w:t>
      </w:r>
    </w:p>
    <w:p>
      <w:pPr>
        <w:pStyle w:val="Heading5"/>
      </w:pPr>
      <w:bookmarkStart w:id="286" w:name="_Toc160785952"/>
      <w:r>
        <w:rPr>
          <w:rStyle w:val="CharSectno"/>
        </w:rPr>
        <w:t>120B</w:t>
      </w:r>
      <w:r>
        <w:t>.</w:t>
      </w:r>
      <w:r>
        <w:tab/>
        <w:t>Pilbara Networks Access Code — covered Pilbara networks</w:t>
      </w:r>
      <w:bookmarkEnd w:id="286"/>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 xml:space="preserve">prescribing the circumstances in which a Pilbara network service provider may opt for a Pilbara network </w:t>
      </w:r>
      <w:r>
        <w:lastRenderedPageBreak/>
        <w:t>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or the Pilbara Networks Access Code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and the Pilbara Networks Access Code, including things done under, or governed by, the Code or the Pilbara Networks Access Code.</w:t>
      </w:r>
    </w:p>
    <w:p>
      <w:pPr>
        <w:pStyle w:val="Footnotesection"/>
      </w:pPr>
      <w:r>
        <w:tab/>
        <w:t>[Section 120B inserted: No. 9 of 2020 s. 19.]</w:t>
      </w:r>
    </w:p>
    <w:p>
      <w:pPr>
        <w:pStyle w:val="Heading5"/>
      </w:pPr>
      <w:bookmarkStart w:id="287" w:name="_Toc160785953"/>
      <w:r>
        <w:rPr>
          <w:rStyle w:val="CharSectno"/>
        </w:rPr>
        <w:lastRenderedPageBreak/>
        <w:t>120C</w:t>
      </w:r>
      <w:r>
        <w:t>.</w:t>
      </w:r>
      <w:r>
        <w:tab/>
        <w:t>Pilbara Networks Access Code — light regulation</w:t>
      </w:r>
      <w:bookmarkEnd w:id="287"/>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lastRenderedPageBreak/>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lastRenderedPageBreak/>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lastRenderedPageBreak/>
        <w:tab/>
        <w:t>(ii)</w:t>
      </w:r>
      <w:r>
        <w:tab/>
        <w:t>that are otherwise necessary or convenient for the purposes of this Division.</w:t>
      </w:r>
    </w:p>
    <w:p>
      <w:pPr>
        <w:pStyle w:val="Footnotesection"/>
      </w:pPr>
      <w:r>
        <w:tab/>
        <w:t>[Section 120C inserted: No. 9 of 2020 s. 19.]</w:t>
      </w:r>
    </w:p>
    <w:p>
      <w:pPr>
        <w:pStyle w:val="Heading5"/>
      </w:pPr>
      <w:bookmarkStart w:id="288" w:name="_Toc160785954"/>
      <w:r>
        <w:rPr>
          <w:rStyle w:val="CharSectno"/>
        </w:rPr>
        <w:t>120D</w:t>
      </w:r>
      <w:r>
        <w:t>.</w:t>
      </w:r>
      <w:r>
        <w:tab/>
        <w:t>Additional matters for Pilbara Networks Access Code and other instruments</w:t>
      </w:r>
      <w:bookmarkEnd w:id="288"/>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 xml:space="preserve">Without limiting section 120C(s), if it is inappropriate to prescribe a set fee or charge in connection with the performance of a particular function, the regulations or the Pilbara Networks Access Code may provide for the method of calculating the fee </w:t>
      </w:r>
      <w:r>
        <w:lastRenderedPageBreak/>
        <w:t>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289" w:name="_Toc160785955"/>
      <w:r>
        <w:rPr>
          <w:rStyle w:val="CharSectno"/>
        </w:rPr>
        <w:t>120E</w:t>
      </w:r>
      <w:r>
        <w:t>.</w:t>
      </w:r>
      <w:r>
        <w:tab/>
        <w:t>Additional matters for Pilbara Networks Access Code: more than one provider for network</w:t>
      </w:r>
      <w:bookmarkEnd w:id="289"/>
    </w:p>
    <w:p>
      <w:pPr>
        <w:pStyle w:val="Subsection"/>
      </w:pPr>
      <w:r>
        <w:tab/>
      </w:r>
      <w:r>
        <w:tab/>
        <w:t xml:space="preserve">The Pilbara Networks Access Code may provide for the following — </w:t>
      </w:r>
    </w:p>
    <w:p>
      <w:pPr>
        <w:pStyle w:val="Indenta"/>
      </w:pPr>
      <w:r>
        <w:tab/>
        <w:t>(a)</w:t>
      </w:r>
      <w:r>
        <w:tab/>
        <w:t xml:space="preserve">that if there is more than one Pilbara network service provider for a Pilbara network and a thing is required or permitted under the Pilbara Networks Access Code to be done by the Pilbara network service providers, one of </w:t>
      </w:r>
      <w:r>
        <w:lastRenderedPageBreak/>
        <w:t>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290" w:name="_Toc160785956"/>
      <w:r>
        <w:rPr>
          <w:rStyle w:val="CharSectno"/>
        </w:rPr>
        <w:t>120F</w:t>
      </w:r>
      <w:r>
        <w:t>.</w:t>
      </w:r>
      <w:r>
        <w:tab/>
        <w:t>Consequential amendments to the Code</w:t>
      </w:r>
      <w:bookmarkEnd w:id="290"/>
    </w:p>
    <w:p>
      <w:pPr>
        <w:pStyle w:val="Subsection"/>
      </w:pPr>
      <w:r>
        <w:tab/>
        <w:t>(1)</w:t>
      </w:r>
      <w:r>
        <w:tab/>
        <w:t>The Minister may amend the Code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w:t>
      </w:r>
    </w:p>
    <w:p>
      <w:pPr>
        <w:pStyle w:val="Heading5"/>
      </w:pPr>
      <w:bookmarkStart w:id="291" w:name="_Toc160785957"/>
      <w:r>
        <w:rPr>
          <w:rStyle w:val="CharSectno"/>
        </w:rPr>
        <w:t>120G</w:t>
      </w:r>
      <w:r>
        <w:t>.</w:t>
      </w:r>
      <w:r>
        <w:tab/>
        <w:t>Pilbara Networks Access Code is subsidiary legislation</w:t>
      </w:r>
      <w:bookmarkEnd w:id="291"/>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lastRenderedPageBreak/>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292" w:name="_Toc160785958"/>
      <w:r>
        <w:rPr>
          <w:rStyle w:val="CharSectno"/>
        </w:rPr>
        <w:t>120H</w:t>
      </w:r>
      <w:r>
        <w:t>.</w:t>
      </w:r>
      <w:r>
        <w:tab/>
        <w:t>Public comment on amendment or replacement of Pilbara Networks Access Code</w:t>
      </w:r>
      <w:bookmarkEnd w:id="292"/>
    </w:p>
    <w:p>
      <w:pPr>
        <w:pStyle w:val="Subsection"/>
      </w:pPr>
      <w:r>
        <w:tab/>
        <w:t>(1)</w:t>
      </w:r>
      <w:r>
        <w:tab/>
        <w:t xml:space="preserve">This section applies if the Pilbara Networks Access Code is established by a separate instrument under section 120A(2) and the Minister intends to exercise the power — </w:t>
      </w:r>
    </w:p>
    <w:p>
      <w:pPr>
        <w:pStyle w:val="Indenta"/>
      </w:pPr>
      <w:r>
        <w:lastRenderedPageBreak/>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pPr>
      <w:r>
        <w:tab/>
        <w:t>(5)</w:t>
      </w:r>
      <w:r>
        <w:tab/>
        <w:t>The Minister must have regard to any submission made in accordance with the notice.</w:t>
      </w:r>
    </w:p>
    <w:p>
      <w:pPr>
        <w:pStyle w:val="Footnotesection"/>
      </w:pPr>
      <w:r>
        <w:tab/>
        <w:t>[Section 120H inserted: No. 9 of 2020 s. 19.]</w:t>
      </w:r>
    </w:p>
    <w:p>
      <w:pPr>
        <w:pStyle w:val="Heading5"/>
      </w:pPr>
      <w:bookmarkStart w:id="293" w:name="_Toc160785959"/>
      <w:r>
        <w:rPr>
          <w:rStyle w:val="CharSectno"/>
        </w:rPr>
        <w:lastRenderedPageBreak/>
        <w:t>120I</w:t>
      </w:r>
      <w:r>
        <w:t>.</w:t>
      </w:r>
      <w:r>
        <w:tab/>
        <w:t>Exception to section 120H</w:t>
      </w:r>
      <w:bookmarkEnd w:id="293"/>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294" w:name="_Toc160785960"/>
      <w:r>
        <w:rPr>
          <w:rStyle w:val="CharSectno"/>
        </w:rPr>
        <w:t>120J</w:t>
      </w:r>
      <w:r>
        <w:t>.</w:t>
      </w:r>
      <w:r>
        <w:tab/>
        <w:t>Consultation with network service providers on amendment or replacement of Pilbara Networks Access Code</w:t>
      </w:r>
      <w:bookmarkEnd w:id="294"/>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lastRenderedPageBreak/>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295" w:name="_Toc160629153"/>
      <w:bookmarkStart w:id="296" w:name="_Toc160629409"/>
      <w:bookmarkStart w:id="297" w:name="_Toc160634492"/>
      <w:bookmarkStart w:id="298" w:name="_Toc160785631"/>
      <w:bookmarkStart w:id="299" w:name="_Toc160785961"/>
      <w:r>
        <w:rPr>
          <w:rStyle w:val="CharDivNo"/>
        </w:rPr>
        <w:t>Division 3</w:t>
      </w:r>
      <w:r>
        <w:t> — </w:t>
      </w:r>
      <w:r>
        <w:rPr>
          <w:rStyle w:val="CharDivText"/>
        </w:rPr>
        <w:t>Pilbara networks rules</w:t>
      </w:r>
      <w:bookmarkEnd w:id="295"/>
      <w:bookmarkEnd w:id="296"/>
      <w:bookmarkEnd w:id="297"/>
      <w:bookmarkEnd w:id="298"/>
      <w:bookmarkEnd w:id="299"/>
    </w:p>
    <w:p>
      <w:pPr>
        <w:pStyle w:val="Footnoteheading"/>
      </w:pPr>
      <w:r>
        <w:tab/>
        <w:t>[Heading inserted: No. 9 of 2020 s. 19.]</w:t>
      </w:r>
    </w:p>
    <w:p>
      <w:pPr>
        <w:pStyle w:val="Heading5"/>
      </w:pPr>
      <w:bookmarkStart w:id="300" w:name="_Toc160785962"/>
      <w:r>
        <w:rPr>
          <w:rStyle w:val="CharSectno"/>
        </w:rPr>
        <w:t>120K</w:t>
      </w:r>
      <w:r>
        <w:t>.</w:t>
      </w:r>
      <w:r>
        <w:tab/>
        <w:t>Regulations to provide for Pilbara networks rules</w:t>
      </w:r>
      <w:bookmarkEnd w:id="300"/>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p>
    <w:p>
      <w:pPr>
        <w:pStyle w:val="Subsection"/>
      </w:pPr>
      <w:r>
        <w:lastRenderedPageBreak/>
        <w:tab/>
        <w:t>(4)</w:t>
      </w:r>
      <w:r>
        <w:tab/>
        <w:t>The rules are to set out or deal with the matters prescribed by the regulations.</w:t>
      </w:r>
    </w:p>
    <w:p>
      <w:pPr>
        <w:pStyle w:val="Footnotesection"/>
      </w:pPr>
      <w:r>
        <w:tab/>
        <w:t>[Section 120K inserted: No. 9 of 2020 s. 19.]</w:t>
      </w:r>
    </w:p>
    <w:p>
      <w:pPr>
        <w:pStyle w:val="Heading5"/>
      </w:pPr>
      <w:bookmarkStart w:id="301" w:name="_Toc160785963"/>
      <w:r>
        <w:rPr>
          <w:rStyle w:val="CharSectno"/>
        </w:rPr>
        <w:t>120L</w:t>
      </w:r>
      <w:r>
        <w:t>.</w:t>
      </w:r>
      <w:r>
        <w:tab/>
        <w:t>Pilbara networks rules not subsidiary legislation</w:t>
      </w:r>
      <w:bookmarkEnd w:id="301"/>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302" w:name="_Toc160785964"/>
      <w:r>
        <w:rPr>
          <w:rStyle w:val="CharSectno"/>
        </w:rPr>
        <w:t>120M</w:t>
      </w:r>
      <w:r>
        <w:t>.</w:t>
      </w:r>
      <w:r>
        <w:tab/>
        <w:t>Establishment and amendment of Pilbara networks rules</w:t>
      </w:r>
      <w:bookmarkEnd w:id="302"/>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303" w:name="_Toc160785965"/>
      <w:r>
        <w:rPr>
          <w:rStyle w:val="CharSectno"/>
        </w:rPr>
        <w:t>120N</w:t>
      </w:r>
      <w:r>
        <w:t>.</w:t>
      </w:r>
      <w:r>
        <w:tab/>
        <w:t>General matters to be dealt with in regulations</w:t>
      </w:r>
      <w:bookmarkEnd w:id="303"/>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lastRenderedPageBreak/>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lastRenderedPageBreak/>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lastRenderedPageBreak/>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304" w:name="_Toc160785966"/>
      <w:r>
        <w:rPr>
          <w:rStyle w:val="CharSectno"/>
        </w:rPr>
        <w:t>120O</w:t>
      </w:r>
      <w:r>
        <w:t>.</w:t>
      </w:r>
      <w:r>
        <w:tab/>
        <w:t>Additional matters to be dealt with in regulations or rules</w:t>
      </w:r>
      <w:bookmarkEnd w:id="304"/>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lastRenderedPageBreak/>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305" w:name="_Toc160785967"/>
      <w:r>
        <w:rPr>
          <w:rStyle w:val="CharSectno"/>
        </w:rPr>
        <w:t>120P</w:t>
      </w:r>
      <w:r>
        <w:t>.</w:t>
      </w:r>
      <w:r>
        <w:tab/>
        <w:t>Additional matters to be dealt with in rules: more than one provider</w:t>
      </w:r>
      <w:bookmarkEnd w:id="305"/>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 xml:space="preserve">that if there is more than one Pilbara network service provider for a Pilbara network and the Pilbara network service providers publish an instrument in accordance with the Pilbara networks rules that allocates things </w:t>
      </w:r>
      <w:r>
        <w:lastRenderedPageBreak/>
        <w:t>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306" w:name="_Toc160629160"/>
      <w:bookmarkStart w:id="307" w:name="_Toc160629416"/>
      <w:bookmarkStart w:id="308" w:name="_Toc160634499"/>
      <w:bookmarkStart w:id="309" w:name="_Toc160785638"/>
      <w:bookmarkStart w:id="310" w:name="_Toc160785968"/>
      <w:r>
        <w:rPr>
          <w:rStyle w:val="CharDivNo"/>
        </w:rPr>
        <w:t>Division 4</w:t>
      </w:r>
      <w:r>
        <w:t> — </w:t>
      </w:r>
      <w:r>
        <w:rPr>
          <w:rStyle w:val="CharDivText"/>
        </w:rPr>
        <w:t>Pilbara networks technical rules</w:t>
      </w:r>
      <w:bookmarkEnd w:id="306"/>
      <w:bookmarkEnd w:id="307"/>
      <w:bookmarkEnd w:id="308"/>
      <w:bookmarkEnd w:id="309"/>
      <w:bookmarkEnd w:id="310"/>
    </w:p>
    <w:p>
      <w:pPr>
        <w:pStyle w:val="Footnoteheading"/>
        <w:keepNext/>
      </w:pPr>
      <w:r>
        <w:tab/>
        <w:t>[Heading inserted: No. 9 of 2020 s. 19.]</w:t>
      </w:r>
    </w:p>
    <w:p>
      <w:pPr>
        <w:pStyle w:val="Heading5"/>
      </w:pPr>
      <w:bookmarkStart w:id="311" w:name="_Toc160785969"/>
      <w:r>
        <w:rPr>
          <w:rStyle w:val="CharSectno"/>
        </w:rPr>
        <w:t>120Q</w:t>
      </w:r>
      <w:r>
        <w:t>.</w:t>
      </w:r>
      <w:r>
        <w:tab/>
        <w:t>Technical rules</w:t>
      </w:r>
      <w:bookmarkEnd w:id="311"/>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312" w:name="_Toc160629162"/>
      <w:bookmarkStart w:id="313" w:name="_Toc160629418"/>
      <w:bookmarkStart w:id="314" w:name="_Toc160634501"/>
      <w:bookmarkStart w:id="315" w:name="_Toc160785640"/>
      <w:bookmarkStart w:id="316" w:name="_Toc160785970"/>
      <w:r>
        <w:rPr>
          <w:rStyle w:val="CharDivNo"/>
        </w:rPr>
        <w:t>Division 5</w:t>
      </w:r>
      <w:r>
        <w:t> — </w:t>
      </w:r>
      <w:r>
        <w:rPr>
          <w:rStyle w:val="CharDivText"/>
        </w:rPr>
        <w:t>Enforcement</w:t>
      </w:r>
      <w:bookmarkEnd w:id="312"/>
      <w:bookmarkEnd w:id="313"/>
      <w:bookmarkEnd w:id="314"/>
      <w:bookmarkEnd w:id="315"/>
      <w:bookmarkEnd w:id="316"/>
    </w:p>
    <w:p>
      <w:pPr>
        <w:pStyle w:val="Footnoteheading"/>
      </w:pPr>
      <w:r>
        <w:tab/>
        <w:t>[Heading inserted: No. 9 of 2020 s. 19.]</w:t>
      </w:r>
    </w:p>
    <w:p>
      <w:pPr>
        <w:pStyle w:val="Heading5"/>
      </w:pPr>
      <w:bookmarkStart w:id="317" w:name="_Toc160785971"/>
      <w:r>
        <w:rPr>
          <w:rStyle w:val="CharSectno"/>
        </w:rPr>
        <w:lastRenderedPageBreak/>
        <w:t>120R</w:t>
      </w:r>
      <w:r>
        <w:t>.</w:t>
      </w:r>
      <w:r>
        <w:tab/>
        <w:t>References to contravening regulations, Pilbara Networks Access Code or Pilbara networks rules</w:t>
      </w:r>
      <w:bookmarkEnd w:id="317"/>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318" w:name="_Toc160785972"/>
      <w:r>
        <w:rPr>
          <w:rStyle w:val="CharSectno"/>
        </w:rPr>
        <w:t>120S</w:t>
      </w:r>
      <w:r>
        <w:t>.</w:t>
      </w:r>
      <w:r>
        <w:tab/>
        <w:t>Prohibitions on hindering or preventing access</w:t>
      </w:r>
      <w:bookmarkEnd w:id="318"/>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lastRenderedPageBreak/>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pPr>
      <w:r>
        <w:tab/>
        <w:t>(5)</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lastRenderedPageBreak/>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319" w:name="_Toc160785973"/>
      <w:r>
        <w:rPr>
          <w:rStyle w:val="CharSectno"/>
        </w:rPr>
        <w:t>120T</w:t>
      </w:r>
      <w:r>
        <w:t>.</w:t>
      </w:r>
      <w:r>
        <w:tab/>
        <w:t>Proceedings</w:t>
      </w:r>
      <w:bookmarkEnd w:id="319"/>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320" w:name="_Toc160785974"/>
      <w:r>
        <w:rPr>
          <w:rStyle w:val="CharSectno"/>
        </w:rPr>
        <w:lastRenderedPageBreak/>
        <w:t>120U</w:t>
      </w:r>
      <w:r>
        <w:t>.</w:t>
      </w:r>
      <w:r>
        <w:tab/>
        <w:t>Criminal proceedings do not lie</w:t>
      </w:r>
      <w:bookmarkEnd w:id="320"/>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321" w:name="_Toc160785975"/>
      <w:r>
        <w:rPr>
          <w:rStyle w:val="CharSectno"/>
        </w:rPr>
        <w:t>120V</w:t>
      </w:r>
      <w:r>
        <w:t>.</w:t>
      </w:r>
      <w:r>
        <w:tab/>
        <w:t>Regulations as to enforcement of Pilbara Networks Access Code and Pilbara networks rules</w:t>
      </w:r>
      <w:bookmarkEnd w:id="321"/>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 xml:space="preserve">provide for and regulate the taking of proceedings in respect of alleged contraventions of provisions of the </w:t>
      </w:r>
      <w:r>
        <w:lastRenderedPageBreak/>
        <w:t>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322" w:name="_Toc160629168"/>
      <w:bookmarkStart w:id="323" w:name="_Toc160629424"/>
      <w:bookmarkStart w:id="324" w:name="_Toc160634507"/>
      <w:bookmarkStart w:id="325" w:name="_Toc160785646"/>
      <w:bookmarkStart w:id="326" w:name="_Toc160785976"/>
      <w:r>
        <w:rPr>
          <w:rStyle w:val="CharDivNo"/>
        </w:rPr>
        <w:lastRenderedPageBreak/>
        <w:t>Division 6</w:t>
      </w:r>
      <w:r>
        <w:t> — </w:t>
      </w:r>
      <w:r>
        <w:rPr>
          <w:rStyle w:val="CharDivText"/>
        </w:rPr>
        <w:t>Independent system operator</w:t>
      </w:r>
      <w:bookmarkEnd w:id="322"/>
      <w:bookmarkEnd w:id="323"/>
      <w:bookmarkEnd w:id="324"/>
      <w:bookmarkEnd w:id="325"/>
      <w:bookmarkEnd w:id="326"/>
    </w:p>
    <w:p>
      <w:pPr>
        <w:pStyle w:val="Footnoteheading"/>
      </w:pPr>
      <w:r>
        <w:tab/>
        <w:t>[Heading inserted: No. 9 of 2020 s. 19.]</w:t>
      </w:r>
    </w:p>
    <w:p>
      <w:pPr>
        <w:pStyle w:val="Heading5"/>
      </w:pPr>
      <w:bookmarkStart w:id="327" w:name="_Toc160785977"/>
      <w:r>
        <w:rPr>
          <w:rStyle w:val="CharSectno"/>
        </w:rPr>
        <w:t>120</w:t>
      </w:r>
      <w:r>
        <w:t>W.</w:t>
      </w:r>
      <w:r>
        <w:tab/>
        <w:t>Independent system operator</w:t>
      </w:r>
      <w:bookmarkEnd w:id="327"/>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lastRenderedPageBreak/>
        <w:tab/>
        <w:t>[Section 120W inserted: No. 9 of 2020 s. 19.]</w:t>
      </w:r>
    </w:p>
    <w:p>
      <w:pPr>
        <w:pStyle w:val="Heading5"/>
      </w:pPr>
      <w:bookmarkStart w:id="328" w:name="_Toc160785978"/>
      <w:r>
        <w:rPr>
          <w:rStyle w:val="CharSectno"/>
        </w:rPr>
        <w:t>120X</w:t>
      </w:r>
      <w:r>
        <w:t>.</w:t>
      </w:r>
      <w:r>
        <w:tab/>
        <w:t>Regulations relating to Pilbara ISO</w:t>
      </w:r>
      <w:bookmarkEnd w:id="328"/>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329" w:name="_Toc160629171"/>
      <w:bookmarkStart w:id="330" w:name="_Toc160629427"/>
      <w:bookmarkStart w:id="331" w:name="_Toc160634510"/>
      <w:bookmarkStart w:id="332" w:name="_Toc160785649"/>
      <w:bookmarkStart w:id="333" w:name="_Toc160785979"/>
      <w:r>
        <w:rPr>
          <w:rStyle w:val="CharDivNo"/>
        </w:rPr>
        <w:lastRenderedPageBreak/>
        <w:t>Division 7</w:t>
      </w:r>
      <w:r>
        <w:t> — </w:t>
      </w:r>
      <w:r>
        <w:rPr>
          <w:rStyle w:val="CharDivText"/>
        </w:rPr>
        <w:t>Functions of Authority</w:t>
      </w:r>
      <w:bookmarkEnd w:id="329"/>
      <w:bookmarkEnd w:id="330"/>
      <w:bookmarkEnd w:id="331"/>
      <w:bookmarkEnd w:id="332"/>
      <w:bookmarkEnd w:id="333"/>
    </w:p>
    <w:p>
      <w:pPr>
        <w:pStyle w:val="Footnoteheading"/>
      </w:pPr>
      <w:r>
        <w:tab/>
        <w:t>[Heading inserted: No. 9 of 2020 s. 19.]</w:t>
      </w:r>
    </w:p>
    <w:p>
      <w:pPr>
        <w:pStyle w:val="Heading5"/>
      </w:pPr>
      <w:bookmarkStart w:id="334" w:name="_Toc160785980"/>
      <w:r>
        <w:rPr>
          <w:rStyle w:val="CharSectno"/>
        </w:rPr>
        <w:t>120Y</w:t>
      </w:r>
      <w:r>
        <w:t>.</w:t>
      </w:r>
      <w:r>
        <w:tab/>
        <w:t>Functions of Authority</w:t>
      </w:r>
      <w:bookmarkEnd w:id="334"/>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335" w:name="_Toc160629173"/>
      <w:bookmarkStart w:id="336" w:name="_Toc160629429"/>
      <w:bookmarkStart w:id="337" w:name="_Toc160634512"/>
      <w:bookmarkStart w:id="338" w:name="_Toc160785651"/>
      <w:bookmarkStart w:id="339" w:name="_Toc160785981"/>
      <w:r>
        <w:rPr>
          <w:rStyle w:val="CharDivNo"/>
        </w:rPr>
        <w:t>Division 8</w:t>
      </w:r>
      <w:r>
        <w:t> — </w:t>
      </w:r>
      <w:r>
        <w:rPr>
          <w:rStyle w:val="CharDivText"/>
        </w:rPr>
        <w:t>Reviews of decisions</w:t>
      </w:r>
      <w:bookmarkEnd w:id="335"/>
      <w:bookmarkEnd w:id="336"/>
      <w:bookmarkEnd w:id="337"/>
      <w:bookmarkEnd w:id="338"/>
      <w:bookmarkEnd w:id="339"/>
    </w:p>
    <w:p>
      <w:pPr>
        <w:pStyle w:val="Footnoteheading"/>
        <w:keepNext/>
      </w:pPr>
      <w:r>
        <w:tab/>
        <w:t>[Heading inserted: No. 9 of 2020 s. 19.]</w:t>
      </w:r>
    </w:p>
    <w:p>
      <w:pPr>
        <w:pStyle w:val="Heading5"/>
      </w:pPr>
      <w:bookmarkStart w:id="340" w:name="_Toc160785982"/>
      <w:r>
        <w:rPr>
          <w:rStyle w:val="CharSectno"/>
        </w:rPr>
        <w:t>120Z</w:t>
      </w:r>
      <w:r>
        <w:t>.</w:t>
      </w:r>
      <w:r>
        <w:tab/>
        <w:t>Reviews of decisions</w:t>
      </w:r>
      <w:bookmarkEnd w:id="340"/>
    </w:p>
    <w:p>
      <w:pPr>
        <w:pStyle w:val="Subsection"/>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 xml:space="preserve">Nothing in subsection (1) prevents or affects the review by a court or tribunal, according to law, of decisions of the persons </w:t>
      </w:r>
      <w:r>
        <w:lastRenderedPageBreak/>
        <w:t>referred to in that subsection made under the regulations or the Pilbara networks rules.</w:t>
      </w:r>
    </w:p>
    <w:p>
      <w:pPr>
        <w:pStyle w:val="Footnotesection"/>
      </w:pPr>
      <w:r>
        <w:tab/>
        <w:t>[Section 120Z inserted: No. 9 of 2020 s. 19.]</w:t>
      </w:r>
    </w:p>
    <w:p>
      <w:pPr>
        <w:pStyle w:val="Heading3"/>
        <w:keepLines/>
      </w:pPr>
      <w:bookmarkStart w:id="341" w:name="_Toc160629175"/>
      <w:bookmarkStart w:id="342" w:name="_Toc160629431"/>
      <w:bookmarkStart w:id="343" w:name="_Toc160634514"/>
      <w:bookmarkStart w:id="344" w:name="_Toc160785653"/>
      <w:bookmarkStart w:id="345" w:name="_Toc160785983"/>
      <w:r>
        <w:rPr>
          <w:rStyle w:val="CharDivNo"/>
        </w:rPr>
        <w:t>Division 9</w:t>
      </w:r>
      <w:r>
        <w:t> — </w:t>
      </w:r>
      <w:r>
        <w:rPr>
          <w:rStyle w:val="CharDivText"/>
        </w:rPr>
        <w:t>Immunity</w:t>
      </w:r>
      <w:bookmarkEnd w:id="341"/>
      <w:bookmarkEnd w:id="342"/>
      <w:bookmarkEnd w:id="343"/>
      <w:bookmarkEnd w:id="344"/>
      <w:bookmarkEnd w:id="345"/>
    </w:p>
    <w:p>
      <w:pPr>
        <w:pStyle w:val="Footnoteheading"/>
        <w:keepNext/>
        <w:keepLines/>
      </w:pPr>
      <w:r>
        <w:tab/>
        <w:t>[Heading inserted: No. 9 of 2020 s. 19.]</w:t>
      </w:r>
    </w:p>
    <w:p>
      <w:pPr>
        <w:pStyle w:val="Heading5"/>
      </w:pPr>
      <w:bookmarkStart w:id="346" w:name="_Toc160785984"/>
      <w:r>
        <w:rPr>
          <w:rStyle w:val="CharSectno"/>
        </w:rPr>
        <w:t>120Z</w:t>
      </w:r>
      <w:r>
        <w:t>A.</w:t>
      </w:r>
      <w:r>
        <w:tab/>
        <w:t>Terms used</w:t>
      </w:r>
      <w:bookmarkEnd w:id="346"/>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lastRenderedPageBreak/>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347" w:name="_Toc160785985"/>
      <w:r>
        <w:rPr>
          <w:rStyle w:val="CharSectno"/>
        </w:rPr>
        <w:t>120ZB</w:t>
      </w:r>
      <w:r>
        <w:t>.</w:t>
      </w:r>
      <w:r>
        <w:tab/>
        <w:t>Immunity of participants and their officers or employees</w:t>
      </w:r>
      <w:bookmarkEnd w:id="347"/>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lastRenderedPageBreak/>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348" w:name="_Toc160785986"/>
      <w:r>
        <w:rPr>
          <w:rStyle w:val="CharSectno"/>
        </w:rPr>
        <w:t>120ZC</w:t>
      </w:r>
      <w:r>
        <w:t>.</w:t>
      </w:r>
      <w:r>
        <w:tab/>
        <w:t>Regulations may limit or affect immunity</w:t>
      </w:r>
      <w:bookmarkEnd w:id="348"/>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349" w:name="_Toc160785987"/>
      <w:r>
        <w:rPr>
          <w:rStyle w:val="CharSectno"/>
        </w:rPr>
        <w:t>120ZD</w:t>
      </w:r>
      <w:r>
        <w:t>.</w:t>
      </w:r>
      <w:r>
        <w:tab/>
        <w:t>Limitation on immunity after initial period</w:t>
      </w:r>
      <w:bookmarkEnd w:id="349"/>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lastRenderedPageBreak/>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350" w:name="_Toc160785988"/>
      <w:r>
        <w:rPr>
          <w:rStyle w:val="CharSectno"/>
        </w:rPr>
        <w:t>120ZE</w:t>
      </w:r>
      <w:r>
        <w:t>.</w:t>
      </w:r>
      <w:r>
        <w:tab/>
        <w:t>Liability of officer of an entity to that entity not affected</w:t>
      </w:r>
      <w:bookmarkEnd w:id="350"/>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351" w:name="_Toc160629181"/>
      <w:bookmarkStart w:id="352" w:name="_Toc160629437"/>
      <w:bookmarkStart w:id="353" w:name="_Toc160634520"/>
      <w:bookmarkStart w:id="354" w:name="_Toc160785659"/>
      <w:bookmarkStart w:id="355" w:name="_Toc160785989"/>
      <w:r>
        <w:rPr>
          <w:rStyle w:val="CharDivNo"/>
        </w:rPr>
        <w:t>Division 10</w:t>
      </w:r>
      <w:r>
        <w:t> — </w:t>
      </w:r>
      <w:r>
        <w:rPr>
          <w:rStyle w:val="CharDivText"/>
        </w:rPr>
        <w:t>Competition authorisation</w:t>
      </w:r>
      <w:bookmarkEnd w:id="351"/>
      <w:bookmarkEnd w:id="352"/>
      <w:bookmarkEnd w:id="353"/>
      <w:bookmarkEnd w:id="354"/>
      <w:bookmarkEnd w:id="355"/>
    </w:p>
    <w:p>
      <w:pPr>
        <w:pStyle w:val="Footnoteheading"/>
      </w:pPr>
      <w:r>
        <w:tab/>
        <w:t>[Heading inserted: No. 9 of 2020 s. 19.]</w:t>
      </w:r>
    </w:p>
    <w:p>
      <w:pPr>
        <w:pStyle w:val="Heading5"/>
      </w:pPr>
      <w:bookmarkStart w:id="356" w:name="_Toc160785990"/>
      <w:r>
        <w:rPr>
          <w:rStyle w:val="CharSectno"/>
        </w:rPr>
        <w:t>120ZF</w:t>
      </w:r>
      <w:r>
        <w:t>.</w:t>
      </w:r>
      <w:r>
        <w:tab/>
        <w:t>Competition authorisation by regulation</w:t>
      </w:r>
      <w:bookmarkEnd w:id="356"/>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lastRenderedPageBreak/>
        <w:t>Competition and Consumer Act 2010</w:t>
      </w:r>
      <w:r>
        <w:t xml:space="preserve"> (Commonwealth) and the Competition Code.</w:t>
      </w:r>
    </w:p>
    <w:p>
      <w:pPr>
        <w:pStyle w:val="Footnotesection"/>
      </w:pPr>
      <w:r>
        <w:tab/>
        <w:t>[Section 120ZF inserted: No. 9 of 2020 s. 19.]</w:t>
      </w:r>
    </w:p>
    <w:p>
      <w:pPr>
        <w:pStyle w:val="Heading3"/>
      </w:pPr>
      <w:bookmarkStart w:id="357" w:name="_Toc160629183"/>
      <w:bookmarkStart w:id="358" w:name="_Toc160629439"/>
      <w:bookmarkStart w:id="359" w:name="_Toc160634522"/>
      <w:bookmarkStart w:id="360" w:name="_Toc160785661"/>
      <w:bookmarkStart w:id="361" w:name="_Toc160785991"/>
      <w:r>
        <w:rPr>
          <w:rStyle w:val="CharDivNo"/>
        </w:rPr>
        <w:t>Division 11</w:t>
      </w:r>
      <w:r>
        <w:t> — </w:t>
      </w:r>
      <w:r>
        <w:rPr>
          <w:rStyle w:val="CharDivText"/>
        </w:rPr>
        <w:t>Review of system</w:t>
      </w:r>
      <w:bookmarkEnd w:id="357"/>
      <w:bookmarkEnd w:id="358"/>
      <w:bookmarkEnd w:id="359"/>
      <w:bookmarkEnd w:id="360"/>
      <w:bookmarkEnd w:id="361"/>
    </w:p>
    <w:p>
      <w:pPr>
        <w:pStyle w:val="Footnoteheading"/>
      </w:pPr>
      <w:r>
        <w:tab/>
        <w:t>[Heading inserted: No. 9 of 2020 s. 19.]</w:t>
      </w:r>
    </w:p>
    <w:p>
      <w:pPr>
        <w:pStyle w:val="Heading5"/>
      </w:pPr>
      <w:bookmarkStart w:id="362" w:name="_Toc160785992"/>
      <w:r>
        <w:rPr>
          <w:rStyle w:val="CharSectno"/>
        </w:rPr>
        <w:t>120ZG</w:t>
      </w:r>
      <w:r>
        <w:t>.</w:t>
      </w:r>
      <w:r>
        <w:tab/>
        <w:t>Review of regulation of Pilbara networks</w:t>
      </w:r>
      <w:bookmarkEnd w:id="362"/>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achieved.</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If the Authority considers that part or all of the Pilbara electricity objective has not been or is not being achieved, the report is to set out recommendations as to how the objective can be achieved.</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 xml:space="preserve">As soon as practicable after the report is laid before each House of Parliament, the Authority is to make a copy of the report </w:t>
      </w:r>
      <w:r>
        <w:lastRenderedPageBreak/>
        <w:t>publicly available on a website maintained by or on behalf of the Authority.</w:t>
      </w:r>
    </w:p>
    <w:p>
      <w:pPr>
        <w:pStyle w:val="Footnotesection"/>
      </w:pPr>
      <w:r>
        <w:tab/>
        <w:t>[Section 120ZG inserted: No. 9 of 2020 s. 19.]</w:t>
      </w:r>
    </w:p>
    <w:p>
      <w:pPr>
        <w:pStyle w:val="Heading5"/>
      </w:pPr>
      <w:bookmarkStart w:id="363" w:name="_Toc160785993"/>
      <w:r>
        <w:rPr>
          <w:rStyle w:val="CharSectno"/>
        </w:rPr>
        <w:t>120ZH</w:t>
      </w:r>
      <w:r>
        <w:t>.</w:t>
      </w:r>
      <w:r>
        <w:tab/>
        <w:t>Public consultation</w:t>
      </w:r>
      <w:bookmarkEnd w:id="363"/>
    </w:p>
    <w:p>
      <w:pPr>
        <w:pStyle w:val="Subsection"/>
      </w:pPr>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w:t>
      </w:r>
    </w:p>
    <w:p>
      <w:pPr>
        <w:pStyle w:val="Heading3"/>
        <w:keepLines/>
      </w:pPr>
      <w:bookmarkStart w:id="364" w:name="_Toc160629186"/>
      <w:bookmarkStart w:id="365" w:name="_Toc160629442"/>
      <w:bookmarkStart w:id="366" w:name="_Toc160634525"/>
      <w:bookmarkStart w:id="367" w:name="_Toc160785664"/>
      <w:bookmarkStart w:id="368" w:name="_Toc160785994"/>
      <w:r>
        <w:rPr>
          <w:rStyle w:val="CharDivNo"/>
        </w:rPr>
        <w:lastRenderedPageBreak/>
        <w:t>Division 12</w:t>
      </w:r>
      <w:r>
        <w:t> — </w:t>
      </w:r>
      <w:r>
        <w:rPr>
          <w:rStyle w:val="CharDivText"/>
        </w:rPr>
        <w:t>Transitional provisions</w:t>
      </w:r>
      <w:bookmarkEnd w:id="364"/>
      <w:bookmarkEnd w:id="365"/>
      <w:bookmarkEnd w:id="366"/>
      <w:bookmarkEnd w:id="367"/>
      <w:bookmarkEnd w:id="368"/>
    </w:p>
    <w:p>
      <w:pPr>
        <w:pStyle w:val="Footnoteheading"/>
        <w:keepNext/>
        <w:keepLines/>
      </w:pPr>
      <w:r>
        <w:tab/>
        <w:t>[Heading inserted: No. 9 of 2020 s. 19.]</w:t>
      </w:r>
    </w:p>
    <w:p>
      <w:pPr>
        <w:pStyle w:val="Heading5"/>
      </w:pPr>
      <w:bookmarkStart w:id="369" w:name="_Toc160785995"/>
      <w:r>
        <w:rPr>
          <w:rStyle w:val="CharSectno"/>
        </w:rPr>
        <w:t>120ZI</w:t>
      </w:r>
      <w:r>
        <w:t>.</w:t>
      </w:r>
      <w:r>
        <w:tab/>
        <w:t>Pilbara Networks Access Code and Pilbara networks rules do not affect existing agreements</w:t>
      </w:r>
      <w:bookmarkEnd w:id="369"/>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370" w:name="_Toc160629188"/>
      <w:bookmarkStart w:id="371" w:name="_Toc160629444"/>
      <w:bookmarkStart w:id="372" w:name="_Toc160634527"/>
      <w:bookmarkStart w:id="373" w:name="_Toc160785666"/>
      <w:bookmarkStart w:id="374" w:name="_Toc160785996"/>
      <w:r>
        <w:rPr>
          <w:rStyle w:val="CharPartNo"/>
        </w:rPr>
        <w:lastRenderedPageBreak/>
        <w:t>Part 9</w:t>
      </w:r>
      <w:r>
        <w:rPr>
          <w:rStyle w:val="CharDivNo"/>
        </w:rPr>
        <w:t> </w:t>
      </w:r>
      <w:r>
        <w:t>—</w:t>
      </w:r>
      <w:r>
        <w:rPr>
          <w:rStyle w:val="CharDivText"/>
        </w:rPr>
        <w:t> </w:t>
      </w:r>
      <w:r>
        <w:rPr>
          <w:rStyle w:val="CharPartText"/>
        </w:rPr>
        <w:t>Wholesale electricity market</w:t>
      </w:r>
      <w:bookmarkEnd w:id="370"/>
      <w:bookmarkEnd w:id="371"/>
      <w:bookmarkEnd w:id="372"/>
      <w:bookmarkEnd w:id="373"/>
      <w:bookmarkEnd w:id="374"/>
    </w:p>
    <w:p>
      <w:pPr>
        <w:pStyle w:val="Heading5"/>
      </w:pPr>
      <w:bookmarkStart w:id="375" w:name="_Toc160785997"/>
      <w:r>
        <w:rPr>
          <w:rStyle w:val="CharSectno"/>
        </w:rPr>
        <w:t>121</w:t>
      </w:r>
      <w:r>
        <w:t>.</w:t>
      </w:r>
      <w:r>
        <w:tab/>
        <w:t>Terms used</w:t>
      </w:r>
      <w:bookmarkEnd w:id="375"/>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76" w:name="_Toc160785998"/>
      <w:r>
        <w:rPr>
          <w:rStyle w:val="CharSectno"/>
        </w:rPr>
        <w:t>122</w:t>
      </w:r>
      <w:r>
        <w:t>.</w:t>
      </w:r>
      <w:r>
        <w:tab/>
        <w:t>Regulations for a wholesale electricity market</w:t>
      </w:r>
      <w:bookmarkEnd w:id="376"/>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 xml:space="preserve">to avoid discrimination in that market against particular energy options and technologies, including sustainable energy options and technologies such as those that make </w:t>
      </w:r>
      <w:r>
        <w:lastRenderedPageBreak/>
        <w:t>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77" w:name="_Toc160785999"/>
      <w:r>
        <w:rPr>
          <w:rStyle w:val="CharSectno"/>
        </w:rPr>
        <w:t>123</w:t>
      </w:r>
      <w:r>
        <w:t>.</w:t>
      </w:r>
      <w:r>
        <w:tab/>
        <w:t>Market rules</w:t>
      </w:r>
      <w:bookmarkEnd w:id="377"/>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78" w:name="_Toc160786000"/>
      <w:r>
        <w:rPr>
          <w:rStyle w:val="CharSectno"/>
        </w:rPr>
        <w:lastRenderedPageBreak/>
        <w:t>124</w:t>
      </w:r>
      <w:r>
        <w:t>.</w:t>
      </w:r>
      <w:r>
        <w:tab/>
        <w:t>Matters to be dealt with in regulations</w:t>
      </w:r>
      <w:bookmarkEnd w:id="378"/>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lastRenderedPageBreak/>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lastRenderedPageBreak/>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79" w:name="_Toc160786001"/>
      <w:r>
        <w:rPr>
          <w:rStyle w:val="CharSectno"/>
        </w:rPr>
        <w:t>125</w:t>
      </w:r>
      <w:r>
        <w:t>.</w:t>
      </w:r>
      <w:r>
        <w:tab/>
        <w:t>Reviews</w:t>
      </w:r>
      <w:bookmarkEnd w:id="379"/>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lastRenderedPageBreak/>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rPr>
          <w:rStyle w:val="CharSectno"/>
        </w:rPr>
      </w:pPr>
      <w:bookmarkStart w:id="380" w:name="_Toc160786002"/>
      <w:r>
        <w:rPr>
          <w:rStyle w:val="CharSectno"/>
        </w:rPr>
        <w:t>126</w:t>
      </w:r>
      <w:r>
        <w:t>.</w:t>
      </w:r>
      <w:r>
        <w:tab/>
        <w:t>Immunity of certain participants</w:t>
      </w:r>
      <w:bookmarkEnd w:id="380"/>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lastRenderedPageBreak/>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w:t>
      </w:r>
    </w:p>
    <w:p>
      <w:pPr>
        <w:pStyle w:val="Heading5"/>
      </w:pPr>
      <w:bookmarkStart w:id="381" w:name="_Toc160786003"/>
      <w:r>
        <w:rPr>
          <w:rStyle w:val="CharSectno"/>
        </w:rPr>
        <w:lastRenderedPageBreak/>
        <w:t>127</w:t>
      </w:r>
      <w:r>
        <w:t>.</w:t>
      </w:r>
      <w:r>
        <w:tab/>
        <w:t>Competition authorisation by regulation</w:t>
      </w:r>
      <w:bookmarkEnd w:id="381"/>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w:t>
      </w:r>
    </w:p>
    <w:p>
      <w:pPr>
        <w:pStyle w:val="Heading5"/>
      </w:pPr>
      <w:bookmarkStart w:id="382" w:name="_Toc160786004"/>
      <w:r>
        <w:rPr>
          <w:rStyle w:val="CharSectno"/>
        </w:rPr>
        <w:t>128</w:t>
      </w:r>
      <w:r>
        <w:t>.</w:t>
      </w:r>
      <w:r>
        <w:tab/>
        <w:t>Review of market operation</w:t>
      </w:r>
      <w:bookmarkEnd w:id="382"/>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lastRenderedPageBreak/>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 website maintained by the Authority.</w:t>
      </w:r>
    </w:p>
    <w:p>
      <w:pPr>
        <w:pStyle w:val="Footnotesection"/>
      </w:pPr>
      <w:r>
        <w:tab/>
        <w:t>[Section 128 amended: No. 9 of 2020 s. 22.]</w:t>
      </w:r>
    </w:p>
    <w:p>
      <w:pPr>
        <w:pStyle w:val="Heading5"/>
      </w:pPr>
      <w:bookmarkStart w:id="383" w:name="_Toc160786005"/>
      <w:r>
        <w:rPr>
          <w:rStyle w:val="CharSectno"/>
        </w:rPr>
        <w:t>129</w:t>
      </w:r>
      <w:r>
        <w:t>.</w:t>
      </w:r>
      <w:r>
        <w:tab/>
        <w:t>Public consultation</w:t>
      </w:r>
      <w:bookmarkEnd w:id="383"/>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Footnotesection"/>
      </w:pPr>
      <w:r>
        <w:tab/>
        <w:t>[Section 129 amended: No. 9 of 2020 s. 23.]</w:t>
      </w:r>
    </w:p>
    <w:p>
      <w:pPr>
        <w:pStyle w:val="Heading2"/>
      </w:pPr>
      <w:bookmarkStart w:id="384" w:name="_Toc160629198"/>
      <w:bookmarkStart w:id="385" w:name="_Toc160629454"/>
      <w:bookmarkStart w:id="386" w:name="_Toc160634537"/>
      <w:bookmarkStart w:id="387" w:name="_Toc160785676"/>
      <w:bookmarkStart w:id="388" w:name="_Toc160786006"/>
      <w:r>
        <w:rPr>
          <w:rStyle w:val="CharPartNo"/>
        </w:rPr>
        <w:lastRenderedPageBreak/>
        <w:t>Part 9A</w:t>
      </w:r>
      <w:r>
        <w:rPr>
          <w:rStyle w:val="CharDivNo"/>
        </w:rPr>
        <w:t> </w:t>
      </w:r>
      <w:r>
        <w:t>—</w:t>
      </w:r>
      <w:r>
        <w:rPr>
          <w:rStyle w:val="CharDivText"/>
        </w:rPr>
        <w:t> </w:t>
      </w:r>
      <w:r>
        <w:rPr>
          <w:rStyle w:val="CharPartText"/>
        </w:rPr>
        <w:t>Tariff equalisation</w:t>
      </w:r>
      <w:bookmarkEnd w:id="384"/>
      <w:bookmarkEnd w:id="385"/>
      <w:bookmarkEnd w:id="386"/>
      <w:bookmarkEnd w:id="387"/>
      <w:bookmarkEnd w:id="388"/>
    </w:p>
    <w:p>
      <w:pPr>
        <w:pStyle w:val="Footnoteheading"/>
      </w:pPr>
      <w:r>
        <w:tab/>
        <w:t>[Heading inserted: No. 18 of 2005 s. 139.]</w:t>
      </w:r>
    </w:p>
    <w:p>
      <w:pPr>
        <w:pStyle w:val="Heading5"/>
      </w:pPr>
      <w:bookmarkStart w:id="389" w:name="_Toc160786007"/>
      <w:r>
        <w:rPr>
          <w:rStyle w:val="CharSectno"/>
        </w:rPr>
        <w:t>129A</w:t>
      </w:r>
      <w:r>
        <w:t>.</w:t>
      </w:r>
      <w:r>
        <w:tab/>
        <w:t>Purpose of this Part</w:t>
      </w:r>
      <w:bookmarkEnd w:id="38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390" w:name="_Toc160786008"/>
      <w:r>
        <w:rPr>
          <w:rStyle w:val="CharSectno"/>
        </w:rPr>
        <w:t>129B.</w:t>
      </w:r>
      <w:r>
        <w:rPr>
          <w:rStyle w:val="CharSectno"/>
        </w:rPr>
        <w:tab/>
      </w:r>
      <w:r>
        <w:t>Terms used</w:t>
      </w:r>
      <w:bookmarkEnd w:id="390"/>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391" w:name="_Toc160786009"/>
      <w:r>
        <w:rPr>
          <w:rStyle w:val="CharSectno"/>
        </w:rPr>
        <w:lastRenderedPageBreak/>
        <w:t>129C</w:t>
      </w:r>
      <w:r>
        <w:t>.</w:t>
      </w:r>
      <w:r>
        <w:tab/>
        <w:t>Tariff Equalisation Account</w:t>
      </w:r>
      <w:bookmarkEnd w:id="391"/>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392" w:name="_Toc160786010"/>
      <w:r>
        <w:rPr>
          <w:rStyle w:val="CharSectno"/>
        </w:rPr>
        <w:t>129D</w:t>
      </w:r>
      <w:r>
        <w:t>.</w:t>
      </w:r>
      <w:r>
        <w:tab/>
        <w:t>Determination of tariff equalisation contributions</w:t>
      </w:r>
      <w:bookmarkEnd w:id="392"/>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lastRenderedPageBreak/>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393" w:name="_Toc160786011"/>
      <w:r>
        <w:rPr>
          <w:rStyle w:val="CharSectno"/>
        </w:rPr>
        <w:t>129E</w:t>
      </w:r>
      <w:r>
        <w:t>.</w:t>
      </w:r>
      <w:r>
        <w:tab/>
        <w:t>Treasurer may seek advice from the Authority</w:t>
      </w:r>
      <w:bookmarkEnd w:id="39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lastRenderedPageBreak/>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394" w:name="_Toc160786012"/>
      <w:r>
        <w:rPr>
          <w:rStyle w:val="CharSectno"/>
        </w:rPr>
        <w:t>129F</w:t>
      </w:r>
      <w:r>
        <w:t>.</w:t>
      </w:r>
      <w:r>
        <w:tab/>
        <w:t>Payment and passing on of tariff equalisation contributions</w:t>
      </w:r>
      <w:bookmarkEnd w:id="39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lastRenderedPageBreak/>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395" w:name="_Toc160786013"/>
      <w:r>
        <w:rPr>
          <w:rStyle w:val="CharSectno"/>
        </w:rPr>
        <w:t>129G</w:t>
      </w:r>
      <w:r>
        <w:t>.</w:t>
      </w:r>
      <w:r>
        <w:rPr>
          <w:rStyle w:val="CharSectno"/>
        </w:rPr>
        <w:tab/>
      </w:r>
      <w:r>
        <w:t>Payments from the Account</w:t>
      </w:r>
      <w:bookmarkEnd w:id="39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396" w:name="_Toc160786014"/>
      <w:r>
        <w:rPr>
          <w:rStyle w:val="CharSectno"/>
        </w:rPr>
        <w:t>129H.</w:t>
      </w:r>
      <w:r>
        <w:rPr>
          <w:rStyle w:val="CharSectno"/>
        </w:rPr>
        <w:tab/>
      </w:r>
      <w:r>
        <w:t>Information</w:t>
      </w:r>
      <w:bookmarkEnd w:id="396"/>
    </w:p>
    <w:p>
      <w:pPr>
        <w:pStyle w:val="Subsection"/>
      </w:pPr>
      <w:r>
        <w:tab/>
      </w:r>
      <w:r>
        <w:tab/>
        <w:t xml:space="preserve">The Electricity Networks Corporation and the Regional Power Corporation must provide such information, or access to </w:t>
      </w:r>
      <w:r>
        <w:lastRenderedPageBreak/>
        <w:t>information, as is necessary to assist the Treasurer and the Authority to perform their functions under this Part.</w:t>
      </w:r>
    </w:p>
    <w:p>
      <w:pPr>
        <w:pStyle w:val="Footnotesection"/>
      </w:pPr>
      <w:r>
        <w:tab/>
        <w:t>[Section 129H inserted: No. 18 of 2005 s. 139.]</w:t>
      </w:r>
    </w:p>
    <w:p>
      <w:pPr>
        <w:pStyle w:val="Heading5"/>
      </w:pPr>
      <w:bookmarkStart w:id="397" w:name="_Toc160786015"/>
      <w:r>
        <w:rPr>
          <w:rStyle w:val="CharSectno"/>
        </w:rPr>
        <w:t>129I</w:t>
      </w:r>
      <w:r>
        <w:t>.</w:t>
      </w:r>
      <w:r>
        <w:rPr>
          <w:rStyle w:val="CharSectno"/>
        </w:rPr>
        <w:tab/>
      </w:r>
      <w:r>
        <w:t>Treasurer to recommend regulations</w:t>
      </w:r>
      <w:bookmarkEnd w:id="397"/>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398" w:name="_Toc160786016"/>
      <w:r>
        <w:rPr>
          <w:rStyle w:val="CharSectno"/>
        </w:rPr>
        <w:t>129J.</w:t>
      </w:r>
      <w:r>
        <w:rPr>
          <w:rStyle w:val="CharSectno"/>
        </w:rPr>
        <w:tab/>
      </w:r>
      <w:r>
        <w:t>Delegation by Treasurer</w:t>
      </w:r>
      <w:bookmarkEnd w:id="39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399" w:name="_Toc160629209"/>
      <w:bookmarkStart w:id="400" w:name="_Toc160629465"/>
      <w:bookmarkStart w:id="401" w:name="_Toc160634548"/>
      <w:bookmarkStart w:id="402" w:name="_Toc160785687"/>
      <w:bookmarkStart w:id="403" w:name="_Toc160786017"/>
      <w:r>
        <w:rPr>
          <w:rStyle w:val="CharPartNo"/>
        </w:rPr>
        <w:lastRenderedPageBreak/>
        <w:t>Part 9B</w:t>
      </w:r>
      <w:r>
        <w:rPr>
          <w:rStyle w:val="CharDivNo"/>
        </w:rPr>
        <w:t> </w:t>
      </w:r>
      <w:r>
        <w:t>—</w:t>
      </w:r>
      <w:r>
        <w:rPr>
          <w:rStyle w:val="CharDivText"/>
        </w:rPr>
        <w:t> </w:t>
      </w:r>
      <w:r>
        <w:rPr>
          <w:rStyle w:val="CharPartText"/>
        </w:rPr>
        <w:t>Temporary access contribution</w:t>
      </w:r>
      <w:bookmarkEnd w:id="399"/>
      <w:bookmarkEnd w:id="400"/>
      <w:bookmarkEnd w:id="401"/>
      <w:bookmarkEnd w:id="402"/>
      <w:bookmarkEnd w:id="403"/>
    </w:p>
    <w:p>
      <w:pPr>
        <w:pStyle w:val="Footnoteheading"/>
      </w:pPr>
      <w:r>
        <w:tab/>
        <w:t>[Heading inserted: No. 9 of 2020 s. 26.]</w:t>
      </w:r>
    </w:p>
    <w:p>
      <w:pPr>
        <w:pStyle w:val="Heading5"/>
      </w:pPr>
      <w:bookmarkStart w:id="404" w:name="_Toc160786018"/>
      <w:r>
        <w:rPr>
          <w:rStyle w:val="CharSectno"/>
        </w:rPr>
        <w:t>129K</w:t>
      </w:r>
      <w:r>
        <w:t>.</w:t>
      </w:r>
      <w:r>
        <w:tab/>
        <w:t>Purpose of this Part</w:t>
      </w:r>
      <w:bookmarkEnd w:id="404"/>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405" w:name="_Toc160786019"/>
      <w:r>
        <w:rPr>
          <w:rStyle w:val="CharSectno"/>
        </w:rPr>
        <w:t>129L</w:t>
      </w:r>
      <w:r>
        <w:t>.</w:t>
      </w:r>
      <w:r>
        <w:tab/>
        <w:t>Terms used</w:t>
      </w:r>
      <w:bookmarkEnd w:id="405"/>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lastRenderedPageBreak/>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406" w:name="_Toc160786020"/>
      <w:r>
        <w:rPr>
          <w:rStyle w:val="CharSectno"/>
        </w:rPr>
        <w:t>129M</w:t>
      </w:r>
      <w:r>
        <w:t>.</w:t>
      </w:r>
      <w:r>
        <w:tab/>
        <w:t>Temporary Access Contribution Account</w:t>
      </w:r>
      <w:bookmarkEnd w:id="406"/>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lastRenderedPageBreak/>
        <w:tab/>
        <w:t>(c)</w:t>
      </w:r>
      <w:r>
        <w:tab/>
        <w:t>any other amount lawfully received for the purposes of the Account.</w:t>
      </w:r>
    </w:p>
    <w:p>
      <w:pPr>
        <w:pStyle w:val="Footnotesection"/>
      </w:pPr>
      <w:r>
        <w:tab/>
        <w:t>[Section 129M inserted: No. 9 of 2020 s. 26.]</w:t>
      </w:r>
    </w:p>
    <w:p>
      <w:pPr>
        <w:pStyle w:val="Heading5"/>
      </w:pPr>
      <w:bookmarkStart w:id="407" w:name="_Toc160786021"/>
      <w:r>
        <w:rPr>
          <w:rStyle w:val="CharSectno"/>
        </w:rPr>
        <w:t>129N</w:t>
      </w:r>
      <w:r>
        <w:t>.</w:t>
      </w:r>
      <w:r>
        <w:tab/>
        <w:t>Determination of temporary access contributions</w:t>
      </w:r>
      <w:bookmarkEnd w:id="407"/>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(6)</w:t>
      </w:r>
      <w:r>
        <w:tab/>
        <w:t>The Treasurer must consult with the Minister before making a determination under this section.</w:t>
      </w:r>
    </w:p>
    <w:p>
      <w:pPr>
        <w:pStyle w:val="Footnotesection"/>
      </w:pPr>
      <w:r>
        <w:lastRenderedPageBreak/>
        <w:tab/>
        <w:t>[Section 129N inserted: No. 9 of 2020 s. 26.]</w:t>
      </w:r>
    </w:p>
    <w:p>
      <w:pPr>
        <w:pStyle w:val="Heading5"/>
      </w:pPr>
      <w:bookmarkStart w:id="408" w:name="_Toc160786022"/>
      <w:r>
        <w:rPr>
          <w:rStyle w:val="CharSectno"/>
        </w:rPr>
        <w:t>129O</w:t>
      </w:r>
      <w:r>
        <w:t>.</w:t>
      </w:r>
      <w:r>
        <w:tab/>
        <w:t>Treasurer may seek advice from the Authority</w:t>
      </w:r>
      <w:bookmarkEnd w:id="408"/>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409" w:name="_Toc160786023"/>
      <w:r>
        <w:rPr>
          <w:rStyle w:val="CharSectno"/>
        </w:rPr>
        <w:t>129P</w:t>
      </w:r>
      <w:r>
        <w:t>.</w:t>
      </w:r>
      <w:r>
        <w:tab/>
        <w:t>Payment and passing on of temporary access contribution</w:t>
      </w:r>
      <w:bookmarkEnd w:id="409"/>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lastRenderedPageBreak/>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410" w:name="_Toc160786024"/>
      <w:r>
        <w:rPr>
          <w:rStyle w:val="CharSectno"/>
        </w:rPr>
        <w:t>129Q</w:t>
      </w:r>
      <w:r>
        <w:t>.</w:t>
      </w:r>
      <w:r>
        <w:tab/>
        <w:t>Payments from Temporary Access Contribution Account</w:t>
      </w:r>
      <w:bookmarkEnd w:id="410"/>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411" w:name="_Toc160786025"/>
      <w:r>
        <w:rPr>
          <w:rStyle w:val="CharSectno"/>
        </w:rPr>
        <w:t>129R</w:t>
      </w:r>
      <w:r>
        <w:t>.</w:t>
      </w:r>
      <w:r>
        <w:tab/>
        <w:t>Information</w:t>
      </w:r>
      <w:bookmarkEnd w:id="411"/>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412" w:name="_Toc160786026"/>
      <w:r>
        <w:rPr>
          <w:rStyle w:val="CharSectno"/>
        </w:rPr>
        <w:lastRenderedPageBreak/>
        <w:t>129S</w:t>
      </w:r>
      <w:r>
        <w:t>.</w:t>
      </w:r>
      <w:r>
        <w:tab/>
        <w:t>Treasurer to recommend regulations</w:t>
      </w:r>
      <w:bookmarkEnd w:id="412"/>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413" w:name="_Toc160786027"/>
      <w:r>
        <w:rPr>
          <w:rStyle w:val="CharSectno"/>
        </w:rPr>
        <w:t>129T</w:t>
      </w:r>
      <w:r>
        <w:t>.</w:t>
      </w:r>
      <w:r>
        <w:tab/>
        <w:t>Delegation by Treasurer</w:t>
      </w:r>
      <w:bookmarkEnd w:id="413"/>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414" w:name="_Toc160629220"/>
      <w:bookmarkStart w:id="415" w:name="_Toc160629476"/>
      <w:bookmarkStart w:id="416" w:name="_Toc160634559"/>
      <w:bookmarkStart w:id="417" w:name="_Toc160785698"/>
      <w:bookmarkStart w:id="418" w:name="_Toc160786028"/>
      <w:r>
        <w:rPr>
          <w:rStyle w:val="CharPartNo"/>
        </w:rPr>
        <w:lastRenderedPageBreak/>
        <w:t>Part 10</w:t>
      </w:r>
      <w:r>
        <w:rPr>
          <w:rStyle w:val="CharDivNo"/>
        </w:rPr>
        <w:t> </w:t>
      </w:r>
      <w:r>
        <w:t>—</w:t>
      </w:r>
      <w:r>
        <w:rPr>
          <w:rStyle w:val="CharDivText"/>
        </w:rPr>
        <w:t> </w:t>
      </w:r>
      <w:r>
        <w:rPr>
          <w:rStyle w:val="CharPartText"/>
        </w:rPr>
        <w:t>Other matters</w:t>
      </w:r>
      <w:bookmarkEnd w:id="414"/>
      <w:bookmarkEnd w:id="415"/>
      <w:bookmarkEnd w:id="416"/>
      <w:bookmarkEnd w:id="417"/>
      <w:bookmarkEnd w:id="418"/>
    </w:p>
    <w:p>
      <w:pPr>
        <w:pStyle w:val="Heading5"/>
      </w:pPr>
      <w:bookmarkStart w:id="419" w:name="_Toc160786029"/>
      <w:r>
        <w:rPr>
          <w:rStyle w:val="CharSectno"/>
        </w:rPr>
        <w:t>130</w:t>
      </w:r>
      <w:r>
        <w:t>.</w:t>
      </w:r>
      <w:r>
        <w:tab/>
        <w:t>Review by the Board</w:t>
      </w:r>
      <w:bookmarkEnd w:id="419"/>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lastRenderedPageBreak/>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lastRenderedPageBreak/>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420" w:name="_Toc160786030"/>
      <w:r>
        <w:rPr>
          <w:rStyle w:val="CharSectno"/>
        </w:rPr>
        <w:lastRenderedPageBreak/>
        <w:t>131A</w:t>
      </w:r>
      <w:r>
        <w:t>.</w:t>
      </w:r>
      <w:r>
        <w:tab/>
        <w:t xml:space="preserve">Licence not personal property for the purposes of the </w:t>
      </w:r>
      <w:r>
        <w:rPr>
          <w:i/>
          <w:iCs/>
        </w:rPr>
        <w:t>Personal Property Securities Act 2009</w:t>
      </w:r>
      <w:r>
        <w:t xml:space="preserve"> (Commonwealth)</w:t>
      </w:r>
      <w:bookmarkEnd w:id="420"/>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421" w:name="_Toc160786031"/>
      <w:r>
        <w:rPr>
          <w:rStyle w:val="CharSectno"/>
        </w:rPr>
        <w:t>131</w:t>
      </w:r>
      <w:r>
        <w:t>.</w:t>
      </w:r>
      <w:r>
        <w:tab/>
        <w:t>Regulations</w:t>
      </w:r>
      <w:bookmarkEnd w:id="42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22" w:name="_Toc160786032"/>
      <w:r>
        <w:rPr>
          <w:rStyle w:val="CharSectno"/>
        </w:rPr>
        <w:t>131B</w:t>
      </w:r>
      <w:r>
        <w:t>.</w:t>
      </w:r>
      <w:r>
        <w:tab/>
        <w:t>Enforcement of the regulations</w:t>
      </w:r>
      <w:bookmarkEnd w:id="422"/>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423" w:name="_Toc160786033"/>
      <w:r>
        <w:rPr>
          <w:rStyle w:val="CharSectno"/>
        </w:rPr>
        <w:t>132</w:t>
      </w:r>
      <w:r>
        <w:t>.</w:t>
      </w:r>
      <w:r>
        <w:tab/>
        <w:t>Regulations as to fees and charges for supply and services</w:t>
      </w:r>
      <w:bookmarkEnd w:id="42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lastRenderedPageBreak/>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424" w:name="_Toc160786034"/>
      <w:r>
        <w:rPr>
          <w:rStyle w:val="CharSectno"/>
        </w:rPr>
        <w:t>133</w:t>
      </w:r>
      <w:r>
        <w:t>.</w:t>
      </w:r>
      <w:r>
        <w:tab/>
        <w:t>Regulations as to fees and charges for functions of arbitrator and Board</w:t>
      </w:r>
      <w:bookmarkEnd w:id="42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lastRenderedPageBreak/>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425" w:name="_Toc160786035"/>
      <w:r>
        <w:rPr>
          <w:rStyle w:val="CharSectno"/>
        </w:rPr>
        <w:t>134</w:t>
      </w:r>
      <w:r>
        <w:t>.</w:t>
      </w:r>
      <w:r>
        <w:tab/>
        <w:t>Regulations as to excluding Corporations legislation</w:t>
      </w:r>
      <w:bookmarkEnd w:id="425"/>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426" w:name="_Toc160629228"/>
      <w:bookmarkStart w:id="427" w:name="_Toc160629484"/>
      <w:bookmarkStart w:id="428" w:name="_Toc160634567"/>
      <w:bookmarkStart w:id="429" w:name="_Toc160785706"/>
      <w:bookmarkStart w:id="430" w:name="_Toc160786036"/>
      <w:r>
        <w:rPr>
          <w:rStyle w:val="CharSchNo"/>
        </w:rPr>
        <w:lastRenderedPageBreak/>
        <w:t>Schedule 1</w:t>
      </w:r>
      <w:r>
        <w:rPr>
          <w:rStyle w:val="CharSDivNo"/>
        </w:rPr>
        <w:t> </w:t>
      </w:r>
      <w:r>
        <w:t>—</w:t>
      </w:r>
      <w:r>
        <w:rPr>
          <w:rStyle w:val="CharSDivText"/>
        </w:rPr>
        <w:t> </w:t>
      </w:r>
      <w:r>
        <w:rPr>
          <w:rStyle w:val="CharSchText"/>
        </w:rPr>
        <w:t>Licence terms and conditions</w:t>
      </w:r>
      <w:bookmarkEnd w:id="426"/>
      <w:bookmarkEnd w:id="427"/>
      <w:bookmarkEnd w:id="428"/>
      <w:bookmarkEnd w:id="429"/>
      <w:bookmarkEnd w:id="430"/>
    </w:p>
    <w:p>
      <w:pPr>
        <w:pStyle w:val="yShoulderClause"/>
      </w:pPr>
      <w:r>
        <w:t>[s. 11]</w:t>
      </w:r>
    </w:p>
    <w:p>
      <w:pPr>
        <w:pStyle w:val="yHeading5"/>
        <w:rPr>
          <w:snapToGrid w:val="0"/>
        </w:rPr>
      </w:pPr>
      <w:bookmarkStart w:id="431" w:name="_Toc160786037"/>
      <w:r>
        <w:rPr>
          <w:rStyle w:val="CharSClsNo"/>
        </w:rPr>
        <w:t>1</w:t>
      </w:r>
      <w:r>
        <w:rPr>
          <w:snapToGrid w:val="0"/>
        </w:rPr>
        <w:t>.</w:t>
      </w:r>
      <w:r>
        <w:rPr>
          <w:snapToGrid w:val="0"/>
        </w:rPr>
        <w:tab/>
        <w:t>Licence terms and conditions</w:t>
      </w:r>
      <w:bookmarkEnd w:id="43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lastRenderedPageBreak/>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lastRenderedPageBreak/>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432" w:name="_Toc160629230"/>
      <w:bookmarkStart w:id="433" w:name="_Toc160629486"/>
      <w:bookmarkStart w:id="434" w:name="_Toc160634569"/>
      <w:bookmarkStart w:id="435" w:name="_Toc160785708"/>
      <w:bookmarkStart w:id="436" w:name="_Toc160786038"/>
      <w:r>
        <w:rPr>
          <w:rStyle w:val="CharSchNo"/>
        </w:rPr>
        <w:lastRenderedPageBreak/>
        <w:t>Schedule 2</w:t>
      </w:r>
      <w:r>
        <w:t xml:space="preserve"> — </w:t>
      </w:r>
      <w:r>
        <w:rPr>
          <w:rStyle w:val="CharSchText"/>
        </w:rPr>
        <w:t>Objectives to be met by the electricity ombudsman scheme</w:t>
      </w:r>
      <w:bookmarkEnd w:id="432"/>
      <w:bookmarkEnd w:id="433"/>
      <w:bookmarkEnd w:id="434"/>
      <w:bookmarkEnd w:id="435"/>
      <w:bookmarkEnd w:id="436"/>
    </w:p>
    <w:p>
      <w:pPr>
        <w:pStyle w:val="yShoulderClause"/>
      </w:pPr>
      <w:r>
        <w:t>[s. 93]</w:t>
      </w:r>
    </w:p>
    <w:p>
      <w:pPr>
        <w:pStyle w:val="yHeading5"/>
        <w:rPr>
          <w:snapToGrid w:val="0"/>
        </w:rPr>
      </w:pPr>
      <w:bookmarkStart w:id="437" w:name="_Toc160786039"/>
      <w:r>
        <w:rPr>
          <w:rStyle w:val="CharSClsNo"/>
        </w:rPr>
        <w:t>1</w:t>
      </w:r>
      <w:r>
        <w:rPr>
          <w:snapToGrid w:val="0"/>
        </w:rPr>
        <w:t>.</w:t>
      </w:r>
      <w:r>
        <w:rPr>
          <w:snapToGrid w:val="0"/>
        </w:rPr>
        <w:tab/>
        <w:t>Objectives stated</w:t>
      </w:r>
      <w:bookmarkEnd w:id="437"/>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lastRenderedPageBreak/>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No. 19 of 2010 s. 51.]</w:t>
      </w:r>
    </w:p>
    <w:p>
      <w:pPr>
        <w:pStyle w:val="yFootnotesection"/>
      </w:pPr>
      <w:r>
        <w:tab/>
        <w:t>[Schedule 2 amended: No. 19 of 2010 s. 51.]</w:t>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yScheduleHeading"/>
        <w:outlineLvl w:val="0"/>
      </w:pPr>
      <w:bookmarkStart w:id="438" w:name="_Toc160629232"/>
      <w:bookmarkStart w:id="439" w:name="_Toc160629488"/>
      <w:bookmarkStart w:id="440" w:name="_Toc160634571"/>
      <w:bookmarkStart w:id="441" w:name="_Toc160785710"/>
      <w:bookmarkStart w:id="442" w:name="_Toc160786040"/>
      <w:r>
        <w:rPr>
          <w:rStyle w:val="CharSchNo"/>
        </w:rPr>
        <w:lastRenderedPageBreak/>
        <w:t>Schedule 3</w:t>
      </w:r>
      <w:r>
        <w:t> — </w:t>
      </w:r>
      <w:r>
        <w:rPr>
          <w:rStyle w:val="CharSchText"/>
        </w:rPr>
        <w:t>Transitional provisions</w:t>
      </w:r>
      <w:bookmarkEnd w:id="438"/>
      <w:bookmarkEnd w:id="439"/>
      <w:bookmarkEnd w:id="440"/>
      <w:bookmarkEnd w:id="441"/>
      <w:bookmarkEnd w:id="442"/>
    </w:p>
    <w:p>
      <w:pPr>
        <w:pStyle w:val="yShoulderClause"/>
      </w:pPr>
      <w:r>
        <w:t>[s. 79, 81]</w:t>
      </w:r>
    </w:p>
    <w:p>
      <w:pPr>
        <w:pStyle w:val="yHeading3"/>
        <w:outlineLvl w:val="0"/>
      </w:pPr>
      <w:bookmarkStart w:id="443" w:name="_Toc160629233"/>
      <w:bookmarkStart w:id="444" w:name="_Toc160629489"/>
      <w:bookmarkStart w:id="445" w:name="_Toc160634572"/>
      <w:bookmarkStart w:id="446" w:name="_Toc160785711"/>
      <w:bookmarkStart w:id="447" w:name="_Toc160786041"/>
      <w:r>
        <w:rPr>
          <w:rStyle w:val="CharSDivNo"/>
        </w:rPr>
        <w:t>Division 1</w:t>
      </w:r>
      <w:r>
        <w:rPr>
          <w:b w:val="0"/>
        </w:rPr>
        <w:t> — </w:t>
      </w:r>
      <w:r>
        <w:rPr>
          <w:rStyle w:val="CharSDivText"/>
        </w:rPr>
        <w:t>Initial customer service code of conduct</w:t>
      </w:r>
      <w:bookmarkEnd w:id="443"/>
      <w:bookmarkEnd w:id="444"/>
      <w:bookmarkEnd w:id="445"/>
      <w:bookmarkEnd w:id="446"/>
      <w:bookmarkEnd w:id="447"/>
    </w:p>
    <w:p>
      <w:pPr>
        <w:pStyle w:val="yHeading5"/>
        <w:outlineLvl w:val="0"/>
      </w:pPr>
      <w:bookmarkStart w:id="448" w:name="_Toc160786042"/>
      <w:r>
        <w:rPr>
          <w:rStyle w:val="CharSClsNo"/>
        </w:rPr>
        <w:t>1</w:t>
      </w:r>
      <w:r>
        <w:t>.</w:t>
      </w:r>
      <w:r>
        <w:tab/>
        <w:t>Approval of initial customer service code of conduct</w:t>
      </w:r>
      <w:bookmarkEnd w:id="448"/>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449" w:name="_Toc160786043"/>
      <w:r>
        <w:rPr>
          <w:rStyle w:val="CharSClsNo"/>
        </w:rPr>
        <w:t>2</w:t>
      </w:r>
      <w:r>
        <w:t>.</w:t>
      </w:r>
      <w:r>
        <w:tab/>
        <w:t>Appointment of initial committee</w:t>
      </w:r>
      <w:bookmarkEnd w:id="449"/>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lastRenderedPageBreak/>
        <w:tab/>
        <w:t>(3)</w:t>
      </w:r>
      <w:r>
        <w:tab/>
        <w:t>The committee established in accordance with this clause is to be taken, for the purposes of section 81 to be the committee established by the Authority under that section.</w:t>
      </w:r>
    </w:p>
    <w:p>
      <w:pPr>
        <w:pStyle w:val="yHeading5"/>
        <w:outlineLvl w:val="0"/>
      </w:pPr>
      <w:bookmarkStart w:id="450" w:name="_Toc160786044"/>
      <w:r>
        <w:rPr>
          <w:rStyle w:val="CharSClsNo"/>
        </w:rPr>
        <w:t>3</w:t>
      </w:r>
      <w:r>
        <w:t>.</w:t>
      </w:r>
      <w:r>
        <w:tab/>
        <w:t>Regulations for transitional matters</w:t>
      </w:r>
      <w:bookmarkEnd w:id="450"/>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451" w:name="_Toc160629237"/>
      <w:bookmarkStart w:id="452" w:name="_Toc160629493"/>
      <w:bookmarkStart w:id="453" w:name="_Toc160634576"/>
      <w:bookmarkStart w:id="454" w:name="_Toc160785715"/>
      <w:bookmarkStart w:id="455" w:name="_Toc160786045"/>
      <w:r>
        <w:rPr>
          <w:rStyle w:val="CharSDivNo"/>
        </w:rPr>
        <w:t>Division 2</w:t>
      </w:r>
      <w:r>
        <w:rPr>
          <w:b w:val="0"/>
        </w:rPr>
        <w:t> — </w:t>
      </w:r>
      <w:r>
        <w:rPr>
          <w:rStyle w:val="CharSDivText"/>
        </w:rPr>
        <w:t>Initial electricity ombudsman scheme</w:t>
      </w:r>
      <w:bookmarkEnd w:id="451"/>
      <w:bookmarkEnd w:id="452"/>
      <w:bookmarkEnd w:id="453"/>
      <w:bookmarkEnd w:id="454"/>
      <w:bookmarkEnd w:id="455"/>
    </w:p>
    <w:p>
      <w:pPr>
        <w:pStyle w:val="yHeading5"/>
        <w:outlineLvl w:val="0"/>
      </w:pPr>
      <w:bookmarkStart w:id="456" w:name="_Toc160786046"/>
      <w:r>
        <w:rPr>
          <w:rStyle w:val="CharSClsNo"/>
        </w:rPr>
        <w:t>4</w:t>
      </w:r>
      <w:r>
        <w:t>.</w:t>
      </w:r>
      <w:r>
        <w:tab/>
        <w:t>Approval of initial electricity ombudsman scheme</w:t>
      </w:r>
      <w:bookmarkEnd w:id="45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457" w:name="_Toc160786047"/>
      <w:r>
        <w:rPr>
          <w:rStyle w:val="CharSClsNo"/>
        </w:rPr>
        <w:lastRenderedPageBreak/>
        <w:t>5</w:t>
      </w:r>
      <w:r>
        <w:t>.</w:t>
      </w:r>
      <w:r>
        <w:tab/>
        <w:t>Regulations for transitional matters</w:t>
      </w:r>
      <w:bookmarkEnd w:id="45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81" w:right="2409" w:bottom="3543" w:left="2409" w:header="720" w:footer="3544" w:gutter="0"/>
          <w:cols w:space="720"/>
          <w:noEndnote/>
          <w:docGrid w:linePitch="326"/>
        </w:sectPr>
      </w:pPr>
    </w:p>
    <w:p>
      <w:pPr>
        <w:pStyle w:val="nHeading2"/>
      </w:pPr>
      <w:bookmarkStart w:id="458" w:name="_Toc160629240"/>
      <w:bookmarkStart w:id="459" w:name="_Toc160629496"/>
      <w:bookmarkStart w:id="460" w:name="_Toc160634579"/>
      <w:bookmarkStart w:id="461" w:name="_Toc160785718"/>
      <w:bookmarkStart w:id="462" w:name="_Toc160786048"/>
      <w:r>
        <w:lastRenderedPageBreak/>
        <w:t>Notes</w:t>
      </w:r>
      <w:bookmarkEnd w:id="458"/>
      <w:bookmarkEnd w:id="459"/>
      <w:bookmarkEnd w:id="460"/>
      <w:bookmarkEnd w:id="461"/>
      <w:bookmarkEnd w:id="462"/>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63" w:name="_Toc160786049"/>
      <w:r>
        <w:t>Compilation table</w:t>
      </w:r>
      <w:bookmarkEnd w:id="463"/>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6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135" w:type="dxa"/>
          </w:tcPr>
          <w:p>
            <w:pPr>
              <w:pStyle w:val="nTable"/>
              <w:spacing w:after="40"/>
            </w:pPr>
            <w:r>
              <w:t>23 Apr 2004</w:t>
            </w:r>
          </w:p>
        </w:tc>
        <w:tc>
          <w:tcPr>
            <w:tcW w:w="2551"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lastRenderedPageBreak/>
              <w:t>National Gas Access (WA) Act 2009</w:t>
            </w:r>
            <w:r>
              <w:rPr>
                <w:iCs/>
              </w:rPr>
              <w:t xml:space="preserve"> Pt. 7 Div. 3</w:t>
            </w:r>
          </w:p>
        </w:tc>
        <w:tc>
          <w:tcPr>
            <w:tcW w:w="1138"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135" w:type="dxa"/>
          </w:tcPr>
          <w:p>
            <w:pPr>
              <w:pStyle w:val="nTable"/>
              <w:spacing w:after="40"/>
            </w:pPr>
            <w:r>
              <w:t>6 Apr 2020</w:t>
            </w:r>
          </w:p>
        </w:tc>
        <w:tc>
          <w:tcPr>
            <w:tcW w:w="2551" w:type="dxa"/>
          </w:tcPr>
          <w:p>
            <w:pPr>
              <w:pStyle w:val="nTable"/>
              <w:spacing w:after="40"/>
              <w:rPr>
                <w:i/>
                <w:snapToGrid w:val="0"/>
              </w:rPr>
            </w:pPr>
            <w:r>
              <w:rPr>
                <w:snapToGrid w:val="0"/>
                <w:color w:val="000000"/>
              </w:rPr>
              <w:t>7 Apr 2020 (see s. 2(b))</w:t>
            </w:r>
          </w:p>
        </w:tc>
      </w:tr>
    </w:tbl>
    <w:p>
      <w:pPr>
        <w:pStyle w:val="nHeading3"/>
      </w:pPr>
      <w:bookmarkStart w:id="464" w:name="_Toc160786050"/>
      <w:r>
        <w:t>Uncommenced provisions table</w:t>
      </w:r>
      <w:bookmarkEnd w:id="46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iCs/>
              </w:rPr>
              <w:t>Electricity Industry Amendment (Distributed Energy Resources) Act 2024</w:t>
            </w:r>
            <w:r>
              <w:t xml:space="preserve"> Pt. 2 Div. 1 and Pt. 3 Div. 1</w:t>
            </w:r>
          </w:p>
        </w:tc>
        <w:tc>
          <w:tcPr>
            <w:tcW w:w="1134" w:type="dxa"/>
          </w:tcPr>
          <w:p>
            <w:pPr>
              <w:pStyle w:val="nTable"/>
              <w:spacing w:after="40"/>
            </w:pPr>
            <w:r>
              <w:t>1 of 2024</w:t>
            </w:r>
          </w:p>
        </w:tc>
        <w:tc>
          <w:tcPr>
            <w:tcW w:w="1134" w:type="dxa"/>
          </w:tcPr>
          <w:p>
            <w:pPr>
              <w:pStyle w:val="nTable"/>
              <w:spacing w:after="40"/>
            </w:pPr>
            <w:r>
              <w:t>7 Mar 2024</w:t>
            </w:r>
          </w:p>
        </w:tc>
        <w:tc>
          <w:tcPr>
            <w:tcW w:w="2552" w:type="dxa"/>
          </w:tcPr>
          <w:p>
            <w:pPr>
              <w:pStyle w:val="nTable"/>
              <w:spacing w:after="40"/>
            </w:pPr>
            <w:r>
              <w:t>To be proclaimed (see s. 2(b))</w:t>
            </w:r>
          </w:p>
        </w:tc>
      </w:tr>
    </w:tbl>
    <w:p>
      <w:pPr>
        <w:pStyle w:val="nHeading3"/>
      </w:pPr>
      <w:bookmarkStart w:id="465" w:name="_Toc160786051"/>
      <w:r>
        <w:lastRenderedPageBreak/>
        <w:t>Other notes</w:t>
      </w:r>
      <w:bookmarkEnd w:id="465"/>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467" w:name="_Toc160629243"/>
      <w:bookmarkStart w:id="468" w:name="_Toc160629500"/>
      <w:bookmarkStart w:id="469" w:name="_Toc160634583"/>
      <w:bookmarkStart w:id="470" w:name="_Toc160785722"/>
      <w:bookmarkStart w:id="471" w:name="_Toc160786052"/>
      <w:r>
        <w:rPr>
          <w:sz w:val="28"/>
        </w:rPr>
        <w:lastRenderedPageBreak/>
        <w:t>Defined terms</w:t>
      </w:r>
      <w:bookmarkEnd w:id="467"/>
      <w:bookmarkEnd w:id="468"/>
      <w:bookmarkEnd w:id="469"/>
      <w:bookmarkEnd w:id="470"/>
      <w:bookmarkEnd w:id="4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3(1)</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3(1)</w:t>
      </w:r>
    </w:p>
    <w:p>
      <w:pPr>
        <w:pStyle w:val="DefinedTerms"/>
      </w:pPr>
      <w:r>
        <w:t>arrangement</w:t>
      </w:r>
      <w:r>
        <w:tab/>
        <w:t>120ZF(1), 127(1)</w:t>
      </w:r>
    </w:p>
    <w:p>
      <w:pPr>
        <w:pStyle w:val="DefinedTerms"/>
      </w:pPr>
      <w:r>
        <w:t>associate</w:t>
      </w:r>
      <w:r>
        <w:tab/>
        <w:t>115(6), 120S(1)</w:t>
      </w:r>
    </w:p>
    <w:p>
      <w:pPr>
        <w:pStyle w:val="DefinedTerms"/>
      </w:pPr>
      <w:r>
        <w:t>Authority</w:t>
      </w:r>
      <w:r>
        <w:tab/>
        <w:t>3(1)</w:t>
      </w:r>
    </w:p>
    <w:p>
      <w:pPr>
        <w:pStyle w:val="DefinedTerms"/>
      </w:pPr>
      <w:r>
        <w:t>Board</w:t>
      </w:r>
      <w:r>
        <w:tab/>
        <w:t>3(1)</w:t>
      </w:r>
    </w:p>
    <w:p>
      <w:pPr>
        <w:pStyle w:val="DefinedTerms"/>
      </w:pPr>
      <w:r>
        <w:t>civil monetary liability</w:t>
      </w:r>
      <w:r>
        <w:tab/>
        <w:t>120ZA(1), 126(1)</w:t>
      </w:r>
    </w:p>
    <w:p>
      <w:pPr>
        <w:pStyle w:val="DefinedTerms"/>
      </w:pPr>
      <w:r>
        <w:t>Code</w:t>
      </w:r>
      <w:r>
        <w:tab/>
        <w:t>3(1), 107(1)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3(1)</w:t>
      </w:r>
    </w:p>
    <w:p>
      <w:pPr>
        <w:pStyle w:val="DefinedTerms"/>
      </w:pPr>
      <w:r>
        <w:t>confer</w:t>
      </w:r>
      <w:r>
        <w:tab/>
        <w:t>121(1)</w:t>
      </w:r>
    </w:p>
    <w:p>
      <w:pPr>
        <w:pStyle w:val="DefinedTerms"/>
      </w:pPr>
      <w:r>
        <w:t>connect</w:t>
      </w:r>
      <w:r>
        <w:tab/>
        <w:t>57</w:t>
      </w:r>
    </w:p>
    <w:p>
      <w:pPr>
        <w:pStyle w:val="DefinedTerms"/>
      </w:pPr>
      <w:r>
        <w:t>contestable annual volume</w:t>
      </w:r>
      <w:r>
        <w:tab/>
        <w:t>129L</w:t>
      </w:r>
    </w:p>
    <w:p>
      <w:pPr>
        <w:pStyle w:val="DefinedTerms"/>
      </w:pPr>
      <w:r>
        <w:t>contestable proportion</w:t>
      </w:r>
      <w:r>
        <w:tab/>
        <w:t>129L</w:t>
      </w:r>
    </w:p>
    <w:p>
      <w:pPr>
        <w:pStyle w:val="DefinedTerms"/>
      </w:pPr>
      <w:r>
        <w:t>contestable supply</w:t>
      </w:r>
      <w:r>
        <w:tab/>
        <w:t>129L</w:t>
      </w:r>
    </w:p>
    <w:p>
      <w:pPr>
        <w:pStyle w:val="DefinedTerms"/>
      </w:pPr>
      <w:r>
        <w:t>cooling</w:t>
      </w:r>
      <w:r>
        <w:noBreakHyphen/>
        <w:t>off period</w:t>
      </w:r>
      <w:r>
        <w:tab/>
        <w:t>48(1)</w:t>
      </w:r>
    </w:p>
    <w:p>
      <w:pPr>
        <w:pStyle w:val="DefinedTerms"/>
      </w:pPr>
      <w:r>
        <w:t>Coordinator</w:t>
      </w:r>
      <w:r>
        <w:tab/>
        <w:t>60</w:t>
      </w:r>
    </w:p>
    <w:p>
      <w:pPr>
        <w:pStyle w:val="DefinedTerms"/>
      </w:pPr>
      <w:r>
        <w:t>corporation</w:t>
      </w:r>
      <w:r>
        <w:tab/>
        <w:t>54A(1), 60</w:t>
      </w:r>
    </w:p>
    <w:p>
      <w:pPr>
        <w:pStyle w:val="DefinedTerms"/>
      </w:pPr>
      <w:r>
        <w:t>costs</w:t>
      </w:r>
      <w:r>
        <w:tab/>
        <w:t>129L</w:t>
      </w:r>
    </w:p>
    <w:p>
      <w:pPr>
        <w:pStyle w:val="DefinedTerms"/>
      </w:pPr>
      <w:r>
        <w:t>covered network</w:t>
      </w:r>
      <w:r>
        <w:tab/>
        <w:t>3(1)</w:t>
      </w:r>
    </w:p>
    <w:p>
      <w:pPr>
        <w:pStyle w:val="DefinedTerms"/>
      </w:pPr>
      <w:r>
        <w:t>covered Pilbara network</w:t>
      </w:r>
      <w:r>
        <w:tab/>
        <w:t>3(1)</w:t>
      </w:r>
    </w:p>
    <w:p>
      <w:pPr>
        <w:pStyle w:val="DefinedTerms"/>
      </w:pPr>
      <w:r>
        <w:t>customer</w:t>
      </w:r>
      <w:r>
        <w:tab/>
        <w:t>3(1), 47, 78, 90</w:t>
      </w:r>
    </w:p>
    <w:p>
      <w:pPr>
        <w:pStyle w:val="DefinedTerms"/>
      </w:pPr>
      <w:r>
        <w:t>customer contract</w:t>
      </w:r>
      <w:r>
        <w:tab/>
        <w:t>90</w:t>
      </w:r>
    </w:p>
    <w:p>
      <w:pPr>
        <w:pStyle w:val="DefinedTerms"/>
      </w:pPr>
      <w:r>
        <w:t>daily amount</w:t>
      </w:r>
      <w:r>
        <w:tab/>
        <w:t>118(3), 120V(3), 124(6)</w:t>
      </w:r>
    </w:p>
    <w:p>
      <w:pPr>
        <w:pStyle w:val="DefinedTerms"/>
      </w:pPr>
      <w:r>
        <w:t>designated area</w:t>
      </w:r>
      <w:r>
        <w:tab/>
        <w:t>67</w:t>
      </w:r>
    </w:p>
    <w:p>
      <w:pPr>
        <w:pStyle w:val="DefinedTerms"/>
      </w:pPr>
      <w:r>
        <w:t>distribution licence</w:t>
      </w:r>
      <w:r>
        <w:tab/>
        <w:t>3(1)</w:t>
      </w:r>
    </w:p>
    <w:p>
      <w:pPr>
        <w:pStyle w:val="DefinedTerms"/>
      </w:pPr>
      <w:r>
        <w:t>distribution system</w:t>
      </w:r>
      <w:r>
        <w:tab/>
        <w:t>3(1)</w:t>
      </w:r>
    </w:p>
    <w:p>
      <w:pPr>
        <w:pStyle w:val="DefinedTerms"/>
      </w:pPr>
      <w:r>
        <w:t>efficient cost of supply</w:t>
      </w:r>
      <w:r>
        <w:tab/>
        <w:t>129B</w:t>
      </w:r>
    </w:p>
    <w:p>
      <w:pPr>
        <w:pStyle w:val="DefinedTerms"/>
      </w:pPr>
      <w:r>
        <w:t>electricity</w:t>
      </w:r>
      <w:r>
        <w:tab/>
        <w:t>3(1)</w:t>
      </w:r>
    </w:p>
    <w:p>
      <w:pPr>
        <w:pStyle w:val="DefinedTerms"/>
      </w:pPr>
      <w:r>
        <w:t>electricity corporation</w:t>
      </w:r>
      <w:r>
        <w:tab/>
        <w:t>3(1)</w:t>
      </w:r>
    </w:p>
    <w:p>
      <w:pPr>
        <w:pStyle w:val="DefinedTerms"/>
      </w:pPr>
      <w:r>
        <w:t>Electricity Generation and Retail Corporation</w:t>
      </w:r>
      <w:r>
        <w:tab/>
        <w:t>3(1)</w:t>
      </w:r>
    </w:p>
    <w:p>
      <w:pPr>
        <w:pStyle w:val="DefinedTerms"/>
      </w:pPr>
      <w:r>
        <w:lastRenderedPageBreak/>
        <w:t>electricity infrastructure</w:t>
      </w:r>
      <w:r>
        <w:tab/>
        <w:t>3(1)</w:t>
      </w:r>
    </w:p>
    <w:p>
      <w:pPr>
        <w:pStyle w:val="DefinedTerms"/>
      </w:pPr>
      <w:r>
        <w:t>electricity marketing agent</w:t>
      </w:r>
      <w:r>
        <w:tab/>
        <w:t>78, 90</w:t>
      </w:r>
    </w:p>
    <w:p>
      <w:pPr>
        <w:pStyle w:val="DefinedTerms"/>
      </w:pPr>
      <w:r>
        <w:t>electricity network</w:t>
      </w:r>
      <w:r>
        <w:tab/>
        <w:t>3(1)</w:t>
      </w:r>
    </w:p>
    <w:p>
      <w:pPr>
        <w:pStyle w:val="DefinedTerms"/>
      </w:pPr>
      <w:r>
        <w:t>Electricity Networks Corporation</w:t>
      </w:r>
      <w:r>
        <w:tab/>
        <w:t>3(1)</w:t>
      </w:r>
    </w:p>
    <w:p>
      <w:pPr>
        <w:pStyle w:val="DefinedTerms"/>
      </w:pPr>
      <w:r>
        <w:t>electricity ombudsman</w:t>
      </w:r>
      <w:r>
        <w:tab/>
        <w:t>90, 92(1)</w:t>
      </w:r>
    </w:p>
    <w:p>
      <w:pPr>
        <w:pStyle w:val="DefinedTerms"/>
      </w:pPr>
      <w:r>
        <w:t>entity</w:t>
      </w:r>
      <w:r>
        <w:tab/>
        <w:t>120ZA(1)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3(1)</w:t>
      </w:r>
    </w:p>
    <w:p>
      <w:pPr>
        <w:pStyle w:val="DefinedTerms"/>
      </w:pPr>
      <w:r>
        <w:t>generation costs</w:t>
      </w:r>
      <w:r>
        <w:tab/>
        <w:t>129L</w:t>
      </w:r>
    </w:p>
    <w:p>
      <w:pPr>
        <w:pStyle w:val="DefinedTerms"/>
      </w:pPr>
      <w:r>
        <w:t>generation licence</w:t>
      </w:r>
      <w:r>
        <w:tab/>
        <w:t>3(1)</w:t>
      </w:r>
    </w:p>
    <w:p>
      <w:pPr>
        <w:pStyle w:val="DefinedTerms"/>
      </w:pPr>
      <w:r>
        <w:t>historical generation costs</w:t>
      </w:r>
      <w:r>
        <w:tab/>
        <w:t>129L</w:t>
      </w:r>
    </w:p>
    <w:p>
      <w:pPr>
        <w:pStyle w:val="DefinedTerms"/>
      </w:pPr>
      <w:r>
        <w:t>integrated regional licence</w:t>
      </w:r>
      <w:r>
        <w:tab/>
        <w:t>3(1)</w:t>
      </w:r>
    </w:p>
    <w:p>
      <w:pPr>
        <w:pStyle w:val="DefinedTerms"/>
      </w:pPr>
      <w:r>
        <w:t>interconnected Pilbara network</w:t>
      </w:r>
      <w:r>
        <w:tab/>
        <w:t>120</w:t>
      </w:r>
    </w:p>
    <w:p>
      <w:pPr>
        <w:pStyle w:val="DefinedTerms"/>
      </w:pPr>
      <w:r>
        <w:t>interconnected Pilbara system</w:t>
      </w:r>
      <w:r>
        <w:tab/>
        <w:t>120</w:t>
      </w:r>
    </w:p>
    <w:p>
      <w:pPr>
        <w:pStyle w:val="DefinedTerms"/>
      </w:pPr>
      <w:r>
        <w:t>issue</w:t>
      </w:r>
      <w:r>
        <w:tab/>
        <w:t>120ZH(1), 129(1)</w:t>
      </w:r>
    </w:p>
    <w:p>
      <w:pPr>
        <w:pStyle w:val="DefinedTerms"/>
      </w:pPr>
      <w:r>
        <w:t>last resort supply plan</w:t>
      </w:r>
      <w:r>
        <w:tab/>
        <w:t>67</w:t>
      </w:r>
    </w:p>
    <w:p>
      <w:pPr>
        <w:pStyle w:val="DefinedTerms"/>
      </w:pPr>
      <w:r>
        <w:t>licence</w:t>
      </w:r>
      <w:r>
        <w:tab/>
        <w:t>3(1), 60</w:t>
      </w:r>
    </w:p>
    <w:p>
      <w:pPr>
        <w:pStyle w:val="DefinedTerms"/>
      </w:pPr>
      <w:r>
        <w:t>licence area</w:t>
      </w:r>
      <w:r>
        <w:tab/>
        <w:t>3(1)</w:t>
      </w:r>
    </w:p>
    <w:p>
      <w:pPr>
        <w:pStyle w:val="DefinedTerms"/>
      </w:pPr>
      <w:r>
        <w:t>licensee</w:t>
      </w:r>
      <w:r>
        <w:tab/>
        <w:t>3(1),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NBU</w:t>
      </w:r>
      <w:r>
        <w:tab/>
        <w:t>129L</w:t>
      </w:r>
    </w:p>
    <w:p>
      <w:pPr>
        <w:pStyle w:val="DefinedTerms"/>
      </w:pPr>
      <w:r>
        <w:t>network infrastructure facilities</w:t>
      </w:r>
      <w:r>
        <w:tab/>
        <w:t>3(1)</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120ZA(1), 126(1)</w:t>
      </w:r>
    </w:p>
    <w:p>
      <w:pPr>
        <w:pStyle w:val="DefinedTerms"/>
      </w:pPr>
      <w:r>
        <w:t>operate</w:t>
      </w:r>
      <w:r>
        <w:tab/>
        <w:t>3(1)</w:t>
      </w:r>
    </w:p>
    <w:p>
      <w:pPr>
        <w:pStyle w:val="DefinedTerms"/>
      </w:pPr>
      <w:r>
        <w:t>participant</w:t>
      </w:r>
      <w:r>
        <w:tab/>
        <w:t>120ZA(1), 121(2)</w:t>
      </w:r>
    </w:p>
    <w:p>
      <w:pPr>
        <w:pStyle w:val="DefinedTerms"/>
      </w:pPr>
      <w:r>
        <w:t>period of exclusivity</w:t>
      </w:r>
      <w:r>
        <w:tab/>
        <w:t>26(3)</w:t>
      </w:r>
    </w:p>
    <w:p>
      <w:pPr>
        <w:pStyle w:val="DefinedTerms"/>
      </w:pPr>
      <w:r>
        <w:t>Pilbara access agreement</w:t>
      </w:r>
      <w:r>
        <w:tab/>
        <w:t>120</w:t>
      </w:r>
    </w:p>
    <w:p>
      <w:pPr>
        <w:pStyle w:val="DefinedTerms"/>
      </w:pPr>
      <w:r>
        <w:t>Pilbara electricity objective</w:t>
      </w:r>
      <w:r>
        <w:tab/>
        <w:t>119(2), 120</w:t>
      </w:r>
    </w:p>
    <w:p>
      <w:pPr>
        <w:pStyle w:val="DefinedTerms"/>
      </w:pPr>
      <w:r>
        <w:t>Pilbara ISO</w:t>
      </w:r>
      <w:r>
        <w:tab/>
        <w:t>120, 120W(1)</w:t>
      </w:r>
    </w:p>
    <w:p>
      <w:pPr>
        <w:pStyle w:val="DefinedTerms"/>
      </w:pPr>
      <w:r>
        <w:t>Pilbara network</w:t>
      </w:r>
      <w:r>
        <w:tab/>
        <w:t>3(1)</w:t>
      </w:r>
    </w:p>
    <w:p>
      <w:pPr>
        <w:pStyle w:val="DefinedTerms"/>
      </w:pPr>
      <w:r>
        <w:t>Pilbara network service provider</w:t>
      </w:r>
      <w:r>
        <w:tab/>
        <w:t>120</w:t>
      </w:r>
    </w:p>
    <w:p>
      <w:pPr>
        <w:pStyle w:val="DefinedTerms"/>
      </w:pPr>
      <w:r>
        <w:t>Pilbara network user</w:t>
      </w:r>
      <w:r>
        <w:tab/>
        <w:t>120</w:t>
      </w:r>
    </w:p>
    <w:p>
      <w:pPr>
        <w:pStyle w:val="DefinedTerms"/>
      </w:pPr>
      <w:r>
        <w:t>Pilbara Networks Access Code</w:t>
      </w:r>
      <w:r>
        <w:tab/>
        <w:t>3(1), 120G(1)</w:t>
      </w:r>
    </w:p>
    <w:p>
      <w:pPr>
        <w:pStyle w:val="DefinedTerms"/>
      </w:pPr>
      <w:r>
        <w:t>Pilbara networks participant</w:t>
      </w:r>
      <w:r>
        <w:tab/>
        <w:t>120</w:t>
      </w:r>
    </w:p>
    <w:p>
      <w:pPr>
        <w:pStyle w:val="DefinedTerms"/>
      </w:pPr>
      <w:r>
        <w:t>Pilbara networks rules</w:t>
      </w:r>
      <w:r>
        <w:tab/>
        <w:t>3(1), 120K(1)</w:t>
      </w:r>
    </w:p>
    <w:p>
      <w:pPr>
        <w:pStyle w:val="DefinedTerms"/>
      </w:pPr>
      <w:r>
        <w:lastRenderedPageBreak/>
        <w:t>Pilbara region</w:t>
      </w:r>
      <w:r>
        <w:tab/>
        <w:t>3(1)</w:t>
      </w:r>
    </w:p>
    <w:p>
      <w:pPr>
        <w:pStyle w:val="DefinedTerms"/>
      </w:pPr>
      <w:r>
        <w:t>premises</w:t>
      </w:r>
      <w:r>
        <w:tab/>
        <w:t>57</w:t>
      </w:r>
    </w:p>
    <w:p>
      <w:pPr>
        <w:pStyle w:val="DefinedTerms"/>
      </w:pPr>
      <w:r>
        <w:t>preparing entity</w:t>
      </w:r>
      <w:r>
        <w:tab/>
        <w:t>120ZA(1)</w:t>
      </w:r>
    </w:p>
    <w:p>
      <w:pPr>
        <w:pStyle w:val="DefinedTerms"/>
      </w:pPr>
      <w:r>
        <w:t>prescribed customer</w:t>
      </w:r>
      <w:r>
        <w:tab/>
        <w:t>129L</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3(1)</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3(1), 67</w:t>
      </w:r>
    </w:p>
    <w:p>
      <w:pPr>
        <w:pStyle w:val="DefinedTerms"/>
      </w:pPr>
      <w:r>
        <w:t>retail licensee</w:t>
      </w:r>
      <w:r>
        <w:tab/>
        <w:t>47</w:t>
      </w:r>
    </w:p>
    <w:p>
      <w:pPr>
        <w:pStyle w:val="DefinedTerms"/>
      </w:pPr>
      <w:r>
        <w:t>RPC standards</w:t>
      </w:r>
      <w:r>
        <w:tab/>
        <w:t>39A(1)</w:t>
      </w:r>
    </w:p>
    <w:p>
      <w:pPr>
        <w:pStyle w:val="DefinedTerms"/>
      </w:pPr>
      <w:r>
        <w:t>service standards</w:t>
      </w:r>
      <w:r>
        <w:tab/>
        <w:t>39A(1), 129D(4), 129N(5)</w:t>
      </w:r>
    </w:p>
    <w:p>
      <w:pPr>
        <w:pStyle w:val="DefinedTerms"/>
      </w:pPr>
      <w:r>
        <w:t>services</w:t>
      </w:r>
      <w:r>
        <w:tab/>
        <w:t>3(1)</w:t>
      </w:r>
    </w:p>
    <w:p>
      <w:pPr>
        <w:pStyle w:val="DefinedTerms"/>
      </w:pPr>
      <w:r>
        <w:t>South West interconnected system</w:t>
      </w:r>
      <w:r>
        <w:tab/>
        <w:t>3(1)</w:t>
      </w:r>
    </w:p>
    <w:p>
      <w:pPr>
        <w:pStyle w:val="DefinedTerms"/>
      </w:pPr>
      <w:r>
        <w:t>stand</w:t>
      </w:r>
      <w:r>
        <w:noBreakHyphen/>
        <w:t>alone power system</w:t>
      </w:r>
      <w:r>
        <w:tab/>
        <w:t>3(1)</w:t>
      </w:r>
    </w:p>
    <w:p>
      <w:pPr>
        <w:pStyle w:val="DefinedTerms"/>
      </w:pPr>
      <w:r>
        <w:t>standard form contract</w:t>
      </w:r>
      <w:r>
        <w:tab/>
        <w:t>47</w:t>
      </w:r>
    </w:p>
    <w:p>
      <w:pPr>
        <w:pStyle w:val="DefinedTerms"/>
      </w:pPr>
      <w:r>
        <w:t>storage activity</w:t>
      </w:r>
      <w:r>
        <w:tab/>
        <w:t>3(1)</w:t>
      </w:r>
    </w:p>
    <w:p>
      <w:pPr>
        <w:pStyle w:val="DefinedTerms"/>
      </w:pPr>
      <w:r>
        <w:t>storage works</w:t>
      </w:r>
      <w:r>
        <w:tab/>
        <w:t>3(1)</w:t>
      </w:r>
    </w:p>
    <w:p>
      <w:pPr>
        <w:pStyle w:val="DefinedTerms"/>
      </w:pPr>
      <w:r>
        <w:t>subsidiary</w:t>
      </w:r>
      <w:r>
        <w:tab/>
        <w:t>3(1)</w:t>
      </w:r>
    </w:p>
    <w:p>
      <w:pPr>
        <w:pStyle w:val="DefinedTerms"/>
      </w:pPr>
      <w:r>
        <w:t>supplier of last resort</w:t>
      </w:r>
      <w:r>
        <w:tab/>
        <w:t>67, 69(1)</w:t>
      </w:r>
    </w:p>
    <w:p>
      <w:pPr>
        <w:pStyle w:val="DefinedTerms"/>
      </w:pPr>
      <w:r>
        <w:t>supply</w:t>
      </w:r>
      <w:r>
        <w:tab/>
        <w:t>3(1)</w:t>
      </w:r>
    </w:p>
    <w:p>
      <w:pPr>
        <w:pStyle w:val="DefinedTerms"/>
      </w:pPr>
      <w:r>
        <w:t>system</w:t>
      </w:r>
      <w:r>
        <w:tab/>
        <w:t>60</w:t>
      </w:r>
    </w:p>
    <w:p>
      <w:pPr>
        <w:pStyle w:val="DefinedTerms"/>
      </w:pPr>
      <w:r>
        <w:t>system management participant</w:t>
      </w:r>
      <w:r>
        <w:tab/>
        <w:t>126(1)</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temporary access contribution</w:t>
      </w:r>
      <w:r>
        <w:tab/>
        <w:t>129L</w:t>
      </w:r>
    </w:p>
    <w:p>
      <w:pPr>
        <w:pStyle w:val="DefinedTerms"/>
      </w:pPr>
      <w:r>
        <w:t>Temporary Access Contribution Account</w:t>
      </w:r>
      <w:r>
        <w:tab/>
        <w:t>129L</w:t>
      </w:r>
    </w:p>
    <w:p>
      <w:pPr>
        <w:pStyle w:val="DefinedTerms"/>
      </w:pPr>
      <w:r>
        <w:t>termination date</w:t>
      </w:r>
      <w:r>
        <w:tab/>
        <w:t>129L</w:t>
      </w:r>
    </w:p>
    <w:p>
      <w:pPr>
        <w:pStyle w:val="DefinedTerms"/>
      </w:pPr>
      <w:r>
        <w:t>total annual volume</w:t>
      </w:r>
      <w:r>
        <w:tab/>
        <w:t>129L</w:t>
      </w:r>
    </w:p>
    <w:p>
      <w:pPr>
        <w:pStyle w:val="DefinedTerms"/>
      </w:pPr>
      <w:r>
        <w:t>transmission licence</w:t>
      </w:r>
      <w:r>
        <w:tab/>
        <w:t>3(1)</w:t>
      </w:r>
    </w:p>
    <w:p>
      <w:pPr>
        <w:pStyle w:val="DefinedTerms"/>
      </w:pPr>
      <w:r>
        <w:t>transmission system</w:t>
      </w:r>
      <w:r>
        <w:tab/>
        <w:t>3(1)</w:t>
      </w:r>
    </w:p>
    <w:p>
      <w:pPr>
        <w:pStyle w:val="DefinedTerms"/>
      </w:pPr>
      <w:r>
        <w:t>user</w:t>
      </w:r>
      <w:r>
        <w:tab/>
        <w:t>129B, 129F(5), 129L</w:t>
      </w:r>
    </w:p>
    <w:p>
      <w:pPr>
        <w:pStyle w:val="DefinedTerms"/>
      </w:pPr>
      <w:r>
        <w:t>Western Power Corporation</w:t>
      </w:r>
      <w:r>
        <w:tab/>
        <w:t>46(1)</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21DDF6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F1AFCE0" w14:textId="7E1EC467" w:rsidR="00D8095D" w:rsidRDefault="00D8095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46C6">
                        <w:rPr>
                          <w:sz w:val="16"/>
                        </w:rPr>
                        <w:t>2024</w:t>
                      </w:r>
                      <w:r>
                        <w:rPr>
                          <w:sz w:val="16"/>
                        </w:rPr>
                        <w:fldChar w:fldCharType="end"/>
                      </w:r>
                      <w:r>
                        <w:rPr>
                          <w:sz w:val="16"/>
                        </w:rPr>
                        <w:t>.</w:t>
                      </w:r>
                    </w:p>
                    <w:p w14:paraId="79641E2C" w14:textId="77777777" w:rsidR="00D8095D" w:rsidRDefault="00D8095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0E6877B" w14:textId="229021F6" w:rsidR="00D8095D" w:rsidRDefault="00D8095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46C6">
                        <w:rPr>
                          <w:sz w:val="16"/>
                        </w:rPr>
                        <w:t>2024</w:t>
                      </w:r>
                      <w:r>
                        <w:rPr>
                          <w:sz w:val="16"/>
                        </w:rPr>
                        <w:fldChar w:fldCharType="end"/>
                      </w:r>
                      <w:r>
                        <w:rPr>
                          <w:sz w:val="16"/>
                        </w:rPr>
                        <w:t>.</w:t>
                      </w:r>
                    </w:p>
                    <w:p w14:paraId="76E83925" w14:textId="77777777" w:rsidR="00D8095D" w:rsidRDefault="00D8095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6" w:name="Compilation"/>
    <w:bookmarkEnd w:id="46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2" w:name="DefinedTerms"/>
    <w:bookmarkEnd w:id="47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3" w:name="Coversheet"/>
    <w:bookmarkEnd w:id="47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06142834"/>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38345</Words>
  <Characters>192112</Characters>
  <Application>Microsoft Office Word</Application>
  <DocSecurity>0</DocSecurity>
  <Lines>5192</Lines>
  <Paragraphs>3114</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227343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2004 - 03-c0-00</dc:title>
  <dc:subject/>
  <dc:creator/>
  <cp:keywords/>
  <dc:description/>
  <cp:lastModifiedBy>Master Repository Process</cp:lastModifiedBy>
  <cp:revision>4</cp:revision>
  <cp:lastPrinted>2018-02-19T02:32:00Z</cp:lastPrinted>
  <dcterms:created xsi:type="dcterms:W3CDTF">2025-06-17T07:25:00Z</dcterms:created>
  <dcterms:modified xsi:type="dcterms:W3CDTF">2025-06-17T07:25:00Z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AsAtDate">
    <vt:lpwstr>07 Mar 2024</vt:lpwstr>
  </property>
  <property fmtid="{D5CDD505-2E9C-101B-9397-08002B2CF9AE}" pid="9" name="Suffix">
    <vt:lpwstr>03-c0-00</vt:lpwstr>
  </property>
  <property fmtid="{D5CDD505-2E9C-101B-9397-08002B2CF9AE}" pid="10" name="Official">
    <vt:lpwstr/>
  </property>
  <property fmtid="{D5CDD505-2E9C-101B-9397-08002B2CF9AE}" pid="11" name="CommencementDate">
    <vt:lpwstr>20240307</vt:lpwstr>
  </property>
  <property fmtid="{D5CDD505-2E9C-101B-9397-08002B2CF9AE}" pid="12" name="CommencementAsAt">
    <vt:filetime>2024-03-06T16:00:00Z</vt:filetime>
  </property>
  <property fmtid="{D5CDD505-2E9C-101B-9397-08002B2CF9AE}" pid="13" name="CommencementYear">
    <vt:lpwstr>2024</vt:lpwstr>
  </property>
</Properties>
</file>