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_Toc165449114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_Toc165449115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_Toc165449116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_Toc165449117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_Toc165449118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_Toc165449122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_Toc165449123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_Toc165449124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_Toc165449126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_Toc165449127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_Toc165449128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_Toc165449129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_Toc165449130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_Toc165449132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_Toc165449133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_Toc165449134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_Toc165449136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_Toc165449137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_Toc165449138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_Toc165449139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_Toc165449141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_Toc165449142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_Toc165449143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_Toc165449144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_Toc165449145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_Toc165449146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_Toc165449147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_Toc165449148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_Toc165449149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_Toc165449150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_Toc165449152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_Toc165449154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_Toc165449155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_Toc165449157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_Toc165449158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_Toc165449159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_Toc165449160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_Toc165449161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_Toc165449162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_Toc165449165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_Toc165449166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_Toc165449167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_Toc165449168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_Toc165449169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_Toc165449170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_Toc165449172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_Toc165449173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_Toc165449174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_Toc165449175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_Toc165449177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_Toc165449178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_Toc165449180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_Toc165449181 \h </w:instrText>
      </w:r>
      <w:r>
        <w:fldChar w:fldCharType="separate"/>
      </w:r>
      <w:r>
        <w:t>50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_Toc165449182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_Toc165449183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_Toc165449184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_Toc165449185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_Toc165449186 \h </w:instrText>
      </w:r>
      <w:r>
        <w:fldChar w:fldCharType="separate"/>
      </w:r>
      <w:r>
        <w:t>56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_Toc165449187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_Toc165449188 \h </w:instrText>
      </w:r>
      <w:r>
        <w:fldChar w:fldCharType="separate"/>
      </w:r>
      <w:r>
        <w:t>58</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_Toc165449189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_Toc165449190 \h </w:instrText>
      </w:r>
      <w:r>
        <w:fldChar w:fldCharType="separate"/>
      </w:r>
      <w:r>
        <w:t>60</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_Toc165449191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_Toc165449192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_Toc165449193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113.</w:t>
      </w:r>
      <w:r>
        <w:tab/>
        <w:t>No liability for reporting test results</w:t>
      </w:r>
      <w:r>
        <w:tab/>
      </w:r>
      <w:r>
        <w:fldChar w:fldCharType="begin"/>
      </w:r>
      <w:r>
        <w:instrText xml:space="preserve"> PAGEREF _Toc165449194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_Toc165449195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_Toc165449197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_Toc165449198 \h </w:instrText>
      </w:r>
      <w:r>
        <w:fldChar w:fldCharType="separate"/>
      </w:r>
      <w:r>
        <w:t>65</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_Toc165449199 \h </w:instrText>
      </w:r>
      <w:r>
        <w:fldChar w:fldCharType="separate"/>
      </w:r>
      <w:r>
        <w:t>67</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_Toc165449200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_Toc165449201 \h </w:instrText>
      </w:r>
      <w:r>
        <w:fldChar w:fldCharType="separate"/>
      </w:r>
      <w:r>
        <w:t>69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_Toc165449202 \h </w:instrText>
      </w:r>
      <w:r>
        <w:fldChar w:fldCharType="separate"/>
      </w:r>
      <w:r>
        <w:t>70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_Toc165449203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_Toc165449204 \h </w:instrText>
      </w:r>
      <w:r>
        <w:fldChar w:fldCharType="separate"/>
      </w:r>
      <w:r>
        <w:t>71</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_Toc165449205 \h </w:instrText>
      </w:r>
      <w:r>
        <w:fldChar w:fldCharType="separate"/>
      </w:r>
      <w:r>
        <w:t>71</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_Toc165449206 \h </w:instrText>
      </w:r>
      <w:r>
        <w:fldChar w:fldCharType="separate"/>
      </w:r>
      <w:r>
        <w:t>71</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_Toc165449207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_Toc165449208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_Toc165449209 \h </w:instrText>
      </w:r>
      <w:r>
        <w:fldChar w:fldCharType="separate"/>
      </w:r>
      <w:r>
        <w:t>75</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_Toc165449210 \h </w:instrText>
      </w:r>
      <w:r>
        <w:fldChar w:fldCharType="separate"/>
      </w:r>
      <w:r>
        <w:t>76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_Toc165449211 \h </w:instrText>
      </w:r>
      <w:r>
        <w:fldChar w:fldCharType="separate"/>
      </w:r>
      <w:r>
        <w:t>76</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_Toc165449212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_Toc165449214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_Toc165449216 \h </w:instrText>
      </w:r>
      <w:r>
        <w:fldChar w:fldCharType="separate"/>
      </w:r>
      <w:r>
        <w:t>79</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_Toc165449217 \h </w:instrText>
      </w:r>
      <w:r>
        <w:fldChar w:fldCharType="separate"/>
      </w:r>
      <w:r>
        <w:t>80</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_Toc165449218 \h </w:instrText>
      </w:r>
      <w:r>
        <w:fldChar w:fldCharType="separate"/>
      </w:r>
      <w:r>
        <w:t>81</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_Toc165449219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136.</w:t>
      </w:r>
      <w:r>
        <w:tab/>
        <w:t>Authorised officer to produce evidence of authority</w:t>
      </w:r>
      <w:r>
        <w:tab/>
      </w:r>
      <w:r>
        <w:fldChar w:fldCharType="begin"/>
      </w:r>
      <w:r>
        <w:instrText xml:space="preserve"> PAGEREF _Toc165449220 \h </w:instrText>
      </w:r>
      <w:r>
        <w:fldChar w:fldCharType="separate"/>
      </w:r>
      <w:r>
        <w:t>83</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_Toc165449221 \h </w:instrText>
      </w:r>
      <w:r>
        <w:fldChar w:fldCharType="separate"/>
      </w:r>
      <w:r>
        <w:t>83</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_Toc165449222 \h </w:instrText>
      </w:r>
      <w:r>
        <w:fldChar w:fldCharType="separate"/>
      </w:r>
      <w:r>
        <w:t>84</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_Toc165449223 \h </w:instrText>
      </w:r>
      <w:r>
        <w:fldChar w:fldCharType="separate"/>
      </w:r>
      <w:r>
        <w:t>84</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_Toc165449224 \h </w:instrText>
      </w:r>
      <w:r>
        <w:fldChar w:fldCharType="separate"/>
      </w:r>
      <w:r>
        <w:t>86</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_Toc165449225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_Toc165449228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_Toc165449230 \h </w:instrText>
      </w:r>
      <w:r>
        <w:fldChar w:fldCharType="separate"/>
      </w:r>
      <w:r>
        <w:t>89</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_Toc165449231 \h </w:instrText>
      </w:r>
      <w:r>
        <w:fldChar w:fldCharType="separate"/>
      </w:r>
      <w:r>
        <w:t>90</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_Toc165449232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_Toc165449234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_Toc165449236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_Toc165449238 \h </w:instrText>
      </w:r>
      <w:r>
        <w:fldChar w:fldCharType="separate"/>
      </w:r>
      <w:r>
        <w:t>95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_Toc165449239 \h </w:instrText>
      </w:r>
      <w:r>
        <w:fldChar w:fldCharType="separate"/>
      </w:r>
      <w:r>
        <w:t>95</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_Toc165449240 \h </w:instrText>
      </w:r>
      <w:r>
        <w:fldChar w:fldCharType="separate"/>
      </w:r>
      <w:r>
        <w:t>96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_Toc165449241 \h </w:instrText>
      </w:r>
      <w:r>
        <w:fldChar w:fldCharType="separate"/>
      </w:r>
      <w:r>
        <w:t>96</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_Toc165449242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_Toc165449245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Authorisation to state certain matters</w:t>
      </w:r>
      <w:r>
        <w:tab/>
      </w:r>
      <w:r>
        <w:fldChar w:fldCharType="begin"/>
      </w:r>
      <w:r>
        <w:instrText xml:space="preserve"> PAGEREF _Toc165449246 \h </w:instrText>
      </w:r>
      <w:r>
        <w:fldChar w:fldCharType="separate"/>
      </w:r>
      <w:r>
        <w:t>98</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_Toc165449247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_Toc165449249 \h </w:instrText>
      </w:r>
      <w:r>
        <w:fldChar w:fldCharType="separate"/>
      </w:r>
      <w:r>
        <w:t>99</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_Toc165449250 \h </w:instrText>
      </w:r>
      <w:r>
        <w:fldChar w:fldCharType="separate"/>
      </w:r>
      <w:r>
        <w:t>100</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_Toc165449251 \h </w:instrText>
      </w:r>
      <w:r>
        <w:fldChar w:fldCharType="separate"/>
      </w:r>
      <w:r>
        <w:t>100</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_Toc165449252 \h </w:instrText>
      </w:r>
      <w:r>
        <w:fldChar w:fldCharType="separate"/>
      </w:r>
      <w:r>
        <w:t>102</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_Toc165449253 \h </w:instrText>
      </w:r>
      <w:r>
        <w:fldChar w:fldCharType="separate"/>
      </w:r>
      <w:r>
        <w:t>104</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_Toc165449254 \h </w:instrText>
      </w:r>
      <w:r>
        <w:fldChar w:fldCharType="separate"/>
      </w:r>
      <w:r>
        <w:t>106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_Toc165449255 \h </w:instrText>
      </w:r>
      <w:r>
        <w:fldChar w:fldCharType="separate"/>
      </w:r>
      <w:r>
        <w:t>107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_Toc165449256 \h </w:instrText>
      </w:r>
      <w:r>
        <w:fldChar w:fldCharType="separate"/>
      </w:r>
      <w:r>
        <w:t>108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_Toc165449257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_Toc165449260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_Toc165449262 \h </w:instrText>
      </w:r>
      <w:r>
        <w:fldChar w:fldCharType="separate"/>
      </w:r>
      <w:r>
        <w:t>110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_Toc165449263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_Toc165449265 \h </w:instrText>
      </w:r>
      <w:r>
        <w:fldChar w:fldCharType="separate"/>
      </w:r>
      <w:r>
        <w:t>112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_Toc165449266 \h </w:instrText>
      </w:r>
      <w:r>
        <w:fldChar w:fldCharType="separate"/>
      </w:r>
      <w:r>
        <w:t>113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_Toc165449267 \h </w:instrText>
      </w:r>
      <w:r>
        <w:fldChar w:fldCharType="separate"/>
      </w:r>
      <w:r>
        <w:t>113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_Toc165449268 \h </w:instrText>
      </w:r>
      <w:r>
        <w:fldChar w:fldCharType="separate"/>
      </w:r>
      <w:r>
        <w:t>114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_Toc165449269 \h </w:instrText>
      </w:r>
      <w:r>
        <w:fldChar w:fldCharType="separate"/>
      </w:r>
      <w:r>
        <w:t>115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_Toc165449270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Limitation of stay of operation of public health state of emergency declaration</w:t>
      </w:r>
      <w:r>
        <w:tab/>
      </w:r>
      <w:r>
        <w:fldChar w:fldCharType="begin"/>
      </w:r>
      <w:r>
        <w:instrText xml:space="preserve"> PAGEREF _Toc165449271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_Toc165449273 \h </w:instrText>
      </w:r>
      <w:r>
        <w:fldChar w:fldCharType="separate"/>
      </w:r>
      <w:r>
        <w:t>116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_Toc165449274 \h </w:instrText>
      </w:r>
      <w:r>
        <w:fldChar w:fldCharType="separate"/>
      </w:r>
      <w:r>
        <w:t>117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_Toc165449275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_Toc165449277 \h </w:instrText>
      </w:r>
      <w:r>
        <w:fldChar w:fldCharType="separate"/>
      </w:r>
      <w:r>
        <w:t>118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_Toc165449278 \h </w:instrText>
      </w:r>
      <w:r>
        <w:fldChar w:fldCharType="separate"/>
      </w:r>
      <w:r>
        <w:t>119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_Toc165449279 \h </w:instrText>
      </w:r>
      <w:r>
        <w:fldChar w:fldCharType="separate"/>
      </w:r>
      <w:r>
        <w:t>119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_Toc165449280 \h </w:instrText>
      </w:r>
      <w:r>
        <w:fldChar w:fldCharType="separate"/>
      </w:r>
      <w:r>
        <w:t>120</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_Toc165449281 \h </w:instrText>
      </w:r>
      <w:r>
        <w:fldChar w:fldCharType="separate"/>
      </w:r>
      <w:r>
        <w:t>120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_Toc165449282 \h </w:instrText>
      </w:r>
      <w:r>
        <w:fldChar w:fldCharType="separate"/>
      </w:r>
      <w:r>
        <w:t>120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_Toc165449283 \h </w:instrText>
      </w:r>
      <w:r>
        <w:fldChar w:fldCharType="separate"/>
      </w:r>
      <w:r>
        <w:t>121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_Toc165449284 \h </w:instrText>
      </w:r>
      <w:r>
        <w:fldChar w:fldCharType="separate"/>
      </w:r>
      <w:r>
        <w:t>122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_Toc165449285 \h </w:instrText>
      </w:r>
      <w:r>
        <w:fldChar w:fldCharType="separate"/>
      </w:r>
      <w:r>
        <w:t>123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_Toc165449286 \h </w:instrText>
      </w:r>
      <w:r>
        <w:fldChar w:fldCharType="separate"/>
      </w:r>
      <w:r>
        <w:t>125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_Toc165449287 \h </w:instrText>
      </w:r>
      <w:r>
        <w:fldChar w:fldCharType="separate"/>
      </w:r>
      <w:r>
        <w:t>127</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_Toc165449288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_Toc165449289 \h </w:instrText>
      </w:r>
      <w:r>
        <w:fldChar w:fldCharType="separate"/>
      </w:r>
      <w:r>
        <w:t>130</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_Toc165449290 \h </w:instrText>
      </w:r>
      <w:r>
        <w:fldChar w:fldCharType="separate"/>
      </w:r>
      <w:r>
        <w:t>130</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_Toc165449291 \h </w:instrText>
      </w:r>
      <w:r>
        <w:fldChar w:fldCharType="separate"/>
      </w:r>
      <w:r>
        <w:t>132</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_Toc165449292 \h </w:instrText>
      </w:r>
      <w:r>
        <w:fldChar w:fldCharType="separate"/>
      </w:r>
      <w:r>
        <w:t>133</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_Toc165449293 \h </w:instrText>
      </w:r>
      <w:r>
        <w:fldChar w:fldCharType="separate"/>
      </w:r>
      <w:r>
        <w:t>134</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_Toc165449294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_Toc165449296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196.</w:t>
      </w:r>
      <w:r>
        <w:tab/>
        <w:t>Power of Chief Health Officer to direct public authorities during public health state of emergency</w:t>
      </w:r>
      <w:r>
        <w:tab/>
      </w:r>
      <w:r>
        <w:fldChar w:fldCharType="begin"/>
      </w:r>
      <w:r>
        <w:instrText xml:space="preserve"> PAGEREF _Toc165449297 \h </w:instrText>
      </w:r>
      <w:r>
        <w:fldChar w:fldCharType="separate"/>
      </w:r>
      <w:r>
        <w:t>136</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_Toc165449298 \h </w:instrText>
      </w:r>
      <w:r>
        <w:fldChar w:fldCharType="separate"/>
      </w:r>
      <w:r>
        <w:t>137</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_Toc165449299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_Toc165449301 \h </w:instrText>
      </w:r>
      <w:r>
        <w:fldChar w:fldCharType="separate"/>
      </w:r>
      <w:r>
        <w:t>139</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_Toc165449302 \h </w:instrText>
      </w:r>
      <w:r>
        <w:fldChar w:fldCharType="separate"/>
      </w:r>
      <w:r>
        <w:t>139</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_Toc165449303 \h </w:instrText>
      </w:r>
      <w:r>
        <w:fldChar w:fldCharType="separate"/>
      </w:r>
      <w:r>
        <w:t>140</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_Toc165449304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_Toc165449306 \h </w:instrText>
      </w:r>
      <w:r>
        <w:fldChar w:fldCharType="separate"/>
      </w:r>
      <w:r>
        <w:t>142</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_Toc165449307 \h </w:instrText>
      </w:r>
      <w:r>
        <w:fldChar w:fldCharType="separate"/>
      </w:r>
      <w:r>
        <w:t>143</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_Toc165449308 \h </w:instrText>
      </w:r>
      <w:r>
        <w:fldChar w:fldCharType="separate"/>
      </w:r>
      <w:r>
        <w:t>143</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_Toc165449309 \h </w:instrText>
      </w:r>
      <w:r>
        <w:fldChar w:fldCharType="separate"/>
      </w:r>
      <w:r>
        <w:t>144</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_Toc165449310 \h </w:instrText>
      </w:r>
      <w:r>
        <w:fldChar w:fldCharType="separate"/>
      </w:r>
      <w:r>
        <w:t>144</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_Toc165449311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_Toc165449314 \h </w:instrText>
      </w:r>
      <w:r>
        <w:fldChar w:fldCharType="separate"/>
      </w:r>
      <w:r>
        <w:t>146</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_Toc165449315 \h </w:instrText>
      </w:r>
      <w:r>
        <w:fldChar w:fldCharType="separate"/>
      </w:r>
      <w:r>
        <w:t>147</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_Toc165449316 \h </w:instrText>
      </w:r>
      <w:r>
        <w:fldChar w:fldCharType="separate"/>
      </w:r>
      <w:r>
        <w:t>148</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_Toc165449317 \h </w:instrText>
      </w:r>
      <w:r>
        <w:fldChar w:fldCharType="separate"/>
      </w:r>
      <w:r>
        <w:t>148</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_Toc165449318 \h </w:instrText>
      </w:r>
      <w:r>
        <w:fldChar w:fldCharType="separate"/>
      </w:r>
      <w:r>
        <w:t>148</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_Toc165449319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_Toc165449321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12C — Abortion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202MA.</w:t>
      </w:r>
      <w:r>
        <w:tab/>
        <w:t>Terms used</w:t>
      </w:r>
      <w:r>
        <w:tab/>
      </w:r>
      <w:r>
        <w:fldChar w:fldCharType="begin"/>
      </w:r>
      <w:r>
        <w:instrText xml:space="preserve"> PAGEREF _Toc165449324 \h </w:instrText>
      </w:r>
      <w:r>
        <w:fldChar w:fldCharType="separate"/>
      </w:r>
      <w:r>
        <w:t>150</w:t>
      </w:r>
      <w:r>
        <w:fldChar w:fldCharType="end"/>
      </w:r>
    </w:p>
    <w:p>
      <w:pPr>
        <w:pStyle w:val="TOC8"/>
        <w:rPr>
          <w:rFonts w:asciiTheme="minorHAnsi" w:eastAsiaTheme="minorEastAsia" w:hAnsiTheme="minorHAnsi" w:cstheme="minorBidi"/>
          <w:szCs w:val="22"/>
        </w:rPr>
      </w:pPr>
      <w:r>
        <w:t>202MB.</w:t>
      </w:r>
      <w:r>
        <w:tab/>
        <w:t>Performance of abortion</w:t>
      </w:r>
      <w:r>
        <w:tab/>
      </w:r>
      <w:r>
        <w:fldChar w:fldCharType="begin"/>
      </w:r>
      <w:r>
        <w:instrText xml:space="preserve"> PAGEREF _Toc165449325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Performance of abortion by registered health practitioners</w:t>
      </w:r>
    </w:p>
    <w:p>
      <w:pPr>
        <w:pStyle w:val="TOC8"/>
        <w:rPr>
          <w:rFonts w:asciiTheme="minorHAnsi" w:eastAsiaTheme="minorEastAsia" w:hAnsiTheme="minorHAnsi" w:cstheme="minorBidi"/>
          <w:szCs w:val="22"/>
        </w:rPr>
      </w:pPr>
      <w:r>
        <w:t>202MC.</w:t>
      </w:r>
      <w:r>
        <w:tab/>
        <w:t>Performance of abortion by medical practitioner at not more than 23 weeks</w:t>
      </w:r>
      <w:r>
        <w:tab/>
      </w:r>
      <w:r>
        <w:fldChar w:fldCharType="begin"/>
      </w:r>
      <w:r>
        <w:instrText xml:space="preserve"> PAGEREF _Toc165449327 \h </w:instrText>
      </w:r>
      <w:r>
        <w:fldChar w:fldCharType="separate"/>
      </w:r>
      <w:r>
        <w:t>153</w:t>
      </w:r>
      <w:r>
        <w:fldChar w:fldCharType="end"/>
      </w:r>
    </w:p>
    <w:p>
      <w:pPr>
        <w:pStyle w:val="TOC8"/>
        <w:rPr>
          <w:rFonts w:asciiTheme="minorHAnsi" w:eastAsiaTheme="minorEastAsia" w:hAnsiTheme="minorHAnsi" w:cstheme="minorBidi"/>
          <w:szCs w:val="22"/>
        </w:rPr>
      </w:pPr>
      <w:r>
        <w:t>202MD.</w:t>
      </w:r>
      <w:r>
        <w:tab/>
        <w:t>Performance of medical abortion by certain other registered health practitioners at not more than 23 weeks</w:t>
      </w:r>
      <w:r>
        <w:tab/>
      </w:r>
      <w:r>
        <w:fldChar w:fldCharType="begin"/>
      </w:r>
      <w:r>
        <w:instrText xml:space="preserve"> PAGEREF _Toc165449328 \h </w:instrText>
      </w:r>
      <w:r>
        <w:fldChar w:fldCharType="separate"/>
      </w:r>
      <w:r>
        <w:t>153</w:t>
      </w:r>
      <w:r>
        <w:fldChar w:fldCharType="end"/>
      </w:r>
    </w:p>
    <w:p>
      <w:pPr>
        <w:pStyle w:val="TOC8"/>
        <w:rPr>
          <w:rFonts w:asciiTheme="minorHAnsi" w:eastAsiaTheme="minorEastAsia" w:hAnsiTheme="minorHAnsi" w:cstheme="minorBidi"/>
          <w:szCs w:val="22"/>
        </w:rPr>
      </w:pPr>
      <w:r>
        <w:t>202ME.</w:t>
      </w:r>
      <w:r>
        <w:tab/>
        <w:t>Performance of abortion by medical practitioner at more than 23 weeks</w:t>
      </w:r>
      <w:r>
        <w:tab/>
      </w:r>
      <w:r>
        <w:fldChar w:fldCharType="begin"/>
      </w:r>
      <w:r>
        <w:instrText xml:space="preserve"> PAGEREF _Toc165449329 \h </w:instrText>
      </w:r>
      <w:r>
        <w:fldChar w:fldCharType="separate"/>
      </w:r>
      <w:r>
        <w:t>154</w:t>
      </w:r>
      <w:r>
        <w:fldChar w:fldCharType="end"/>
      </w:r>
    </w:p>
    <w:p>
      <w:pPr>
        <w:pStyle w:val="TOC8"/>
        <w:rPr>
          <w:rFonts w:asciiTheme="minorHAnsi" w:eastAsiaTheme="minorEastAsia" w:hAnsiTheme="minorHAnsi" w:cstheme="minorBidi"/>
          <w:szCs w:val="22"/>
        </w:rPr>
      </w:pPr>
      <w:r>
        <w:t>202MF.</w:t>
      </w:r>
      <w:r>
        <w:tab/>
        <w:t>Performance of medical abortion by certain registered health practitioners on direction of medical practitioner or prescribing practitioner</w:t>
      </w:r>
      <w:r>
        <w:tab/>
      </w:r>
      <w:r>
        <w:fldChar w:fldCharType="begin"/>
      </w:r>
      <w:r>
        <w:instrText xml:space="preserve"> PAGEREF _Toc165449330 \h </w:instrText>
      </w:r>
      <w:r>
        <w:fldChar w:fldCharType="separate"/>
      </w:r>
      <w:r>
        <w:t>155</w:t>
      </w:r>
      <w:r>
        <w:fldChar w:fldCharType="end"/>
      </w:r>
    </w:p>
    <w:p>
      <w:pPr>
        <w:pStyle w:val="TOC8"/>
        <w:rPr>
          <w:rFonts w:asciiTheme="minorHAnsi" w:eastAsiaTheme="minorEastAsia" w:hAnsiTheme="minorHAnsi" w:cstheme="minorBidi"/>
          <w:szCs w:val="22"/>
        </w:rPr>
      </w:pPr>
      <w:r>
        <w:t>202MG.</w:t>
      </w:r>
      <w:r>
        <w:tab/>
        <w:t>Assistance by certain registered health practitioners or students in performance of abortion by medical practitioner or prescribing practitioner</w:t>
      </w:r>
      <w:r>
        <w:tab/>
      </w:r>
      <w:r>
        <w:fldChar w:fldCharType="begin"/>
      </w:r>
      <w:r>
        <w:instrText xml:space="preserve"> PAGEREF _Toc165449331 \h </w:instrText>
      </w:r>
      <w:r>
        <w:fldChar w:fldCharType="separate"/>
      </w:r>
      <w:r>
        <w:t>156</w:t>
      </w:r>
      <w:r>
        <w:fldChar w:fldCharType="end"/>
      </w:r>
    </w:p>
    <w:p>
      <w:pPr>
        <w:pStyle w:val="TOC8"/>
        <w:rPr>
          <w:rFonts w:asciiTheme="minorHAnsi" w:eastAsiaTheme="minorEastAsia" w:hAnsiTheme="minorHAnsi" w:cstheme="minorBidi"/>
          <w:szCs w:val="22"/>
        </w:rPr>
      </w:pPr>
      <w:r>
        <w:t>202MH.</w:t>
      </w:r>
      <w:r>
        <w:tab/>
        <w:t>Registered health practitioner with conscientious objection to abortion</w:t>
      </w:r>
      <w:r>
        <w:tab/>
      </w:r>
      <w:r>
        <w:fldChar w:fldCharType="begin"/>
      </w:r>
      <w:r>
        <w:instrText xml:space="preserve"> PAGEREF _Toc165449332 \h </w:instrText>
      </w:r>
      <w:r>
        <w:fldChar w:fldCharType="separate"/>
      </w:r>
      <w:r>
        <w:t>157</w:t>
      </w:r>
      <w:r>
        <w:fldChar w:fldCharType="end"/>
      </w:r>
    </w:p>
    <w:p>
      <w:pPr>
        <w:pStyle w:val="TOC8"/>
        <w:rPr>
          <w:rFonts w:asciiTheme="minorHAnsi" w:eastAsiaTheme="minorEastAsia" w:hAnsiTheme="minorHAnsi" w:cstheme="minorBidi"/>
          <w:szCs w:val="22"/>
        </w:rPr>
      </w:pPr>
      <w:r>
        <w:t>202MI.</w:t>
      </w:r>
      <w:r>
        <w:tab/>
        <w:t>Obligations of medical practitioners and prescribing practitioners who refuse to participate in abortion</w:t>
      </w:r>
      <w:r>
        <w:tab/>
      </w:r>
      <w:r>
        <w:fldChar w:fldCharType="begin"/>
      </w:r>
      <w:r>
        <w:instrText xml:space="preserve"> PAGEREF _Toc165449333 \h </w:instrText>
      </w:r>
      <w:r>
        <w:fldChar w:fldCharType="separate"/>
      </w:r>
      <w:r>
        <w:t>158</w:t>
      </w:r>
      <w:r>
        <w:fldChar w:fldCharType="end"/>
      </w:r>
    </w:p>
    <w:p>
      <w:pPr>
        <w:pStyle w:val="TOC8"/>
        <w:rPr>
          <w:rFonts w:asciiTheme="minorHAnsi" w:eastAsiaTheme="minorEastAsia" w:hAnsiTheme="minorHAnsi" w:cstheme="minorBidi"/>
          <w:szCs w:val="22"/>
        </w:rPr>
      </w:pPr>
      <w:r>
        <w:t>202MJ.</w:t>
      </w:r>
      <w:r>
        <w:tab/>
        <w:t>Student with conscientious objection to abortion</w:t>
      </w:r>
      <w:r>
        <w:tab/>
      </w:r>
      <w:r>
        <w:fldChar w:fldCharType="begin"/>
      </w:r>
      <w:r>
        <w:instrText xml:space="preserve"> PAGEREF _Toc165449334 \h </w:instrText>
      </w:r>
      <w:r>
        <w:fldChar w:fldCharType="separate"/>
      </w:r>
      <w:r>
        <w:t>160</w:t>
      </w:r>
      <w:r>
        <w:fldChar w:fldCharType="end"/>
      </w:r>
    </w:p>
    <w:p>
      <w:pPr>
        <w:pStyle w:val="TOC8"/>
        <w:rPr>
          <w:rFonts w:asciiTheme="minorHAnsi" w:eastAsiaTheme="minorEastAsia" w:hAnsiTheme="minorHAnsi" w:cstheme="minorBidi"/>
          <w:szCs w:val="22"/>
        </w:rPr>
      </w:pPr>
      <w:r>
        <w:t>202MK.</w:t>
      </w:r>
      <w:r>
        <w:tab/>
        <w:t>Compliance with Division relevant to professional conduct or performance</w:t>
      </w:r>
      <w:r>
        <w:tab/>
      </w:r>
      <w:r>
        <w:fldChar w:fldCharType="begin"/>
      </w:r>
      <w:r>
        <w:instrText xml:space="preserve"> PAGEREF _Toc165449335 \h </w:instrText>
      </w:r>
      <w:r>
        <w:fldChar w:fldCharType="separate"/>
      </w:r>
      <w:r>
        <w:t>161</w:t>
      </w:r>
      <w:r>
        <w:fldChar w:fldCharType="end"/>
      </w:r>
    </w:p>
    <w:p>
      <w:pPr>
        <w:pStyle w:val="TOC8"/>
        <w:rPr>
          <w:rFonts w:asciiTheme="minorHAnsi" w:eastAsiaTheme="minorEastAsia" w:hAnsiTheme="minorHAnsi" w:cstheme="minorBidi"/>
          <w:szCs w:val="22"/>
        </w:rPr>
      </w:pPr>
      <w:r>
        <w:t>202ML.</w:t>
      </w:r>
      <w:r>
        <w:tab/>
      </w:r>
      <w:r>
        <w:rPr>
          <w:i/>
        </w:rPr>
        <w:t>The Criminal Code</w:t>
      </w:r>
      <w:r>
        <w:t xml:space="preserve"> s. 177 does not apply</w:t>
      </w:r>
      <w:r>
        <w:tab/>
      </w:r>
      <w:r>
        <w:fldChar w:fldCharType="begin"/>
      </w:r>
      <w:r>
        <w:instrText xml:space="preserve"> PAGEREF _Toc165449336 \h </w:instrText>
      </w:r>
      <w:r>
        <w:fldChar w:fldCharType="separate"/>
      </w:r>
      <w:r>
        <w:t>161</w:t>
      </w:r>
      <w:r>
        <w:fldChar w:fldCharType="end"/>
      </w:r>
    </w:p>
    <w:p>
      <w:pPr>
        <w:pStyle w:val="TOC8"/>
        <w:rPr>
          <w:rFonts w:asciiTheme="minorHAnsi" w:eastAsiaTheme="minorEastAsia" w:hAnsiTheme="minorHAnsi" w:cstheme="minorBidi"/>
          <w:szCs w:val="22"/>
        </w:rPr>
      </w:pPr>
      <w:r>
        <w:t>202MM.</w:t>
      </w:r>
      <w:r>
        <w:tab/>
        <w:t>Consent to performance of abortion on children who are not mature minors</w:t>
      </w:r>
      <w:r>
        <w:tab/>
      </w:r>
      <w:r>
        <w:fldChar w:fldCharType="begin"/>
      </w:r>
      <w:r>
        <w:instrText xml:space="preserve"> PAGEREF _Toc165449337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 — Performance of abortion by unqualified persons</w:t>
      </w:r>
    </w:p>
    <w:p>
      <w:pPr>
        <w:pStyle w:val="TOC8"/>
        <w:rPr>
          <w:rFonts w:asciiTheme="minorHAnsi" w:eastAsiaTheme="minorEastAsia" w:hAnsiTheme="minorHAnsi" w:cstheme="minorBidi"/>
          <w:szCs w:val="22"/>
        </w:rPr>
      </w:pPr>
      <w:r>
        <w:t>202MN.</w:t>
      </w:r>
      <w:r>
        <w:tab/>
        <w:t>Unqualified person must not perform abortion</w:t>
      </w:r>
      <w:r>
        <w:tab/>
      </w:r>
      <w:r>
        <w:fldChar w:fldCharType="begin"/>
      </w:r>
      <w:r>
        <w:instrText xml:space="preserve"> PAGEREF _Toc165449339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Protection from criminal liability</w:t>
      </w:r>
    </w:p>
    <w:p>
      <w:pPr>
        <w:pStyle w:val="TOC8"/>
        <w:rPr>
          <w:rFonts w:asciiTheme="minorHAnsi" w:eastAsiaTheme="minorEastAsia" w:hAnsiTheme="minorHAnsi" w:cstheme="minorBidi"/>
          <w:szCs w:val="22"/>
        </w:rPr>
      </w:pPr>
      <w:r>
        <w:t>202MO.</w:t>
      </w:r>
      <w:r>
        <w:tab/>
        <w:t>Person does not commit offence of abortion on themselves</w:t>
      </w:r>
      <w:r>
        <w:tab/>
      </w:r>
      <w:r>
        <w:fldChar w:fldCharType="begin"/>
      </w:r>
      <w:r>
        <w:instrText xml:space="preserve"> PAGEREF _Toc165449341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Information about abortion</w:t>
      </w:r>
    </w:p>
    <w:p>
      <w:pPr>
        <w:pStyle w:val="TOC8"/>
        <w:rPr>
          <w:rFonts w:asciiTheme="minorHAnsi" w:eastAsiaTheme="minorEastAsia" w:hAnsiTheme="minorHAnsi" w:cstheme="minorBidi"/>
          <w:szCs w:val="22"/>
        </w:rPr>
      </w:pPr>
      <w:r>
        <w:t>202MP.</w:t>
      </w:r>
      <w:r>
        <w:tab/>
        <w:t>Chief Health Officer may direct certain persons to give information about abortion</w:t>
      </w:r>
      <w:r>
        <w:tab/>
      </w:r>
      <w:r>
        <w:fldChar w:fldCharType="begin"/>
      </w:r>
      <w:r>
        <w:instrText xml:space="preserve"> PAGEREF _Toc165449343 \h </w:instrText>
      </w:r>
      <w:r>
        <w:fldChar w:fldCharType="separate"/>
      </w:r>
      <w:r>
        <w:t>165</w:t>
      </w:r>
      <w:r>
        <w:fldChar w:fldCharType="end"/>
      </w:r>
    </w:p>
    <w:p>
      <w:pPr>
        <w:pStyle w:val="TOC8"/>
        <w:rPr>
          <w:rFonts w:asciiTheme="minorHAnsi" w:eastAsiaTheme="minorEastAsia" w:hAnsiTheme="minorHAnsi" w:cstheme="minorBidi"/>
          <w:szCs w:val="22"/>
        </w:rPr>
      </w:pPr>
      <w:r>
        <w:t>202MQ.</w:t>
      </w:r>
      <w:r>
        <w:tab/>
        <w:t>Purposes for which Chief Health Officer may record, use or disclose information given under s. 202MP</w:t>
      </w:r>
      <w:r>
        <w:tab/>
      </w:r>
      <w:r>
        <w:fldChar w:fldCharType="begin"/>
      </w:r>
      <w:r>
        <w:instrText xml:space="preserve"> PAGEREF _Toc165449344 \h </w:instrText>
      </w:r>
      <w:r>
        <w:fldChar w:fldCharType="separate"/>
      </w:r>
      <w:r>
        <w:t>167</w:t>
      </w:r>
      <w:r>
        <w:fldChar w:fldCharType="end"/>
      </w:r>
    </w:p>
    <w:p>
      <w:pPr>
        <w:pStyle w:val="TOC8"/>
        <w:rPr>
          <w:rFonts w:asciiTheme="minorHAnsi" w:eastAsiaTheme="minorEastAsia" w:hAnsiTheme="minorHAnsi" w:cstheme="minorBidi"/>
          <w:szCs w:val="22"/>
        </w:rPr>
      </w:pPr>
      <w:r>
        <w:t>202MR.</w:t>
      </w:r>
      <w:r>
        <w:tab/>
        <w:t>Protection from liability</w:t>
      </w:r>
      <w:r>
        <w:tab/>
      </w:r>
      <w:r>
        <w:fldChar w:fldCharType="begin"/>
      </w:r>
      <w:r>
        <w:instrText xml:space="preserve"> PAGEREF _Toc165449345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_Toc165449347 \h </w:instrText>
      </w:r>
      <w:r>
        <w:fldChar w:fldCharType="separate"/>
      </w:r>
      <w:r>
        <w:t>168</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_Toc165449348 \h </w:instrText>
      </w:r>
      <w:r>
        <w:fldChar w:fldCharType="separate"/>
      </w:r>
      <w:r>
        <w:t>169</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_Toc165449349 \h </w:instrText>
      </w:r>
      <w:r>
        <w:fldChar w:fldCharType="separate"/>
      </w:r>
      <w:r>
        <w:t>170</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_Toc165449350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_Toc165449353 \h </w:instrText>
      </w:r>
      <w:r>
        <w:fldChar w:fldCharType="separate"/>
      </w:r>
      <w:r>
        <w:t>172</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_Toc165449354 \h </w:instrText>
      </w:r>
      <w:r>
        <w:fldChar w:fldCharType="separate"/>
      </w:r>
      <w:r>
        <w:t>172</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_Toc165449355 \h </w:instrText>
      </w:r>
      <w:r>
        <w:fldChar w:fldCharType="separate"/>
      </w:r>
      <w:r>
        <w:t>173</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_Toc165449356 \h </w:instrText>
      </w:r>
      <w:r>
        <w:fldChar w:fldCharType="separate"/>
      </w:r>
      <w:r>
        <w:t>174</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_Toc165449357 \h </w:instrText>
      </w:r>
      <w:r>
        <w:fldChar w:fldCharType="separate"/>
      </w:r>
      <w:r>
        <w:t>174</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_Toc165449358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_Toc165449360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_Toc165449362 \h </w:instrText>
      </w:r>
      <w:r>
        <w:fldChar w:fldCharType="separate"/>
      </w:r>
      <w:r>
        <w:t>176</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_Toc165449363 \h </w:instrText>
      </w:r>
      <w:r>
        <w:fldChar w:fldCharType="separate"/>
      </w:r>
      <w:r>
        <w:t>176</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_Toc165449364 \h </w:instrText>
      </w:r>
      <w:r>
        <w:fldChar w:fldCharType="separate"/>
      </w:r>
      <w:r>
        <w:t>176</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_Toc165449365 \h </w:instrText>
      </w:r>
      <w:r>
        <w:fldChar w:fldCharType="separate"/>
      </w:r>
      <w:r>
        <w:t>177</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_Toc165449366 \h </w:instrText>
      </w:r>
      <w:r>
        <w:fldChar w:fldCharType="separate"/>
      </w:r>
      <w:r>
        <w:t>177</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_Toc165449367 \h </w:instrText>
      </w:r>
      <w:r>
        <w:fldChar w:fldCharType="separate"/>
      </w:r>
      <w:r>
        <w:t>178</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_Toc165449368 \h </w:instrText>
      </w:r>
      <w:r>
        <w:fldChar w:fldCharType="separate"/>
      </w:r>
      <w:r>
        <w:t>178</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_Toc165449369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235.</w:t>
      </w:r>
      <w:r>
        <w:tab/>
        <w:t>Disruption of inquiry</w:t>
      </w:r>
      <w:r>
        <w:tab/>
      </w:r>
      <w:r>
        <w:fldChar w:fldCharType="begin"/>
      </w:r>
      <w:r>
        <w:instrText xml:space="preserve"> PAGEREF _Toc165449370 \h </w:instrText>
      </w:r>
      <w:r>
        <w:fldChar w:fldCharType="separate"/>
      </w:r>
      <w:r>
        <w:t>179</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_Toc165449371 \h </w:instrText>
      </w:r>
      <w:r>
        <w:fldChar w:fldCharType="separate"/>
      </w:r>
      <w:r>
        <w:t>179</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_Toc165449372 \h </w:instrText>
      </w:r>
      <w:r>
        <w:fldChar w:fldCharType="separate"/>
      </w:r>
      <w:r>
        <w:t>180</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_Toc165449373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_Toc165449376 \h </w:instrText>
      </w:r>
      <w:r>
        <w:fldChar w:fldCharType="separate"/>
      </w:r>
      <w:r>
        <w:t>181</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_Toc165449377 \h </w:instrText>
      </w:r>
      <w:r>
        <w:fldChar w:fldCharType="separate"/>
      </w:r>
      <w:r>
        <w:t>181</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_Toc165449378 \h </w:instrText>
      </w:r>
      <w:r>
        <w:fldChar w:fldCharType="separate"/>
      </w:r>
      <w:r>
        <w:t>184</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_Toc165449379 \h </w:instrText>
      </w:r>
      <w:r>
        <w:fldChar w:fldCharType="separate"/>
      </w:r>
      <w:r>
        <w:t>184</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_Toc165449380 \h </w:instrText>
      </w:r>
      <w:r>
        <w:fldChar w:fldCharType="separate"/>
      </w:r>
      <w:r>
        <w:t>185</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_Toc165449381 \h </w:instrText>
      </w:r>
      <w:r>
        <w:fldChar w:fldCharType="separate"/>
      </w:r>
      <w:r>
        <w:t>185</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_Toc165449382 \h </w:instrText>
      </w:r>
      <w:r>
        <w:fldChar w:fldCharType="separate"/>
      </w:r>
      <w:r>
        <w:t>186</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_Toc165449383 \h </w:instrText>
      </w:r>
      <w:r>
        <w:fldChar w:fldCharType="separate"/>
      </w:r>
      <w:r>
        <w:t>187</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_Toc165449384 \h </w:instrText>
      </w:r>
      <w:r>
        <w:fldChar w:fldCharType="separate"/>
      </w:r>
      <w:r>
        <w:t>187</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_Toc165449385 \h </w:instrText>
      </w:r>
      <w:r>
        <w:fldChar w:fldCharType="separate"/>
      </w:r>
      <w:r>
        <w:t>188</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_Toc165449386 \h </w:instrText>
      </w:r>
      <w:r>
        <w:fldChar w:fldCharType="separate"/>
      </w:r>
      <w:r>
        <w:t>189</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_Toc165449387 \h </w:instrText>
      </w:r>
      <w:r>
        <w:fldChar w:fldCharType="separate"/>
      </w:r>
      <w:r>
        <w:t>189</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_Toc165449388 \h </w:instrText>
      </w:r>
      <w:r>
        <w:fldChar w:fldCharType="separate"/>
      </w:r>
      <w:r>
        <w:t>189</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_Toc165449389 \h </w:instrText>
      </w:r>
      <w:r>
        <w:fldChar w:fldCharType="separate"/>
      </w:r>
      <w:r>
        <w:t>190</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_Toc165449390 \h </w:instrText>
      </w:r>
      <w:r>
        <w:fldChar w:fldCharType="separate"/>
      </w:r>
      <w:r>
        <w:t>191</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_Toc165449391 \h </w:instrText>
      </w:r>
      <w:r>
        <w:fldChar w:fldCharType="separate"/>
      </w:r>
      <w:r>
        <w:t>191</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_Toc165449392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_Toc165449394 \h </w:instrText>
      </w:r>
      <w:r>
        <w:fldChar w:fldCharType="separate"/>
      </w:r>
      <w:r>
        <w:t>192</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_Toc165449395 \h </w:instrText>
      </w:r>
      <w:r>
        <w:fldChar w:fldCharType="separate"/>
      </w:r>
      <w:r>
        <w:t>193</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_Toc165449396 \h </w:instrText>
      </w:r>
      <w:r>
        <w:fldChar w:fldCharType="separate"/>
      </w:r>
      <w:r>
        <w:t>193</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_Toc165449397 \h </w:instrText>
      </w:r>
      <w:r>
        <w:fldChar w:fldCharType="separate"/>
      </w:r>
      <w:r>
        <w:t>194</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_Toc165449398 \h </w:instrText>
      </w:r>
      <w:r>
        <w:fldChar w:fldCharType="separate"/>
      </w:r>
      <w:r>
        <w:t>194</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_Toc165449399 \h </w:instrText>
      </w:r>
      <w:r>
        <w:fldChar w:fldCharType="separate"/>
      </w:r>
      <w:r>
        <w:t>194</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_Toc165449400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263.</w:t>
      </w:r>
      <w:r>
        <w:tab/>
        <w:t>Return of forfeited item</w:t>
      </w:r>
      <w:r>
        <w:tab/>
      </w:r>
      <w:r>
        <w:fldChar w:fldCharType="begin"/>
      </w:r>
      <w:r>
        <w:instrText xml:space="preserve"> PAGEREF _Toc165449401 \h </w:instrText>
      </w:r>
      <w:r>
        <w:fldChar w:fldCharType="separate"/>
      </w:r>
      <w:r>
        <w:t>195</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_Toc165449402 \h </w:instrText>
      </w:r>
      <w:r>
        <w:fldChar w:fldCharType="separate"/>
      </w:r>
      <w:r>
        <w:t>196</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_Toc165449403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_Toc165449406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_Toc165449408 \h </w:instrText>
      </w:r>
      <w:r>
        <w:fldChar w:fldCharType="separate"/>
      </w:r>
      <w:r>
        <w:t>199</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_Toc165449409 \h </w:instrText>
      </w:r>
      <w:r>
        <w:fldChar w:fldCharType="separate"/>
      </w:r>
      <w:r>
        <w:t>200</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_Toc165449410 \h </w:instrText>
      </w:r>
      <w:r>
        <w:fldChar w:fldCharType="separate"/>
      </w:r>
      <w:r>
        <w:t>200</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_Toc165449411 \h </w:instrText>
      </w:r>
      <w:r>
        <w:fldChar w:fldCharType="separate"/>
      </w:r>
      <w:r>
        <w:t>201</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_Toc165449412 \h </w:instrText>
      </w:r>
      <w:r>
        <w:fldChar w:fldCharType="separate"/>
      </w:r>
      <w:r>
        <w:t>201</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_Toc165449413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_Toc165449415 \h </w:instrText>
      </w:r>
      <w:r>
        <w:fldChar w:fldCharType="separate"/>
      </w:r>
      <w:r>
        <w:t>202</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_Toc165449416 \h </w:instrText>
      </w:r>
      <w:r>
        <w:fldChar w:fldCharType="separate"/>
      </w:r>
      <w:r>
        <w:t>202</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_Toc165449417 \h </w:instrText>
      </w:r>
      <w:r>
        <w:fldChar w:fldCharType="separate"/>
      </w:r>
      <w:r>
        <w:t>203</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_Toc165449418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_Toc165449420 \h </w:instrText>
      </w:r>
      <w:r>
        <w:fldChar w:fldCharType="separate"/>
      </w:r>
      <w:r>
        <w:t>203</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_Toc165449421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_Toc165449424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_Toc165449426 \h </w:instrText>
      </w:r>
      <w:r>
        <w:fldChar w:fldCharType="separate"/>
      </w:r>
      <w:r>
        <w:t>205</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_Toc165449427 \h </w:instrText>
      </w:r>
      <w:r>
        <w:fldChar w:fldCharType="separate"/>
      </w:r>
      <w:r>
        <w:t>206</w:t>
      </w:r>
      <w:r>
        <w:fldChar w:fldCharType="end"/>
      </w:r>
    </w:p>
    <w:p>
      <w:pPr>
        <w:pStyle w:val="TOC8"/>
        <w:rPr>
          <w:rFonts w:asciiTheme="minorHAnsi" w:eastAsiaTheme="minorEastAsia" w:hAnsiTheme="minorHAnsi" w:cstheme="minorBidi"/>
          <w:szCs w:val="22"/>
        </w:rPr>
      </w:pPr>
      <w:r>
        <w:t>282.</w:t>
      </w:r>
      <w:r>
        <w:tab/>
        <w:t>Liability of officers for offence by body corporate</w:t>
      </w:r>
      <w:r>
        <w:tab/>
      </w:r>
      <w:r>
        <w:fldChar w:fldCharType="begin"/>
      </w:r>
      <w:r>
        <w:instrText xml:space="preserve"> PAGEREF _Toc165449428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284.</w:t>
      </w:r>
      <w:r>
        <w:tab/>
        <w:t>Liability of employees and agents</w:t>
      </w:r>
      <w:r>
        <w:tab/>
      </w:r>
      <w:r>
        <w:fldChar w:fldCharType="begin"/>
      </w:r>
      <w:r>
        <w:instrText xml:space="preserve"> PAGEREF _Toc165449429 \h </w:instrText>
      </w:r>
      <w:r>
        <w:fldChar w:fldCharType="separate"/>
      </w:r>
      <w:r>
        <w:t>206</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_Toc165449430 \h </w:instrText>
      </w:r>
      <w:r>
        <w:fldChar w:fldCharType="separate"/>
      </w:r>
      <w:r>
        <w:t>206</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_Toc165449431 \h </w:instrText>
      </w:r>
      <w:r>
        <w:fldChar w:fldCharType="separate"/>
      </w:r>
      <w:r>
        <w:t>207</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_Toc165449432 \h </w:instrText>
      </w:r>
      <w:r>
        <w:fldChar w:fldCharType="separate"/>
      </w:r>
      <w:r>
        <w:t>208</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_Toc165449433 \h </w:instrText>
      </w:r>
      <w:r>
        <w:fldChar w:fldCharType="separate"/>
      </w:r>
      <w:r>
        <w:t>208</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_Toc165449434 \h </w:instrText>
      </w:r>
      <w:r>
        <w:fldChar w:fldCharType="separate"/>
      </w:r>
      <w:r>
        <w:t>209</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_Toc165449435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_Toc165449438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_Toc165449440 \h </w:instrText>
      </w:r>
      <w:r>
        <w:fldChar w:fldCharType="separate"/>
      </w:r>
      <w:r>
        <w:t>212</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_Toc165449441 \h </w:instrText>
      </w:r>
      <w:r>
        <w:fldChar w:fldCharType="separate"/>
      </w:r>
      <w:r>
        <w:t>212</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_Toc165449442 \h </w:instrText>
      </w:r>
      <w:r>
        <w:fldChar w:fldCharType="separate"/>
      </w:r>
      <w:r>
        <w:t>213</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_Toc165449443 \h </w:instrText>
      </w:r>
      <w:r>
        <w:fldChar w:fldCharType="separate"/>
      </w:r>
      <w:r>
        <w:t>216</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_Toc165449444 \h </w:instrText>
      </w:r>
      <w:r>
        <w:fldChar w:fldCharType="separate"/>
      </w:r>
      <w:r>
        <w:t>216</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_Toc165449445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_Toc165449447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_Toc165449449 \h </w:instrText>
      </w:r>
      <w:r>
        <w:fldChar w:fldCharType="separate"/>
      </w:r>
      <w:r>
        <w:t>217</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_Toc165449450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_Toc165449452 \h </w:instrText>
      </w:r>
      <w:r>
        <w:fldChar w:fldCharType="separate"/>
      </w:r>
      <w:r>
        <w:t>222</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_Toc165449453 \h </w:instrText>
      </w:r>
      <w:r>
        <w:fldChar w:fldCharType="separate"/>
      </w:r>
      <w:r>
        <w:t>223</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_Toc165449454 \h </w:instrText>
      </w:r>
      <w:r>
        <w:fldChar w:fldCharType="separate"/>
      </w:r>
      <w:r>
        <w:t>223</w:t>
      </w:r>
      <w:r>
        <w:fldChar w:fldCharType="end"/>
      </w:r>
    </w:p>
    <w:p>
      <w:pPr>
        <w:pStyle w:val="TOC8"/>
        <w:rPr>
          <w:rFonts w:asciiTheme="minorHAnsi" w:eastAsiaTheme="minorEastAsia" w:hAnsiTheme="minorHAnsi" w:cstheme="minorBidi"/>
          <w:szCs w:val="22"/>
        </w:rPr>
      </w:pPr>
      <w:r>
        <w:t>306C.</w:t>
      </w:r>
      <w:r>
        <w:tab/>
        <w:t xml:space="preserve">Review of amendments made by </w:t>
      </w:r>
      <w:r>
        <w:rPr>
          <w:i/>
        </w:rPr>
        <w:t>Abortion Legislation Reform Act 2023</w:t>
      </w:r>
      <w:r>
        <w:tab/>
      </w:r>
      <w:r>
        <w:fldChar w:fldCharType="begin"/>
      </w:r>
      <w:r>
        <w:instrText xml:space="preserve"> PAGEREF _Toc165449455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_Toc165449457 \h </w:instrText>
      </w:r>
      <w:r>
        <w:fldChar w:fldCharType="separate"/>
      </w:r>
      <w:r>
        <w:t>225</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_Toc165449458 \h </w:instrText>
      </w:r>
      <w:r>
        <w:fldChar w:fldCharType="separate"/>
      </w:r>
      <w:r>
        <w:t>225</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_Toc165449459 \h </w:instrText>
      </w:r>
      <w:r>
        <w:fldChar w:fldCharType="separate"/>
      </w:r>
      <w:r>
        <w:t>225</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_Toc165449460 \h </w:instrText>
      </w:r>
      <w:r>
        <w:fldChar w:fldCharType="separate"/>
      </w:r>
      <w:r>
        <w:t>225</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_Toc165449461 \h </w:instrText>
      </w:r>
      <w:r>
        <w:fldChar w:fldCharType="separate"/>
      </w:r>
      <w:r>
        <w:t>226</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_Toc165449462 \h </w:instrText>
      </w:r>
      <w:r>
        <w:fldChar w:fldCharType="separate"/>
      </w:r>
      <w:r>
        <w:t>226</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_Toc165449463 \h </w:instrText>
      </w:r>
      <w:r>
        <w:fldChar w:fldCharType="separate"/>
      </w:r>
      <w:r>
        <w:t>228</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_Toc165449464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21 — Transitional provisions for </w:t>
      </w:r>
      <w:r>
        <w:rPr>
          <w:i/>
        </w:rPr>
        <w:t>Abortion Legislation Reform Act 2023</w:t>
      </w:r>
    </w:p>
    <w:p>
      <w:pPr>
        <w:pStyle w:val="TOC8"/>
        <w:rPr>
          <w:rFonts w:asciiTheme="minorHAnsi" w:eastAsiaTheme="minorEastAsia" w:hAnsiTheme="minorHAnsi" w:cstheme="minorBidi"/>
          <w:szCs w:val="22"/>
        </w:rPr>
      </w:pPr>
      <w:r>
        <w:t>323.</w:t>
      </w:r>
      <w:r>
        <w:tab/>
        <w:t>Term used: commencement day</w:t>
      </w:r>
      <w:r>
        <w:tab/>
      </w:r>
      <w:r>
        <w:fldChar w:fldCharType="begin"/>
      </w:r>
      <w:r>
        <w:instrText xml:space="preserve"> PAGEREF _Toc165449466 \h </w:instrText>
      </w:r>
      <w:r>
        <w:fldChar w:fldCharType="separate"/>
      </w:r>
      <w:r>
        <w:t>230</w:t>
      </w:r>
      <w:r>
        <w:fldChar w:fldCharType="end"/>
      </w:r>
    </w:p>
    <w:p>
      <w:pPr>
        <w:pStyle w:val="TOC8"/>
        <w:rPr>
          <w:rFonts w:asciiTheme="minorHAnsi" w:eastAsiaTheme="minorEastAsia" w:hAnsiTheme="minorHAnsi" w:cstheme="minorBidi"/>
          <w:szCs w:val="22"/>
        </w:rPr>
      </w:pPr>
      <w:r>
        <w:t>324.</w:t>
      </w:r>
      <w:r>
        <w:tab/>
        <w:t xml:space="preserve">Decisions made under </w:t>
      </w:r>
      <w:r>
        <w:rPr>
          <w:i/>
        </w:rPr>
        <w:t>Health (Miscellaneous Provisions) Act 1911</w:t>
      </w:r>
      <w:r>
        <w:t xml:space="preserve"> s. 334(7)(a) before commencement day</w:t>
      </w:r>
      <w:r>
        <w:tab/>
      </w:r>
      <w:r>
        <w:fldChar w:fldCharType="begin"/>
      </w:r>
      <w:r>
        <w:instrText xml:space="preserve"> PAGEREF _Toc165449467 \h </w:instrText>
      </w:r>
      <w:r>
        <w:fldChar w:fldCharType="separate"/>
      </w:r>
      <w:r>
        <w:t>230</w:t>
      </w:r>
      <w:r>
        <w:fldChar w:fldCharType="end"/>
      </w:r>
    </w:p>
    <w:p>
      <w:pPr>
        <w:pStyle w:val="TOC8"/>
        <w:rPr>
          <w:rFonts w:asciiTheme="minorHAnsi" w:eastAsiaTheme="minorEastAsia" w:hAnsiTheme="minorHAnsi" w:cstheme="minorBidi"/>
          <w:szCs w:val="22"/>
        </w:rPr>
      </w:pPr>
      <w:r>
        <w:t>325.</w:t>
      </w:r>
      <w:r>
        <w:tab/>
        <w:t xml:space="preserve">Applications made under </w:t>
      </w:r>
      <w:r>
        <w:rPr>
          <w:i/>
        </w:rPr>
        <w:t>Health (Miscellaneous Provisions) Act 1911</w:t>
      </w:r>
      <w:r>
        <w:t xml:space="preserve"> s. 334(9) before commencement day</w:t>
      </w:r>
      <w:r>
        <w:tab/>
      </w:r>
      <w:r>
        <w:fldChar w:fldCharType="begin"/>
      </w:r>
      <w:r>
        <w:instrText xml:space="preserve"> PAGEREF _Toc165449468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_Toc165449470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_Toc165449471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2" w:name="BillCited"/>
      <w:bookmarkEnd w:id="2"/>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5383656"/>
      <w:bookmarkStart w:id="4" w:name="_Toc165384767"/>
      <w:bookmarkStart w:id="5" w:name="_Toc1654491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544911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7" w:name="_Toc165449115"/>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8" w:name="_Toc165449116"/>
      <w:r>
        <w:rPr>
          <w:rStyle w:val="CharSectno"/>
        </w:rPr>
        <w:t>3</w:t>
      </w:r>
      <w:r>
        <w:t>.</w:t>
      </w:r>
      <w:r>
        <w:tab/>
        <w:t>Objects and principles</w:t>
      </w:r>
      <w:bookmarkEnd w:id="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9" w:name="_Toc165449117"/>
      <w:r>
        <w:rPr>
          <w:rStyle w:val="CharSectno"/>
        </w:rPr>
        <w:t>4</w:t>
      </w:r>
      <w:r>
        <w:t>.</w:t>
      </w:r>
      <w:r>
        <w:tab/>
        <w:t>Terms used</w:t>
      </w:r>
      <w:bookmarkEnd w:id="9"/>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lastRenderedPageBreak/>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lastRenderedPageBreak/>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lastRenderedPageBreak/>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lastRenderedPageBreak/>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lastRenderedPageBreak/>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lastRenderedPageBreak/>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lastRenderedPageBreak/>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lastRenderedPageBreak/>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 No. 20 of 2023 s. 6.]</w:t>
      </w:r>
    </w:p>
    <w:p>
      <w:pPr>
        <w:pStyle w:val="Heading5"/>
      </w:pPr>
      <w:bookmarkStart w:id="10" w:name="_Toc165449118"/>
      <w:r>
        <w:rPr>
          <w:rStyle w:val="CharSectno"/>
        </w:rPr>
        <w:t>5</w:t>
      </w:r>
      <w:r>
        <w:t>.</w:t>
      </w:r>
      <w:r>
        <w:tab/>
        <w:t>Crown bound</w:t>
      </w:r>
      <w:bookmarkEnd w:id="10"/>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1" w:name="_Toc165383662"/>
      <w:bookmarkStart w:id="12" w:name="_Toc165384773"/>
      <w:bookmarkStart w:id="13" w:name="_Toc165449119"/>
      <w:r>
        <w:rPr>
          <w:rStyle w:val="CharPartNo"/>
        </w:rPr>
        <w:lastRenderedPageBreak/>
        <w:t>Part 2</w:t>
      </w:r>
      <w:r>
        <w:t> — </w:t>
      </w:r>
      <w:r>
        <w:rPr>
          <w:rStyle w:val="CharPartText"/>
        </w:rPr>
        <w:t>Administration</w:t>
      </w:r>
      <w:bookmarkEnd w:id="11"/>
      <w:bookmarkEnd w:id="12"/>
      <w:bookmarkEnd w:id="13"/>
    </w:p>
    <w:p>
      <w:pPr>
        <w:pStyle w:val="Heading3"/>
      </w:pPr>
      <w:bookmarkStart w:id="14" w:name="_Toc165383663"/>
      <w:bookmarkStart w:id="15" w:name="_Toc165384774"/>
      <w:bookmarkStart w:id="16" w:name="_Toc165449120"/>
      <w:r>
        <w:rPr>
          <w:rStyle w:val="CharDivNo"/>
        </w:rPr>
        <w:t>Division 1</w:t>
      </w:r>
      <w:r>
        <w:t> — </w:t>
      </w:r>
      <w:r>
        <w:rPr>
          <w:rStyle w:val="CharDivText"/>
        </w:rPr>
        <w:t>Chief Health Officer</w:t>
      </w:r>
      <w:bookmarkEnd w:id="14"/>
      <w:bookmarkEnd w:id="15"/>
      <w:bookmarkEnd w:id="16"/>
    </w:p>
    <w:p>
      <w:pPr>
        <w:pStyle w:val="Heading4"/>
      </w:pPr>
      <w:bookmarkStart w:id="17" w:name="_Toc165383664"/>
      <w:bookmarkStart w:id="18" w:name="_Toc165384775"/>
      <w:bookmarkStart w:id="19" w:name="_Toc165449121"/>
      <w:r>
        <w:t>Subdivision 1 — Functions of Chief Health Officer</w:t>
      </w:r>
      <w:bookmarkEnd w:id="17"/>
      <w:bookmarkEnd w:id="18"/>
      <w:bookmarkEnd w:id="19"/>
    </w:p>
    <w:p>
      <w:pPr>
        <w:pStyle w:val="Heading5"/>
      </w:pPr>
      <w:bookmarkStart w:id="20" w:name="_Toc165449122"/>
      <w:r>
        <w:rPr>
          <w:rStyle w:val="CharSectno"/>
        </w:rPr>
        <w:t>6</w:t>
      </w:r>
      <w:r>
        <w:t>.</w:t>
      </w:r>
      <w:r>
        <w:tab/>
        <w:t>Functions of Chief Health Officer</w:t>
      </w:r>
      <w:bookmarkEnd w:id="20"/>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1" w:name="_Toc165449123"/>
      <w:r>
        <w:rPr>
          <w:rStyle w:val="CharSectno"/>
        </w:rPr>
        <w:t>9</w:t>
      </w:r>
      <w:r>
        <w:t>.</w:t>
      </w:r>
      <w:r>
        <w:tab/>
        <w:t>Chief Health Officer may delegate</w:t>
      </w:r>
      <w:bookmarkEnd w:id="2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2" w:name="_Toc165449124"/>
      <w:r>
        <w:rPr>
          <w:rStyle w:val="CharSectno"/>
        </w:rPr>
        <w:t>10</w:t>
      </w:r>
      <w:r>
        <w:t>.</w:t>
      </w:r>
      <w:r>
        <w:tab/>
        <w:t xml:space="preserve">Power to delegate under </w:t>
      </w:r>
      <w:r>
        <w:rPr>
          <w:i/>
        </w:rPr>
        <w:t>Health Legislation Administration Act 1984</w:t>
      </w:r>
      <w:r>
        <w:t xml:space="preserve"> section 9 excluded</w:t>
      </w:r>
      <w:bookmarkEnd w:id="22"/>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3" w:name="_Toc165383668"/>
      <w:bookmarkStart w:id="24" w:name="_Toc165384779"/>
      <w:bookmarkStart w:id="25" w:name="_Toc165449125"/>
      <w:r>
        <w:t>Subdivision 2 — Designation of Chief Health Officer</w:t>
      </w:r>
      <w:bookmarkEnd w:id="23"/>
      <w:bookmarkEnd w:id="24"/>
      <w:bookmarkEnd w:id="25"/>
    </w:p>
    <w:p>
      <w:pPr>
        <w:pStyle w:val="Heading5"/>
      </w:pPr>
      <w:bookmarkStart w:id="26" w:name="_Toc165449126"/>
      <w:r>
        <w:rPr>
          <w:rStyle w:val="CharSectno"/>
        </w:rPr>
        <w:t>11</w:t>
      </w:r>
      <w:r>
        <w:t>.</w:t>
      </w:r>
      <w:r>
        <w:tab/>
        <w:t>Minister to designate Chief Health Officer</w:t>
      </w:r>
      <w:bookmarkEnd w:id="26"/>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7" w:name="_Toc165449127"/>
      <w:r>
        <w:rPr>
          <w:rStyle w:val="CharSectno"/>
        </w:rPr>
        <w:lastRenderedPageBreak/>
        <w:t>12</w:t>
      </w:r>
      <w:r>
        <w:t>.</w:t>
      </w:r>
      <w:r>
        <w:tab/>
        <w:t>Term of office and remuneration of Chief Health Officer</w:t>
      </w:r>
      <w:bookmarkEnd w:id="27"/>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8" w:name="_Toc165449128"/>
      <w:r>
        <w:rPr>
          <w:rStyle w:val="CharSectno"/>
        </w:rPr>
        <w:t>13</w:t>
      </w:r>
      <w:r>
        <w:t>.</w:t>
      </w:r>
      <w:r>
        <w:tab/>
        <w:t>Resignation, vacation of office and removal from office</w:t>
      </w:r>
      <w:bookmarkEnd w:id="2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29" w:name="_Toc165449129"/>
      <w:r>
        <w:rPr>
          <w:rStyle w:val="CharSectno"/>
        </w:rPr>
        <w:t>14</w:t>
      </w:r>
      <w:r>
        <w:t>.</w:t>
      </w:r>
      <w:r>
        <w:tab/>
        <w:t>Acting Chief Health Officer</w:t>
      </w:r>
      <w:bookmarkEnd w:id="29"/>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0" w:name="_Toc165449130"/>
      <w:r>
        <w:rPr>
          <w:rStyle w:val="CharSectno"/>
        </w:rPr>
        <w:t>15</w:t>
      </w:r>
      <w:r>
        <w:t>.</w:t>
      </w:r>
      <w:r>
        <w:tab/>
        <w:t>Authority of Acting Chief Health Officer</w:t>
      </w:r>
      <w:bookmarkEnd w:id="30"/>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1" w:name="_Toc165383674"/>
      <w:bookmarkStart w:id="32" w:name="_Toc165384785"/>
      <w:bookmarkStart w:id="33" w:name="_Toc165449131"/>
      <w:r>
        <w:rPr>
          <w:rStyle w:val="CharDivNo"/>
        </w:rPr>
        <w:t>Division 2</w:t>
      </w:r>
      <w:r>
        <w:t> — </w:t>
      </w:r>
      <w:r>
        <w:rPr>
          <w:rStyle w:val="CharDivText"/>
        </w:rPr>
        <w:t>Functions of local governments</w:t>
      </w:r>
      <w:bookmarkEnd w:id="31"/>
      <w:bookmarkEnd w:id="32"/>
      <w:bookmarkEnd w:id="33"/>
    </w:p>
    <w:p>
      <w:pPr>
        <w:pStyle w:val="Heading5"/>
      </w:pPr>
      <w:bookmarkStart w:id="34" w:name="_Toc165449132"/>
      <w:r>
        <w:rPr>
          <w:rStyle w:val="CharSectno"/>
        </w:rPr>
        <w:t>16</w:t>
      </w:r>
      <w:r>
        <w:t>.</w:t>
      </w:r>
      <w:r>
        <w:tab/>
        <w:t>Functions of local governments</w:t>
      </w:r>
      <w:bookmarkEnd w:id="34"/>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35" w:name="_Toc165449133"/>
      <w:r>
        <w:rPr>
          <w:rStyle w:val="CharSectno"/>
        </w:rPr>
        <w:t>17</w:t>
      </w:r>
      <w:r>
        <w:t>.</w:t>
      </w:r>
      <w:r>
        <w:tab/>
        <w:t>Appointment of environmental health officers</w:t>
      </w:r>
      <w:bookmarkEnd w:id="3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6" w:name="_Toc165449134"/>
      <w:r>
        <w:rPr>
          <w:rStyle w:val="CharSectno"/>
        </w:rPr>
        <w:t>18</w:t>
      </w:r>
      <w:r>
        <w:t>.</w:t>
      </w:r>
      <w:r>
        <w:tab/>
        <w:t>Chief Health Officer to approve qualifications and experience required by environmental health officers</w:t>
      </w:r>
      <w:bookmarkEnd w:id="36"/>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7" w:name="_Toc165383678"/>
      <w:bookmarkStart w:id="38" w:name="_Toc165384789"/>
      <w:bookmarkStart w:id="39" w:name="_Toc165449135"/>
      <w:r>
        <w:rPr>
          <w:rStyle w:val="CharDivNo"/>
        </w:rPr>
        <w:lastRenderedPageBreak/>
        <w:t>Division 3</w:t>
      </w:r>
      <w:r>
        <w:t> — </w:t>
      </w:r>
      <w:r>
        <w:rPr>
          <w:rStyle w:val="CharDivText"/>
        </w:rPr>
        <w:t>Functions of enforcement agencies</w:t>
      </w:r>
      <w:bookmarkEnd w:id="37"/>
      <w:bookmarkEnd w:id="38"/>
      <w:bookmarkEnd w:id="39"/>
    </w:p>
    <w:p>
      <w:pPr>
        <w:pStyle w:val="Heading5"/>
      </w:pPr>
      <w:bookmarkStart w:id="40" w:name="_Toc165449136"/>
      <w:r>
        <w:rPr>
          <w:rStyle w:val="CharSectno"/>
        </w:rPr>
        <w:t>19</w:t>
      </w:r>
      <w:r>
        <w:t>.</w:t>
      </w:r>
      <w:r>
        <w:tab/>
        <w:t>Functions of enforcement agencies</w:t>
      </w:r>
      <w:bookmarkEnd w:id="40"/>
    </w:p>
    <w:p>
      <w:pPr>
        <w:pStyle w:val="Subsection"/>
      </w:pPr>
      <w:r>
        <w:tab/>
      </w:r>
      <w:r>
        <w:tab/>
        <w:t>An enforcement agency has the functions in relation to the administration of this Act that are conferred or imposed on the agency by or under this Act.</w:t>
      </w:r>
    </w:p>
    <w:p>
      <w:pPr>
        <w:pStyle w:val="Heading5"/>
      </w:pPr>
      <w:bookmarkStart w:id="41" w:name="_Toc165449137"/>
      <w:r>
        <w:rPr>
          <w:rStyle w:val="CharSectno"/>
        </w:rPr>
        <w:t>20</w:t>
      </w:r>
      <w:r>
        <w:t>.</w:t>
      </w:r>
      <w:r>
        <w:tab/>
        <w:t>Conditions on performance of functions by enforcement agencies</w:t>
      </w:r>
      <w:bookmarkEnd w:id="41"/>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2" w:name="_Toc165449138"/>
      <w:r>
        <w:rPr>
          <w:rStyle w:val="CharSectno"/>
        </w:rPr>
        <w:t>21</w:t>
      </w:r>
      <w:r>
        <w:t>.</w:t>
      </w:r>
      <w:r>
        <w:tab/>
        <w:t>Enforcement agency may delegate</w:t>
      </w:r>
      <w:bookmarkEnd w:id="42"/>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3" w:name="_Toc165449139"/>
      <w:r>
        <w:rPr>
          <w:rStyle w:val="CharSectno"/>
        </w:rPr>
        <w:t>22</w:t>
      </w:r>
      <w:r>
        <w:t>.</w:t>
      </w:r>
      <w:r>
        <w:tab/>
        <w:t>Reports by and about enforcement agencies</w:t>
      </w:r>
      <w:bookmarkEnd w:id="43"/>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4" w:name="_Toc165383683"/>
      <w:bookmarkStart w:id="45" w:name="_Toc165384794"/>
      <w:bookmarkStart w:id="46" w:name="_Toc165449140"/>
      <w:r>
        <w:rPr>
          <w:rStyle w:val="CharDivNo"/>
        </w:rPr>
        <w:t>Division 4</w:t>
      </w:r>
      <w:r>
        <w:t> — </w:t>
      </w:r>
      <w:r>
        <w:rPr>
          <w:rStyle w:val="CharDivText"/>
        </w:rPr>
        <w:t>Authorised officers</w:t>
      </w:r>
      <w:bookmarkEnd w:id="44"/>
      <w:bookmarkEnd w:id="45"/>
      <w:bookmarkEnd w:id="46"/>
    </w:p>
    <w:p>
      <w:pPr>
        <w:pStyle w:val="Heading5"/>
      </w:pPr>
      <w:bookmarkStart w:id="47" w:name="_Toc165449141"/>
      <w:r>
        <w:rPr>
          <w:rStyle w:val="CharSectno"/>
        </w:rPr>
        <w:t>23</w:t>
      </w:r>
      <w:r>
        <w:t>.</w:t>
      </w:r>
      <w:r>
        <w:tab/>
        <w:t>Terms used</w:t>
      </w:r>
      <w:bookmarkEnd w:id="4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8" w:name="_Toc165449142"/>
      <w:r>
        <w:rPr>
          <w:rStyle w:val="CharSectno"/>
        </w:rPr>
        <w:t>24</w:t>
      </w:r>
      <w:r>
        <w:t>.</w:t>
      </w:r>
      <w:r>
        <w:tab/>
        <w:t>Designation of authorised officers</w:t>
      </w:r>
      <w:bookmarkEnd w:id="4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49" w:name="_Toc165449143"/>
      <w:r>
        <w:rPr>
          <w:rStyle w:val="CharSectno"/>
        </w:rPr>
        <w:t>25</w:t>
      </w:r>
      <w:r>
        <w:t>.</w:t>
      </w:r>
      <w:r>
        <w:tab/>
        <w:t>Certain authorised officers required to have qualifications and experience</w:t>
      </w:r>
      <w:bookmarkEnd w:id="4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0" w:name="_Toc165449144"/>
      <w:r>
        <w:rPr>
          <w:rStyle w:val="CharSectno"/>
        </w:rPr>
        <w:t>26</w:t>
      </w:r>
      <w:r>
        <w:t>.</w:t>
      </w:r>
      <w:r>
        <w:tab/>
        <w:t>Further provisions relating to designations</w:t>
      </w:r>
      <w:bookmarkEnd w:id="50"/>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1" w:name="_Toc165449145"/>
      <w:r>
        <w:rPr>
          <w:rStyle w:val="CharSectno"/>
        </w:rPr>
        <w:t>27</w:t>
      </w:r>
      <w:r>
        <w:t>.</w:t>
      </w:r>
      <w:r>
        <w:tab/>
        <w:t>Lists of authorised officers to be maintained</w:t>
      </w:r>
      <w:bookmarkEnd w:id="5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2" w:name="_Toc165449146"/>
      <w:r>
        <w:rPr>
          <w:rStyle w:val="CharSectno"/>
        </w:rPr>
        <w:t>28</w:t>
      </w:r>
      <w:r>
        <w:t>.</w:t>
      </w:r>
      <w:r>
        <w:tab/>
        <w:t>When designation as authorised officer ceases</w:t>
      </w:r>
      <w:bookmarkEnd w:id="52"/>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3" w:name="_Toc165449147"/>
      <w:r>
        <w:rPr>
          <w:rStyle w:val="CharSectno"/>
        </w:rPr>
        <w:lastRenderedPageBreak/>
        <w:t>29</w:t>
      </w:r>
      <w:r>
        <w:t>.</w:t>
      </w:r>
      <w:r>
        <w:tab/>
        <w:t>Chief Health Officer may issue guidelines about qualifications and experience of authorised officers</w:t>
      </w:r>
      <w:bookmarkEnd w:id="53"/>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4" w:name="_Toc165449148"/>
      <w:r>
        <w:rPr>
          <w:rStyle w:val="CharSectno"/>
        </w:rPr>
        <w:t>30</w:t>
      </w:r>
      <w:r>
        <w:t>.</w:t>
      </w:r>
      <w:r>
        <w:tab/>
        <w:t>Certificates of authority</w:t>
      </w:r>
      <w:bookmarkEnd w:id="54"/>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5" w:name="_Toc165449149"/>
      <w:r>
        <w:rPr>
          <w:rStyle w:val="CharSectno"/>
        </w:rPr>
        <w:t>31</w:t>
      </w:r>
      <w:r>
        <w:t>.</w:t>
      </w:r>
      <w:r>
        <w:tab/>
        <w:t>Issuing and production of certificate of authority for purposes of other written laws</w:t>
      </w:r>
      <w:bookmarkEnd w:id="5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6" w:name="_Toc165449150"/>
      <w:r>
        <w:rPr>
          <w:rStyle w:val="CharSectno"/>
        </w:rPr>
        <w:t>32</w:t>
      </w:r>
      <w:r>
        <w:t>.</w:t>
      </w:r>
      <w:r>
        <w:tab/>
        <w:t>Certificate of authority to be returned</w:t>
      </w:r>
      <w:bookmarkEnd w:id="5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7" w:name="_Toc165383694"/>
      <w:bookmarkStart w:id="58" w:name="_Toc165384805"/>
      <w:bookmarkStart w:id="59" w:name="_Toc165449151"/>
      <w:r>
        <w:rPr>
          <w:rStyle w:val="CharDivNo"/>
        </w:rPr>
        <w:lastRenderedPageBreak/>
        <w:t>Division 5</w:t>
      </w:r>
      <w:r>
        <w:t> — </w:t>
      </w:r>
      <w:r>
        <w:rPr>
          <w:rStyle w:val="CharDivText"/>
        </w:rPr>
        <w:t>Advisory committees</w:t>
      </w:r>
      <w:bookmarkEnd w:id="57"/>
      <w:bookmarkEnd w:id="58"/>
      <w:bookmarkEnd w:id="59"/>
    </w:p>
    <w:p>
      <w:pPr>
        <w:pStyle w:val="Heading5"/>
      </w:pPr>
      <w:bookmarkStart w:id="60" w:name="_Toc165449152"/>
      <w:r>
        <w:rPr>
          <w:rStyle w:val="CharSectno"/>
        </w:rPr>
        <w:t>33</w:t>
      </w:r>
      <w:r>
        <w:t>.</w:t>
      </w:r>
      <w:r>
        <w:tab/>
        <w:t>Establishment and functions of advisory committees</w:t>
      </w:r>
      <w:bookmarkEnd w:id="60"/>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1" w:name="_Toc165383696"/>
      <w:bookmarkStart w:id="62" w:name="_Toc165384807"/>
      <w:bookmarkStart w:id="63" w:name="_Toc165449153"/>
      <w:r>
        <w:rPr>
          <w:rStyle w:val="CharPartNo"/>
        </w:rPr>
        <w:lastRenderedPageBreak/>
        <w:t>Part 3</w:t>
      </w:r>
      <w:r>
        <w:rPr>
          <w:rStyle w:val="CharDivNo"/>
        </w:rPr>
        <w:t> </w:t>
      </w:r>
      <w:r>
        <w:t>—</w:t>
      </w:r>
      <w:r>
        <w:rPr>
          <w:rStyle w:val="CharDivText"/>
        </w:rPr>
        <w:t> </w:t>
      </w:r>
      <w:r>
        <w:rPr>
          <w:rStyle w:val="CharPartText"/>
        </w:rPr>
        <w:t>General public health duty</w:t>
      </w:r>
      <w:bookmarkEnd w:id="61"/>
      <w:bookmarkEnd w:id="62"/>
      <w:bookmarkEnd w:id="63"/>
    </w:p>
    <w:p>
      <w:pPr>
        <w:pStyle w:val="Heading5"/>
      </w:pPr>
      <w:bookmarkStart w:id="64" w:name="_Toc165449154"/>
      <w:r>
        <w:rPr>
          <w:rStyle w:val="CharSectno"/>
        </w:rPr>
        <w:t>34</w:t>
      </w:r>
      <w:r>
        <w:t>.</w:t>
      </w:r>
      <w:r>
        <w:tab/>
        <w:t>General public health duty</w:t>
      </w:r>
      <w:bookmarkEnd w:id="64"/>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5" w:name="_Toc165449155"/>
      <w:r>
        <w:rPr>
          <w:rStyle w:val="CharSectno"/>
        </w:rPr>
        <w:t>35</w:t>
      </w:r>
      <w:r>
        <w:t>.</w:t>
      </w:r>
      <w:r>
        <w:tab/>
        <w:t>Consequences of failure to comply with general public health duty</w:t>
      </w:r>
      <w:bookmarkEnd w:id="6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66" w:name="_Toc165383699"/>
      <w:bookmarkStart w:id="67" w:name="_Toc165384810"/>
      <w:bookmarkStart w:id="68" w:name="_Toc165449156"/>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6"/>
      <w:bookmarkEnd w:id="67"/>
      <w:bookmarkEnd w:id="68"/>
    </w:p>
    <w:p>
      <w:pPr>
        <w:pStyle w:val="Heading5"/>
      </w:pPr>
      <w:bookmarkStart w:id="69" w:name="_Toc165449157"/>
      <w:r>
        <w:rPr>
          <w:rStyle w:val="CharSectno"/>
        </w:rPr>
        <w:t>36</w:t>
      </w:r>
      <w:r>
        <w:t>.</w:t>
      </w:r>
      <w:r>
        <w:tab/>
        <w:t>Term used: engage in conduct</w:t>
      </w:r>
      <w:bookmarkEnd w:id="6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0" w:name="_Toc165449158"/>
      <w:r>
        <w:rPr>
          <w:rStyle w:val="CharSectno"/>
        </w:rPr>
        <w:t>37</w:t>
      </w:r>
      <w:r>
        <w:t>.</w:t>
      </w:r>
      <w:r>
        <w:tab/>
        <w:t>Offences relating to serious public health risks</w:t>
      </w:r>
      <w:bookmarkEnd w:id="7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1" w:name="_Toc165449159"/>
      <w:r>
        <w:rPr>
          <w:rStyle w:val="CharSectno"/>
        </w:rPr>
        <w:t>38</w:t>
      </w:r>
      <w:r>
        <w:t>.</w:t>
      </w:r>
      <w:r>
        <w:tab/>
        <w:t>Offences relating to material public health risks</w:t>
      </w:r>
      <w:bookmarkEnd w:id="7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2" w:name="_Toc165449160"/>
      <w:r>
        <w:rPr>
          <w:rStyle w:val="CharSectno"/>
        </w:rPr>
        <w:t>39</w:t>
      </w:r>
      <w:r>
        <w:t>.</w:t>
      </w:r>
      <w:r>
        <w:tab/>
        <w:t>Defence of due diligence</w:t>
      </w:r>
      <w:bookmarkEnd w:id="7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3" w:name="_Toc165449161"/>
      <w:r>
        <w:rPr>
          <w:rStyle w:val="CharSectno"/>
        </w:rPr>
        <w:t>40</w:t>
      </w:r>
      <w:r>
        <w:t>.</w:t>
      </w:r>
      <w:r>
        <w:tab/>
        <w:t>Alternative verdicts for certain offences</w:t>
      </w:r>
      <w:bookmarkEnd w:id="7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4" w:name="_Toc165449162"/>
      <w:r>
        <w:rPr>
          <w:rStyle w:val="CharSectno"/>
        </w:rPr>
        <w:t>41</w:t>
      </w:r>
      <w:r>
        <w:t>.</w:t>
      </w:r>
      <w:r>
        <w:tab/>
        <w:t>Determination by court of appropriate punishment</w:t>
      </w:r>
      <w:bookmarkEnd w:id="74"/>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75" w:name="_Toc165383706"/>
      <w:bookmarkStart w:id="76" w:name="_Toc165384817"/>
      <w:bookmarkStart w:id="77" w:name="_Toc165449163"/>
      <w:r>
        <w:rPr>
          <w:rStyle w:val="CharPartNo"/>
        </w:rPr>
        <w:lastRenderedPageBreak/>
        <w:t>Part 9</w:t>
      </w:r>
      <w:r>
        <w:t> — </w:t>
      </w:r>
      <w:r>
        <w:rPr>
          <w:rStyle w:val="CharPartText"/>
        </w:rPr>
        <w:t>Notifiable infectious diseases and related conditions</w:t>
      </w:r>
      <w:bookmarkEnd w:id="75"/>
      <w:bookmarkEnd w:id="76"/>
      <w:bookmarkEnd w:id="77"/>
    </w:p>
    <w:p>
      <w:pPr>
        <w:pStyle w:val="Heading3"/>
      </w:pPr>
      <w:bookmarkStart w:id="78" w:name="_Toc165383707"/>
      <w:bookmarkStart w:id="79" w:name="_Toc165384818"/>
      <w:bookmarkStart w:id="80" w:name="_Toc165449164"/>
      <w:r>
        <w:rPr>
          <w:rStyle w:val="CharDivNo"/>
        </w:rPr>
        <w:t>Division 1</w:t>
      </w:r>
      <w:r>
        <w:t> — </w:t>
      </w:r>
      <w:r>
        <w:rPr>
          <w:rStyle w:val="CharDivText"/>
        </w:rPr>
        <w:t>Principles and declarations</w:t>
      </w:r>
      <w:bookmarkEnd w:id="78"/>
      <w:bookmarkEnd w:id="79"/>
      <w:bookmarkEnd w:id="80"/>
    </w:p>
    <w:p>
      <w:pPr>
        <w:pStyle w:val="Heading5"/>
      </w:pPr>
      <w:bookmarkStart w:id="81" w:name="_Toc165449165"/>
      <w:r>
        <w:rPr>
          <w:rStyle w:val="CharSectno"/>
        </w:rPr>
        <w:t>87</w:t>
      </w:r>
      <w:r>
        <w:t>.</w:t>
      </w:r>
      <w:r>
        <w:tab/>
        <w:t>Principles applying in relation to this Part</w:t>
      </w:r>
      <w:bookmarkEnd w:id="81"/>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82" w:name="_Toc165449166"/>
      <w:r>
        <w:rPr>
          <w:rStyle w:val="CharSectno"/>
        </w:rPr>
        <w:t>88</w:t>
      </w:r>
      <w:r>
        <w:t>.</w:t>
      </w:r>
      <w:r>
        <w:tab/>
        <w:t>Principles listed</w:t>
      </w:r>
      <w:bookmarkEnd w:id="82"/>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83" w:name="_Toc165449167"/>
      <w:r>
        <w:rPr>
          <w:rStyle w:val="CharSectno"/>
        </w:rPr>
        <w:t>89</w:t>
      </w:r>
      <w:r>
        <w:t>.</w:t>
      </w:r>
      <w:r>
        <w:tab/>
        <w:t>Further provisions relating to application of principles</w:t>
      </w:r>
      <w:bookmarkEnd w:id="83"/>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84" w:name="_Toc165449168"/>
      <w:r>
        <w:rPr>
          <w:rStyle w:val="CharSectno"/>
        </w:rPr>
        <w:t>90</w:t>
      </w:r>
      <w:r>
        <w:t>.</w:t>
      </w:r>
      <w:r>
        <w:tab/>
        <w:t>Declaration of notifiable infectious diseases</w:t>
      </w:r>
      <w:bookmarkEnd w:id="84"/>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85" w:name="_Toc165449169"/>
      <w:r>
        <w:rPr>
          <w:rStyle w:val="CharSectno"/>
        </w:rPr>
        <w:lastRenderedPageBreak/>
        <w:t>91</w:t>
      </w:r>
      <w:r>
        <w:t>.</w:t>
      </w:r>
      <w:r>
        <w:tab/>
        <w:t>Declaration of notifiable infectious disease</w:t>
      </w:r>
      <w:r>
        <w:noBreakHyphen/>
        <w:t>related conditions</w:t>
      </w:r>
      <w:bookmarkEnd w:id="85"/>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86" w:name="_Toc165449170"/>
      <w:r>
        <w:rPr>
          <w:rStyle w:val="CharSectno"/>
        </w:rPr>
        <w:lastRenderedPageBreak/>
        <w:t>92</w:t>
      </w:r>
      <w:r>
        <w:t>.</w:t>
      </w:r>
      <w:r>
        <w:tab/>
        <w:t>Orders by Minister</w:t>
      </w:r>
      <w:bookmarkEnd w:id="86"/>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87" w:name="_Toc165383714"/>
      <w:bookmarkStart w:id="88" w:name="_Toc165384825"/>
      <w:bookmarkStart w:id="89" w:name="_Toc165449171"/>
      <w:r>
        <w:rPr>
          <w:rStyle w:val="CharDivNo"/>
        </w:rPr>
        <w:t>Division 2</w:t>
      </w:r>
      <w:r>
        <w:t> — </w:t>
      </w:r>
      <w:r>
        <w:rPr>
          <w:rStyle w:val="CharDivText"/>
        </w:rPr>
        <w:t>Notification</w:t>
      </w:r>
      <w:bookmarkEnd w:id="87"/>
      <w:bookmarkEnd w:id="88"/>
      <w:bookmarkEnd w:id="89"/>
    </w:p>
    <w:p>
      <w:pPr>
        <w:pStyle w:val="Heading5"/>
      </w:pPr>
      <w:bookmarkStart w:id="90" w:name="_Toc165449172"/>
      <w:r>
        <w:rPr>
          <w:rStyle w:val="CharSectno"/>
        </w:rPr>
        <w:t>93</w:t>
      </w:r>
      <w:r>
        <w:t>.</w:t>
      </w:r>
      <w:r>
        <w:tab/>
        <w:t>Term used: responsible pathologist</w:t>
      </w:r>
      <w:bookmarkEnd w:id="90"/>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1" w:name="_Toc165449173"/>
      <w:r>
        <w:rPr>
          <w:rStyle w:val="CharSectno"/>
        </w:rPr>
        <w:t>94</w:t>
      </w:r>
      <w:r>
        <w:t>.</w:t>
      </w:r>
      <w:r>
        <w:tab/>
        <w:t>Notification of notifiable infectious diseases and notifiable infectious disease</w:t>
      </w:r>
      <w:r>
        <w:noBreakHyphen/>
        <w:t>related conditions</w:t>
      </w:r>
      <w:bookmarkEnd w:id="91"/>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2" w:name="_Toc165449174"/>
      <w:r>
        <w:rPr>
          <w:rStyle w:val="CharSectno"/>
        </w:rPr>
        <w:t>95</w:t>
      </w:r>
      <w:r>
        <w:t>.</w:t>
      </w:r>
      <w:r>
        <w:tab/>
        <w:t>Offence of failing to notify Chief Health Officer</w:t>
      </w:r>
      <w:bookmarkEnd w:id="92"/>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3" w:name="_Toc165449175"/>
      <w:r>
        <w:rPr>
          <w:rStyle w:val="CharSectno"/>
        </w:rPr>
        <w:t>96</w:t>
      </w:r>
      <w:r>
        <w:t>.</w:t>
      </w:r>
      <w:r>
        <w:tab/>
        <w:t>No liability for notifying Chief Health Officer</w:t>
      </w:r>
      <w:bookmarkEnd w:id="93"/>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4" w:name="_Toc165383719"/>
      <w:bookmarkStart w:id="95" w:name="_Toc165384830"/>
      <w:bookmarkStart w:id="96" w:name="_Toc165449176"/>
      <w:r>
        <w:rPr>
          <w:rStyle w:val="CharDivNo"/>
        </w:rPr>
        <w:t>Division 3</w:t>
      </w:r>
      <w:r>
        <w:t> — </w:t>
      </w:r>
      <w:r>
        <w:rPr>
          <w:rStyle w:val="CharDivText"/>
        </w:rPr>
        <w:t>Duty to inform</w:t>
      </w:r>
      <w:bookmarkEnd w:id="94"/>
      <w:bookmarkEnd w:id="95"/>
      <w:bookmarkEnd w:id="96"/>
    </w:p>
    <w:p>
      <w:pPr>
        <w:pStyle w:val="Heading5"/>
      </w:pPr>
      <w:bookmarkStart w:id="97" w:name="_Toc165449177"/>
      <w:r>
        <w:rPr>
          <w:rStyle w:val="CharSectno"/>
        </w:rPr>
        <w:t>97</w:t>
      </w:r>
      <w:r>
        <w:t>.</w:t>
      </w:r>
      <w:r>
        <w:tab/>
        <w:t>Practitioners to provide patients with information</w:t>
      </w:r>
      <w:bookmarkEnd w:id="97"/>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8" w:name="_Toc165449178"/>
      <w:r>
        <w:rPr>
          <w:rStyle w:val="CharSectno"/>
        </w:rPr>
        <w:t>98</w:t>
      </w:r>
      <w:r>
        <w:t>.</w:t>
      </w:r>
      <w:r>
        <w:tab/>
        <w:t>Offence of failing to provide patient with information</w:t>
      </w:r>
      <w:bookmarkEnd w:id="98"/>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99" w:name="_Toc165383722"/>
      <w:bookmarkStart w:id="100" w:name="_Toc165384833"/>
      <w:bookmarkStart w:id="101" w:name="_Toc165449179"/>
      <w:r>
        <w:rPr>
          <w:rStyle w:val="CharDivNo"/>
        </w:rPr>
        <w:t>Division 4</w:t>
      </w:r>
      <w:r>
        <w:t> — </w:t>
      </w:r>
      <w:r>
        <w:rPr>
          <w:rStyle w:val="CharDivText"/>
        </w:rPr>
        <w:t>Test orders</w:t>
      </w:r>
      <w:bookmarkEnd w:id="99"/>
      <w:bookmarkEnd w:id="100"/>
      <w:bookmarkEnd w:id="101"/>
    </w:p>
    <w:p>
      <w:pPr>
        <w:pStyle w:val="Heading5"/>
      </w:pPr>
      <w:bookmarkStart w:id="102" w:name="_Toc165449180"/>
      <w:r>
        <w:rPr>
          <w:rStyle w:val="CharSectno"/>
        </w:rPr>
        <w:t>99</w:t>
      </w:r>
      <w:r>
        <w:t>.</w:t>
      </w:r>
      <w:r>
        <w:tab/>
        <w:t>Terms used</w:t>
      </w:r>
      <w:bookmarkEnd w:id="102"/>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lastRenderedPageBreak/>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keepNext/>
        <w:keepLines w:val="0"/>
      </w:pPr>
      <w:r>
        <w:tab/>
        <w:t>(iv)</w:t>
      </w:r>
      <w:r>
        <w:tab/>
        <w:t xml:space="preserve">if no person mentioned in another subparagraph of this paragraph is available, a person, or a </w:t>
      </w:r>
      <w:r>
        <w:lastRenderedPageBreak/>
        <w:t>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03" w:name="_Toc165449181"/>
      <w:r>
        <w:rPr>
          <w:rStyle w:val="CharSectno"/>
        </w:rPr>
        <w:lastRenderedPageBreak/>
        <w:t>100</w:t>
      </w:r>
      <w:r>
        <w:t>.</w:t>
      </w:r>
      <w:r>
        <w:tab/>
        <w:t>Chief Health Officer may make test orders</w:t>
      </w:r>
      <w:bookmarkEnd w:id="103"/>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04" w:name="_Toc165449182"/>
      <w:r>
        <w:rPr>
          <w:rStyle w:val="CharSectno"/>
        </w:rPr>
        <w:t>101</w:t>
      </w:r>
      <w:r>
        <w:t>.</w:t>
      </w:r>
      <w:r>
        <w:tab/>
        <w:t>Process for making test order</w:t>
      </w:r>
      <w:bookmarkEnd w:id="104"/>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05" w:name="_Toc165449183"/>
      <w:r>
        <w:rPr>
          <w:rStyle w:val="CharSectno"/>
        </w:rPr>
        <w:t>102</w:t>
      </w:r>
      <w:r>
        <w:t>.</w:t>
      </w:r>
      <w:r>
        <w:tab/>
        <w:t>Explanation of test order</w:t>
      </w:r>
      <w:bookmarkEnd w:id="105"/>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06" w:name="_Toc165449184"/>
      <w:r>
        <w:rPr>
          <w:rStyle w:val="CharSectno"/>
        </w:rPr>
        <w:t>103</w:t>
      </w:r>
      <w:r>
        <w:t>.</w:t>
      </w:r>
      <w:r>
        <w:tab/>
        <w:t>Effect of test orders</w:t>
      </w:r>
      <w:bookmarkEnd w:id="106"/>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07" w:name="_Toc165449185"/>
      <w:r>
        <w:rPr>
          <w:rStyle w:val="CharSectno"/>
        </w:rPr>
        <w:t>104</w:t>
      </w:r>
      <w:r>
        <w:t>.</w:t>
      </w:r>
      <w:r>
        <w:tab/>
        <w:t>Offences of failing to comply with test order</w:t>
      </w:r>
      <w:bookmarkEnd w:id="107"/>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8" w:name="_Toc165449186"/>
      <w:r>
        <w:rPr>
          <w:rStyle w:val="CharSectno"/>
        </w:rPr>
        <w:lastRenderedPageBreak/>
        <w:t>105</w:t>
      </w:r>
      <w:r>
        <w:t>.</w:t>
      </w:r>
      <w:r>
        <w:tab/>
        <w:t>No payment may be required in relation to testing under test order</w:t>
      </w:r>
      <w:bookmarkEnd w:id="108"/>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09" w:name="_Toc165449187"/>
      <w:r>
        <w:rPr>
          <w:rStyle w:val="CharSectno"/>
        </w:rPr>
        <w:t>106</w:t>
      </w:r>
      <w:r>
        <w:t>.</w:t>
      </w:r>
      <w:r>
        <w:tab/>
        <w:t>Enforcement of test orders</w:t>
      </w:r>
      <w:bookmarkEnd w:id="109"/>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10" w:name="_Toc165449188"/>
      <w:r>
        <w:rPr>
          <w:rStyle w:val="CharSectno"/>
        </w:rPr>
        <w:t>107</w:t>
      </w:r>
      <w:r>
        <w:t>.</w:t>
      </w:r>
      <w:r>
        <w:tab/>
        <w:t>Warrant to enforce test order</w:t>
      </w:r>
      <w:bookmarkEnd w:id="110"/>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11" w:name="_Toc165449189"/>
      <w:r>
        <w:rPr>
          <w:rStyle w:val="CharSectno"/>
        </w:rPr>
        <w:t>108</w:t>
      </w:r>
      <w:r>
        <w:t>.</w:t>
      </w:r>
      <w:r>
        <w:tab/>
        <w:t>Further provisions relating to warrant</w:t>
      </w:r>
      <w:bookmarkEnd w:id="111"/>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2" w:name="_Toc165449190"/>
      <w:r>
        <w:rPr>
          <w:rStyle w:val="CharSectno"/>
        </w:rPr>
        <w:lastRenderedPageBreak/>
        <w:t>109</w:t>
      </w:r>
      <w:r>
        <w:t>.</w:t>
      </w:r>
      <w:r>
        <w:tab/>
        <w:t>Review by State Administrative Tribunal</w:t>
      </w:r>
      <w:bookmarkEnd w:id="112"/>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13" w:name="_Toc165449191"/>
      <w:r>
        <w:rPr>
          <w:rStyle w:val="CharSectno"/>
        </w:rPr>
        <w:t>110</w:t>
      </w:r>
      <w:r>
        <w:t>.</w:t>
      </w:r>
      <w:r>
        <w:tab/>
        <w:t>Obtaining or taking samples under test orders</w:t>
      </w:r>
      <w:bookmarkEnd w:id="113"/>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14" w:name="_Toc165449192"/>
      <w:r>
        <w:rPr>
          <w:rStyle w:val="CharSectno"/>
        </w:rPr>
        <w:t>111</w:t>
      </w:r>
      <w:r>
        <w:t>.</w:t>
      </w:r>
      <w:r>
        <w:tab/>
        <w:t>Test results to be reported</w:t>
      </w:r>
      <w:bookmarkEnd w:id="114"/>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15" w:name="_Toc165449193"/>
      <w:r>
        <w:rPr>
          <w:rStyle w:val="CharSectno"/>
        </w:rPr>
        <w:t>112</w:t>
      </w:r>
      <w:r>
        <w:t>.</w:t>
      </w:r>
      <w:r>
        <w:tab/>
        <w:t>Person tested not to be identified</w:t>
      </w:r>
      <w:bookmarkEnd w:id="115"/>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16" w:name="_Toc165449194"/>
      <w:r>
        <w:rPr>
          <w:rStyle w:val="CharSectno"/>
        </w:rPr>
        <w:t>113</w:t>
      </w:r>
      <w:r>
        <w:t>.</w:t>
      </w:r>
      <w:r>
        <w:tab/>
        <w:t>No liability for reporting test results</w:t>
      </w:r>
      <w:bookmarkEnd w:id="116"/>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17" w:name="_Toc165449195"/>
      <w:r>
        <w:rPr>
          <w:rStyle w:val="CharSectno"/>
        </w:rPr>
        <w:t>114</w:t>
      </w:r>
      <w:r>
        <w:t>.</w:t>
      </w:r>
      <w:r>
        <w:tab/>
        <w:t xml:space="preserve">Division not limited by </w:t>
      </w:r>
      <w:r>
        <w:rPr>
          <w:i/>
        </w:rPr>
        <w:t>Mandatory Testing (Infectious Diseases) Act 2014</w:t>
      </w:r>
      <w:bookmarkEnd w:id="117"/>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18" w:name="_Toc165383739"/>
      <w:bookmarkStart w:id="119" w:name="_Toc165384850"/>
      <w:bookmarkStart w:id="120" w:name="_Toc165449196"/>
      <w:r>
        <w:rPr>
          <w:rStyle w:val="CharDivNo"/>
        </w:rPr>
        <w:t>Division 5</w:t>
      </w:r>
      <w:r>
        <w:t> — </w:t>
      </w:r>
      <w:r>
        <w:rPr>
          <w:rStyle w:val="CharDivText"/>
        </w:rPr>
        <w:t>Public health orders</w:t>
      </w:r>
      <w:bookmarkEnd w:id="118"/>
      <w:bookmarkEnd w:id="119"/>
      <w:bookmarkEnd w:id="120"/>
    </w:p>
    <w:p>
      <w:pPr>
        <w:pStyle w:val="Heading5"/>
      </w:pPr>
      <w:bookmarkStart w:id="121" w:name="_Toc165449197"/>
      <w:r>
        <w:rPr>
          <w:rStyle w:val="CharSectno"/>
        </w:rPr>
        <w:t>115</w:t>
      </w:r>
      <w:r>
        <w:t>.</w:t>
      </w:r>
      <w:r>
        <w:tab/>
        <w:t>Terms used</w:t>
      </w:r>
      <w:bookmarkEnd w:id="121"/>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22" w:name="_Toc165449198"/>
      <w:r>
        <w:rPr>
          <w:rStyle w:val="CharSectno"/>
        </w:rPr>
        <w:lastRenderedPageBreak/>
        <w:t>116</w:t>
      </w:r>
      <w:r>
        <w:t>.</w:t>
      </w:r>
      <w:r>
        <w:tab/>
        <w:t>Chief Health Officer may make public health orders</w:t>
      </w:r>
      <w:bookmarkEnd w:id="122"/>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lastRenderedPageBreak/>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23" w:name="_Toc165449199"/>
      <w:r>
        <w:rPr>
          <w:rStyle w:val="CharSectno"/>
        </w:rPr>
        <w:lastRenderedPageBreak/>
        <w:t>117</w:t>
      </w:r>
      <w:r>
        <w:t>.</w:t>
      </w:r>
      <w:r>
        <w:tab/>
        <w:t>Effect of public health orders</w:t>
      </w:r>
      <w:bookmarkEnd w:id="123"/>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lastRenderedPageBreak/>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24" w:name="_Toc165449200"/>
      <w:r>
        <w:rPr>
          <w:rStyle w:val="CharSectno"/>
        </w:rPr>
        <w:t>118</w:t>
      </w:r>
      <w:r>
        <w:t>.</w:t>
      </w:r>
      <w:r>
        <w:tab/>
        <w:t>Personal service of orders required</w:t>
      </w:r>
      <w:bookmarkEnd w:id="124"/>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25" w:name="_Toc165449201"/>
      <w:r>
        <w:rPr>
          <w:rStyle w:val="CharSectno"/>
        </w:rPr>
        <w:lastRenderedPageBreak/>
        <w:t>119</w:t>
      </w:r>
      <w:r>
        <w:t>.</w:t>
      </w:r>
      <w:r>
        <w:tab/>
        <w:t>Explanation of public health order</w:t>
      </w:r>
      <w:bookmarkEnd w:id="125"/>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26" w:name="_Toc165449202"/>
      <w:r>
        <w:rPr>
          <w:rStyle w:val="CharSectno"/>
        </w:rPr>
        <w:lastRenderedPageBreak/>
        <w:t>120</w:t>
      </w:r>
      <w:r>
        <w:t>.</w:t>
      </w:r>
      <w:r>
        <w:tab/>
        <w:t>Provisions applying if person detained under public health order</w:t>
      </w:r>
      <w:bookmarkEnd w:id="126"/>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27" w:name="_Toc165449203"/>
      <w:r>
        <w:rPr>
          <w:rStyle w:val="CharSectno"/>
        </w:rPr>
        <w:t>121</w:t>
      </w:r>
      <w:r>
        <w:t>.</w:t>
      </w:r>
      <w:r>
        <w:tab/>
        <w:t>Minister to be informed of detention or release from detention under public health order</w:t>
      </w:r>
      <w:bookmarkEnd w:id="127"/>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lastRenderedPageBreak/>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28" w:name="_Toc165449204"/>
      <w:r>
        <w:rPr>
          <w:rStyle w:val="CharSectno"/>
        </w:rPr>
        <w:t>122</w:t>
      </w:r>
      <w:r>
        <w:t>.</w:t>
      </w:r>
      <w:r>
        <w:tab/>
        <w:t>Offence to fail to comply with public health order</w:t>
      </w:r>
      <w:bookmarkEnd w:id="12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29" w:name="_Toc165449205"/>
      <w:r>
        <w:rPr>
          <w:rStyle w:val="CharSectno"/>
        </w:rPr>
        <w:t>123</w:t>
      </w:r>
      <w:r>
        <w:t>.</w:t>
      </w:r>
      <w:r>
        <w:tab/>
        <w:t>Responsible persons to facilitate compliance with public health order</w:t>
      </w:r>
      <w:bookmarkEnd w:id="129"/>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30" w:name="_Toc165449206"/>
      <w:r>
        <w:rPr>
          <w:rStyle w:val="CharSectno"/>
        </w:rPr>
        <w:t>124</w:t>
      </w:r>
      <w:r>
        <w:t>.</w:t>
      </w:r>
      <w:r>
        <w:tab/>
        <w:t>Enforcement of public health orders</w:t>
      </w:r>
      <w:bookmarkEnd w:id="130"/>
    </w:p>
    <w:p>
      <w:pPr>
        <w:pStyle w:val="Subsection"/>
      </w:pPr>
      <w:r>
        <w:tab/>
        <w:t>(1)</w:t>
      </w:r>
      <w:r>
        <w:tab/>
        <w:t>An authorised officer may enforce a public health order.</w:t>
      </w:r>
    </w:p>
    <w:p>
      <w:pPr>
        <w:pStyle w:val="Subsection"/>
      </w:pPr>
      <w:r>
        <w:lastRenderedPageBreak/>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w:t>
      </w:r>
      <w:r>
        <w:lastRenderedPageBreak/>
        <w:t>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31" w:name="_Toc165449207"/>
      <w:r>
        <w:rPr>
          <w:rStyle w:val="CharSectno"/>
        </w:rPr>
        <w:t>125</w:t>
      </w:r>
      <w:r>
        <w:t>.</w:t>
      </w:r>
      <w:r>
        <w:tab/>
        <w:t>Warrant to apprehend person to whom public health order applies</w:t>
      </w:r>
      <w:bookmarkEnd w:id="131"/>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lastRenderedPageBreak/>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32" w:name="_Toc165449208"/>
      <w:r>
        <w:rPr>
          <w:rStyle w:val="CharSectno"/>
        </w:rPr>
        <w:t>126</w:t>
      </w:r>
      <w:r>
        <w:t>.</w:t>
      </w:r>
      <w:r>
        <w:tab/>
        <w:t>Further provisions relating to warrant</w:t>
      </w:r>
      <w:bookmarkEnd w:id="132"/>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lastRenderedPageBreak/>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33" w:name="_Toc165449209"/>
      <w:r>
        <w:rPr>
          <w:rStyle w:val="CharSectno"/>
        </w:rPr>
        <w:t>127</w:t>
      </w:r>
      <w:r>
        <w:t>.</w:t>
      </w:r>
      <w:r>
        <w:tab/>
        <w:t>Review by State Administrative Tribunal</w:t>
      </w:r>
      <w:bookmarkEnd w:id="133"/>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34" w:name="_Toc165449210"/>
      <w:r>
        <w:rPr>
          <w:rStyle w:val="CharSectno"/>
        </w:rPr>
        <w:lastRenderedPageBreak/>
        <w:t>128</w:t>
      </w:r>
      <w:r>
        <w:t>.</w:t>
      </w:r>
      <w:r>
        <w:tab/>
        <w:t>Restriction on making of further public health order</w:t>
      </w:r>
      <w:bookmarkEnd w:id="134"/>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35" w:name="_Toc165449211"/>
      <w:r>
        <w:rPr>
          <w:rStyle w:val="CharSectno"/>
        </w:rPr>
        <w:t>129</w:t>
      </w:r>
      <w:r>
        <w:t>.</w:t>
      </w:r>
      <w:r>
        <w:tab/>
        <w:t>Recognition of interstate public health orders</w:t>
      </w:r>
      <w:bookmarkEnd w:id="135"/>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36" w:name="_Toc165449212"/>
      <w:r>
        <w:rPr>
          <w:rStyle w:val="CharSectno"/>
        </w:rPr>
        <w:t>130</w:t>
      </w:r>
      <w:r>
        <w:t>.</w:t>
      </w:r>
      <w:r>
        <w:tab/>
        <w:t>Further provisions applying to interstate public health orders operating in this State</w:t>
      </w:r>
      <w:bookmarkEnd w:id="136"/>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37" w:name="_Toc165383756"/>
      <w:bookmarkStart w:id="138" w:name="_Toc165384867"/>
      <w:bookmarkStart w:id="139" w:name="_Toc165449213"/>
      <w:r>
        <w:rPr>
          <w:rStyle w:val="CharDivNo"/>
        </w:rPr>
        <w:t>Division 6</w:t>
      </w:r>
      <w:r>
        <w:t> — </w:t>
      </w:r>
      <w:r>
        <w:rPr>
          <w:rStyle w:val="CharDivText"/>
        </w:rPr>
        <w:t>Reporting requirements</w:t>
      </w:r>
      <w:bookmarkEnd w:id="137"/>
      <w:bookmarkEnd w:id="138"/>
      <w:bookmarkEnd w:id="139"/>
    </w:p>
    <w:p>
      <w:pPr>
        <w:pStyle w:val="Heading5"/>
      </w:pPr>
      <w:bookmarkStart w:id="140" w:name="_Toc165449214"/>
      <w:r>
        <w:rPr>
          <w:rStyle w:val="CharSectno"/>
        </w:rPr>
        <w:t>131</w:t>
      </w:r>
      <w:r>
        <w:t>.</w:t>
      </w:r>
      <w:r>
        <w:tab/>
        <w:t>Annual report to include information about test orders and public health orders</w:t>
      </w:r>
      <w:bookmarkEnd w:id="140"/>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41" w:name="_Toc165383758"/>
      <w:bookmarkStart w:id="142" w:name="_Toc165384869"/>
      <w:bookmarkStart w:id="143" w:name="_Toc165449215"/>
      <w:r>
        <w:rPr>
          <w:rStyle w:val="CharDivNo"/>
        </w:rPr>
        <w:t>Division 7</w:t>
      </w:r>
      <w:r>
        <w:t> — </w:t>
      </w:r>
      <w:r>
        <w:rPr>
          <w:rStyle w:val="CharDivText"/>
        </w:rPr>
        <w:t>Identifying and informing contact persons</w:t>
      </w:r>
      <w:bookmarkEnd w:id="141"/>
      <w:bookmarkEnd w:id="142"/>
      <w:bookmarkEnd w:id="143"/>
    </w:p>
    <w:p>
      <w:pPr>
        <w:pStyle w:val="Heading5"/>
      </w:pPr>
      <w:bookmarkStart w:id="144" w:name="_Toc165449216"/>
      <w:r>
        <w:rPr>
          <w:rStyle w:val="CharSectno"/>
        </w:rPr>
        <w:t>132</w:t>
      </w:r>
      <w:r>
        <w:t>.</w:t>
      </w:r>
      <w:r>
        <w:tab/>
        <w:t>Terms used</w:t>
      </w:r>
      <w:bookmarkEnd w:id="144"/>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45" w:name="_Toc165449217"/>
      <w:r>
        <w:rPr>
          <w:rStyle w:val="CharSectno"/>
        </w:rPr>
        <w:t>133</w:t>
      </w:r>
      <w:r>
        <w:t>.</w:t>
      </w:r>
      <w:r>
        <w:tab/>
        <w:t>Requiring information where person believed to have notifiable infectious disease</w:t>
      </w:r>
      <w:bookmarkEnd w:id="145"/>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6" w:name="_Toc165449218"/>
      <w:r>
        <w:rPr>
          <w:rStyle w:val="CharSectno"/>
        </w:rPr>
        <w:t>134</w:t>
      </w:r>
      <w:r>
        <w:t>.</w:t>
      </w:r>
      <w:r>
        <w:tab/>
        <w:t>Requiring information where person believed to have been exposed to notifiable infectious disease</w:t>
      </w:r>
      <w:bookmarkEnd w:id="146"/>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47" w:name="_Toc165449219"/>
      <w:r>
        <w:rPr>
          <w:rStyle w:val="CharSectno"/>
        </w:rPr>
        <w:t>135</w:t>
      </w:r>
      <w:r>
        <w:t>.</w:t>
      </w:r>
      <w:r>
        <w:tab/>
        <w:t>Requiring other persons to give required information</w:t>
      </w:r>
      <w:bookmarkEnd w:id="147"/>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48" w:name="_Toc165449220"/>
      <w:r>
        <w:rPr>
          <w:rStyle w:val="CharSectno"/>
        </w:rPr>
        <w:t>136</w:t>
      </w:r>
      <w:r>
        <w:t>.</w:t>
      </w:r>
      <w:r>
        <w:tab/>
        <w:t>Authorised officer to produce evidence of authority</w:t>
      </w:r>
      <w:bookmarkEnd w:id="148"/>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49" w:name="_Toc165449221"/>
      <w:r>
        <w:rPr>
          <w:rStyle w:val="CharSectno"/>
        </w:rPr>
        <w:t>137</w:t>
      </w:r>
      <w:r>
        <w:t>.</w:t>
      </w:r>
      <w:r>
        <w:tab/>
        <w:t>Offence to fail to comply with requirement to provide information</w:t>
      </w:r>
      <w:bookmarkEnd w:id="149"/>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0" w:name="_Toc165449222"/>
      <w:r>
        <w:rPr>
          <w:rStyle w:val="CharSectno"/>
        </w:rPr>
        <w:lastRenderedPageBreak/>
        <w:t>138</w:t>
      </w:r>
      <w:r>
        <w:t>.</w:t>
      </w:r>
      <w:r>
        <w:tab/>
        <w:t>Protection from liability</w:t>
      </w:r>
      <w:bookmarkEnd w:id="150"/>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51" w:name="_Toc165449223"/>
      <w:r>
        <w:rPr>
          <w:rStyle w:val="CharSectno"/>
        </w:rPr>
        <w:t>139</w:t>
      </w:r>
      <w:r>
        <w:t>.</w:t>
      </w:r>
      <w:r>
        <w:tab/>
        <w:t>Informing contact persons</w:t>
      </w:r>
      <w:bookmarkEnd w:id="151"/>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52" w:name="_Toc165449224"/>
      <w:r>
        <w:rPr>
          <w:rStyle w:val="CharSectno"/>
        </w:rPr>
        <w:t>140</w:t>
      </w:r>
      <w:r>
        <w:t>.</w:t>
      </w:r>
      <w:r>
        <w:tab/>
        <w:t>Chief Health Officer may issue guidelines</w:t>
      </w:r>
      <w:bookmarkEnd w:id="152"/>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53" w:name="_Toc165449225"/>
      <w:r>
        <w:rPr>
          <w:rStyle w:val="CharSectno"/>
        </w:rPr>
        <w:t>141</w:t>
      </w:r>
      <w:r>
        <w:t>.</w:t>
      </w:r>
      <w:r>
        <w:tab/>
        <w:t>Protection from liability</w:t>
      </w:r>
      <w:bookmarkEnd w:id="153"/>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54" w:name="_Toc165383769"/>
      <w:bookmarkStart w:id="155" w:name="_Toc165384880"/>
      <w:bookmarkStart w:id="156" w:name="_Toc165449226"/>
      <w:r>
        <w:rPr>
          <w:rStyle w:val="CharDivNo"/>
        </w:rPr>
        <w:lastRenderedPageBreak/>
        <w:t>Division 8</w:t>
      </w:r>
      <w:r>
        <w:t> — </w:t>
      </w:r>
      <w:r>
        <w:rPr>
          <w:rStyle w:val="CharDivText"/>
        </w:rPr>
        <w:t>Immunisation status of children</w:t>
      </w:r>
      <w:bookmarkEnd w:id="154"/>
      <w:bookmarkEnd w:id="155"/>
      <w:bookmarkEnd w:id="156"/>
    </w:p>
    <w:p>
      <w:pPr>
        <w:pStyle w:val="Footnoteheading"/>
        <w:keepNext/>
        <w:keepLines/>
      </w:pPr>
      <w:r>
        <w:tab/>
        <w:t>[Heading inserted: No. 14 of 2019 s. 8.]</w:t>
      </w:r>
    </w:p>
    <w:p>
      <w:pPr>
        <w:pStyle w:val="Heading4"/>
        <w:keepLines/>
      </w:pPr>
      <w:bookmarkStart w:id="157" w:name="_Toc165383770"/>
      <w:bookmarkStart w:id="158" w:name="_Toc165384881"/>
      <w:bookmarkStart w:id="159" w:name="_Toc165449227"/>
      <w:r>
        <w:t>Subdivision 1 — Preliminary</w:t>
      </w:r>
      <w:bookmarkEnd w:id="157"/>
      <w:bookmarkEnd w:id="158"/>
      <w:bookmarkEnd w:id="159"/>
    </w:p>
    <w:p>
      <w:pPr>
        <w:pStyle w:val="Footnoteheading"/>
        <w:keepNext/>
        <w:keepLines/>
      </w:pPr>
      <w:r>
        <w:tab/>
        <w:t>[Heading inserted: No. 14 of 2019 s. 8.]</w:t>
      </w:r>
    </w:p>
    <w:p>
      <w:pPr>
        <w:pStyle w:val="Heading5"/>
      </w:pPr>
      <w:bookmarkStart w:id="160" w:name="_Toc165449228"/>
      <w:r>
        <w:rPr>
          <w:rStyle w:val="CharSectno"/>
        </w:rPr>
        <w:t>141A</w:t>
      </w:r>
      <w:r>
        <w:t>.</w:t>
      </w:r>
      <w:r>
        <w:tab/>
        <w:t>Terms used</w:t>
      </w:r>
      <w:bookmarkEnd w:id="160"/>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61" w:name="_Toc165383772"/>
      <w:bookmarkStart w:id="162" w:name="_Toc165384883"/>
      <w:bookmarkStart w:id="163" w:name="_Toc165449229"/>
      <w:r>
        <w:t>Subdivision 2 — Immunisation requirements for enrolment</w:t>
      </w:r>
      <w:bookmarkEnd w:id="161"/>
      <w:bookmarkEnd w:id="162"/>
      <w:bookmarkEnd w:id="163"/>
    </w:p>
    <w:p>
      <w:pPr>
        <w:pStyle w:val="Footnoteheading"/>
      </w:pPr>
      <w:r>
        <w:tab/>
        <w:t>[Heading inserted: No. 14 of 2019 s. 8.]</w:t>
      </w:r>
    </w:p>
    <w:p>
      <w:pPr>
        <w:pStyle w:val="Heading5"/>
      </w:pPr>
      <w:bookmarkStart w:id="164" w:name="_Toc165449230"/>
      <w:r>
        <w:rPr>
          <w:rStyle w:val="CharSectno"/>
        </w:rPr>
        <w:t>141B</w:t>
      </w:r>
      <w:r>
        <w:t>.</w:t>
      </w:r>
      <w:r>
        <w:tab/>
        <w:t>Responsible person to give immunisation status to person in charge</w:t>
      </w:r>
      <w:bookmarkEnd w:id="164"/>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65" w:name="_Toc165449231"/>
      <w:r>
        <w:rPr>
          <w:rStyle w:val="CharSectno"/>
        </w:rPr>
        <w:t>141C</w:t>
      </w:r>
      <w:r>
        <w:t>.</w:t>
      </w:r>
      <w:r>
        <w:tab/>
        <w:t>Immunisation certificates issued or declared by Chief Health Officer</w:t>
      </w:r>
      <w:bookmarkEnd w:id="165"/>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66" w:name="_Toc165449232"/>
      <w:r>
        <w:rPr>
          <w:rStyle w:val="CharSectno"/>
        </w:rPr>
        <w:t>141D</w:t>
      </w:r>
      <w:r>
        <w:t>.</w:t>
      </w:r>
      <w:r>
        <w:tab/>
        <w:t>Immunisation or exemption a condition of enrolment</w:t>
      </w:r>
      <w:bookmarkEnd w:id="166"/>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67" w:name="_Toc165383776"/>
      <w:bookmarkStart w:id="168" w:name="_Toc165384887"/>
      <w:bookmarkStart w:id="169" w:name="_Toc165449233"/>
      <w:r>
        <w:lastRenderedPageBreak/>
        <w:t>Subdivision 3 — Regulations relating to immunisation status of children</w:t>
      </w:r>
      <w:bookmarkEnd w:id="167"/>
      <w:bookmarkEnd w:id="168"/>
      <w:bookmarkEnd w:id="169"/>
    </w:p>
    <w:p>
      <w:pPr>
        <w:pStyle w:val="Footnoteheading"/>
      </w:pPr>
      <w:r>
        <w:tab/>
        <w:t>[Heading inserted: No. 14 of 2019 s. 8.]</w:t>
      </w:r>
    </w:p>
    <w:p>
      <w:pPr>
        <w:pStyle w:val="Heading5"/>
      </w:pPr>
      <w:bookmarkStart w:id="170" w:name="_Toc165449234"/>
      <w:r>
        <w:rPr>
          <w:rStyle w:val="CharSectno"/>
        </w:rPr>
        <w:t>142</w:t>
      </w:r>
      <w:r>
        <w:t>.</w:t>
      </w:r>
      <w:r>
        <w:tab/>
        <w:t>Regulations relating to immunisation status of children and control of disease</w:t>
      </w:r>
      <w:bookmarkEnd w:id="170"/>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71" w:name="_Toc165383778"/>
      <w:bookmarkStart w:id="172" w:name="_Toc165384889"/>
      <w:bookmarkStart w:id="173" w:name="_Toc165449235"/>
      <w:r>
        <w:lastRenderedPageBreak/>
        <w:t>Subdivision 4 — Reporting requirements</w:t>
      </w:r>
      <w:bookmarkEnd w:id="171"/>
      <w:bookmarkEnd w:id="172"/>
      <w:bookmarkEnd w:id="173"/>
    </w:p>
    <w:p>
      <w:pPr>
        <w:pStyle w:val="Footnoteheading"/>
      </w:pPr>
      <w:r>
        <w:tab/>
        <w:t>[Heading inserted: No. 14 of 2019 s. 8.]</w:t>
      </w:r>
    </w:p>
    <w:p>
      <w:pPr>
        <w:pStyle w:val="Heading5"/>
      </w:pPr>
      <w:bookmarkStart w:id="174" w:name="_Toc165449236"/>
      <w:r>
        <w:rPr>
          <w:rStyle w:val="CharSectno"/>
        </w:rPr>
        <w:t>142A</w:t>
      </w:r>
      <w:r>
        <w:t>.</w:t>
      </w:r>
      <w:r>
        <w:tab/>
        <w:t>Annual report to include information about enrolments</w:t>
      </w:r>
      <w:bookmarkEnd w:id="174"/>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75" w:name="_Toc165383780"/>
      <w:bookmarkStart w:id="176" w:name="_Toc165384891"/>
      <w:bookmarkStart w:id="177" w:name="_Toc165449237"/>
      <w:r>
        <w:rPr>
          <w:rStyle w:val="CharDivNo"/>
        </w:rPr>
        <w:lastRenderedPageBreak/>
        <w:t>Division 9</w:t>
      </w:r>
      <w:r>
        <w:t> — </w:t>
      </w:r>
      <w:r>
        <w:rPr>
          <w:rStyle w:val="CharDivText"/>
        </w:rPr>
        <w:t>Advisory Panels</w:t>
      </w:r>
      <w:bookmarkEnd w:id="175"/>
      <w:bookmarkEnd w:id="176"/>
      <w:bookmarkEnd w:id="177"/>
    </w:p>
    <w:p>
      <w:pPr>
        <w:pStyle w:val="Heading5"/>
      </w:pPr>
      <w:bookmarkStart w:id="178" w:name="_Toc165449238"/>
      <w:r>
        <w:rPr>
          <w:rStyle w:val="CharSectno"/>
        </w:rPr>
        <w:t>143</w:t>
      </w:r>
      <w:r>
        <w:t>.</w:t>
      </w:r>
      <w:r>
        <w:tab/>
        <w:t>Term used: Advisory Panel</w:t>
      </w:r>
      <w:bookmarkEnd w:id="178"/>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79" w:name="_Toc165449239"/>
      <w:r>
        <w:rPr>
          <w:rStyle w:val="CharSectno"/>
        </w:rPr>
        <w:t>144</w:t>
      </w:r>
      <w:r>
        <w:t>.</w:t>
      </w:r>
      <w:r>
        <w:tab/>
        <w:t>Advisory Panels</w:t>
      </w:r>
      <w:bookmarkEnd w:id="179"/>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80" w:name="_Toc165449240"/>
      <w:r>
        <w:rPr>
          <w:rStyle w:val="CharSectno"/>
        </w:rPr>
        <w:lastRenderedPageBreak/>
        <w:t>145</w:t>
      </w:r>
      <w:r>
        <w:t>.</w:t>
      </w:r>
      <w:r>
        <w:tab/>
        <w:t>Performance of functions and procedures</w:t>
      </w:r>
      <w:bookmarkEnd w:id="180"/>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81" w:name="_Toc165449241"/>
      <w:r>
        <w:rPr>
          <w:rStyle w:val="CharSectno"/>
        </w:rPr>
        <w:t>146</w:t>
      </w:r>
      <w:r>
        <w:t>.</w:t>
      </w:r>
      <w:r>
        <w:tab/>
        <w:t>Protocols</w:t>
      </w:r>
      <w:bookmarkEnd w:id="181"/>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82" w:name="_Toc165449242"/>
      <w:r>
        <w:rPr>
          <w:rStyle w:val="CharSectno"/>
        </w:rPr>
        <w:t>147</w:t>
      </w:r>
      <w:r>
        <w:t>.</w:t>
      </w:r>
      <w:r>
        <w:tab/>
        <w:t>Access to information</w:t>
      </w:r>
      <w:bookmarkEnd w:id="18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83" w:name="_Toc165383786"/>
      <w:bookmarkStart w:id="184" w:name="_Toc165384897"/>
      <w:bookmarkStart w:id="185" w:name="_Toc165449243"/>
      <w:r>
        <w:rPr>
          <w:rStyle w:val="CharPartNo"/>
        </w:rPr>
        <w:lastRenderedPageBreak/>
        <w:t>Part 11</w:t>
      </w:r>
      <w:r>
        <w:t> — </w:t>
      </w:r>
      <w:r>
        <w:rPr>
          <w:rStyle w:val="CharPartText"/>
        </w:rPr>
        <w:t>Serious public health incident powers</w:t>
      </w:r>
      <w:bookmarkEnd w:id="183"/>
      <w:bookmarkEnd w:id="184"/>
      <w:bookmarkEnd w:id="185"/>
    </w:p>
    <w:p>
      <w:pPr>
        <w:pStyle w:val="Heading3"/>
      </w:pPr>
      <w:bookmarkStart w:id="186" w:name="_Toc165383787"/>
      <w:bookmarkStart w:id="187" w:name="_Toc165384898"/>
      <w:bookmarkStart w:id="188" w:name="_Toc165449244"/>
      <w:r>
        <w:rPr>
          <w:rStyle w:val="CharDivNo"/>
        </w:rPr>
        <w:t>Division 1</w:t>
      </w:r>
      <w:r>
        <w:t> — </w:t>
      </w:r>
      <w:r>
        <w:rPr>
          <w:rStyle w:val="CharDivText"/>
        </w:rPr>
        <w:t>Authorisation to exercise serious public health incident powers</w:t>
      </w:r>
      <w:bookmarkEnd w:id="186"/>
      <w:bookmarkEnd w:id="187"/>
      <w:bookmarkEnd w:id="188"/>
    </w:p>
    <w:p>
      <w:pPr>
        <w:pStyle w:val="Heading5"/>
      </w:pPr>
      <w:bookmarkStart w:id="189" w:name="_Toc165449245"/>
      <w:r>
        <w:rPr>
          <w:rStyle w:val="CharSectno"/>
        </w:rPr>
        <w:t>152</w:t>
      </w:r>
      <w:r>
        <w:t>.</w:t>
      </w:r>
      <w:r>
        <w:tab/>
        <w:t>Authorisation to exercise serious public health incident powers</w:t>
      </w:r>
      <w:bookmarkEnd w:id="189"/>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90" w:name="_Toc165449246"/>
      <w:r>
        <w:rPr>
          <w:rStyle w:val="CharSectno"/>
        </w:rPr>
        <w:t>153</w:t>
      </w:r>
      <w:r>
        <w:t>.</w:t>
      </w:r>
      <w:r>
        <w:tab/>
        <w:t>Authorisation to state certain matters</w:t>
      </w:r>
      <w:bookmarkEnd w:id="190"/>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91" w:name="_Toc165449247"/>
      <w:r>
        <w:rPr>
          <w:rStyle w:val="CharSectno"/>
        </w:rPr>
        <w:t>154</w:t>
      </w:r>
      <w:r>
        <w:t>.</w:t>
      </w:r>
      <w:r>
        <w:tab/>
        <w:t>Authorisation may be given orally or in writing</w:t>
      </w:r>
      <w:bookmarkEnd w:id="19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92" w:name="_Toc165383791"/>
      <w:bookmarkStart w:id="193" w:name="_Toc165384902"/>
      <w:bookmarkStart w:id="194" w:name="_Toc165449248"/>
      <w:r>
        <w:rPr>
          <w:rStyle w:val="CharDivNo"/>
        </w:rPr>
        <w:t>Division 2</w:t>
      </w:r>
      <w:r>
        <w:t> — </w:t>
      </w:r>
      <w:r>
        <w:rPr>
          <w:rStyle w:val="CharDivText"/>
        </w:rPr>
        <w:t>Serious public health incident powers</w:t>
      </w:r>
      <w:bookmarkEnd w:id="192"/>
      <w:bookmarkEnd w:id="193"/>
      <w:bookmarkEnd w:id="194"/>
    </w:p>
    <w:p>
      <w:pPr>
        <w:pStyle w:val="Heading5"/>
      </w:pPr>
      <w:bookmarkStart w:id="195" w:name="_Toc165449249"/>
      <w:r>
        <w:rPr>
          <w:rStyle w:val="CharSectno"/>
        </w:rPr>
        <w:t>155</w:t>
      </w:r>
      <w:r>
        <w:t>.</w:t>
      </w:r>
      <w:r>
        <w:tab/>
        <w:t>Terms used</w:t>
      </w:r>
      <w:bookmarkEnd w:id="19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96" w:name="_Toc165449250"/>
      <w:r>
        <w:rPr>
          <w:rStyle w:val="CharSectno"/>
        </w:rPr>
        <w:t>156</w:t>
      </w:r>
      <w:r>
        <w:t>.</w:t>
      </w:r>
      <w:r>
        <w:tab/>
        <w:t>Operation of this Division</w:t>
      </w:r>
      <w:bookmarkEnd w:id="196"/>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97" w:name="_Toc165449251"/>
      <w:r>
        <w:rPr>
          <w:rStyle w:val="CharSectno"/>
        </w:rPr>
        <w:t>157</w:t>
      </w:r>
      <w:r>
        <w:t>.</w:t>
      </w:r>
      <w:r>
        <w:tab/>
        <w:t>Serious public health incident powers</w:t>
      </w:r>
      <w:bookmarkEnd w:id="197"/>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198" w:name="_Toc165449252"/>
      <w:r>
        <w:rPr>
          <w:rStyle w:val="CharSectno"/>
        </w:rPr>
        <w:t>158</w:t>
      </w:r>
      <w:r>
        <w:t>.</w:t>
      </w:r>
      <w:r>
        <w:tab/>
        <w:t>Enforcement of requirement to undergo medical observation, medical examination</w:t>
      </w:r>
      <w:bookmarkEnd w:id="198"/>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199" w:name="_Toc165449253"/>
      <w:r>
        <w:rPr>
          <w:rStyle w:val="CharSectno"/>
        </w:rPr>
        <w:t>159</w:t>
      </w:r>
      <w:r>
        <w:t>.</w:t>
      </w:r>
      <w:r>
        <w:tab/>
        <w:t>Provisions relating to requirement to remain at premises or remain quarantined</w:t>
      </w:r>
      <w:bookmarkEnd w:id="199"/>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00" w:name="_Toc165449254"/>
      <w:r>
        <w:rPr>
          <w:rStyle w:val="CharSectno"/>
        </w:rPr>
        <w:t>160</w:t>
      </w:r>
      <w:r>
        <w:t>.</w:t>
      </w:r>
      <w:r>
        <w:tab/>
        <w:t>Review of requirement to remain at premises or remain quarantined</w:t>
      </w:r>
      <w:bookmarkEnd w:id="200"/>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01" w:name="_Toc165449255"/>
      <w:r>
        <w:rPr>
          <w:rStyle w:val="CharSectno"/>
        </w:rPr>
        <w:t>161</w:t>
      </w:r>
      <w:r>
        <w:t>.</w:t>
      </w:r>
      <w:r>
        <w:tab/>
        <w:t>Authorised officer may be given assistance, and may use force</w:t>
      </w:r>
      <w:bookmarkEnd w:id="201"/>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02" w:name="_Toc165449256"/>
      <w:r>
        <w:rPr>
          <w:rStyle w:val="CharSectno"/>
        </w:rPr>
        <w:t>162</w:t>
      </w:r>
      <w:r>
        <w:t>.</w:t>
      </w:r>
      <w:r>
        <w:tab/>
        <w:t>Failure to comply with requirements and directions</w:t>
      </w:r>
      <w:bookmarkEnd w:id="202"/>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3" w:name="_Toc165449257"/>
      <w:r>
        <w:rPr>
          <w:rStyle w:val="CharSectno"/>
        </w:rPr>
        <w:t>163</w:t>
      </w:r>
      <w:r>
        <w:t>.</w:t>
      </w:r>
      <w:r>
        <w:tab/>
        <w:t>Review by State Administrative Tribunal</w:t>
      </w:r>
      <w:bookmarkEnd w:id="203"/>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04" w:name="_Toc165383801"/>
      <w:bookmarkStart w:id="205" w:name="_Toc165384912"/>
      <w:bookmarkStart w:id="206" w:name="_Toc165449258"/>
      <w:r>
        <w:rPr>
          <w:rStyle w:val="CharPartNo"/>
        </w:rPr>
        <w:lastRenderedPageBreak/>
        <w:t>Part 12</w:t>
      </w:r>
      <w:r>
        <w:t> — </w:t>
      </w:r>
      <w:r>
        <w:rPr>
          <w:rStyle w:val="CharPartText"/>
        </w:rPr>
        <w:t>Public health emergencies</w:t>
      </w:r>
      <w:bookmarkEnd w:id="204"/>
      <w:bookmarkEnd w:id="205"/>
      <w:bookmarkEnd w:id="206"/>
    </w:p>
    <w:p>
      <w:pPr>
        <w:pStyle w:val="Heading3"/>
      </w:pPr>
      <w:bookmarkStart w:id="207" w:name="_Toc165383802"/>
      <w:bookmarkStart w:id="208" w:name="_Toc165384913"/>
      <w:bookmarkStart w:id="209" w:name="_Toc165449259"/>
      <w:r>
        <w:rPr>
          <w:rStyle w:val="CharDivNo"/>
        </w:rPr>
        <w:t>Division 1</w:t>
      </w:r>
      <w:r>
        <w:t> — </w:t>
      </w:r>
      <w:r>
        <w:rPr>
          <w:rStyle w:val="CharDivText"/>
        </w:rPr>
        <w:t xml:space="preserve">Relationship to </w:t>
      </w:r>
      <w:r>
        <w:rPr>
          <w:rStyle w:val="CharDivText"/>
          <w:i/>
          <w:iCs/>
        </w:rPr>
        <w:t>Emergency Management Act 2005</w:t>
      </w:r>
      <w:bookmarkEnd w:id="207"/>
      <w:bookmarkEnd w:id="208"/>
      <w:bookmarkEnd w:id="209"/>
    </w:p>
    <w:p>
      <w:pPr>
        <w:pStyle w:val="Heading5"/>
      </w:pPr>
      <w:bookmarkStart w:id="210" w:name="_Toc165449260"/>
      <w:r>
        <w:rPr>
          <w:rStyle w:val="CharSectno"/>
        </w:rPr>
        <w:t>164</w:t>
      </w:r>
      <w:r>
        <w:t>.</w:t>
      </w:r>
      <w:r>
        <w:tab/>
        <w:t xml:space="preserve">Relationship to </w:t>
      </w:r>
      <w:r>
        <w:rPr>
          <w:i/>
          <w:iCs/>
        </w:rPr>
        <w:t>Emergency Management Act 2005</w:t>
      </w:r>
      <w:bookmarkEnd w:id="210"/>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w:t>
      </w:r>
    </w:p>
    <w:p>
      <w:pPr>
        <w:pStyle w:val="Heading3"/>
      </w:pPr>
      <w:bookmarkStart w:id="211" w:name="_Toc165383804"/>
      <w:bookmarkStart w:id="212" w:name="_Toc165384915"/>
      <w:bookmarkStart w:id="213" w:name="_Toc165449261"/>
      <w:r>
        <w:rPr>
          <w:rStyle w:val="CharDivNo"/>
        </w:rPr>
        <w:t>Division 2</w:t>
      </w:r>
      <w:r>
        <w:t> — </w:t>
      </w:r>
      <w:r>
        <w:rPr>
          <w:rStyle w:val="CharDivText"/>
        </w:rPr>
        <w:t>Public health emergency management plans</w:t>
      </w:r>
      <w:bookmarkEnd w:id="211"/>
      <w:bookmarkEnd w:id="212"/>
      <w:bookmarkEnd w:id="213"/>
    </w:p>
    <w:p>
      <w:pPr>
        <w:pStyle w:val="Heading5"/>
      </w:pPr>
      <w:bookmarkStart w:id="214" w:name="_Toc165449262"/>
      <w:r>
        <w:rPr>
          <w:rStyle w:val="CharSectno"/>
        </w:rPr>
        <w:t>165</w:t>
      </w:r>
      <w:r>
        <w:t>.</w:t>
      </w:r>
      <w:r>
        <w:tab/>
        <w:t>Public health emergency management plans</w:t>
      </w:r>
      <w:bookmarkEnd w:id="214"/>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lastRenderedPageBreak/>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15" w:name="_Toc165449263"/>
      <w:r>
        <w:rPr>
          <w:rStyle w:val="CharSectno"/>
        </w:rPr>
        <w:t>166</w:t>
      </w:r>
      <w:r>
        <w:t>.</w:t>
      </w:r>
      <w:r>
        <w:tab/>
        <w:t>Directions to, and duties of, public authorities</w:t>
      </w:r>
      <w:bookmarkEnd w:id="215"/>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lastRenderedPageBreak/>
        <w:tab/>
        <w:t>(4)</w:t>
      </w:r>
      <w:r>
        <w:tab/>
        <w:t>A public authority that is given a role and responsibilities under a public health emergency management plan must comply with the public health emergency management plan.</w:t>
      </w:r>
    </w:p>
    <w:p>
      <w:pPr>
        <w:pStyle w:val="Heading3"/>
      </w:pPr>
      <w:bookmarkStart w:id="216" w:name="_Toc165383807"/>
      <w:bookmarkStart w:id="217" w:name="_Toc165384918"/>
      <w:bookmarkStart w:id="218" w:name="_Toc165449264"/>
      <w:r>
        <w:rPr>
          <w:rStyle w:val="CharDivNo"/>
        </w:rPr>
        <w:t>Division 3</w:t>
      </w:r>
      <w:r>
        <w:t> — </w:t>
      </w:r>
      <w:r>
        <w:rPr>
          <w:rStyle w:val="CharDivText"/>
        </w:rPr>
        <w:t>Public health state of emergency declarations</w:t>
      </w:r>
      <w:bookmarkEnd w:id="216"/>
      <w:bookmarkEnd w:id="217"/>
      <w:bookmarkEnd w:id="218"/>
    </w:p>
    <w:p>
      <w:pPr>
        <w:pStyle w:val="Heading5"/>
      </w:pPr>
      <w:bookmarkStart w:id="219" w:name="_Toc165449265"/>
      <w:r>
        <w:rPr>
          <w:rStyle w:val="CharSectno"/>
        </w:rPr>
        <w:t>167</w:t>
      </w:r>
      <w:r>
        <w:t>.</w:t>
      </w:r>
      <w:r>
        <w:tab/>
        <w:t>Minister may make public health state of emergency declaration</w:t>
      </w:r>
      <w:bookmarkEnd w:id="219"/>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lastRenderedPageBreak/>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20" w:name="_Toc165449266"/>
      <w:r>
        <w:rPr>
          <w:rStyle w:val="CharSectno"/>
        </w:rPr>
        <w:t>168</w:t>
      </w:r>
      <w:r>
        <w:t>.</w:t>
      </w:r>
      <w:r>
        <w:tab/>
        <w:t>Duration of public health state of emergency declaration</w:t>
      </w:r>
      <w:bookmarkEnd w:id="220"/>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21" w:name="_Toc165449267"/>
      <w:r>
        <w:rPr>
          <w:rStyle w:val="CharSectno"/>
        </w:rPr>
        <w:t>169</w:t>
      </w:r>
      <w:r>
        <w:t>.</w:t>
      </w:r>
      <w:r>
        <w:tab/>
        <w:t>Amendment of public health state of emergency declaration</w:t>
      </w:r>
      <w:bookmarkEnd w:id="221"/>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lastRenderedPageBreak/>
        <w:tab/>
        <w:t>(3)</w:t>
      </w:r>
      <w:r>
        <w:tab/>
        <w:t>A declaration amending a public health state of emergency declaration has effect on and from the time it is made.</w:t>
      </w:r>
    </w:p>
    <w:p>
      <w:pPr>
        <w:pStyle w:val="Heading5"/>
      </w:pPr>
      <w:bookmarkStart w:id="222" w:name="_Toc165449268"/>
      <w:r>
        <w:rPr>
          <w:rStyle w:val="CharSectno"/>
        </w:rPr>
        <w:t>170</w:t>
      </w:r>
      <w:r>
        <w:t>.</w:t>
      </w:r>
      <w:r>
        <w:tab/>
        <w:t>Extension of public health state of emergency declaration</w:t>
      </w:r>
      <w:bookmarkEnd w:id="222"/>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lastRenderedPageBreak/>
        <w:tab/>
        <w:t>(6)</w:t>
      </w:r>
      <w:r>
        <w:tab/>
        <w:t>A declaration extending, or further extending, the duration of a public health state of emergency declaration has effect on and from the time it is made.</w:t>
      </w:r>
    </w:p>
    <w:p>
      <w:pPr>
        <w:pStyle w:val="Heading5"/>
      </w:pPr>
      <w:bookmarkStart w:id="223" w:name="_Toc165449269"/>
      <w:r>
        <w:rPr>
          <w:rStyle w:val="CharSectno"/>
        </w:rPr>
        <w:t>171</w:t>
      </w:r>
      <w:r>
        <w:t>.</w:t>
      </w:r>
      <w:r>
        <w:tab/>
        <w:t>Revocation of public health state of emergency declaration</w:t>
      </w:r>
      <w:bookmarkEnd w:id="223"/>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24" w:name="_Toc165449270"/>
      <w:r>
        <w:rPr>
          <w:rStyle w:val="CharSectno"/>
        </w:rPr>
        <w:t>172</w:t>
      </w:r>
      <w:r>
        <w:t>.</w:t>
      </w:r>
      <w:r>
        <w:tab/>
        <w:t>Notice of declaration</w:t>
      </w:r>
      <w:bookmarkEnd w:id="224"/>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25" w:name="_Toc165449271"/>
      <w:r>
        <w:rPr>
          <w:rStyle w:val="CharSectno"/>
        </w:rPr>
        <w:lastRenderedPageBreak/>
        <w:t>173</w:t>
      </w:r>
      <w:r>
        <w:t>.</w:t>
      </w:r>
      <w:r>
        <w:tab/>
        <w:t>Limitation of stay of operation of public health state of emergency declaration</w:t>
      </w:r>
      <w:bookmarkEnd w:id="225"/>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226" w:name="_Toc165383815"/>
      <w:bookmarkStart w:id="227" w:name="_Toc165384926"/>
      <w:bookmarkStart w:id="228" w:name="_Toc165449272"/>
      <w:r>
        <w:rPr>
          <w:rStyle w:val="CharDivNo"/>
        </w:rPr>
        <w:t>Division 4</w:t>
      </w:r>
      <w:r>
        <w:t> — </w:t>
      </w:r>
      <w:r>
        <w:rPr>
          <w:rStyle w:val="CharDivText"/>
        </w:rPr>
        <w:t>Authorisation to exercise emergency powers</w:t>
      </w:r>
      <w:bookmarkEnd w:id="226"/>
      <w:bookmarkEnd w:id="227"/>
      <w:bookmarkEnd w:id="228"/>
    </w:p>
    <w:p>
      <w:pPr>
        <w:pStyle w:val="Heading5"/>
      </w:pPr>
      <w:bookmarkStart w:id="229" w:name="_Toc165449273"/>
      <w:r>
        <w:rPr>
          <w:rStyle w:val="CharSectno"/>
        </w:rPr>
        <w:t>174</w:t>
      </w:r>
      <w:r>
        <w:t>.</w:t>
      </w:r>
      <w:r>
        <w:tab/>
        <w:t>Authorisation to exercise emergency powers during public health state of emergency</w:t>
      </w:r>
      <w:bookmarkEnd w:id="229"/>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lastRenderedPageBreak/>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30" w:name="_Toc165449274"/>
      <w:r>
        <w:rPr>
          <w:rStyle w:val="CharSectno"/>
        </w:rPr>
        <w:t>175</w:t>
      </w:r>
      <w:r>
        <w:t>.</w:t>
      </w:r>
      <w:r>
        <w:tab/>
        <w:t>Authorisation to state certain matters</w:t>
      </w:r>
      <w:bookmarkEnd w:id="230"/>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31" w:name="_Toc165449275"/>
      <w:r>
        <w:rPr>
          <w:rStyle w:val="CharSectno"/>
        </w:rPr>
        <w:lastRenderedPageBreak/>
        <w:t>176</w:t>
      </w:r>
      <w:r>
        <w:t>.</w:t>
      </w:r>
      <w:r>
        <w:tab/>
        <w:t>Authorisation may be given orally or in writing</w:t>
      </w:r>
      <w:bookmarkEnd w:id="23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2" w:name="_Toc165383819"/>
      <w:bookmarkStart w:id="233" w:name="_Toc165384930"/>
      <w:bookmarkStart w:id="234" w:name="_Toc165449276"/>
      <w:r>
        <w:rPr>
          <w:rStyle w:val="CharDivNo"/>
        </w:rPr>
        <w:t>Division 5</w:t>
      </w:r>
      <w:r>
        <w:t> — </w:t>
      </w:r>
      <w:r>
        <w:rPr>
          <w:rStyle w:val="CharDivText"/>
        </w:rPr>
        <w:t>Emergency powers</w:t>
      </w:r>
      <w:bookmarkEnd w:id="232"/>
      <w:bookmarkEnd w:id="233"/>
      <w:bookmarkEnd w:id="234"/>
    </w:p>
    <w:p>
      <w:pPr>
        <w:pStyle w:val="Heading5"/>
      </w:pPr>
      <w:bookmarkStart w:id="235" w:name="_Toc165449277"/>
      <w:r>
        <w:rPr>
          <w:rStyle w:val="CharSectno"/>
        </w:rPr>
        <w:t>177</w:t>
      </w:r>
      <w:r>
        <w:t>.</w:t>
      </w:r>
      <w:r>
        <w:tab/>
        <w:t>Terms used</w:t>
      </w:r>
      <w:bookmarkEnd w:id="23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 xml:space="preserve">Guardianship and Administration </w:t>
      </w:r>
      <w:r>
        <w:rPr>
          <w:i/>
        </w:rPr>
        <w:lastRenderedPageBreak/>
        <w:t>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36" w:name="_Toc165449278"/>
      <w:r>
        <w:rPr>
          <w:rStyle w:val="CharSectno"/>
        </w:rPr>
        <w:t>178</w:t>
      </w:r>
      <w:r>
        <w:t>.</w:t>
      </w:r>
      <w:r>
        <w:tab/>
        <w:t>Operation of this Division</w:t>
      </w:r>
      <w:bookmarkEnd w:id="236"/>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37" w:name="_Toc165449279"/>
      <w:r>
        <w:rPr>
          <w:rStyle w:val="CharSectno"/>
        </w:rPr>
        <w:t>179</w:t>
      </w:r>
      <w:r>
        <w:t>.</w:t>
      </w:r>
      <w:r>
        <w:tab/>
        <w:t>Powers to obtain identifying particulars</w:t>
      </w:r>
      <w:bookmarkEnd w:id="237"/>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38" w:name="_Toc165449280"/>
      <w:r>
        <w:rPr>
          <w:rStyle w:val="CharSectno"/>
        </w:rPr>
        <w:lastRenderedPageBreak/>
        <w:t>180</w:t>
      </w:r>
      <w:r>
        <w:t>.</w:t>
      </w:r>
      <w:r>
        <w:tab/>
        <w:t>Powers relating to movement and evacuation</w:t>
      </w:r>
      <w:bookmarkEnd w:id="238"/>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39" w:name="_Toc165449281"/>
      <w:r>
        <w:rPr>
          <w:rStyle w:val="CharSectno"/>
        </w:rPr>
        <w:t>181</w:t>
      </w:r>
      <w:r>
        <w:t>.</w:t>
      </w:r>
      <w:r>
        <w:tab/>
        <w:t>Powers to use vehicles</w:t>
      </w:r>
      <w:bookmarkEnd w:id="239"/>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40" w:name="_Toc165449282"/>
      <w:r>
        <w:rPr>
          <w:rStyle w:val="CharSectno"/>
        </w:rPr>
        <w:t>182</w:t>
      </w:r>
      <w:r>
        <w:t>.</w:t>
      </w:r>
      <w:r>
        <w:tab/>
        <w:t>Powers to control or use premises or property</w:t>
      </w:r>
      <w:bookmarkEnd w:id="240"/>
    </w:p>
    <w:p>
      <w:pPr>
        <w:pStyle w:val="Subsection"/>
        <w:spacing w:before="100"/>
      </w:pPr>
      <w:r>
        <w:tab/>
        <w:t>(1)</w:t>
      </w:r>
      <w:r>
        <w:tab/>
        <w:t>For emergency management purposes, an emergency officer may take control of, or make use of, any premises or property.</w:t>
      </w:r>
    </w:p>
    <w:p>
      <w:pPr>
        <w:pStyle w:val="Subsection"/>
        <w:spacing w:before="100"/>
      </w:pPr>
      <w:r>
        <w:lastRenderedPageBreak/>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41" w:name="_Toc165449283"/>
      <w:r>
        <w:rPr>
          <w:rStyle w:val="CharSectno"/>
        </w:rPr>
        <w:t>183</w:t>
      </w:r>
      <w:r>
        <w:t>.</w:t>
      </w:r>
      <w:r>
        <w:tab/>
        <w:t>Powers in relation to drugs and vaccines</w:t>
      </w:r>
      <w:bookmarkEnd w:id="241"/>
    </w:p>
    <w:p>
      <w:pPr>
        <w:pStyle w:val="Subsection"/>
      </w:pPr>
      <w:r>
        <w:tab/>
        <w:t>(1)</w:t>
      </w:r>
      <w:r>
        <w:tab/>
        <w:t>For emergency management purposes, an emergency officer may take control of, or make use of, any vaccine or drug.</w:t>
      </w:r>
    </w:p>
    <w:p>
      <w:pPr>
        <w:pStyle w:val="Subsection"/>
      </w:pPr>
      <w:r>
        <w:lastRenderedPageBreak/>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42" w:name="_Toc165449284"/>
      <w:r>
        <w:rPr>
          <w:rStyle w:val="CharSectno"/>
        </w:rPr>
        <w:t>184</w:t>
      </w:r>
      <w:r>
        <w:t>.</w:t>
      </w:r>
      <w:r>
        <w:tab/>
        <w:t>Powers in relation to quarantine and medical or other procedures</w:t>
      </w:r>
      <w:bookmarkEnd w:id="242"/>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lastRenderedPageBreak/>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43" w:name="_Toc165449285"/>
      <w:r>
        <w:rPr>
          <w:rStyle w:val="CharSectno"/>
        </w:rPr>
        <w:t>185</w:t>
      </w:r>
      <w:r>
        <w:t>.</w:t>
      </w:r>
      <w:r>
        <w:tab/>
        <w:t>Enforcement of requirement to undergo medical observation or medical or other procedure</w:t>
      </w:r>
      <w:bookmarkEnd w:id="243"/>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 xml:space="preserve">to detain the relevant person at the place where he or she is required to undergo medical observation, medical </w:t>
      </w:r>
      <w:r>
        <w:lastRenderedPageBreak/>
        <w:t>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lastRenderedPageBreak/>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44" w:name="_Toc165449286"/>
      <w:r>
        <w:rPr>
          <w:rStyle w:val="CharSectno"/>
        </w:rPr>
        <w:t>186</w:t>
      </w:r>
      <w:r>
        <w:t>.</w:t>
      </w:r>
      <w:r>
        <w:tab/>
        <w:t>Further provisions relating to requirement to remain in area or remain quarantined</w:t>
      </w:r>
      <w:bookmarkEnd w:id="244"/>
    </w:p>
    <w:p>
      <w:pPr>
        <w:pStyle w:val="Subsection"/>
      </w:pPr>
      <w:r>
        <w:tab/>
        <w:t>(1)</w:t>
      </w:r>
      <w:r>
        <w:tab/>
        <w:t xml:space="preserve">Before an emergency officer gives a direction under section 184(1)(a) or (b) to a person, the emergency officer must </w:t>
      </w:r>
      <w:r>
        <w:lastRenderedPageBreak/>
        <w:t xml:space="preserve">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lastRenderedPageBreak/>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45" w:name="_Toc165449287"/>
      <w:r>
        <w:rPr>
          <w:rStyle w:val="CharSectno"/>
        </w:rPr>
        <w:t>187</w:t>
      </w:r>
      <w:r>
        <w:t>.</w:t>
      </w:r>
      <w:r>
        <w:tab/>
        <w:t>Review of requirement to remain in area or remain quarantined</w:t>
      </w:r>
      <w:bookmarkEnd w:id="245"/>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w:t>
      </w:r>
      <w:r>
        <w:lastRenderedPageBreak/>
        <w:t xml:space="preserve">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46" w:name="_Toc165449288"/>
      <w:r>
        <w:rPr>
          <w:rStyle w:val="CharSectno"/>
        </w:rPr>
        <w:t>188</w:t>
      </w:r>
      <w:r>
        <w:t>.</w:t>
      </w:r>
      <w:r>
        <w:tab/>
        <w:t>Information sharing</w:t>
      </w:r>
      <w:bookmarkEnd w:id="246"/>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lastRenderedPageBreak/>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lastRenderedPageBreak/>
        <w:tab/>
        <w:t>(6)</w:t>
      </w:r>
      <w:r>
        <w:tab/>
        <w:t>The Chief Health Officer must establish procedures for the disclosure of information under subsection (2)(a).</w:t>
      </w:r>
    </w:p>
    <w:p>
      <w:pPr>
        <w:pStyle w:val="Heading5"/>
      </w:pPr>
      <w:bookmarkStart w:id="247" w:name="_Toc165449289"/>
      <w:r>
        <w:rPr>
          <w:rStyle w:val="CharSectno"/>
        </w:rPr>
        <w:t>189</w:t>
      </w:r>
      <w:r>
        <w:t>.</w:t>
      </w:r>
      <w:r>
        <w:tab/>
        <w:t>Regulations about information sharing for purposes of section 188</w:t>
      </w:r>
      <w:bookmarkEnd w:id="247"/>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48" w:name="_Toc165449290"/>
      <w:r>
        <w:rPr>
          <w:rStyle w:val="CharSectno"/>
        </w:rPr>
        <w:t>190</w:t>
      </w:r>
      <w:r>
        <w:t>.</w:t>
      </w:r>
      <w:r>
        <w:tab/>
        <w:t>Other emergency powers</w:t>
      </w:r>
      <w:bookmarkEnd w:id="248"/>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lastRenderedPageBreak/>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lastRenderedPageBreak/>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49" w:name="_Toc165449291"/>
      <w:r>
        <w:rPr>
          <w:rStyle w:val="CharSectno"/>
        </w:rPr>
        <w:t>191</w:t>
      </w:r>
      <w:r>
        <w:t>.</w:t>
      </w:r>
      <w:r>
        <w:tab/>
        <w:t>Further provisions relating to power to detain under section 185(1) or 190(1)(o)</w:t>
      </w:r>
      <w:bookmarkEnd w:id="249"/>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lastRenderedPageBreak/>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50" w:name="_Toc165449292"/>
      <w:r>
        <w:rPr>
          <w:rStyle w:val="CharSectno"/>
        </w:rPr>
        <w:t>192</w:t>
      </w:r>
      <w:r>
        <w:t>.</w:t>
      </w:r>
      <w:r>
        <w:tab/>
        <w:t>Review of detention</w:t>
      </w:r>
      <w:bookmarkEnd w:id="250"/>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lastRenderedPageBreak/>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51" w:name="_Toc165449293"/>
      <w:r>
        <w:rPr>
          <w:rStyle w:val="CharSectno"/>
        </w:rPr>
        <w:t>193</w:t>
      </w:r>
      <w:r>
        <w:t>.</w:t>
      </w:r>
      <w:r>
        <w:tab/>
        <w:t>Minister to be informed of detention or release from detention</w:t>
      </w:r>
      <w:bookmarkEnd w:id="251"/>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2" w:name="_Toc165449294"/>
      <w:r>
        <w:rPr>
          <w:rStyle w:val="CharSectno"/>
        </w:rPr>
        <w:lastRenderedPageBreak/>
        <w:t>194</w:t>
      </w:r>
      <w:r>
        <w:t>.</w:t>
      </w:r>
      <w:r>
        <w:tab/>
        <w:t>Review by State Administrative Tribunal</w:t>
      </w:r>
      <w:bookmarkEnd w:id="252"/>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53" w:name="_Toc165383838"/>
      <w:bookmarkStart w:id="254" w:name="_Toc165384949"/>
      <w:bookmarkStart w:id="255" w:name="_Toc165449295"/>
      <w:r>
        <w:rPr>
          <w:rStyle w:val="CharDivNo"/>
        </w:rPr>
        <w:t>Division 6</w:t>
      </w:r>
      <w:r>
        <w:t> — </w:t>
      </w:r>
      <w:r>
        <w:rPr>
          <w:rStyle w:val="CharDivText"/>
        </w:rPr>
        <w:t>Other powers exercisable during public health state of emergency</w:t>
      </w:r>
      <w:bookmarkEnd w:id="253"/>
      <w:bookmarkEnd w:id="254"/>
      <w:bookmarkEnd w:id="255"/>
    </w:p>
    <w:p>
      <w:pPr>
        <w:pStyle w:val="Heading5"/>
      </w:pPr>
      <w:bookmarkStart w:id="256" w:name="_Toc165449296"/>
      <w:r>
        <w:rPr>
          <w:rStyle w:val="CharSectno"/>
        </w:rPr>
        <w:t>195</w:t>
      </w:r>
      <w:r>
        <w:t>.</w:t>
      </w:r>
      <w:r>
        <w:tab/>
        <w:t>Powers of police relating to closure of places, movement and evacuation</w:t>
      </w:r>
      <w:bookmarkEnd w:id="256"/>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57" w:name="_Toc165449297"/>
      <w:r>
        <w:rPr>
          <w:rStyle w:val="CharSectno"/>
        </w:rPr>
        <w:lastRenderedPageBreak/>
        <w:t>196</w:t>
      </w:r>
      <w:r>
        <w:t>.</w:t>
      </w:r>
      <w:r>
        <w:tab/>
        <w:t>Power of Chief Health Officer to direct public authorities during public health state of emergency</w:t>
      </w:r>
      <w:bookmarkEnd w:id="257"/>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58" w:name="_Toc165449298"/>
      <w:r>
        <w:rPr>
          <w:rStyle w:val="CharSectno"/>
        </w:rPr>
        <w:lastRenderedPageBreak/>
        <w:t>197</w:t>
      </w:r>
      <w:r>
        <w:t>.</w:t>
      </w:r>
      <w:r>
        <w:tab/>
        <w:t>Chief Health Officer may authorise persons to administer, manufacture, supply or prescribe poisons</w:t>
      </w:r>
      <w:bookmarkEnd w:id="258"/>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259" w:name="_Toc165449299"/>
      <w:r>
        <w:rPr>
          <w:rStyle w:val="CharSectno"/>
        </w:rPr>
        <w:lastRenderedPageBreak/>
        <w:t>198</w:t>
      </w:r>
      <w:r>
        <w:t>.</w:t>
      </w:r>
      <w:r>
        <w:tab/>
        <w:t>Further provisions relating to authority to administer, manufacture, supply or prescribe poisons</w:t>
      </w:r>
      <w:bookmarkEnd w:id="259"/>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lastRenderedPageBreak/>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w:t>
      </w:r>
    </w:p>
    <w:p>
      <w:pPr>
        <w:pStyle w:val="Heading3"/>
      </w:pPr>
      <w:bookmarkStart w:id="260" w:name="_Toc165383843"/>
      <w:bookmarkStart w:id="261" w:name="_Toc165384954"/>
      <w:bookmarkStart w:id="262" w:name="_Toc165449300"/>
      <w:r>
        <w:rPr>
          <w:rStyle w:val="CharDivNo"/>
        </w:rPr>
        <w:t>Division 7</w:t>
      </w:r>
      <w:r>
        <w:t> — </w:t>
      </w:r>
      <w:r>
        <w:rPr>
          <w:rStyle w:val="CharDivText"/>
        </w:rPr>
        <w:t>General provisions</w:t>
      </w:r>
      <w:bookmarkEnd w:id="260"/>
      <w:bookmarkEnd w:id="261"/>
      <w:bookmarkEnd w:id="262"/>
    </w:p>
    <w:p>
      <w:pPr>
        <w:pStyle w:val="Heading5"/>
        <w:spacing w:before="180"/>
      </w:pPr>
      <w:bookmarkStart w:id="263" w:name="_Toc165449301"/>
      <w:r>
        <w:rPr>
          <w:rStyle w:val="CharSectno"/>
        </w:rPr>
        <w:t>199</w:t>
      </w:r>
      <w:r>
        <w:t>.</w:t>
      </w:r>
      <w:r>
        <w:tab/>
        <w:t>General provisions regarding powers</w:t>
      </w:r>
      <w:bookmarkEnd w:id="263"/>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64" w:name="_Toc165449302"/>
      <w:r>
        <w:rPr>
          <w:rStyle w:val="CharSectno"/>
        </w:rPr>
        <w:t>200</w:t>
      </w:r>
      <w:r>
        <w:t>.</w:t>
      </w:r>
      <w:r>
        <w:tab/>
        <w:t>General provisions regarding directions</w:t>
      </w:r>
      <w:bookmarkEnd w:id="264"/>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lastRenderedPageBreak/>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265" w:name="_Toc165449303"/>
      <w:r>
        <w:rPr>
          <w:rStyle w:val="CharSectno"/>
        </w:rPr>
        <w:t>201</w:t>
      </w:r>
      <w:r>
        <w:t>.</w:t>
      </w:r>
      <w:r>
        <w:tab/>
        <w:t xml:space="preserve">Direction under </w:t>
      </w:r>
      <w:r>
        <w:rPr>
          <w:i/>
        </w:rPr>
        <w:t>Emergency Management Act 2005</w:t>
      </w:r>
      <w:r>
        <w:t xml:space="preserve"> prevails over inconsistent direction under this Part</w:t>
      </w:r>
      <w:bookmarkEnd w:id="265"/>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266" w:name="_Toc165449304"/>
      <w:r>
        <w:rPr>
          <w:rStyle w:val="CharSectno"/>
        </w:rPr>
        <w:t>202</w:t>
      </w:r>
      <w:r>
        <w:t>.</w:t>
      </w:r>
      <w:r>
        <w:tab/>
        <w:t>Failure to comply with directions</w:t>
      </w:r>
      <w:bookmarkEnd w:id="266"/>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67" w:name="_Toc165383848"/>
      <w:bookmarkStart w:id="268" w:name="_Toc165384959"/>
      <w:bookmarkStart w:id="269" w:name="_Toc165449305"/>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267"/>
      <w:bookmarkEnd w:id="268"/>
      <w:bookmarkEnd w:id="269"/>
    </w:p>
    <w:p>
      <w:pPr>
        <w:pStyle w:val="Footnoteheading"/>
      </w:pPr>
      <w:r>
        <w:tab/>
        <w:t>[Heading inserted: No. 33 of 2020 s. 14.]</w:t>
      </w:r>
    </w:p>
    <w:p>
      <w:pPr>
        <w:pStyle w:val="Heading5"/>
      </w:pPr>
      <w:bookmarkStart w:id="270" w:name="_Toc165449306"/>
      <w:r>
        <w:rPr>
          <w:rStyle w:val="CharSectno"/>
        </w:rPr>
        <w:t>202A</w:t>
      </w:r>
      <w:r>
        <w:t>.</w:t>
      </w:r>
      <w:r>
        <w:tab/>
        <w:t>Minister may make IDEC declaration</w:t>
      </w:r>
      <w:bookmarkEnd w:id="270"/>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271" w:name="_Toc165449307"/>
      <w:r>
        <w:rPr>
          <w:rStyle w:val="CharSectno"/>
        </w:rPr>
        <w:t>202B</w:t>
      </w:r>
      <w:r>
        <w:t>.</w:t>
      </w:r>
      <w:r>
        <w:tab/>
        <w:t>Duration of IDEC declaration</w:t>
      </w:r>
      <w:bookmarkEnd w:id="271"/>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272" w:name="_Toc165449308"/>
      <w:r>
        <w:rPr>
          <w:rStyle w:val="CharSectno"/>
        </w:rPr>
        <w:t>202C</w:t>
      </w:r>
      <w:r>
        <w:t>.</w:t>
      </w:r>
      <w:r>
        <w:tab/>
        <w:t>Extension of IDEC declaration</w:t>
      </w:r>
      <w:bookmarkEnd w:id="272"/>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273" w:name="_Toc165449309"/>
      <w:r>
        <w:rPr>
          <w:rStyle w:val="CharSectno"/>
        </w:rPr>
        <w:t>202D</w:t>
      </w:r>
      <w:r>
        <w:t>.</w:t>
      </w:r>
      <w:r>
        <w:tab/>
        <w:t>Revocation of IDEC declaration</w:t>
      </w:r>
      <w:bookmarkEnd w:id="273"/>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274" w:name="_Toc165449310"/>
      <w:r>
        <w:rPr>
          <w:rStyle w:val="CharSectno"/>
        </w:rPr>
        <w:t>202E</w:t>
      </w:r>
      <w:r>
        <w:t>.</w:t>
      </w:r>
      <w:r>
        <w:tab/>
        <w:t>Notice of declaration</w:t>
      </w:r>
      <w:bookmarkEnd w:id="274"/>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275" w:name="_Toc165449311"/>
      <w:r>
        <w:rPr>
          <w:rStyle w:val="CharSectno"/>
        </w:rPr>
        <w:t>202F</w:t>
      </w:r>
      <w:r>
        <w:t>.</w:t>
      </w:r>
      <w:r>
        <w:tab/>
        <w:t>Limitation of stay of operation of IDEC declaration</w:t>
      </w:r>
      <w:bookmarkEnd w:id="275"/>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276" w:name="_Toc165383855"/>
      <w:bookmarkStart w:id="277" w:name="_Toc165384966"/>
      <w:bookmarkStart w:id="278" w:name="_Toc165449312"/>
      <w:r>
        <w:rPr>
          <w:rStyle w:val="CharPartNo"/>
        </w:rPr>
        <w:lastRenderedPageBreak/>
        <w:t>Part 12B</w:t>
      </w:r>
      <w:r>
        <w:t> — </w:t>
      </w:r>
      <w:r>
        <w:rPr>
          <w:rStyle w:val="CharPartText"/>
        </w:rPr>
        <w:t>Recovery of certain costs relating to exercise of powers</w:t>
      </w:r>
      <w:bookmarkEnd w:id="276"/>
      <w:bookmarkEnd w:id="277"/>
      <w:bookmarkEnd w:id="278"/>
    </w:p>
    <w:p>
      <w:pPr>
        <w:pStyle w:val="Footnoteheading"/>
      </w:pPr>
      <w:r>
        <w:tab/>
        <w:t>[Heading inserted: No. 33 of 2020 s. 14.]</w:t>
      </w:r>
    </w:p>
    <w:p>
      <w:pPr>
        <w:pStyle w:val="Heading3"/>
      </w:pPr>
      <w:bookmarkStart w:id="279" w:name="_Toc165383856"/>
      <w:bookmarkStart w:id="280" w:name="_Toc165384967"/>
      <w:bookmarkStart w:id="281" w:name="_Toc165449313"/>
      <w:r>
        <w:rPr>
          <w:rStyle w:val="CharDivNo"/>
        </w:rPr>
        <w:t>Division 1</w:t>
      </w:r>
      <w:r>
        <w:t> — </w:t>
      </w:r>
      <w:r>
        <w:rPr>
          <w:rStyle w:val="CharDivText"/>
        </w:rPr>
        <w:t>Fees payable by hotel</w:t>
      </w:r>
      <w:r>
        <w:rPr>
          <w:rStyle w:val="CharDivText"/>
        </w:rPr>
        <w:noBreakHyphen/>
        <w:t>quarantined persons</w:t>
      </w:r>
      <w:bookmarkEnd w:id="279"/>
      <w:bookmarkEnd w:id="280"/>
      <w:bookmarkEnd w:id="281"/>
    </w:p>
    <w:p>
      <w:pPr>
        <w:pStyle w:val="Footnoteheading"/>
      </w:pPr>
      <w:r>
        <w:tab/>
        <w:t>[Heading inserted: No. 33 of 2020 s. 14.]</w:t>
      </w:r>
    </w:p>
    <w:p>
      <w:pPr>
        <w:pStyle w:val="Heading5"/>
      </w:pPr>
      <w:bookmarkStart w:id="282" w:name="_Toc165449314"/>
      <w:r>
        <w:rPr>
          <w:rStyle w:val="CharSectno"/>
        </w:rPr>
        <w:t>202G</w:t>
      </w:r>
      <w:r>
        <w:t>.</w:t>
      </w:r>
      <w:r>
        <w:tab/>
        <w:t>Terms used</w:t>
      </w:r>
      <w:bookmarkEnd w:id="28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283" w:name="_Toc165449315"/>
      <w:r>
        <w:rPr>
          <w:rStyle w:val="CharSectno"/>
        </w:rPr>
        <w:t>202H</w:t>
      </w:r>
      <w:r>
        <w:t>.</w:t>
      </w:r>
      <w:r>
        <w:tab/>
        <w:t>Fee payable by hotel</w:t>
      </w:r>
      <w:r>
        <w:noBreakHyphen/>
        <w:t>quarantined person in relation to cost of quarantine</w:t>
      </w:r>
      <w:bookmarkEnd w:id="283"/>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284" w:name="_Toc165449316"/>
      <w:r>
        <w:rPr>
          <w:rStyle w:val="CharSectno"/>
        </w:rPr>
        <w:lastRenderedPageBreak/>
        <w:t>202I</w:t>
      </w:r>
      <w:r>
        <w:t>.</w:t>
      </w:r>
      <w:r>
        <w:tab/>
        <w:t>Period for payment of fee</w:t>
      </w:r>
      <w:bookmarkEnd w:id="284"/>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285" w:name="_Toc165449317"/>
      <w:r>
        <w:rPr>
          <w:rStyle w:val="CharSectno"/>
        </w:rPr>
        <w:t>202J</w:t>
      </w:r>
      <w:r>
        <w:t>.</w:t>
      </w:r>
      <w:r>
        <w:tab/>
        <w:t>Fee may be waived</w:t>
      </w:r>
      <w:bookmarkEnd w:id="285"/>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286" w:name="_Toc165449318"/>
      <w:r>
        <w:rPr>
          <w:rStyle w:val="CharSectno"/>
        </w:rPr>
        <w:t>202K</w:t>
      </w:r>
      <w:r>
        <w:t>.</w:t>
      </w:r>
      <w:r>
        <w:tab/>
        <w:t>Recovery of fees</w:t>
      </w:r>
      <w:bookmarkEnd w:id="286"/>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287" w:name="_Toc165449319"/>
      <w:r>
        <w:rPr>
          <w:rStyle w:val="CharSectno"/>
        </w:rPr>
        <w:t>202L</w:t>
      </w:r>
      <w:r>
        <w:t>.</w:t>
      </w:r>
      <w:r>
        <w:tab/>
        <w:t>Regulations</w:t>
      </w:r>
      <w:bookmarkEnd w:id="287"/>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288" w:name="_Toc165383863"/>
      <w:bookmarkStart w:id="289" w:name="_Toc165384974"/>
      <w:bookmarkStart w:id="290" w:name="_Toc165449320"/>
      <w:r>
        <w:rPr>
          <w:rStyle w:val="CharDivNo"/>
        </w:rPr>
        <w:t>Division 2</w:t>
      </w:r>
      <w:r>
        <w:t> — </w:t>
      </w:r>
      <w:r>
        <w:rPr>
          <w:rStyle w:val="CharDivText"/>
        </w:rPr>
        <w:t>Recovery of certain costs and expenses</w:t>
      </w:r>
      <w:bookmarkEnd w:id="288"/>
      <w:bookmarkEnd w:id="289"/>
      <w:bookmarkEnd w:id="290"/>
    </w:p>
    <w:p>
      <w:pPr>
        <w:pStyle w:val="Footnoteheading"/>
      </w:pPr>
      <w:r>
        <w:tab/>
        <w:t>[Heading inserted: No. 33 of 2020 s. 14.]</w:t>
      </w:r>
    </w:p>
    <w:p>
      <w:pPr>
        <w:pStyle w:val="Heading5"/>
      </w:pPr>
      <w:bookmarkStart w:id="291" w:name="_Toc165449321"/>
      <w:r>
        <w:rPr>
          <w:rStyle w:val="CharSectno"/>
        </w:rPr>
        <w:t>202M</w:t>
      </w:r>
      <w:r>
        <w:t>.</w:t>
      </w:r>
      <w:r>
        <w:tab/>
        <w:t>Recovery of costs and expenses of requiring premises to be cleaned</w:t>
      </w:r>
      <w:bookmarkEnd w:id="291"/>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292" w:name="_Toc165383865"/>
      <w:bookmarkStart w:id="293" w:name="_Toc165384976"/>
      <w:bookmarkStart w:id="294" w:name="_Toc165449322"/>
      <w:r>
        <w:rPr>
          <w:rStyle w:val="CharPartNo"/>
        </w:rPr>
        <w:lastRenderedPageBreak/>
        <w:t>Part 12C</w:t>
      </w:r>
      <w:r>
        <w:t> — </w:t>
      </w:r>
      <w:r>
        <w:rPr>
          <w:rStyle w:val="CharPartText"/>
        </w:rPr>
        <w:t>Abortion</w:t>
      </w:r>
      <w:bookmarkEnd w:id="292"/>
      <w:bookmarkEnd w:id="293"/>
      <w:bookmarkEnd w:id="294"/>
    </w:p>
    <w:p>
      <w:pPr>
        <w:pStyle w:val="Footnoteheading"/>
      </w:pPr>
      <w:r>
        <w:tab/>
        <w:t>[Heading inserted: No. 20 of 2023 s. 7.]</w:t>
      </w:r>
    </w:p>
    <w:p>
      <w:pPr>
        <w:pStyle w:val="Heading3"/>
      </w:pPr>
      <w:bookmarkStart w:id="295" w:name="_Toc165383866"/>
      <w:bookmarkStart w:id="296" w:name="_Toc165384977"/>
      <w:bookmarkStart w:id="297" w:name="_Toc165449323"/>
      <w:r>
        <w:rPr>
          <w:rStyle w:val="CharDivNo"/>
        </w:rPr>
        <w:t>Division 1</w:t>
      </w:r>
      <w:r>
        <w:t> — </w:t>
      </w:r>
      <w:r>
        <w:rPr>
          <w:rStyle w:val="CharDivText"/>
        </w:rPr>
        <w:t>Preliminary</w:t>
      </w:r>
      <w:bookmarkEnd w:id="295"/>
      <w:bookmarkEnd w:id="296"/>
      <w:bookmarkEnd w:id="297"/>
    </w:p>
    <w:p>
      <w:pPr>
        <w:pStyle w:val="Footnoteheading"/>
      </w:pPr>
      <w:r>
        <w:tab/>
        <w:t>[Heading inserted: No. 20 of 2023 s. 8.]</w:t>
      </w:r>
    </w:p>
    <w:p>
      <w:pPr>
        <w:pStyle w:val="Heading5"/>
      </w:pPr>
      <w:bookmarkStart w:id="298" w:name="_Toc165449324"/>
      <w:r>
        <w:rPr>
          <w:rStyle w:val="CharSectno"/>
        </w:rPr>
        <w:t>202MA</w:t>
      </w:r>
      <w:r>
        <w:t>.</w:t>
      </w:r>
      <w:r>
        <w:tab/>
        <w:t>Terms used</w:t>
      </w:r>
      <w:bookmarkEnd w:id="298"/>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lastRenderedPageBreak/>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lastRenderedPageBreak/>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299" w:name="_Toc165449325"/>
      <w:r>
        <w:rPr>
          <w:rStyle w:val="CharSectno"/>
        </w:rPr>
        <w:t>202MB</w:t>
      </w:r>
      <w:r>
        <w:t>.</w:t>
      </w:r>
      <w:r>
        <w:tab/>
        <w:t>Performance of abortion</w:t>
      </w:r>
      <w:bookmarkEnd w:id="299"/>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300" w:name="_Toc165383869"/>
      <w:bookmarkStart w:id="301" w:name="_Toc165384980"/>
      <w:bookmarkStart w:id="302" w:name="_Toc165449326"/>
      <w:r>
        <w:rPr>
          <w:rStyle w:val="CharDivNo"/>
        </w:rPr>
        <w:lastRenderedPageBreak/>
        <w:t>Division 2</w:t>
      </w:r>
      <w:r>
        <w:t> — </w:t>
      </w:r>
      <w:r>
        <w:rPr>
          <w:rStyle w:val="CharDivText"/>
        </w:rPr>
        <w:t>Performance of abortion by registered health practitioners</w:t>
      </w:r>
      <w:bookmarkEnd w:id="300"/>
      <w:bookmarkEnd w:id="301"/>
      <w:bookmarkEnd w:id="302"/>
    </w:p>
    <w:p>
      <w:pPr>
        <w:pStyle w:val="Footnoteheading"/>
        <w:keepNext/>
      </w:pPr>
      <w:r>
        <w:tab/>
        <w:t>[Heading inserted: No. 20 of 2023 s. 8.]</w:t>
      </w:r>
    </w:p>
    <w:p>
      <w:pPr>
        <w:pStyle w:val="Heading5"/>
      </w:pPr>
      <w:bookmarkStart w:id="303" w:name="_Toc165449327"/>
      <w:r>
        <w:rPr>
          <w:rStyle w:val="CharSectno"/>
        </w:rPr>
        <w:t>202MC</w:t>
      </w:r>
      <w:r>
        <w:t>.</w:t>
      </w:r>
      <w:r>
        <w:tab/>
        <w:t>Performance of abortion by medical practitioner at not more than 23 weeks</w:t>
      </w:r>
      <w:bookmarkEnd w:id="303"/>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304" w:name="_Toc165449328"/>
      <w:r>
        <w:rPr>
          <w:rStyle w:val="CharSectno"/>
        </w:rPr>
        <w:t>202MD</w:t>
      </w:r>
      <w:r>
        <w:t>.</w:t>
      </w:r>
      <w:r>
        <w:tab/>
        <w:t>Performance of medical abortion by certain other registered health practitioners at not more than 23 weeks</w:t>
      </w:r>
      <w:bookmarkEnd w:id="304"/>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305" w:name="_Toc165449329"/>
      <w:r>
        <w:rPr>
          <w:rStyle w:val="CharSectno"/>
        </w:rPr>
        <w:lastRenderedPageBreak/>
        <w:t>202ME</w:t>
      </w:r>
      <w:r>
        <w:t>.</w:t>
      </w:r>
      <w:r>
        <w:tab/>
        <w:t>Performance of abortion by medical practitioner at more than 23 weeks</w:t>
      </w:r>
      <w:bookmarkEnd w:id="305"/>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lastRenderedPageBreak/>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306" w:name="_Toc165449330"/>
      <w:r>
        <w:rPr>
          <w:rStyle w:val="CharSectno"/>
        </w:rPr>
        <w:t>202MF</w:t>
      </w:r>
      <w:r>
        <w:t>.</w:t>
      </w:r>
      <w:r>
        <w:tab/>
        <w:t>Performance of medical abortion by certain registered health practitioners on direction of medical practitioner or prescribing practitioner</w:t>
      </w:r>
      <w:bookmarkEnd w:id="306"/>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w:t>
      </w:r>
      <w:r>
        <w:lastRenderedPageBreak/>
        <w:t xml:space="preserve">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307" w:name="_Toc165449331"/>
      <w:r>
        <w:rPr>
          <w:rStyle w:val="CharSectno"/>
        </w:rPr>
        <w:t>202MG</w:t>
      </w:r>
      <w:r>
        <w:t>.</w:t>
      </w:r>
      <w:r>
        <w:tab/>
        <w:t>Assistance by certain registered health practitioners or students in performance of abortion by medical practitioner or prescribing practitioner</w:t>
      </w:r>
      <w:bookmarkEnd w:id="307"/>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lastRenderedPageBreak/>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308" w:name="_Toc165449332"/>
      <w:r>
        <w:rPr>
          <w:rStyle w:val="CharSectno"/>
        </w:rPr>
        <w:t>202MH</w:t>
      </w:r>
      <w:r>
        <w:t>.</w:t>
      </w:r>
      <w:r>
        <w:tab/>
        <w:t>Registered health practitioner with conscientious objection to abortion</w:t>
      </w:r>
      <w:bookmarkEnd w:id="308"/>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lastRenderedPageBreak/>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309" w:name="_Toc165449333"/>
      <w:r>
        <w:rPr>
          <w:rStyle w:val="CharSectno"/>
        </w:rPr>
        <w:t>202MI</w:t>
      </w:r>
      <w:r>
        <w:t>.</w:t>
      </w:r>
      <w:r>
        <w:tab/>
        <w:t>Obligations of medical practitioners and prescribing practitioners who refuse to participate in abortion</w:t>
      </w:r>
      <w:bookmarkEnd w:id="309"/>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xml:space="preserve">) refuses the request, whether for the reason that the refusing practitioner has a </w:t>
      </w:r>
      <w:r>
        <w:lastRenderedPageBreak/>
        <w:t>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lastRenderedPageBreak/>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310" w:name="_Toc165449334"/>
      <w:r>
        <w:rPr>
          <w:rStyle w:val="CharSectno"/>
        </w:rPr>
        <w:t>202MJ</w:t>
      </w:r>
      <w:r>
        <w:t>.</w:t>
      </w:r>
      <w:r>
        <w:tab/>
        <w:t>Student with conscientious objection to abortion</w:t>
      </w:r>
      <w:bookmarkEnd w:id="310"/>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311" w:name="_Toc165449335"/>
      <w:r>
        <w:rPr>
          <w:rStyle w:val="CharSectno"/>
        </w:rPr>
        <w:lastRenderedPageBreak/>
        <w:t>202MK</w:t>
      </w:r>
      <w:r>
        <w:t>.</w:t>
      </w:r>
      <w:r>
        <w:tab/>
        <w:t>Compliance with Division relevant to professional conduct or performance</w:t>
      </w:r>
      <w:bookmarkEnd w:id="311"/>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312" w:name="_Toc165449336"/>
      <w:r>
        <w:rPr>
          <w:rStyle w:val="CharSectno"/>
        </w:rPr>
        <w:t>202ML</w:t>
      </w:r>
      <w:r>
        <w:t>.</w:t>
      </w:r>
      <w:r>
        <w:tab/>
      </w:r>
      <w:r>
        <w:rPr>
          <w:i/>
        </w:rPr>
        <w:t>The Criminal Code</w:t>
      </w:r>
      <w:r>
        <w:t xml:space="preserve"> s. 177 does not apply</w:t>
      </w:r>
      <w:bookmarkEnd w:id="312"/>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313" w:name="_Toc165449337"/>
      <w:r>
        <w:rPr>
          <w:rStyle w:val="CharSectno"/>
        </w:rPr>
        <w:t>202MM</w:t>
      </w:r>
      <w:r>
        <w:t>.</w:t>
      </w:r>
      <w:r>
        <w:tab/>
        <w:t>Consent to performance of abortion on children who are not mature minors</w:t>
      </w:r>
      <w:bookmarkEnd w:id="313"/>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lastRenderedPageBreak/>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314" w:name="_Toc165383881"/>
      <w:bookmarkStart w:id="315" w:name="_Toc165384992"/>
      <w:bookmarkStart w:id="316" w:name="_Toc165449338"/>
      <w:r>
        <w:rPr>
          <w:rStyle w:val="CharDivNo"/>
        </w:rPr>
        <w:lastRenderedPageBreak/>
        <w:t>Division 3</w:t>
      </w:r>
      <w:r>
        <w:t> — </w:t>
      </w:r>
      <w:r>
        <w:rPr>
          <w:rStyle w:val="CharDivText"/>
        </w:rPr>
        <w:t>Performance of abortion by unqualified persons</w:t>
      </w:r>
      <w:bookmarkEnd w:id="314"/>
      <w:bookmarkEnd w:id="315"/>
      <w:bookmarkEnd w:id="316"/>
    </w:p>
    <w:p>
      <w:pPr>
        <w:pStyle w:val="Footnoteheading"/>
      </w:pPr>
      <w:r>
        <w:tab/>
        <w:t>[Heading inserted: No. 20 of 2023 s. 8.]</w:t>
      </w:r>
    </w:p>
    <w:p>
      <w:pPr>
        <w:pStyle w:val="Heading5"/>
      </w:pPr>
      <w:bookmarkStart w:id="317" w:name="_Toc165449339"/>
      <w:r>
        <w:rPr>
          <w:rStyle w:val="CharSectno"/>
        </w:rPr>
        <w:t>202MN</w:t>
      </w:r>
      <w:r>
        <w:t>.</w:t>
      </w:r>
      <w:r>
        <w:tab/>
        <w:t>Unqualified person must not perform abortion</w:t>
      </w:r>
      <w:bookmarkEnd w:id="317"/>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lastRenderedPageBreak/>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318" w:name="_Toc165383883"/>
      <w:bookmarkStart w:id="319" w:name="_Toc165384994"/>
      <w:bookmarkStart w:id="320" w:name="_Toc165449340"/>
      <w:r>
        <w:rPr>
          <w:rStyle w:val="CharDivNo"/>
        </w:rPr>
        <w:t>Division 4</w:t>
      </w:r>
      <w:r>
        <w:t> — </w:t>
      </w:r>
      <w:r>
        <w:rPr>
          <w:rStyle w:val="CharDivText"/>
        </w:rPr>
        <w:t>Protection from criminal liability</w:t>
      </w:r>
      <w:bookmarkEnd w:id="318"/>
      <w:bookmarkEnd w:id="319"/>
      <w:bookmarkEnd w:id="320"/>
    </w:p>
    <w:p>
      <w:pPr>
        <w:pStyle w:val="Footnoteheading"/>
      </w:pPr>
      <w:r>
        <w:tab/>
        <w:t>[Heading inserted: No. 20 of 2023 s. 8.]</w:t>
      </w:r>
    </w:p>
    <w:p>
      <w:pPr>
        <w:pStyle w:val="Heading5"/>
      </w:pPr>
      <w:bookmarkStart w:id="321" w:name="_Toc165449341"/>
      <w:r>
        <w:rPr>
          <w:rStyle w:val="CharSectno"/>
        </w:rPr>
        <w:t>202MO</w:t>
      </w:r>
      <w:r>
        <w:t>.</w:t>
      </w:r>
      <w:r>
        <w:tab/>
        <w:t>Person does not commit offence of abortion on themselves</w:t>
      </w:r>
      <w:bookmarkEnd w:id="321"/>
    </w:p>
    <w:p>
      <w:pPr>
        <w:pStyle w:val="Subsection"/>
        <w:keepNext/>
      </w:pPr>
      <w:r>
        <w:tab/>
      </w:r>
      <w:r>
        <w:tab/>
        <w:t xml:space="preserve">Despite any other enactment, a person who performs an abortion on themselves, or consents to or does any act to assist </w:t>
      </w:r>
      <w:r>
        <w:lastRenderedPageBreak/>
        <w:t>in the performance of an abortion on themselves, does not commit an offence.</w:t>
      </w:r>
    </w:p>
    <w:p>
      <w:pPr>
        <w:pStyle w:val="Footnotesection"/>
      </w:pPr>
      <w:r>
        <w:tab/>
        <w:t>[Section 202MO inserted: No. 20 of 2023 s. 8.]</w:t>
      </w:r>
    </w:p>
    <w:p>
      <w:pPr>
        <w:pStyle w:val="Heading3"/>
      </w:pPr>
      <w:bookmarkStart w:id="322" w:name="_Toc165383885"/>
      <w:bookmarkStart w:id="323" w:name="_Toc165384996"/>
      <w:bookmarkStart w:id="324" w:name="_Toc165449342"/>
      <w:r>
        <w:rPr>
          <w:rStyle w:val="CharDivNo"/>
        </w:rPr>
        <w:t>Division 5</w:t>
      </w:r>
      <w:r>
        <w:t> — </w:t>
      </w:r>
      <w:r>
        <w:rPr>
          <w:rStyle w:val="CharDivText"/>
        </w:rPr>
        <w:t>Information about abortion</w:t>
      </w:r>
      <w:bookmarkEnd w:id="322"/>
      <w:bookmarkEnd w:id="323"/>
      <w:bookmarkEnd w:id="324"/>
    </w:p>
    <w:p>
      <w:pPr>
        <w:pStyle w:val="Footnoteheading"/>
      </w:pPr>
      <w:r>
        <w:tab/>
        <w:t>[Heading inserted: No. 20 of 2023 s. 8.]</w:t>
      </w:r>
    </w:p>
    <w:p>
      <w:pPr>
        <w:pStyle w:val="Heading5"/>
      </w:pPr>
      <w:bookmarkStart w:id="325" w:name="_Toc165449343"/>
      <w:r>
        <w:rPr>
          <w:rStyle w:val="CharSectno"/>
        </w:rPr>
        <w:t>202MP</w:t>
      </w:r>
      <w:r>
        <w:t>.</w:t>
      </w:r>
      <w:r>
        <w:tab/>
        <w:t>Chief Health Officer may direct certain persons to give information about abortion</w:t>
      </w:r>
      <w:bookmarkEnd w:id="325"/>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lastRenderedPageBreak/>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lastRenderedPageBreak/>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326" w:name="_Toc165449344"/>
      <w:r>
        <w:rPr>
          <w:rStyle w:val="CharSectno"/>
        </w:rPr>
        <w:t>202MQ</w:t>
      </w:r>
      <w:r>
        <w:t>.</w:t>
      </w:r>
      <w:r>
        <w:tab/>
        <w:t>Purposes for which Chief Health Officer may record, use or disclose information given under s. 202MP</w:t>
      </w:r>
      <w:bookmarkEnd w:id="326"/>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327" w:name="_Toc165449345"/>
      <w:r>
        <w:rPr>
          <w:rStyle w:val="CharSectno"/>
        </w:rPr>
        <w:t>202MR</w:t>
      </w:r>
      <w:r>
        <w:t>.</w:t>
      </w:r>
      <w:r>
        <w:tab/>
        <w:t>Protection from liability</w:t>
      </w:r>
      <w:bookmarkEnd w:id="327"/>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 xml:space="preserve">the Chief Health Officer acting in good faith records, uses or discloses information, given to the Chief Health </w:t>
      </w:r>
      <w:r>
        <w:lastRenderedPageBreak/>
        <w:t>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328" w:name="_Toc165383889"/>
      <w:bookmarkStart w:id="329" w:name="_Toc165385000"/>
      <w:bookmarkStart w:id="330" w:name="_Toc165449346"/>
      <w:r>
        <w:rPr>
          <w:rStyle w:val="CharDivNo"/>
        </w:rPr>
        <w:t>Division 6</w:t>
      </w:r>
      <w:r>
        <w:t> — </w:t>
      </w:r>
      <w:r>
        <w:rPr>
          <w:rStyle w:val="CharDivText"/>
        </w:rPr>
        <w:t>Safe access to premises at which abortions are provided</w:t>
      </w:r>
      <w:bookmarkEnd w:id="328"/>
      <w:bookmarkEnd w:id="329"/>
      <w:bookmarkEnd w:id="330"/>
    </w:p>
    <w:p>
      <w:pPr>
        <w:pStyle w:val="Footnoteheading"/>
      </w:pPr>
      <w:r>
        <w:tab/>
        <w:t>[Heading inserted: No. 20 of 2023 s. 9.]</w:t>
      </w:r>
    </w:p>
    <w:p>
      <w:pPr>
        <w:pStyle w:val="Heading5"/>
      </w:pPr>
      <w:bookmarkStart w:id="331" w:name="_Toc165449347"/>
      <w:r>
        <w:rPr>
          <w:rStyle w:val="CharSectno"/>
        </w:rPr>
        <w:t>202N</w:t>
      </w:r>
      <w:r>
        <w:t>.</w:t>
      </w:r>
      <w:r>
        <w:tab/>
        <w:t>Purpose</w:t>
      </w:r>
      <w:bookmarkEnd w:id="331"/>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lastRenderedPageBreak/>
        <w:tab/>
        <w:t>(b)</w:t>
      </w:r>
      <w:r>
        <w:tab/>
        <w:t>to prohibit publication and distribution of certain recordings.</w:t>
      </w:r>
    </w:p>
    <w:p>
      <w:pPr>
        <w:pStyle w:val="Footnotesection"/>
      </w:pPr>
      <w:r>
        <w:tab/>
        <w:t>[Section 202N inserted: No. 9 of 2021 s. 4; amended: No. 20 of 2023 s. 10.]</w:t>
      </w:r>
    </w:p>
    <w:p>
      <w:pPr>
        <w:pStyle w:val="Heading5"/>
      </w:pPr>
      <w:bookmarkStart w:id="332" w:name="_Toc165449348"/>
      <w:r>
        <w:rPr>
          <w:rStyle w:val="CharSectno"/>
        </w:rPr>
        <w:t>202O</w:t>
      </w:r>
      <w:r>
        <w:t>.</w:t>
      </w:r>
      <w:r>
        <w:tab/>
        <w:t>Terms used</w:t>
      </w:r>
      <w:bookmarkEnd w:id="332"/>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333" w:name="_Toc165449349"/>
      <w:r>
        <w:rPr>
          <w:rStyle w:val="CharSectno"/>
        </w:rPr>
        <w:lastRenderedPageBreak/>
        <w:t>202P</w:t>
      </w:r>
      <w:r>
        <w:t>.</w:t>
      </w:r>
      <w:r>
        <w:tab/>
        <w:t>Offence to engage in prohibited behaviour within safe access zone</w:t>
      </w:r>
      <w:bookmarkEnd w:id="333"/>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334" w:name="_Toc165449350"/>
      <w:r>
        <w:rPr>
          <w:rStyle w:val="CharSectno"/>
        </w:rPr>
        <w:lastRenderedPageBreak/>
        <w:t>202Q</w:t>
      </w:r>
      <w:r>
        <w:t>.</w:t>
      </w:r>
      <w:r>
        <w:tab/>
        <w:t>Offence to publish or distribute recording</w:t>
      </w:r>
      <w:bookmarkEnd w:id="334"/>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335" w:name="_Toc165383894"/>
      <w:bookmarkStart w:id="336" w:name="_Toc165385005"/>
      <w:bookmarkStart w:id="337" w:name="_Toc165449351"/>
      <w:r>
        <w:rPr>
          <w:rStyle w:val="CharPartNo"/>
        </w:rPr>
        <w:lastRenderedPageBreak/>
        <w:t>Part 13</w:t>
      </w:r>
      <w:r>
        <w:t> — </w:t>
      </w:r>
      <w:r>
        <w:rPr>
          <w:rStyle w:val="CharPartText"/>
        </w:rPr>
        <w:t>Compensation and insurance</w:t>
      </w:r>
      <w:bookmarkEnd w:id="335"/>
      <w:bookmarkEnd w:id="336"/>
      <w:bookmarkEnd w:id="337"/>
    </w:p>
    <w:p>
      <w:pPr>
        <w:pStyle w:val="Heading3"/>
      </w:pPr>
      <w:bookmarkStart w:id="338" w:name="_Toc165383895"/>
      <w:bookmarkStart w:id="339" w:name="_Toc165385006"/>
      <w:bookmarkStart w:id="340" w:name="_Toc165449352"/>
      <w:r>
        <w:rPr>
          <w:rStyle w:val="CharDivNo"/>
        </w:rPr>
        <w:t>Division 1</w:t>
      </w:r>
      <w:r>
        <w:t> — </w:t>
      </w:r>
      <w:r>
        <w:rPr>
          <w:rStyle w:val="CharDivText"/>
        </w:rPr>
        <w:t>Compensation</w:t>
      </w:r>
      <w:bookmarkEnd w:id="338"/>
      <w:bookmarkEnd w:id="339"/>
      <w:bookmarkEnd w:id="340"/>
    </w:p>
    <w:p>
      <w:pPr>
        <w:pStyle w:val="Heading5"/>
      </w:pPr>
      <w:bookmarkStart w:id="341" w:name="_Toc165449353"/>
      <w:r>
        <w:rPr>
          <w:rStyle w:val="CharSectno"/>
        </w:rPr>
        <w:t>203</w:t>
      </w:r>
      <w:r>
        <w:t>.</w:t>
      </w:r>
      <w:r>
        <w:tab/>
        <w:t>Entitlement to compensation</w:t>
      </w:r>
      <w:bookmarkEnd w:id="341"/>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42" w:name="_Toc165449354"/>
      <w:r>
        <w:rPr>
          <w:rStyle w:val="CharSectno"/>
        </w:rPr>
        <w:t>204</w:t>
      </w:r>
      <w:r>
        <w:t>.</w:t>
      </w:r>
      <w:r>
        <w:tab/>
        <w:t>Applying for compensation</w:t>
      </w:r>
      <w:bookmarkEnd w:id="342"/>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43" w:name="_Toc165449355"/>
      <w:r>
        <w:rPr>
          <w:rStyle w:val="CharSectno"/>
        </w:rPr>
        <w:t>205</w:t>
      </w:r>
      <w:r>
        <w:t>.</w:t>
      </w:r>
      <w:r>
        <w:tab/>
        <w:t>Lapsing of application</w:t>
      </w:r>
      <w:bookmarkEnd w:id="343"/>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44" w:name="_Toc165449356"/>
      <w:r>
        <w:rPr>
          <w:rStyle w:val="CharSectno"/>
        </w:rPr>
        <w:t>206</w:t>
      </w:r>
      <w:r>
        <w:t>.</w:t>
      </w:r>
      <w:r>
        <w:tab/>
        <w:t>Notice of decision</w:t>
      </w:r>
      <w:bookmarkEnd w:id="344"/>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45" w:name="_Toc165449357"/>
      <w:r>
        <w:rPr>
          <w:rStyle w:val="CharSectno"/>
        </w:rPr>
        <w:t>207</w:t>
      </w:r>
      <w:r>
        <w:t>.</w:t>
      </w:r>
      <w:r>
        <w:tab/>
        <w:t>Review of decision as to payment of compensation</w:t>
      </w:r>
      <w:bookmarkEnd w:id="345"/>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46" w:name="_Toc165449358"/>
      <w:r>
        <w:rPr>
          <w:rStyle w:val="CharSectno"/>
        </w:rPr>
        <w:t>208</w:t>
      </w:r>
      <w:r>
        <w:t>.</w:t>
      </w:r>
      <w:r>
        <w:tab/>
        <w:t>False compensation claim</w:t>
      </w:r>
      <w:bookmarkEnd w:id="346"/>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47" w:name="_Toc165383902"/>
      <w:bookmarkStart w:id="348" w:name="_Toc165385013"/>
      <w:bookmarkStart w:id="349" w:name="_Toc165449359"/>
      <w:r>
        <w:rPr>
          <w:rStyle w:val="CharDivNo"/>
        </w:rPr>
        <w:lastRenderedPageBreak/>
        <w:t>Division 2</w:t>
      </w:r>
      <w:r>
        <w:t> — </w:t>
      </w:r>
      <w:r>
        <w:rPr>
          <w:rStyle w:val="CharDivText"/>
        </w:rPr>
        <w:t>Insurance</w:t>
      </w:r>
      <w:bookmarkEnd w:id="347"/>
      <w:bookmarkEnd w:id="348"/>
      <w:bookmarkEnd w:id="349"/>
    </w:p>
    <w:p>
      <w:pPr>
        <w:pStyle w:val="Heading5"/>
      </w:pPr>
      <w:bookmarkStart w:id="350" w:name="_Toc165449360"/>
      <w:r>
        <w:rPr>
          <w:rStyle w:val="CharSectno"/>
        </w:rPr>
        <w:t>209</w:t>
      </w:r>
      <w:r>
        <w:t>.</w:t>
      </w:r>
      <w:r>
        <w:tab/>
        <w:t>Extension of policy of insurance</w:t>
      </w:r>
      <w:bookmarkEnd w:id="350"/>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351" w:name="_Toc165383904"/>
      <w:bookmarkStart w:id="352" w:name="_Toc165385015"/>
      <w:bookmarkStart w:id="353" w:name="_Toc165449361"/>
      <w:r>
        <w:rPr>
          <w:rStyle w:val="CharPartNo"/>
        </w:rPr>
        <w:lastRenderedPageBreak/>
        <w:t>Part 15</w:t>
      </w:r>
      <w:r>
        <w:rPr>
          <w:rStyle w:val="CharDivNo"/>
        </w:rPr>
        <w:t> </w:t>
      </w:r>
      <w:r>
        <w:t>—</w:t>
      </w:r>
      <w:r>
        <w:rPr>
          <w:rStyle w:val="CharDivText"/>
        </w:rPr>
        <w:t> </w:t>
      </w:r>
      <w:r>
        <w:rPr>
          <w:rStyle w:val="CharPartText"/>
        </w:rPr>
        <w:t>Inquiries</w:t>
      </w:r>
      <w:bookmarkEnd w:id="351"/>
      <w:bookmarkEnd w:id="352"/>
      <w:bookmarkEnd w:id="353"/>
    </w:p>
    <w:p>
      <w:pPr>
        <w:pStyle w:val="Heading5"/>
      </w:pPr>
      <w:bookmarkStart w:id="354" w:name="_Toc165449362"/>
      <w:r>
        <w:rPr>
          <w:rStyle w:val="CharSectno"/>
        </w:rPr>
        <w:t>227</w:t>
      </w:r>
      <w:r>
        <w:t>.</w:t>
      </w:r>
      <w:r>
        <w:tab/>
        <w:t>Terms used</w:t>
      </w:r>
      <w:bookmarkEnd w:id="354"/>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355" w:name="_Toc165449363"/>
      <w:r>
        <w:rPr>
          <w:rStyle w:val="CharSectno"/>
        </w:rPr>
        <w:t>228</w:t>
      </w:r>
      <w:r>
        <w:t>.</w:t>
      </w:r>
      <w:r>
        <w:tab/>
        <w:t>Chief Health Officer may conduct inquiry</w:t>
      </w:r>
      <w:bookmarkEnd w:id="355"/>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356" w:name="_Toc165449364"/>
      <w:r>
        <w:rPr>
          <w:rStyle w:val="CharSectno"/>
        </w:rPr>
        <w:t>229</w:t>
      </w:r>
      <w:r>
        <w:t>.</w:t>
      </w:r>
      <w:r>
        <w:tab/>
        <w:t>Preliminary matters</w:t>
      </w:r>
      <w:bookmarkEnd w:id="356"/>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357" w:name="_Toc165449365"/>
      <w:r>
        <w:rPr>
          <w:rStyle w:val="CharSectno"/>
        </w:rPr>
        <w:t>230</w:t>
      </w:r>
      <w:r>
        <w:t>.</w:t>
      </w:r>
      <w:r>
        <w:tab/>
        <w:t>Procedure</w:t>
      </w:r>
      <w:bookmarkEnd w:id="35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358" w:name="_Toc165449366"/>
      <w:r>
        <w:rPr>
          <w:rStyle w:val="CharSectno"/>
        </w:rPr>
        <w:t>231</w:t>
      </w:r>
      <w:r>
        <w:t>.</w:t>
      </w:r>
      <w:r>
        <w:tab/>
        <w:t>Hearings</w:t>
      </w:r>
      <w:bookmarkEnd w:id="358"/>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359" w:name="_Toc165449367"/>
      <w:r>
        <w:rPr>
          <w:rStyle w:val="CharSectno"/>
        </w:rPr>
        <w:lastRenderedPageBreak/>
        <w:t>232</w:t>
      </w:r>
      <w:r>
        <w:t>.</w:t>
      </w:r>
      <w:r>
        <w:tab/>
        <w:t>Inquirer’s powers in relation to inquiry</w:t>
      </w:r>
      <w:bookmarkEnd w:id="359"/>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360" w:name="_Toc165449368"/>
      <w:r>
        <w:rPr>
          <w:rStyle w:val="CharSectno"/>
        </w:rPr>
        <w:t>233</w:t>
      </w:r>
      <w:r>
        <w:t>.</w:t>
      </w:r>
      <w:r>
        <w:tab/>
        <w:t>Failure to comply with requirements of notice</w:t>
      </w:r>
      <w:bookmarkEnd w:id="360"/>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361" w:name="_Toc165449369"/>
      <w:r>
        <w:rPr>
          <w:rStyle w:val="CharSectno"/>
        </w:rPr>
        <w:t>234</w:t>
      </w:r>
      <w:r>
        <w:t>.</w:t>
      </w:r>
      <w:r>
        <w:tab/>
        <w:t>Incriminating answers or documents</w:t>
      </w:r>
      <w:bookmarkEnd w:id="361"/>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362" w:name="_Toc165449370"/>
      <w:r>
        <w:rPr>
          <w:rStyle w:val="CharSectno"/>
        </w:rPr>
        <w:t>235</w:t>
      </w:r>
      <w:r>
        <w:t>.</w:t>
      </w:r>
      <w:r>
        <w:tab/>
        <w:t>Disruption of inquiry</w:t>
      </w:r>
      <w:bookmarkEnd w:id="362"/>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363" w:name="_Toc165449371"/>
      <w:r>
        <w:rPr>
          <w:rStyle w:val="CharSectno"/>
        </w:rPr>
        <w:t>236</w:t>
      </w:r>
      <w:r>
        <w:t>.</w:t>
      </w:r>
      <w:r>
        <w:tab/>
        <w:t>False information</w:t>
      </w:r>
      <w:bookmarkEnd w:id="363"/>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364" w:name="_Toc165449372"/>
      <w:r>
        <w:rPr>
          <w:rStyle w:val="CharSectno"/>
        </w:rPr>
        <w:lastRenderedPageBreak/>
        <w:t>237</w:t>
      </w:r>
      <w:r>
        <w:t>.</w:t>
      </w:r>
      <w:r>
        <w:tab/>
        <w:t>Protection for certain purposes</w:t>
      </w:r>
      <w:bookmarkEnd w:id="364"/>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365" w:name="_Toc165449373"/>
      <w:r>
        <w:rPr>
          <w:rStyle w:val="CharSectno"/>
        </w:rPr>
        <w:t>238</w:t>
      </w:r>
      <w:r>
        <w:t>.</w:t>
      </w:r>
      <w:r>
        <w:tab/>
        <w:t>Reports</w:t>
      </w:r>
      <w:bookmarkEnd w:id="365"/>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366" w:name="_Toc165383917"/>
      <w:bookmarkStart w:id="367" w:name="_Toc165385028"/>
      <w:bookmarkStart w:id="368" w:name="_Toc165449374"/>
      <w:r>
        <w:rPr>
          <w:rStyle w:val="CharPartNo"/>
        </w:rPr>
        <w:lastRenderedPageBreak/>
        <w:t>Part 16</w:t>
      </w:r>
      <w:r>
        <w:t> — </w:t>
      </w:r>
      <w:r>
        <w:rPr>
          <w:rStyle w:val="CharPartText"/>
        </w:rPr>
        <w:t>Powers of entry, inspection and seizure</w:t>
      </w:r>
      <w:bookmarkEnd w:id="366"/>
      <w:bookmarkEnd w:id="367"/>
      <w:bookmarkEnd w:id="368"/>
    </w:p>
    <w:p>
      <w:pPr>
        <w:pStyle w:val="Heading3"/>
      </w:pPr>
      <w:bookmarkStart w:id="369" w:name="_Toc165383918"/>
      <w:bookmarkStart w:id="370" w:name="_Toc165385029"/>
      <w:bookmarkStart w:id="371" w:name="_Toc165449375"/>
      <w:r>
        <w:rPr>
          <w:rStyle w:val="CharDivNo"/>
        </w:rPr>
        <w:t>Division 1</w:t>
      </w:r>
      <w:r>
        <w:t> — </w:t>
      </w:r>
      <w:r>
        <w:rPr>
          <w:rStyle w:val="CharDivText"/>
        </w:rPr>
        <w:t>Entry, inspection and seizure</w:t>
      </w:r>
      <w:bookmarkEnd w:id="369"/>
      <w:bookmarkEnd w:id="370"/>
      <w:bookmarkEnd w:id="371"/>
    </w:p>
    <w:p>
      <w:pPr>
        <w:pStyle w:val="Heading5"/>
      </w:pPr>
      <w:bookmarkStart w:id="372" w:name="_Toc165449376"/>
      <w:r>
        <w:rPr>
          <w:rStyle w:val="CharSectno"/>
        </w:rPr>
        <w:t>239</w:t>
      </w:r>
      <w:r>
        <w:t>.</w:t>
      </w:r>
      <w:r>
        <w:tab/>
        <w:t>Term used: reasonably suspects</w:t>
      </w:r>
      <w:bookmarkEnd w:id="372"/>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73" w:name="_Toc165449377"/>
      <w:r>
        <w:rPr>
          <w:rStyle w:val="CharSectno"/>
        </w:rPr>
        <w:t>240</w:t>
      </w:r>
      <w:r>
        <w:t>.</w:t>
      </w:r>
      <w:r>
        <w:tab/>
        <w:t>Powers of authorised officers</w:t>
      </w:r>
      <w:bookmarkEnd w:id="373"/>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374" w:name="_Toc165449378"/>
      <w:r>
        <w:rPr>
          <w:rStyle w:val="CharSectno"/>
        </w:rPr>
        <w:t>241</w:t>
      </w:r>
      <w:r>
        <w:t>.</w:t>
      </w:r>
      <w:r>
        <w:tab/>
        <w:t>Stopping of vehicles</w:t>
      </w:r>
      <w:bookmarkEnd w:id="374"/>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75" w:name="_Toc165449379"/>
      <w:r>
        <w:rPr>
          <w:rStyle w:val="CharSectno"/>
        </w:rPr>
        <w:t>242</w:t>
      </w:r>
      <w:r>
        <w:t>.</w:t>
      </w:r>
      <w:r>
        <w:tab/>
        <w:t>Incriminating information or answers</w:t>
      </w:r>
      <w:bookmarkEnd w:id="375"/>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76" w:name="_Toc165449380"/>
      <w:r>
        <w:rPr>
          <w:rStyle w:val="CharSectno"/>
        </w:rPr>
        <w:lastRenderedPageBreak/>
        <w:t>243</w:t>
      </w:r>
      <w:r>
        <w:t>.</w:t>
      </w:r>
      <w:r>
        <w:tab/>
        <w:t>Liability for complying with requirement to provide information, answer question or produce document or thing</w:t>
      </w:r>
      <w:bookmarkEnd w:id="376"/>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77" w:name="_Toc165449381"/>
      <w:r>
        <w:rPr>
          <w:rStyle w:val="CharSectno"/>
        </w:rPr>
        <w:t>244</w:t>
      </w:r>
      <w:r>
        <w:t>.</w:t>
      </w:r>
      <w:r>
        <w:tab/>
        <w:t>Power of seizure</w:t>
      </w:r>
      <w:bookmarkEnd w:id="377"/>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78" w:name="_Toc165449382"/>
      <w:r>
        <w:rPr>
          <w:rStyle w:val="CharSectno"/>
        </w:rPr>
        <w:t>245</w:t>
      </w:r>
      <w:r>
        <w:t>.</w:t>
      </w:r>
      <w:r>
        <w:tab/>
        <w:t xml:space="preserve">Application of </w:t>
      </w:r>
      <w:r>
        <w:rPr>
          <w:i/>
          <w:iCs/>
        </w:rPr>
        <w:t>Criminal Investigation Act 2006</w:t>
      </w:r>
      <w:bookmarkEnd w:id="378"/>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79" w:name="_Toc165449383"/>
      <w:r>
        <w:rPr>
          <w:rStyle w:val="CharSectno"/>
        </w:rPr>
        <w:lastRenderedPageBreak/>
        <w:t>246</w:t>
      </w:r>
      <w:r>
        <w:t>.</w:t>
      </w:r>
      <w:r>
        <w:tab/>
        <w:t>Application for warrant to enter premises</w:t>
      </w:r>
      <w:bookmarkEnd w:id="379"/>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80" w:name="_Toc165449384"/>
      <w:r>
        <w:rPr>
          <w:rStyle w:val="CharSectno"/>
        </w:rPr>
        <w:t>247</w:t>
      </w:r>
      <w:r>
        <w:t>.</w:t>
      </w:r>
      <w:r>
        <w:tab/>
        <w:t>How application made</w:t>
      </w:r>
      <w:bookmarkEnd w:id="380"/>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81" w:name="_Toc165449385"/>
      <w:r>
        <w:rPr>
          <w:rStyle w:val="CharSectno"/>
        </w:rPr>
        <w:t>248</w:t>
      </w:r>
      <w:r>
        <w:t>.</w:t>
      </w:r>
      <w:r>
        <w:tab/>
        <w:t>Further provisions relating to application for warrant</w:t>
      </w:r>
      <w:bookmarkEnd w:id="381"/>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82" w:name="_Toc165449386"/>
      <w:r>
        <w:rPr>
          <w:rStyle w:val="CharSectno"/>
        </w:rPr>
        <w:t>249</w:t>
      </w:r>
      <w:r>
        <w:t>.</w:t>
      </w:r>
      <w:r>
        <w:tab/>
        <w:t>Issue of warrant</w:t>
      </w:r>
      <w:bookmarkEnd w:id="382"/>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83" w:name="_Toc165449387"/>
      <w:r>
        <w:rPr>
          <w:rStyle w:val="CharSectno"/>
        </w:rPr>
        <w:t>250</w:t>
      </w:r>
      <w:r>
        <w:t>.</w:t>
      </w:r>
      <w:r>
        <w:tab/>
        <w:t>Duration of warrant</w:t>
      </w:r>
      <w:bookmarkEnd w:id="383"/>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84" w:name="_Toc165449388"/>
      <w:r>
        <w:rPr>
          <w:rStyle w:val="CharSectno"/>
        </w:rPr>
        <w:t>251</w:t>
      </w:r>
      <w:r>
        <w:t>.</w:t>
      </w:r>
      <w:r>
        <w:tab/>
        <w:t>Execution of warrant</w:t>
      </w:r>
      <w:bookmarkEnd w:id="384"/>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85" w:name="_Toc165449389"/>
      <w:r>
        <w:rPr>
          <w:rStyle w:val="CharSectno"/>
        </w:rPr>
        <w:t>252</w:t>
      </w:r>
      <w:r>
        <w:t>.</w:t>
      </w:r>
      <w:r>
        <w:tab/>
        <w:t>Use of force</w:t>
      </w:r>
      <w:bookmarkEnd w:id="385"/>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86" w:name="_Toc165449390"/>
      <w:r>
        <w:rPr>
          <w:rStyle w:val="CharSectno"/>
        </w:rPr>
        <w:lastRenderedPageBreak/>
        <w:t>253</w:t>
      </w:r>
      <w:r>
        <w:t>.</w:t>
      </w:r>
      <w:r>
        <w:tab/>
        <w:t>Failure to comply with requirements of authorised officers</w:t>
      </w:r>
      <w:bookmarkEnd w:id="386"/>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87" w:name="_Toc165449391"/>
      <w:r>
        <w:rPr>
          <w:rStyle w:val="CharSectno"/>
        </w:rPr>
        <w:t>254</w:t>
      </w:r>
      <w:r>
        <w:t>.</w:t>
      </w:r>
      <w:r>
        <w:tab/>
        <w:t>False or misleading information</w:t>
      </w:r>
      <w:bookmarkEnd w:id="387"/>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388" w:name="_Toc165449392"/>
      <w:r>
        <w:rPr>
          <w:rStyle w:val="CharSectno"/>
        </w:rPr>
        <w:t>255</w:t>
      </w:r>
      <w:r>
        <w:t>.</w:t>
      </w:r>
      <w:r>
        <w:tab/>
        <w:t>Obstructing, impersonating or threatening authorised officers</w:t>
      </w:r>
      <w:bookmarkEnd w:id="388"/>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89" w:name="_Toc165383936"/>
      <w:bookmarkStart w:id="390" w:name="_Toc165385047"/>
      <w:bookmarkStart w:id="391" w:name="_Toc165449393"/>
      <w:r>
        <w:rPr>
          <w:rStyle w:val="CharDivNo"/>
        </w:rPr>
        <w:t>Division 2</w:t>
      </w:r>
      <w:r>
        <w:t> — </w:t>
      </w:r>
      <w:r>
        <w:rPr>
          <w:rStyle w:val="CharDivText"/>
        </w:rPr>
        <w:t>Items seized by authorised officers</w:t>
      </w:r>
      <w:bookmarkEnd w:id="389"/>
      <w:bookmarkEnd w:id="390"/>
      <w:bookmarkEnd w:id="391"/>
    </w:p>
    <w:p>
      <w:pPr>
        <w:pStyle w:val="Heading5"/>
      </w:pPr>
      <w:bookmarkStart w:id="392" w:name="_Toc165449394"/>
      <w:r>
        <w:rPr>
          <w:rStyle w:val="CharSectno"/>
        </w:rPr>
        <w:t>256</w:t>
      </w:r>
      <w:r>
        <w:t>.</w:t>
      </w:r>
      <w:r>
        <w:tab/>
        <w:t xml:space="preserve">Application of </w:t>
      </w:r>
      <w:r>
        <w:rPr>
          <w:i/>
        </w:rPr>
        <w:t>Criminal and Found Property Disposal Act 2006</w:t>
      </w:r>
      <w:bookmarkEnd w:id="392"/>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93" w:name="_Toc165449395"/>
      <w:r>
        <w:rPr>
          <w:rStyle w:val="CharSectno"/>
        </w:rPr>
        <w:lastRenderedPageBreak/>
        <w:t>257</w:t>
      </w:r>
      <w:r>
        <w:t>.</w:t>
      </w:r>
      <w:r>
        <w:tab/>
        <w:t>Seized items</w:t>
      </w:r>
      <w:bookmarkEnd w:id="393"/>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94" w:name="_Toc165449396"/>
      <w:r>
        <w:rPr>
          <w:rStyle w:val="CharSectno"/>
        </w:rPr>
        <w:t>258</w:t>
      </w:r>
      <w:r>
        <w:t>.</w:t>
      </w:r>
      <w:r>
        <w:tab/>
        <w:t>Notification of seizure</w:t>
      </w:r>
      <w:bookmarkEnd w:id="394"/>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95" w:name="_Toc165449397"/>
      <w:r>
        <w:rPr>
          <w:rStyle w:val="CharSectno"/>
        </w:rPr>
        <w:lastRenderedPageBreak/>
        <w:t>259</w:t>
      </w:r>
      <w:r>
        <w:t>.</w:t>
      </w:r>
      <w:r>
        <w:tab/>
        <w:t>Immediate destruction or disposal of things seized</w:t>
      </w:r>
      <w:bookmarkEnd w:id="395"/>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96" w:name="_Toc165449398"/>
      <w:r>
        <w:rPr>
          <w:rStyle w:val="CharSectno"/>
        </w:rPr>
        <w:t>260</w:t>
      </w:r>
      <w:r>
        <w:t>.</w:t>
      </w:r>
      <w:r>
        <w:tab/>
        <w:t>Return of seized item</w:t>
      </w:r>
      <w:bookmarkEnd w:id="396"/>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97" w:name="_Toc165449399"/>
      <w:r>
        <w:rPr>
          <w:rStyle w:val="CharSectno"/>
        </w:rPr>
        <w:t>261</w:t>
      </w:r>
      <w:r>
        <w:t>.</w:t>
      </w:r>
      <w:r>
        <w:tab/>
        <w:t>Forfeiture of item</w:t>
      </w:r>
      <w:bookmarkEnd w:id="397"/>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98" w:name="_Toc165449400"/>
      <w:r>
        <w:rPr>
          <w:rStyle w:val="CharSectno"/>
        </w:rPr>
        <w:t>262</w:t>
      </w:r>
      <w:r>
        <w:t>.</w:t>
      </w:r>
      <w:r>
        <w:tab/>
        <w:t>Cost of destruction or disposal of forfeited item</w:t>
      </w:r>
      <w:bookmarkEnd w:id="398"/>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99" w:name="_Toc165449401"/>
      <w:r>
        <w:rPr>
          <w:rStyle w:val="CharSectno"/>
        </w:rPr>
        <w:t>263</w:t>
      </w:r>
      <w:r>
        <w:t>.</w:t>
      </w:r>
      <w:r>
        <w:tab/>
        <w:t>Return of forfeited item</w:t>
      </w:r>
      <w:bookmarkEnd w:id="399"/>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400" w:name="_Toc165449402"/>
      <w:r>
        <w:rPr>
          <w:rStyle w:val="CharSectno"/>
        </w:rPr>
        <w:t>264</w:t>
      </w:r>
      <w:r>
        <w:t>.</w:t>
      </w:r>
      <w:r>
        <w:tab/>
        <w:t>Compensation</w:t>
      </w:r>
      <w:bookmarkEnd w:id="40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401" w:name="_Toc165449403"/>
      <w:r>
        <w:rPr>
          <w:rStyle w:val="CharSectno"/>
        </w:rPr>
        <w:t>265</w:t>
      </w:r>
      <w:r>
        <w:t>.</w:t>
      </w:r>
      <w:r>
        <w:tab/>
        <w:t>Review of decisions relating to compensation</w:t>
      </w:r>
      <w:bookmarkEnd w:id="401"/>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402" w:name="_Toc165383947"/>
      <w:bookmarkStart w:id="403" w:name="_Toc165385058"/>
      <w:bookmarkStart w:id="404" w:name="_Toc165449404"/>
      <w:r>
        <w:rPr>
          <w:rStyle w:val="CharPartNo"/>
        </w:rPr>
        <w:lastRenderedPageBreak/>
        <w:t>Part 17</w:t>
      </w:r>
      <w:r>
        <w:t> — </w:t>
      </w:r>
      <w:r>
        <w:rPr>
          <w:rStyle w:val="CharPartText"/>
        </w:rPr>
        <w:t>Crown exemptions</w:t>
      </w:r>
      <w:bookmarkEnd w:id="402"/>
      <w:bookmarkEnd w:id="403"/>
      <w:bookmarkEnd w:id="404"/>
    </w:p>
    <w:p>
      <w:pPr>
        <w:pStyle w:val="Heading3"/>
      </w:pPr>
      <w:bookmarkStart w:id="405" w:name="_Toc165383948"/>
      <w:bookmarkStart w:id="406" w:name="_Toc165385059"/>
      <w:bookmarkStart w:id="407" w:name="_Toc165449405"/>
      <w:r>
        <w:rPr>
          <w:rStyle w:val="CharDivNo"/>
        </w:rPr>
        <w:t>Division 1</w:t>
      </w:r>
      <w:r>
        <w:t> — </w:t>
      </w:r>
      <w:r>
        <w:rPr>
          <w:rStyle w:val="CharDivText"/>
        </w:rPr>
        <w:t>Preliminary</w:t>
      </w:r>
      <w:bookmarkEnd w:id="405"/>
      <w:bookmarkEnd w:id="406"/>
      <w:bookmarkEnd w:id="407"/>
    </w:p>
    <w:p>
      <w:pPr>
        <w:pStyle w:val="Heading5"/>
      </w:pPr>
      <w:bookmarkStart w:id="408" w:name="_Toc165449406"/>
      <w:r>
        <w:rPr>
          <w:rStyle w:val="CharSectno"/>
        </w:rPr>
        <w:t>266</w:t>
      </w:r>
      <w:r>
        <w:t>.</w:t>
      </w:r>
      <w:r>
        <w:tab/>
        <w:t>Terms used</w:t>
      </w:r>
      <w:bookmarkEnd w:id="40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409" w:name="_Toc165383950"/>
      <w:bookmarkStart w:id="410" w:name="_Toc165385061"/>
      <w:bookmarkStart w:id="411" w:name="_Toc165449407"/>
      <w:r>
        <w:rPr>
          <w:rStyle w:val="CharDivNo"/>
        </w:rPr>
        <w:lastRenderedPageBreak/>
        <w:t>Division 2</w:t>
      </w:r>
      <w:r>
        <w:t> — </w:t>
      </w:r>
      <w:r>
        <w:rPr>
          <w:rStyle w:val="CharDivText"/>
        </w:rPr>
        <w:t>Ministerial exemptions for Crown and Crown authorities</w:t>
      </w:r>
      <w:bookmarkEnd w:id="409"/>
      <w:bookmarkEnd w:id="410"/>
      <w:bookmarkEnd w:id="411"/>
    </w:p>
    <w:p>
      <w:pPr>
        <w:pStyle w:val="Heading5"/>
      </w:pPr>
      <w:bookmarkStart w:id="412" w:name="_Toc165449408"/>
      <w:r>
        <w:rPr>
          <w:rStyle w:val="CharSectno"/>
        </w:rPr>
        <w:t>267</w:t>
      </w:r>
      <w:r>
        <w:t>.</w:t>
      </w:r>
      <w:r>
        <w:tab/>
        <w:t>Minister may exempt Crown or Crown authority from certain provisions</w:t>
      </w:r>
      <w:bookmarkEnd w:id="412"/>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413" w:name="_Toc165449409"/>
      <w:r>
        <w:rPr>
          <w:rStyle w:val="CharSectno"/>
        </w:rPr>
        <w:t>268</w:t>
      </w:r>
      <w:r>
        <w:t>.</w:t>
      </w:r>
      <w:r>
        <w:tab/>
        <w:t>Duration of exemption</w:t>
      </w:r>
      <w:bookmarkEnd w:id="413"/>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414" w:name="_Toc165449410"/>
      <w:r>
        <w:rPr>
          <w:rStyle w:val="CharSectno"/>
        </w:rPr>
        <w:t>269</w:t>
      </w:r>
      <w:r>
        <w:t>.</w:t>
      </w:r>
      <w:r>
        <w:tab/>
        <w:t>Content of exemption</w:t>
      </w:r>
      <w:bookmarkEnd w:id="414"/>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lastRenderedPageBreak/>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415" w:name="_Toc165449411"/>
      <w:r>
        <w:rPr>
          <w:rStyle w:val="CharSectno"/>
        </w:rPr>
        <w:t>270</w:t>
      </w:r>
      <w:r>
        <w:t>.</w:t>
      </w:r>
      <w:r>
        <w:tab/>
        <w:t>Effect of exemption</w:t>
      </w:r>
      <w:bookmarkEnd w:id="415"/>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416" w:name="_Toc165449412"/>
      <w:r>
        <w:rPr>
          <w:rStyle w:val="CharSectno"/>
        </w:rPr>
        <w:t>271</w:t>
      </w:r>
      <w:r>
        <w:t>.</w:t>
      </w:r>
      <w:r>
        <w:tab/>
        <w:t>Minister to consult before amending or revoking exemption</w:t>
      </w:r>
      <w:bookmarkEnd w:id="416"/>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417" w:name="_Toc165449413"/>
      <w:r>
        <w:rPr>
          <w:rStyle w:val="CharSectno"/>
        </w:rPr>
        <w:lastRenderedPageBreak/>
        <w:t>272</w:t>
      </w:r>
      <w:r>
        <w:t>.</w:t>
      </w:r>
      <w:r>
        <w:tab/>
        <w:t xml:space="preserve">Application of </w:t>
      </w:r>
      <w:r>
        <w:rPr>
          <w:i/>
        </w:rPr>
        <w:t>Interpretation Act 1984</w:t>
      </w:r>
      <w:r>
        <w:t xml:space="preserve"> to exemptions</w:t>
      </w:r>
      <w:bookmarkEnd w:id="417"/>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418" w:name="_Toc165383957"/>
      <w:bookmarkStart w:id="419" w:name="_Toc165385068"/>
      <w:bookmarkStart w:id="420" w:name="_Toc165449414"/>
      <w:r>
        <w:rPr>
          <w:rStyle w:val="CharDivNo"/>
        </w:rPr>
        <w:t>Division 3</w:t>
      </w:r>
      <w:r>
        <w:t> — </w:t>
      </w:r>
      <w:r>
        <w:rPr>
          <w:rStyle w:val="CharDivText"/>
        </w:rPr>
        <w:t>Compliance plans</w:t>
      </w:r>
      <w:bookmarkEnd w:id="418"/>
      <w:bookmarkEnd w:id="419"/>
      <w:bookmarkEnd w:id="420"/>
    </w:p>
    <w:p>
      <w:pPr>
        <w:pStyle w:val="Heading5"/>
      </w:pPr>
      <w:bookmarkStart w:id="421" w:name="_Toc165449415"/>
      <w:r>
        <w:rPr>
          <w:rStyle w:val="CharSectno"/>
        </w:rPr>
        <w:t>273</w:t>
      </w:r>
      <w:r>
        <w:t>.</w:t>
      </w:r>
      <w:r>
        <w:tab/>
        <w:t>Exemption may require compliance plan</w:t>
      </w:r>
      <w:bookmarkEnd w:id="421"/>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422" w:name="_Toc165449416"/>
      <w:r>
        <w:rPr>
          <w:rStyle w:val="CharSectno"/>
        </w:rPr>
        <w:t>274</w:t>
      </w:r>
      <w:r>
        <w:t>.</w:t>
      </w:r>
      <w:r>
        <w:tab/>
        <w:t>Development and approval of compliance plan</w:t>
      </w:r>
      <w:bookmarkEnd w:id="422"/>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lastRenderedPageBreak/>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423" w:name="_Toc165449417"/>
      <w:r>
        <w:rPr>
          <w:rStyle w:val="CharSectno"/>
        </w:rPr>
        <w:t>275</w:t>
      </w:r>
      <w:r>
        <w:t>.</w:t>
      </w:r>
      <w:r>
        <w:tab/>
        <w:t>Annual review of compliance plan</w:t>
      </w:r>
      <w:bookmarkEnd w:id="42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424" w:name="_Toc165449418"/>
      <w:r>
        <w:rPr>
          <w:rStyle w:val="CharSectno"/>
        </w:rPr>
        <w:t>276</w:t>
      </w:r>
      <w:r>
        <w:t>.</w:t>
      </w:r>
      <w:r>
        <w:tab/>
        <w:t>Amendment or replacement of compliance plan</w:t>
      </w:r>
      <w:bookmarkEnd w:id="424"/>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425" w:name="_Toc165383962"/>
      <w:bookmarkStart w:id="426" w:name="_Toc165385073"/>
      <w:bookmarkStart w:id="427" w:name="_Toc165449419"/>
      <w:r>
        <w:rPr>
          <w:rStyle w:val="CharDivNo"/>
        </w:rPr>
        <w:t>Division 4</w:t>
      </w:r>
      <w:r>
        <w:t> — </w:t>
      </w:r>
      <w:r>
        <w:rPr>
          <w:rStyle w:val="CharDivText"/>
        </w:rPr>
        <w:t>Publication and reporting obligations</w:t>
      </w:r>
      <w:bookmarkEnd w:id="425"/>
      <w:bookmarkEnd w:id="426"/>
      <w:bookmarkEnd w:id="427"/>
    </w:p>
    <w:p>
      <w:pPr>
        <w:pStyle w:val="Heading5"/>
      </w:pPr>
      <w:bookmarkStart w:id="428" w:name="_Toc165449420"/>
      <w:r>
        <w:rPr>
          <w:rStyle w:val="CharSectno"/>
        </w:rPr>
        <w:t>277</w:t>
      </w:r>
      <w:r>
        <w:t>.</w:t>
      </w:r>
      <w:r>
        <w:tab/>
        <w:t>Exemption</w:t>
      </w:r>
      <w:r>
        <w:noBreakHyphen/>
        <w:t>holder to make exemption and compliance plan publicly available</w:t>
      </w:r>
      <w:bookmarkEnd w:id="428"/>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lastRenderedPageBreak/>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429" w:name="_Toc165449421"/>
      <w:r>
        <w:rPr>
          <w:rStyle w:val="CharSectno"/>
        </w:rPr>
        <w:t>278</w:t>
      </w:r>
      <w:r>
        <w:t>.</w:t>
      </w:r>
      <w:r>
        <w:tab/>
        <w:t>Annual report to include information about exemption and compliance plan</w:t>
      </w:r>
      <w:bookmarkEnd w:id="429"/>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430" w:name="_Toc165383965"/>
      <w:bookmarkStart w:id="431" w:name="_Toc165385076"/>
      <w:bookmarkStart w:id="432" w:name="_Toc165449422"/>
      <w:r>
        <w:rPr>
          <w:rStyle w:val="CharPartNo"/>
        </w:rPr>
        <w:lastRenderedPageBreak/>
        <w:t>Part 18</w:t>
      </w:r>
      <w:r>
        <w:t> — </w:t>
      </w:r>
      <w:r>
        <w:rPr>
          <w:rStyle w:val="CharPartText"/>
        </w:rPr>
        <w:t>Liability, evidentiary and procedural provisions</w:t>
      </w:r>
      <w:bookmarkEnd w:id="430"/>
      <w:bookmarkEnd w:id="431"/>
      <w:bookmarkEnd w:id="432"/>
    </w:p>
    <w:p>
      <w:pPr>
        <w:pStyle w:val="Heading3"/>
      </w:pPr>
      <w:bookmarkStart w:id="433" w:name="_Toc165383966"/>
      <w:bookmarkStart w:id="434" w:name="_Toc165385077"/>
      <w:bookmarkStart w:id="435" w:name="_Toc165449423"/>
      <w:r>
        <w:rPr>
          <w:rStyle w:val="CharDivNo"/>
        </w:rPr>
        <w:t>Division 1</w:t>
      </w:r>
      <w:r>
        <w:t> — </w:t>
      </w:r>
      <w:r>
        <w:rPr>
          <w:rStyle w:val="CharDivText"/>
        </w:rPr>
        <w:t>Civil liability</w:t>
      </w:r>
      <w:bookmarkEnd w:id="433"/>
      <w:bookmarkEnd w:id="434"/>
      <w:bookmarkEnd w:id="435"/>
    </w:p>
    <w:p>
      <w:pPr>
        <w:pStyle w:val="Heading5"/>
      </w:pPr>
      <w:bookmarkStart w:id="436" w:name="_Toc165449424"/>
      <w:r>
        <w:rPr>
          <w:rStyle w:val="CharSectno"/>
        </w:rPr>
        <w:t>279</w:t>
      </w:r>
      <w:r>
        <w:t>.</w:t>
      </w:r>
      <w:r>
        <w:tab/>
        <w:t>Contraventions not breach of statutory duty</w:t>
      </w:r>
      <w:bookmarkEnd w:id="436"/>
    </w:p>
    <w:p>
      <w:pPr>
        <w:pStyle w:val="Subsection"/>
      </w:pPr>
      <w:r>
        <w:tab/>
      </w:r>
      <w:r>
        <w:tab/>
        <w:t>A contravention of this Act is not actionable as a breach of statutory duty.</w:t>
      </w:r>
    </w:p>
    <w:p>
      <w:pPr>
        <w:pStyle w:val="Heading3"/>
      </w:pPr>
      <w:bookmarkStart w:id="437" w:name="_Toc165383968"/>
      <w:bookmarkStart w:id="438" w:name="_Toc165385079"/>
      <w:bookmarkStart w:id="439" w:name="_Toc165449425"/>
      <w:r>
        <w:rPr>
          <w:rStyle w:val="CharDivNo"/>
        </w:rPr>
        <w:t>Division 2</w:t>
      </w:r>
      <w:r>
        <w:t> — </w:t>
      </w:r>
      <w:r>
        <w:rPr>
          <w:rStyle w:val="CharDivText"/>
        </w:rPr>
        <w:t>Criminal liability</w:t>
      </w:r>
      <w:bookmarkEnd w:id="437"/>
      <w:bookmarkEnd w:id="438"/>
      <w:bookmarkEnd w:id="439"/>
    </w:p>
    <w:p>
      <w:pPr>
        <w:pStyle w:val="Heading5"/>
      </w:pPr>
      <w:bookmarkStart w:id="440" w:name="_Toc165449426"/>
      <w:r>
        <w:rPr>
          <w:rStyle w:val="CharSectno"/>
        </w:rPr>
        <w:t>280</w:t>
      </w:r>
      <w:r>
        <w:t>.</w:t>
      </w:r>
      <w:r>
        <w:tab/>
        <w:t>Commencing proceedings</w:t>
      </w:r>
      <w:bookmarkEnd w:id="440"/>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441" w:name="_Toc165449427"/>
      <w:r>
        <w:rPr>
          <w:rStyle w:val="CharSectno"/>
        </w:rPr>
        <w:lastRenderedPageBreak/>
        <w:t>281</w:t>
      </w:r>
      <w:r>
        <w:t>.</w:t>
      </w:r>
      <w:r>
        <w:tab/>
        <w:t>Offences by employees — liability of employer</w:t>
      </w:r>
      <w:bookmarkEnd w:id="441"/>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42" w:name="_Toc165449428"/>
      <w:r>
        <w:rPr>
          <w:rStyle w:val="CharSectno"/>
        </w:rPr>
        <w:t>282</w:t>
      </w:r>
      <w:r>
        <w:t>.</w:t>
      </w:r>
      <w:r>
        <w:tab/>
        <w:t>Liability of officers for offence by body corporate</w:t>
      </w:r>
      <w:bookmarkEnd w:id="442"/>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443" w:name="_Toc165449429"/>
      <w:r>
        <w:rPr>
          <w:rStyle w:val="CharSectno"/>
        </w:rPr>
        <w:t>284</w:t>
      </w:r>
      <w:r>
        <w:t>.</w:t>
      </w:r>
      <w:r>
        <w:tab/>
        <w:t>Liability of employees and agents</w:t>
      </w:r>
      <w:bookmarkEnd w:id="443"/>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444" w:name="_Toc165449430"/>
      <w:r>
        <w:rPr>
          <w:rStyle w:val="CharSectno"/>
        </w:rPr>
        <w:t>285</w:t>
      </w:r>
      <w:r>
        <w:t>.</w:t>
      </w:r>
      <w:r>
        <w:tab/>
        <w:t>Disclosure by witnesses</w:t>
      </w:r>
      <w:bookmarkEnd w:id="444"/>
    </w:p>
    <w:p>
      <w:pPr>
        <w:pStyle w:val="Subsection"/>
      </w:pPr>
      <w:r>
        <w:tab/>
        <w:t>(1)</w:t>
      </w:r>
      <w:r>
        <w:tab/>
        <w:t xml:space="preserve">In any proceedings for an offence under this Act, a witness for the prosecution is not compelled to disclose the fact that the </w:t>
      </w:r>
      <w:r>
        <w:lastRenderedPageBreak/>
        <w:t>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445" w:name="_Toc165449431"/>
      <w:r>
        <w:rPr>
          <w:rStyle w:val="CharSectno"/>
        </w:rPr>
        <w:t>286</w:t>
      </w:r>
      <w:r>
        <w:t>.</w:t>
      </w:r>
      <w:r>
        <w:tab/>
        <w:t>Documentary evidence of certain matters</w:t>
      </w:r>
      <w:bookmarkEnd w:id="445"/>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 xml:space="preserve">a document purporting to be a copy of any licence, registration, approval, order, direction, notice or authority under this Act is evidence of that licence, </w:t>
      </w:r>
      <w:r>
        <w:lastRenderedPageBreak/>
        <w:t>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446" w:name="_Toc165449432"/>
      <w:r>
        <w:rPr>
          <w:rStyle w:val="CharSectno"/>
        </w:rPr>
        <w:t>287</w:t>
      </w:r>
      <w:r>
        <w:t>.</w:t>
      </w:r>
      <w:r>
        <w:tab/>
        <w:t>Court may order costs and expenses</w:t>
      </w:r>
      <w:bookmarkEnd w:id="446"/>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447" w:name="_Toc165449433"/>
      <w:r>
        <w:rPr>
          <w:rStyle w:val="CharSectno"/>
        </w:rPr>
        <w:t>288</w:t>
      </w:r>
      <w:r>
        <w:t>.</w:t>
      </w:r>
      <w:r>
        <w:tab/>
        <w:t>Court may order forfeiture</w:t>
      </w:r>
      <w:bookmarkEnd w:id="447"/>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448" w:name="_Toc165449434"/>
      <w:r>
        <w:rPr>
          <w:rStyle w:val="CharSectno"/>
        </w:rPr>
        <w:lastRenderedPageBreak/>
        <w:t>289</w:t>
      </w:r>
      <w:r>
        <w:t>.</w:t>
      </w:r>
      <w:r>
        <w:tab/>
        <w:t>Court’s powers in relation to registration and licences</w:t>
      </w:r>
      <w:bookmarkEnd w:id="448"/>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449" w:name="_Toc165449435"/>
      <w:r>
        <w:rPr>
          <w:rStyle w:val="CharSectno"/>
        </w:rPr>
        <w:lastRenderedPageBreak/>
        <w:t>290</w:t>
      </w:r>
      <w:r>
        <w:t>.</w:t>
      </w:r>
      <w:r>
        <w:tab/>
        <w:t>Further provisions relating to orders under section 289</w:t>
      </w:r>
      <w:bookmarkEnd w:id="449"/>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450" w:name="_Toc165383979"/>
      <w:bookmarkStart w:id="451" w:name="_Toc165385090"/>
      <w:bookmarkStart w:id="452" w:name="_Toc165449436"/>
      <w:r>
        <w:rPr>
          <w:rStyle w:val="CharPartNo"/>
        </w:rPr>
        <w:lastRenderedPageBreak/>
        <w:t>Part 19</w:t>
      </w:r>
      <w:r>
        <w:t> — </w:t>
      </w:r>
      <w:r>
        <w:rPr>
          <w:rStyle w:val="CharPartText"/>
        </w:rPr>
        <w:t>Miscellaneous</w:t>
      </w:r>
      <w:bookmarkEnd w:id="450"/>
      <w:bookmarkEnd w:id="451"/>
      <w:bookmarkEnd w:id="452"/>
    </w:p>
    <w:p>
      <w:pPr>
        <w:pStyle w:val="Ednotedivision"/>
      </w:pPr>
      <w:r>
        <w:t>[Division 1 (s. 294-296) has not come into operation.]</w:t>
      </w:r>
    </w:p>
    <w:p>
      <w:pPr>
        <w:pStyle w:val="Heading3"/>
      </w:pPr>
      <w:bookmarkStart w:id="453" w:name="_Toc165383980"/>
      <w:bookmarkStart w:id="454" w:name="_Toc165385091"/>
      <w:bookmarkStart w:id="455" w:name="_Toc165449437"/>
      <w:r>
        <w:rPr>
          <w:rStyle w:val="CharDivNo"/>
        </w:rPr>
        <w:t>Division 2</w:t>
      </w:r>
      <w:r>
        <w:t> — </w:t>
      </w:r>
      <w:r>
        <w:rPr>
          <w:rStyle w:val="CharDivText"/>
        </w:rPr>
        <w:t>General</w:t>
      </w:r>
      <w:bookmarkEnd w:id="453"/>
      <w:bookmarkEnd w:id="454"/>
      <w:bookmarkEnd w:id="455"/>
    </w:p>
    <w:p>
      <w:pPr>
        <w:pStyle w:val="Heading5"/>
      </w:pPr>
      <w:bookmarkStart w:id="456" w:name="_Toc165449438"/>
      <w:r>
        <w:rPr>
          <w:rStyle w:val="CharSectno"/>
        </w:rPr>
        <w:t>297</w:t>
      </w:r>
      <w:r>
        <w:t>.</w:t>
      </w:r>
      <w:r>
        <w:tab/>
        <w:t>Protection from liability for wrongdoing</w:t>
      </w:r>
      <w:bookmarkEnd w:id="4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457" w:name="_Toc165383982"/>
      <w:bookmarkStart w:id="458" w:name="_Toc165385093"/>
      <w:bookmarkStart w:id="459" w:name="_Toc165449439"/>
      <w:r>
        <w:rPr>
          <w:rStyle w:val="CharDivNo"/>
        </w:rPr>
        <w:lastRenderedPageBreak/>
        <w:t>Division 3</w:t>
      </w:r>
      <w:r>
        <w:t> — </w:t>
      </w:r>
      <w:r>
        <w:rPr>
          <w:rStyle w:val="CharDivText"/>
        </w:rPr>
        <w:t>Provisions relating to information</w:t>
      </w:r>
      <w:bookmarkEnd w:id="457"/>
      <w:bookmarkEnd w:id="458"/>
      <w:bookmarkEnd w:id="459"/>
    </w:p>
    <w:p>
      <w:pPr>
        <w:pStyle w:val="Heading5"/>
      </w:pPr>
      <w:bookmarkStart w:id="460" w:name="_Toc165449440"/>
      <w:r>
        <w:rPr>
          <w:rStyle w:val="CharSectno"/>
        </w:rPr>
        <w:t>297A</w:t>
      </w:r>
      <w:r>
        <w:t>.</w:t>
      </w:r>
      <w:r>
        <w:tab/>
        <w:t>Offence of giving false or misleading information</w:t>
      </w:r>
      <w:bookmarkEnd w:id="460"/>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461" w:name="_Toc165449441"/>
      <w:r>
        <w:rPr>
          <w:rStyle w:val="CharSectno"/>
        </w:rPr>
        <w:t>298</w:t>
      </w:r>
      <w:r>
        <w:t>.</w:t>
      </w:r>
      <w:r>
        <w:tab/>
        <w:t>Disclosure and use of information provided under Part 9 or 10</w:t>
      </w:r>
      <w:bookmarkEnd w:id="461"/>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lastRenderedPageBreak/>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62" w:name="_Toc165449442"/>
      <w:r>
        <w:rPr>
          <w:rStyle w:val="CharSectno"/>
        </w:rPr>
        <w:t>299</w:t>
      </w:r>
      <w:r>
        <w:t>.</w:t>
      </w:r>
      <w:r>
        <w:tab/>
        <w:t>Information sharing</w:t>
      </w:r>
      <w:bookmarkEnd w:id="462"/>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lastRenderedPageBreak/>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lastRenderedPageBreak/>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lastRenderedPageBreak/>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463" w:name="_Toc165449443"/>
      <w:r>
        <w:rPr>
          <w:rStyle w:val="CharSectno"/>
        </w:rPr>
        <w:t>300</w:t>
      </w:r>
      <w:r>
        <w:t>.</w:t>
      </w:r>
      <w:r>
        <w:tab/>
        <w:t>Guidelines relating to information sharing</w:t>
      </w:r>
      <w:bookmarkEnd w:id="463"/>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464" w:name="_Toc165449444"/>
      <w:r>
        <w:rPr>
          <w:rStyle w:val="CharSectno"/>
        </w:rPr>
        <w:t>301</w:t>
      </w:r>
      <w:r>
        <w:t>.</w:t>
      </w:r>
      <w:r>
        <w:tab/>
        <w:t>Regulations relating to information sharing</w:t>
      </w:r>
      <w:bookmarkEnd w:id="464"/>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465" w:name="_Toc165449445"/>
      <w:r>
        <w:rPr>
          <w:rStyle w:val="CharSectno"/>
        </w:rPr>
        <w:lastRenderedPageBreak/>
        <w:t>302</w:t>
      </w:r>
      <w:r>
        <w:t>.</w:t>
      </w:r>
      <w:r>
        <w:tab/>
        <w:t>Confidential information officially obtained</w:t>
      </w:r>
      <w:bookmarkEnd w:id="465"/>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466" w:name="_Toc165383989"/>
      <w:bookmarkStart w:id="467" w:name="_Toc165385100"/>
      <w:bookmarkStart w:id="468" w:name="_Toc165449446"/>
      <w:r>
        <w:rPr>
          <w:rStyle w:val="CharDivNo"/>
        </w:rPr>
        <w:t>Division 4</w:t>
      </w:r>
      <w:r>
        <w:t> — </w:t>
      </w:r>
      <w:r>
        <w:rPr>
          <w:rStyle w:val="CharDivText"/>
        </w:rPr>
        <w:t>Guidelines</w:t>
      </w:r>
      <w:bookmarkEnd w:id="466"/>
      <w:bookmarkEnd w:id="467"/>
      <w:bookmarkEnd w:id="468"/>
    </w:p>
    <w:p>
      <w:pPr>
        <w:pStyle w:val="Heading5"/>
      </w:pPr>
      <w:bookmarkStart w:id="469" w:name="_Toc165449447"/>
      <w:r>
        <w:rPr>
          <w:rStyle w:val="CharSectno"/>
        </w:rPr>
        <w:t>303</w:t>
      </w:r>
      <w:r>
        <w:t>.</w:t>
      </w:r>
      <w:r>
        <w:tab/>
        <w:t>Guidelines</w:t>
      </w:r>
      <w:bookmarkEnd w:id="469"/>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470" w:name="_Toc165383991"/>
      <w:bookmarkStart w:id="471" w:name="_Toc165385102"/>
      <w:bookmarkStart w:id="472" w:name="_Toc165449448"/>
      <w:r>
        <w:rPr>
          <w:rStyle w:val="CharDivNo"/>
        </w:rPr>
        <w:t>Division 5</w:t>
      </w:r>
      <w:r>
        <w:t> — </w:t>
      </w:r>
      <w:r>
        <w:rPr>
          <w:rStyle w:val="CharDivText"/>
        </w:rPr>
        <w:t>Regulations</w:t>
      </w:r>
      <w:bookmarkEnd w:id="470"/>
      <w:bookmarkEnd w:id="471"/>
      <w:bookmarkEnd w:id="472"/>
    </w:p>
    <w:p>
      <w:pPr>
        <w:pStyle w:val="Heading5"/>
      </w:pPr>
      <w:bookmarkStart w:id="473" w:name="_Toc165449449"/>
      <w:r>
        <w:rPr>
          <w:rStyle w:val="CharSectno"/>
        </w:rPr>
        <w:t>304</w:t>
      </w:r>
      <w:r>
        <w:t>.</w:t>
      </w:r>
      <w:r>
        <w:tab/>
        <w:t>Regulations — general power</w:t>
      </w:r>
      <w:bookmarkEnd w:id="473"/>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lastRenderedPageBreak/>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lastRenderedPageBreak/>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474" w:name="_Toc165449450"/>
      <w:r>
        <w:rPr>
          <w:rStyle w:val="CharSectno"/>
        </w:rPr>
        <w:lastRenderedPageBreak/>
        <w:t>305</w:t>
      </w:r>
      <w:r>
        <w:t>.</w:t>
      </w:r>
      <w:r>
        <w:tab/>
        <w:t>Regulations may adopt codes or legislation</w:t>
      </w:r>
      <w:bookmarkEnd w:id="474"/>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475" w:name="_Toc165383994"/>
      <w:bookmarkStart w:id="476" w:name="_Toc165385105"/>
      <w:bookmarkStart w:id="477" w:name="_Toc165449451"/>
      <w:r>
        <w:rPr>
          <w:rStyle w:val="CharDivNo"/>
        </w:rPr>
        <w:t>Division 6</w:t>
      </w:r>
      <w:r>
        <w:t> — </w:t>
      </w:r>
      <w:r>
        <w:rPr>
          <w:rStyle w:val="CharDivText"/>
        </w:rPr>
        <w:t>Review of Act</w:t>
      </w:r>
      <w:bookmarkEnd w:id="475"/>
      <w:bookmarkEnd w:id="476"/>
      <w:bookmarkEnd w:id="477"/>
    </w:p>
    <w:p>
      <w:pPr>
        <w:pStyle w:val="Heading5"/>
      </w:pPr>
      <w:bookmarkStart w:id="478" w:name="_Toc165449452"/>
      <w:r>
        <w:rPr>
          <w:rStyle w:val="CharSectno"/>
        </w:rPr>
        <w:t>306</w:t>
      </w:r>
      <w:r>
        <w:t>.</w:t>
      </w:r>
      <w:r>
        <w:tab/>
        <w:t>Review of Act</w:t>
      </w:r>
      <w:bookmarkEnd w:id="478"/>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479" w:name="_Toc165449453"/>
      <w:r>
        <w:rPr>
          <w:rStyle w:val="CharSectno"/>
        </w:rPr>
        <w:lastRenderedPageBreak/>
        <w:t>306A</w:t>
      </w:r>
      <w:r>
        <w:rPr>
          <w:bCs/>
        </w:rPr>
        <w:t>.</w:t>
      </w:r>
      <w:r>
        <w:rPr>
          <w:bCs/>
        </w:rPr>
        <w:tab/>
        <w:t xml:space="preserve">Review of amendments made by </w:t>
      </w:r>
      <w:r>
        <w:rPr>
          <w:bCs/>
          <w:i/>
        </w:rPr>
        <w:t>Public Health Amendment (Immunisation Requirements for Enrolment) Act 2019</w:t>
      </w:r>
      <w:bookmarkEnd w:id="479"/>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480" w:name="_Toc165449454"/>
      <w:r>
        <w:rPr>
          <w:rStyle w:val="CharSectno"/>
        </w:rPr>
        <w:t>306B</w:t>
      </w:r>
      <w:r>
        <w:t>.</w:t>
      </w:r>
      <w:r>
        <w:tab/>
        <w:t xml:space="preserve">Review of amendments made by </w:t>
      </w:r>
      <w:r>
        <w:rPr>
          <w:i/>
        </w:rPr>
        <w:t>Public Health Amendment (Safe Access Zones) Act 2021</w:t>
      </w:r>
      <w:bookmarkEnd w:id="480"/>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lastRenderedPageBreak/>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481" w:name="_Toc165449455"/>
      <w:r>
        <w:rPr>
          <w:rStyle w:val="CharSectno"/>
        </w:rPr>
        <w:t>306C</w:t>
      </w:r>
      <w:r>
        <w:t>.</w:t>
      </w:r>
      <w:r>
        <w:tab/>
        <w:t xml:space="preserve">Review of amendments made by </w:t>
      </w:r>
      <w:r>
        <w:rPr>
          <w:i/>
        </w:rPr>
        <w:t>Abortion Legislation Reform Act 2023</w:t>
      </w:r>
      <w:bookmarkEnd w:id="481"/>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482" w:name="_Toc165383999"/>
      <w:bookmarkStart w:id="483" w:name="_Toc165385110"/>
      <w:bookmarkStart w:id="484" w:name="_Toc165449456"/>
      <w:r>
        <w:rPr>
          <w:rStyle w:val="CharPartNo"/>
        </w:rPr>
        <w:lastRenderedPageBreak/>
        <w:t>Part 20</w:t>
      </w:r>
      <w:r>
        <w:rPr>
          <w:rStyle w:val="CharDivNo"/>
        </w:rPr>
        <w:t> </w:t>
      </w:r>
      <w:r>
        <w:t>—</w:t>
      </w:r>
      <w:r>
        <w:rPr>
          <w:rStyle w:val="CharDivText"/>
        </w:rPr>
        <w:t> </w:t>
      </w:r>
      <w:r>
        <w:rPr>
          <w:rStyle w:val="CharPartText"/>
        </w:rPr>
        <w:t>Transitional and savings provisions</w:t>
      </w:r>
      <w:bookmarkEnd w:id="482"/>
      <w:bookmarkEnd w:id="483"/>
      <w:bookmarkEnd w:id="484"/>
    </w:p>
    <w:p>
      <w:pPr>
        <w:pStyle w:val="Heading5"/>
      </w:pPr>
      <w:bookmarkStart w:id="485" w:name="_Toc165449457"/>
      <w:r>
        <w:rPr>
          <w:rStyle w:val="CharSectno"/>
        </w:rPr>
        <w:t>307</w:t>
      </w:r>
      <w:r>
        <w:t>.</w:t>
      </w:r>
      <w:r>
        <w:tab/>
        <w:t>Terms used</w:t>
      </w:r>
      <w:bookmarkEnd w:id="485"/>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486" w:name="_Toc165449458"/>
      <w:r>
        <w:rPr>
          <w:rStyle w:val="CharSectno"/>
        </w:rPr>
        <w:t>308</w:t>
      </w:r>
      <w:r>
        <w:t>.</w:t>
      </w:r>
      <w:r>
        <w:tab/>
        <w:t xml:space="preserve">Application of </w:t>
      </w:r>
      <w:r>
        <w:rPr>
          <w:i/>
          <w:iCs/>
        </w:rPr>
        <w:t>Interpretation Act 1984</w:t>
      </w:r>
      <w:bookmarkEnd w:id="486"/>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487" w:name="_Toc16544945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87"/>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488" w:name="_Toc165449460"/>
      <w:r>
        <w:rPr>
          <w:rStyle w:val="CharSectno"/>
        </w:rPr>
        <w:t>310</w:t>
      </w:r>
      <w:r>
        <w:t>.</w:t>
      </w:r>
      <w:r>
        <w:tab/>
        <w:t>Reference to Chief Health Officer to be temporarily read as Executive Director, Public Health for purposes of Part 17</w:t>
      </w:r>
      <w:bookmarkEnd w:id="488"/>
    </w:p>
    <w:p>
      <w:pPr>
        <w:pStyle w:val="Subsection"/>
      </w:pPr>
      <w:r>
        <w:tab/>
      </w:r>
      <w:r>
        <w:tab/>
        <w:t xml:space="preserve">Until section 311 comes into operation, the reference to the Chief Health Officer in section 267(4)(a) is to be taken to be a </w:t>
      </w:r>
      <w:r>
        <w:lastRenderedPageBreak/>
        <w:t>reference to the Executive Director, Public Health in the Department.</w:t>
      </w:r>
    </w:p>
    <w:p>
      <w:pPr>
        <w:pStyle w:val="Heading5"/>
      </w:pPr>
      <w:bookmarkStart w:id="489" w:name="_Toc165449461"/>
      <w:r>
        <w:rPr>
          <w:rStyle w:val="CharSectno"/>
        </w:rPr>
        <w:t>311</w:t>
      </w:r>
      <w:r>
        <w:t>.</w:t>
      </w:r>
      <w:r>
        <w:tab/>
        <w:t>Executive Director, Public Health to hold office as Chief Health Officer</w:t>
      </w:r>
      <w:bookmarkEnd w:id="489"/>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490" w:name="_Toc165449462"/>
      <w:r>
        <w:rPr>
          <w:rStyle w:val="CharSectno"/>
        </w:rPr>
        <w:t>312</w:t>
      </w:r>
      <w:r>
        <w:t>.</w:t>
      </w:r>
      <w:r>
        <w:tab/>
        <w:t>Environmental health officers to be authorised officers for certain purposes</w:t>
      </w:r>
      <w:bookmarkEnd w:id="490"/>
    </w:p>
    <w:p>
      <w:pPr>
        <w:pStyle w:val="Subsection"/>
        <w:keepNext/>
      </w:pPr>
      <w:r>
        <w:tab/>
        <w:t>(1)</w:t>
      </w:r>
      <w:r>
        <w:tab/>
        <w:t xml:space="preserve">If, immediately before this section comes into operation, a person holds an appointment as an environmental health officer </w:t>
      </w:r>
      <w:r>
        <w:lastRenderedPageBreak/>
        <w:t xml:space="preserve">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491" w:name="_Toc165449463"/>
      <w:r>
        <w:rPr>
          <w:rStyle w:val="CharSectno"/>
        </w:rPr>
        <w:lastRenderedPageBreak/>
        <w:t>321</w:t>
      </w:r>
      <w:r>
        <w:t>.</w:t>
      </w:r>
      <w:r>
        <w:tab/>
        <w:t xml:space="preserve">Transitional provisions for </w:t>
      </w:r>
      <w:r>
        <w:rPr>
          <w:i/>
        </w:rPr>
        <w:t>Blood and Tissue (Transmissible Diseases) Regulations 1985</w:t>
      </w:r>
      <w:bookmarkEnd w:id="491"/>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492" w:name="_Toc165449464"/>
      <w:r>
        <w:rPr>
          <w:rStyle w:val="CharSectno"/>
        </w:rPr>
        <w:t>322</w:t>
      </w:r>
      <w:r>
        <w:t>.</w:t>
      </w:r>
      <w:r>
        <w:tab/>
        <w:t>Transitional regulations</w:t>
      </w:r>
      <w:bookmarkEnd w:id="49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493" w:name="_Toc165384008"/>
      <w:bookmarkStart w:id="494" w:name="_Toc165385119"/>
      <w:bookmarkStart w:id="495" w:name="_Toc165449465"/>
      <w:r>
        <w:rPr>
          <w:rStyle w:val="CharPartNo"/>
        </w:rPr>
        <w:lastRenderedPageBreak/>
        <w:t>Part 21</w:t>
      </w:r>
      <w:r>
        <w:t> — </w:t>
      </w:r>
      <w:r>
        <w:rPr>
          <w:rStyle w:val="CharPartText"/>
        </w:rPr>
        <w:t xml:space="preserve">Transitional provisions for </w:t>
      </w:r>
      <w:r>
        <w:rPr>
          <w:rStyle w:val="CharPartText"/>
          <w:i/>
        </w:rPr>
        <w:t>Abortion Legislation Reform Act 2023</w:t>
      </w:r>
      <w:bookmarkEnd w:id="493"/>
      <w:bookmarkEnd w:id="494"/>
      <w:bookmarkEnd w:id="495"/>
    </w:p>
    <w:p>
      <w:pPr>
        <w:pStyle w:val="Footnoteheading"/>
      </w:pPr>
      <w:r>
        <w:tab/>
        <w:t>[Heading inserted: No. 20 of 2023 s. 16.]</w:t>
      </w:r>
    </w:p>
    <w:p>
      <w:pPr>
        <w:pStyle w:val="Heading5"/>
      </w:pPr>
      <w:bookmarkStart w:id="496" w:name="_Toc165449466"/>
      <w:r>
        <w:rPr>
          <w:rStyle w:val="CharSectno"/>
        </w:rPr>
        <w:t>323</w:t>
      </w:r>
      <w:r>
        <w:t>.</w:t>
      </w:r>
      <w:r>
        <w:tab/>
        <w:t>Term used: commencement day</w:t>
      </w:r>
      <w:bookmarkEnd w:id="49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497" w:name="_Toc165449467"/>
      <w:r>
        <w:rPr>
          <w:rStyle w:val="CharSectno"/>
        </w:rPr>
        <w:t>324</w:t>
      </w:r>
      <w:r>
        <w:t>.</w:t>
      </w:r>
      <w:r>
        <w:tab/>
        <w:t xml:space="preserve">Decisions made under </w:t>
      </w:r>
      <w:r>
        <w:rPr>
          <w:i/>
        </w:rPr>
        <w:t>Health (Miscellaneous Provisions) Act 1911</w:t>
      </w:r>
      <w:r>
        <w:t xml:space="preserve"> s. 334(7)(a) before commencement day</w:t>
      </w:r>
      <w:bookmarkEnd w:id="497"/>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498" w:name="_Toc165449468"/>
      <w:r>
        <w:rPr>
          <w:rStyle w:val="CharSectno"/>
        </w:rPr>
        <w:lastRenderedPageBreak/>
        <w:t>325</w:t>
      </w:r>
      <w:r>
        <w:t>.</w:t>
      </w:r>
      <w:r>
        <w:tab/>
        <w:t xml:space="preserve">Applications made under </w:t>
      </w:r>
      <w:r>
        <w:rPr>
          <w:i/>
        </w:rPr>
        <w:t>Health (Miscellaneous Provisions) Act 1911</w:t>
      </w:r>
      <w:r>
        <w:t xml:space="preserve"> s. 334(9) before commencement day</w:t>
      </w:r>
      <w:bookmarkEnd w:id="498"/>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99" w:name="_Toc165384012"/>
      <w:bookmarkStart w:id="500" w:name="_Toc165385123"/>
      <w:bookmarkStart w:id="501" w:name="_Toc165449469"/>
      <w:r>
        <w:lastRenderedPageBreak/>
        <w:t>Notes</w:t>
      </w:r>
      <w:bookmarkEnd w:id="499"/>
      <w:bookmarkEnd w:id="500"/>
      <w:bookmarkEnd w:id="501"/>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02" w:name="_Toc165449470"/>
      <w:r>
        <w:t>Compilation table</w:t>
      </w:r>
      <w:bookmarkEnd w:id="50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lastRenderedPageBreak/>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503" w:name="_Toc165449471"/>
      <w:r>
        <w:t>Uncommenced provisions table</w:t>
      </w:r>
      <w:bookmarkEnd w:id="50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Pt. 5, 8 and 14, Pt. 18 Div. 3 and Pt. 19 Div. 1 (but only s. 294): 4 Jun 2024 (see s. 2(c) and SL 2024/65 cl. 2);</w:t>
            </w:r>
            <w:r>
              <w:br/>
              <w:t>s. 7 and 8, Pt. 6, 7 and 10, s. 295 and 296 and Pt. 20 (s. 313-320): to be proclaimed (see s. 2(c))</w:t>
            </w:r>
          </w:p>
        </w:tc>
      </w:tr>
      <w:tr>
        <w:trPr>
          <w:cantSplit/>
        </w:trPr>
        <w:tc>
          <w:tcPr>
            <w:tcW w:w="2273" w:type="dxa"/>
            <w:tcBorders>
              <w:top w:val="nil"/>
              <w:bottom w:val="single" w:sz="4" w:space="0" w:color="auto"/>
            </w:tcBorders>
          </w:tcPr>
          <w:p>
            <w:pPr>
              <w:pStyle w:val="nTable"/>
              <w:spacing w:after="40"/>
              <w:rPr>
                <w:i/>
                <w:noProof/>
              </w:rPr>
            </w:pPr>
            <w:r>
              <w:rPr>
                <w:i/>
              </w:rPr>
              <w:lastRenderedPageBreak/>
              <w:t>Emergency Management Amendment (Temporary COVID</w:t>
            </w:r>
            <w:r>
              <w:rPr>
                <w:i/>
              </w:rPr>
              <w:noBreakHyphen/>
              <w:t>19 Provisions) Act 2022</w:t>
            </w:r>
            <w:r>
              <w:t xml:space="preserve"> Pt. 3 Div. 3</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pPr>
            <w:r>
              <w:t>3 Nov 2024 (see s. 2(c) and SL 2022/175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505" w:name="_Toc165384015"/>
      <w:bookmarkStart w:id="506" w:name="_Toc165385126"/>
      <w:bookmarkStart w:id="507" w:name="_Toc165449472"/>
      <w:r>
        <w:rPr>
          <w:sz w:val="28"/>
        </w:rPr>
        <w:lastRenderedPageBreak/>
        <w:t>Defined terms</w:t>
      </w:r>
      <w:bookmarkEnd w:id="505"/>
      <w:bookmarkEnd w:id="506"/>
      <w:bookmarkEnd w:id="5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abortion drug</w:t>
      </w:r>
      <w:r>
        <w:tab/>
        <w:t>202MA</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 323</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COVID-19 declaration</w:t>
      </w:r>
      <w:r>
        <w:tab/>
        <w:t>4(1)</w:t>
      </w:r>
    </w:p>
    <w:p>
      <w:pPr>
        <w:pStyle w:val="DefinedTerms"/>
      </w:pPr>
      <w:r>
        <w:t>COVID-19 management</w:t>
      </w:r>
      <w:r>
        <w:tab/>
        <w:t>4(1)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lastRenderedPageBreak/>
        <w:t>directing practitioner</w:t>
      </w:r>
      <w:r>
        <w:tab/>
        <w:t>202MF</w:t>
      </w:r>
    </w:p>
    <w:p>
      <w:pPr>
        <w:pStyle w:val="DefinedTerms"/>
      </w:pPr>
      <w:r>
        <w:t>direction</w:t>
      </w:r>
      <w:r>
        <w:tab/>
        <w:t>198(1)</w:t>
      </w:r>
    </w:p>
    <w:p>
      <w:pPr>
        <w:pStyle w:val="DefinedTerms"/>
      </w:pPr>
      <w:r>
        <w:t>disability</w:t>
      </w:r>
      <w:r>
        <w:tab/>
        <w:t>115, 155, 177</w:t>
      </w:r>
    </w:p>
    <w:p>
      <w:pPr>
        <w:pStyle w:val="DefinedTerms"/>
      </w:pPr>
      <w:r>
        <w:t>dispense</w:t>
      </w:r>
      <w:r>
        <w:tab/>
        <w:t>202MA</w:t>
      </w:r>
    </w:p>
    <w:p>
      <w:pPr>
        <w:pStyle w:val="DefinedTerms"/>
      </w:pPr>
      <w:r>
        <w:t>distribute</w:t>
      </w:r>
      <w:r>
        <w:tab/>
        <w:t>202O</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 202MM(1)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w:t>
      </w:r>
      <w:r>
        <w:tab/>
        <w:t>4(1)</w:t>
      </w:r>
    </w:p>
    <w:p>
      <w:pPr>
        <w:pStyle w:val="DefinedTerms"/>
      </w:pPr>
      <w:r>
        <w:t>health professional</w:t>
      </w:r>
      <w:r>
        <w:tab/>
        <w:t>174(1)</w:t>
      </w:r>
    </w:p>
    <w:p>
      <w:pPr>
        <w:pStyle w:val="DefinedTerms"/>
      </w:pPr>
      <w:r>
        <w:t>health service</w:t>
      </w:r>
      <w:r>
        <w:tab/>
        <w:t>202MA</w:t>
      </w:r>
    </w:p>
    <w:p>
      <w:pPr>
        <w:pStyle w:val="DefinedTerms"/>
      </w:pPr>
      <w:r>
        <w:t>health service provider</w:t>
      </w:r>
      <w:r>
        <w:tab/>
        <w:t>202MA</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lastRenderedPageBreak/>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medicine</w:t>
      </w:r>
      <w:r>
        <w:tab/>
        <w:t>202MA</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officer</w:t>
      </w:r>
      <w:r>
        <w:tab/>
        <w:t>299(1)</w:t>
      </w:r>
    </w:p>
    <w:p>
      <w:pPr>
        <w:pStyle w:val="DefinedTerms"/>
      </w:pPr>
      <w:r>
        <w:t>order</w:t>
      </w:r>
      <w:r>
        <w:tab/>
        <w:t>92(1), 129(1)</w:t>
      </w:r>
    </w:p>
    <w:p>
      <w:pPr>
        <w:pStyle w:val="DefinedTerms"/>
      </w:pPr>
      <w:r>
        <w:t>parent</w:t>
      </w:r>
      <w:r>
        <w:tab/>
        <w:t>202G</w:t>
      </w:r>
    </w:p>
    <w:p>
      <w:pPr>
        <w:pStyle w:val="DefinedTerms"/>
      </w:pPr>
      <w:r>
        <w:t>patient</w:t>
      </w:r>
      <w:r>
        <w:tab/>
        <w:t>202MI(1), 202MM(2)</w:t>
      </w:r>
    </w:p>
    <w:p>
      <w:pPr>
        <w:pStyle w:val="DefinedTerms"/>
      </w:pPr>
      <w:r>
        <w:t>perform an abortion</w:t>
      </w:r>
      <w:r>
        <w:tab/>
        <w:t>202MA</w:t>
      </w:r>
    </w:p>
    <w:p>
      <w:pPr>
        <w:pStyle w:val="DefinedTerms"/>
      </w:pPr>
      <w:r>
        <w:t>performs an abortion</w:t>
      </w:r>
      <w:r>
        <w:tab/>
        <w:t>202MB(1)</w:t>
      </w:r>
    </w:p>
    <w:p>
      <w:pPr>
        <w:pStyle w:val="DefinedTerms"/>
      </w:pPr>
      <w:r>
        <w:t>person</w:t>
      </w:r>
      <w:r>
        <w:tab/>
        <w:t>202MA</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pharmacist</w:t>
      </w:r>
      <w:r>
        <w:tab/>
        <w:t>202MA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w:t>
      </w:r>
      <w:r>
        <w:tab/>
        <w:t>202MA</w:t>
      </w:r>
    </w:p>
    <w:p>
      <w:pPr>
        <w:pStyle w:val="DefinedTerms"/>
      </w:pPr>
      <w:r>
        <w:t>prescribed condition of health</w:t>
      </w:r>
      <w:r>
        <w:tab/>
        <w:t>4(1)</w:t>
      </w:r>
    </w:p>
    <w:p>
      <w:pPr>
        <w:pStyle w:val="DefinedTerms"/>
      </w:pPr>
      <w:r>
        <w:t>prescribing practitioner</w:t>
      </w:r>
      <w:r>
        <w:tab/>
        <w:t>202MA, 202MD(1)</w:t>
      </w:r>
    </w:p>
    <w:p>
      <w:pPr>
        <w:pStyle w:val="DefinedTerms"/>
      </w:pPr>
      <w:r>
        <w:t>prescription</w:t>
      </w:r>
      <w:r>
        <w:tab/>
        <w:t>202MA</w:t>
      </w:r>
    </w:p>
    <w:p>
      <w:pPr>
        <w:pStyle w:val="DefinedTerms"/>
      </w:pPr>
      <w:r>
        <w:t>primary clinical supervisor</w:t>
      </w:r>
      <w:r>
        <w:tab/>
        <w:t>202MA</w:t>
      </w:r>
    </w:p>
    <w:p>
      <w:pPr>
        <w:pStyle w:val="DefinedTerms"/>
      </w:pPr>
      <w:r>
        <w:t>primary practitioner</w:t>
      </w:r>
      <w:r>
        <w:tab/>
        <w:t>202ME(1)</w:t>
      </w:r>
    </w:p>
    <w:p>
      <w:pPr>
        <w:pStyle w:val="DefinedTerms"/>
      </w:pPr>
      <w:r>
        <w:t>private hospital service provider</w:t>
      </w:r>
      <w:r>
        <w:tab/>
        <w:t>202MA</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lastRenderedPageBreak/>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refusing practitioner</w:t>
      </w:r>
      <w:r>
        <w:tab/>
        <w:t>202MI(1)</w:t>
      </w:r>
    </w:p>
    <w:p>
      <w:pPr>
        <w:pStyle w:val="DefinedTerms"/>
      </w:pPr>
      <w:r>
        <w:t>registered health practitioner</w:t>
      </w:r>
      <w:r>
        <w:tab/>
        <w:t>202MA</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health profession</w:t>
      </w:r>
      <w:r>
        <w:tab/>
        <w:t>202MA</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 202MA</w:t>
      </w:r>
    </w:p>
    <w:p>
      <w:pPr>
        <w:pStyle w:val="DefinedTerms"/>
      </w:pPr>
      <w:r>
        <w:t>relevant to an offence</w:t>
      </w:r>
      <w:r>
        <w:tab/>
        <w:t>244(1)</w:t>
      </w:r>
    </w:p>
    <w:p>
      <w:pPr>
        <w:pStyle w:val="DefinedTerms"/>
      </w:pPr>
      <w:r>
        <w:t>remote communication</w:t>
      </w:r>
      <w:r>
        <w:tab/>
        <w:t>4(1)</w:t>
      </w:r>
    </w:p>
    <w:p>
      <w:pPr>
        <w:pStyle w:val="DefinedTerms"/>
      </w:pPr>
      <w:r>
        <w:t>requesting person</w:t>
      </w:r>
      <w:r>
        <w:tab/>
        <w:t>202MH(2)</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297A(1)</w:t>
      </w:r>
    </w:p>
    <w:p>
      <w:pPr>
        <w:pStyle w:val="DefinedTerms"/>
      </w:pPr>
      <w:r>
        <w:t>student</w:t>
      </w:r>
      <w:r>
        <w:tab/>
        <w:t>4(1), 202MA</w:t>
      </w:r>
    </w:p>
    <w:p>
      <w:pPr>
        <w:pStyle w:val="DefinedTerms"/>
      </w:pPr>
      <w:r>
        <w:t>student register</w:t>
      </w:r>
      <w:r>
        <w:tab/>
        <w:t>202MA</w:t>
      </w:r>
    </w:p>
    <w:p>
      <w:pPr>
        <w:pStyle w:val="DefinedTerms"/>
      </w:pPr>
      <w:r>
        <w:t>subsidiary legislation</w:t>
      </w:r>
      <w:r>
        <w:tab/>
        <w:t>305(1)</w:t>
      </w:r>
    </w:p>
    <w:p>
      <w:pPr>
        <w:pStyle w:val="DefinedTerms"/>
      </w:pPr>
      <w:r>
        <w:t>supervising person</w:t>
      </w:r>
      <w:r>
        <w:tab/>
        <w:t>202MJ(1)</w:t>
      </w:r>
    </w:p>
    <w:p>
      <w:pPr>
        <w:pStyle w:val="DefinedTerms"/>
      </w:pPr>
      <w:r>
        <w:t>supply</w:t>
      </w:r>
      <w:r>
        <w:tab/>
        <w:t>202MA</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lastRenderedPageBreak/>
        <w:t>unqualified person</w:t>
      </w:r>
      <w:r>
        <w:tab/>
        <w:t>202MN(2), (3), (4), (5), (6), (7), (8)</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4E9500"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83A751" w14:textId="4C7DA00B" w:rsidR="0077035E" w:rsidRDefault="002A70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A4375">
                        <w:rPr>
                          <w:sz w:val="16"/>
                        </w:rPr>
                        <w:t>2024</w:t>
                      </w:r>
                      <w:r>
                        <w:rPr>
                          <w:sz w:val="16"/>
                        </w:rPr>
                        <w:fldChar w:fldCharType="end"/>
                      </w:r>
                      <w:r>
                        <w:rPr>
                          <w:sz w:val="16"/>
                        </w:rPr>
                        <w:t>.</w:t>
                      </w:r>
                    </w:p>
                    <w:p w14:paraId="22B6AE90" w14:textId="77777777" w:rsidR="0077035E" w:rsidRDefault="002A70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537F83" w14:textId="4643ECF0" w:rsidR="0077035E" w:rsidRDefault="002A70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A4375">
                        <w:rPr>
                          <w:sz w:val="16"/>
                        </w:rPr>
                        <w:t>2024</w:t>
                      </w:r>
                      <w:r>
                        <w:rPr>
                          <w:sz w:val="16"/>
                        </w:rPr>
                        <w:fldChar w:fldCharType="end"/>
                      </w:r>
                      <w:r>
                        <w:rPr>
                          <w:sz w:val="16"/>
                        </w:rPr>
                        <w:t>.</w:t>
                      </w:r>
                    </w:p>
                    <w:p w14:paraId="7F4F9D14" w14:textId="77777777" w:rsidR="0077035E" w:rsidRDefault="002A70C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8" w:name="DefinedTerms"/>
    <w:bookmarkEnd w:id="5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9" w:name="Coversheet"/>
    <w:bookmarkEnd w:id="5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53104"/>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57953</Words>
  <Characters>290349</Characters>
  <Application>Microsoft Office Word</Application>
  <DocSecurity>0</DocSecurity>
  <Lines>7847</Lines>
  <Paragraphs>4523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343779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2016 - 00-q0-01</dc:title>
  <dc:subject/>
  <dc:creator/>
  <cp:keywords/>
  <dc:description/>
  <cp:lastModifiedBy>Master Repository Process</cp:lastModifiedBy>
  <cp:revision>4</cp:revision>
  <cp:lastPrinted>2017-09-19T09:06:00Z</cp:lastPrinted>
  <dcterms:created xsi:type="dcterms:W3CDTF">2025-06-16T03:00:00Z</dcterms:created>
  <dcterms:modified xsi:type="dcterms:W3CDTF">2025-06-16T03:00:00Z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27 Mar 2024</vt:lpwstr>
  </property>
  <property fmtid="{D5CDD505-2E9C-101B-9397-08002B2CF9AE}" pid="6" name="Suffix">
    <vt:lpwstr>00-q0-01</vt:lpwstr>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ies>
</file>