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Administrative Tribunal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_Toc163036518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_Toc163036519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_Toc163036520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_Toc163036521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Administrative Tribunal Act 2004</w:t>
      </w:r>
    </w:p>
    <w:p>
      <w:pPr>
        <w:pStyle w:val="NameofActReg"/>
      </w:pPr>
      <w:r>
        <w:t>State Administrative Tribunal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2520689"/>
      <w:bookmarkStart w:id="3" w:name="_Toc1630365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Administrative Tribunal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2520690"/>
      <w:bookmarkStart w:id="6" w:name="_Toc1630365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2520691"/>
      <w:bookmarkStart w:id="8" w:name="_Toc163036520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</w:r>
      <w:r>
        <w:rPr>
          <w:snapToGrid w:val="0"/>
        </w:rPr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Administrative Tribunal Regulations 2004</w:t>
      </w:r>
      <w:r>
        <w:t>.</w:t>
      </w:r>
    </w:p>
    <w:p>
      <w:pPr>
        <w:pStyle w:val="Heading5"/>
      </w:pPr>
      <w:bookmarkStart w:id="9" w:name="_Toc162520692"/>
      <w:bookmarkStart w:id="10" w:name="_Toc163036521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10(1) in the definition of </w:t>
      </w:r>
      <w:r>
        <w:rPr>
          <w:b/>
          <w:i/>
        </w:rPr>
        <w:t xml:space="preserve">review application </w:t>
      </w:r>
      <w:r>
        <w:t>paragraph (e) after “section”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171Y(1) or (2),</w:t>
      </w:r>
    </w:p>
    <w:p>
      <w:pPr>
        <w:pStyle w:val="BlankClose"/>
      </w:pPr>
    </w:p>
    <w:p>
      <w:pPr>
        <w:pStyle w:val="ByCommand"/>
        <w:spacing w:before="840"/>
      </w:pPr>
    </w:p>
    <w:p>
      <w:pPr>
        <w:pStyle w:val="ByCommand"/>
        <w:spacing w:before="840"/>
      </w:pPr>
    </w:p>
    <w:p>
      <w:pPr>
        <w:pStyle w:val="ByCommand"/>
        <w:spacing w:before="8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14AF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906AA8" w14:textId="05CE4C04" w:rsidR="002A3383" w:rsidRDefault="002A3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128D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587BE9" w14:textId="77777777" w:rsidR="002A3383" w:rsidRDefault="002A3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965B0F" w14:textId="785A5007" w:rsidR="002A3383" w:rsidRDefault="002A3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128D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3017E2" w14:textId="77777777" w:rsidR="002A3383" w:rsidRDefault="002A338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81217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61026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6102647_GUID" w:val="9e84ecd8-8d54-4f24-8050-8d84d8e7ccfa"/>
    <w:docVar w:name="WAFER_202402261351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6135156_GUID" w:val="8276386d-5f26-41c5-97f8-710d74ed3e76"/>
    <w:docVar w:name="WAFER_202403281217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8121737_GUID" w:val="f4213280-938a-42fd-953d-d4c8438cc0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36BA5F19-02BE-4197-B74B-5E46FB93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1367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2025-06-18T06:22:00Z</dcterms:created>
  <dcterms:modified xsi:type="dcterms:W3CDTF">2025-06-18T06:22:00Z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54730</vt:lpwstr>
  </property>
  <property fmtid="{D5CDD505-2E9C-101B-9397-08002B2CF9AE}" pid="3" name="DocumentType">
    <vt:lpwstr>Reg</vt:lpwstr>
  </property>
  <property fmtid="{D5CDD505-2E9C-101B-9397-08002B2CF9AE}" pid="4" name="AsAtDate">
    <vt:lpwstr>04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2024/39</vt:lpwstr>
  </property>
  <property fmtid="{D5CDD505-2E9C-101B-9397-08002B2CF9AE}" pid="8" name="PublishDate">
    <vt:lpwstr>4 Apr 2024</vt:lpwstr>
  </property>
  <property fmtid="{D5CDD505-2E9C-101B-9397-08002B2CF9AE}" pid="9" name="CommencementDate">
    <vt:lpwstr>20240404</vt:lpwstr>
  </property>
  <property fmtid="{D5CDD505-2E9C-101B-9397-08002B2CF9AE}" pid="10" name="CommencementAsAt">
    <vt:filetime>2024-04-03T16:00:00Z</vt:filetime>
  </property>
  <property fmtid="{D5CDD505-2E9C-101B-9397-08002B2CF9AE}" pid="11" name="CommencementYear">
    <vt:lpwstr>2024</vt:lpwstr>
  </property>
</Properties>
</file>