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Woolah Aboriginal Corporation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Woolah Aboriginal Corporation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_Toc425257545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_Toc425257546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_Toc425257547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_Toc425257549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 of entry into areas</w:t>
      </w:r>
      <w:r>
        <w:tab/>
      </w:r>
      <w:r>
        <w:fldChar w:fldCharType="begin"/>
      </w:r>
      <w:r>
        <w:instrText xml:space="preserve"> PAGEREF _Toc425257550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Homes</w:t>
      </w:r>
      <w:r>
        <w:tab/>
      </w:r>
      <w:r>
        <w:fldChar w:fldCharType="begin"/>
      </w:r>
      <w:r>
        <w:instrText xml:space="preserve"> PAGEREF _Toc425257551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_Toc425257553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Careless and dangerous driving</w:t>
      </w:r>
      <w:r>
        <w:tab/>
      </w:r>
      <w:r>
        <w:fldChar w:fldCharType="begin"/>
      </w:r>
      <w:r>
        <w:instrText xml:space="preserve"> PAGEREF _Toc425257554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Areas prohibited to vehicles</w:t>
      </w:r>
      <w:r>
        <w:tab/>
      </w:r>
      <w:r>
        <w:fldChar w:fldCharType="begin"/>
      </w:r>
      <w:r>
        <w:instrText xml:space="preserve"> PAGEREF _Toc425257555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alcohol</w:t>
      </w:r>
    </w:p>
    <w:p>
      <w:pPr>
        <w:pStyle w:val="TOC8"/>
        <w:rPr>
          <w:rFonts w:asciiTheme="minorHAnsi" w:eastAsiaTheme="minorEastAsia" w:hAnsiTheme="minorHAnsi" w:cstheme="minorBidi"/>
          <w:szCs w:val="22"/>
        </w:rPr>
      </w:pPr>
      <w:r>
        <w:t>10</w:t>
      </w:r>
      <w:r>
        <w:rPr>
          <w:snapToGrid w:val="0"/>
        </w:rPr>
        <w:t>.</w:t>
      </w:r>
      <w:r>
        <w:rPr>
          <w:snapToGrid w:val="0"/>
        </w:rPr>
        <w:tab/>
        <w:t>Powers of Council</w:t>
      </w:r>
      <w:r>
        <w:tab/>
      </w:r>
      <w:r>
        <w:fldChar w:fldCharType="begin"/>
      </w:r>
      <w:r>
        <w:instrText xml:space="preserve"> PAGEREF _Toc425257557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 relating to alcohol</w:t>
      </w:r>
      <w:r>
        <w:tab/>
      </w:r>
      <w:r>
        <w:fldChar w:fldCharType="begin"/>
      </w:r>
      <w:r>
        <w:instrText xml:space="preserve"> PAGEREF _Toc425257558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Children and alcohol</w:t>
      </w:r>
      <w:r>
        <w:tab/>
      </w:r>
      <w:r>
        <w:fldChar w:fldCharType="begin"/>
      </w:r>
      <w:r>
        <w:instrText xml:space="preserve"> PAGEREF _Toc425257559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Regulations of other matters</w:t>
      </w:r>
    </w:p>
    <w:p>
      <w:pPr>
        <w:pStyle w:val="TOC8"/>
        <w:rPr>
          <w:rFonts w:asciiTheme="minorHAnsi" w:eastAsiaTheme="minorEastAsia" w:hAnsiTheme="minorHAnsi" w:cstheme="minorBidi"/>
          <w:szCs w:val="22"/>
        </w:rPr>
      </w:pPr>
      <w:r>
        <w:t>13</w:t>
      </w:r>
      <w:r>
        <w:rPr>
          <w:snapToGrid w:val="0"/>
        </w:rPr>
        <w:t>.</w:t>
      </w:r>
      <w:r>
        <w:rPr>
          <w:snapToGrid w:val="0"/>
        </w:rPr>
        <w:tab/>
        <w:t>Wilful damage</w:t>
      </w:r>
      <w:r>
        <w:tab/>
      </w:r>
      <w:r>
        <w:fldChar w:fldCharType="begin"/>
      </w:r>
      <w:r>
        <w:instrText xml:space="preserve"> PAGEREF _Toc425257561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Litter</w:t>
      </w:r>
      <w:r>
        <w:tab/>
      </w:r>
      <w:r>
        <w:fldChar w:fldCharType="begin"/>
      </w:r>
      <w:r>
        <w:instrText xml:space="preserve"> PAGEREF _Toc425257562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Supervision of children</w:t>
      </w:r>
      <w:r>
        <w:tab/>
      </w:r>
      <w:r>
        <w:fldChar w:fldCharType="begin"/>
      </w:r>
      <w:r>
        <w:instrText xml:space="preserve"> PAGEREF _Toc425257563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Offensive behaviour</w:t>
      </w:r>
      <w:r>
        <w:tab/>
      </w:r>
      <w:r>
        <w:fldChar w:fldCharType="begin"/>
      </w:r>
      <w:r>
        <w:instrText xml:space="preserve"> PAGEREF _Toc425257564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Disruption of meetings</w:t>
      </w:r>
      <w:r>
        <w:tab/>
      </w:r>
      <w:r>
        <w:fldChar w:fldCharType="begin"/>
      </w:r>
      <w:r>
        <w:instrText xml:space="preserve"> PAGEREF _Toc425257565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18</w:t>
      </w:r>
      <w:r>
        <w:rPr>
          <w:snapToGrid w:val="0"/>
        </w:rPr>
        <w:t>.</w:t>
      </w:r>
      <w:r>
        <w:rPr>
          <w:snapToGrid w:val="0"/>
        </w:rPr>
        <w:tab/>
        <w:t>Powers of Police</w:t>
      </w:r>
      <w:r>
        <w:tab/>
      </w:r>
      <w:r>
        <w:fldChar w:fldCharType="begin"/>
      </w:r>
      <w:r>
        <w:instrText xml:space="preserve"> PAGEREF _Toc425257567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Wardens</w:t>
      </w:r>
      <w:r>
        <w:tab/>
      </w:r>
      <w:r>
        <w:fldChar w:fldCharType="begin"/>
      </w:r>
      <w:r>
        <w:instrText xml:space="preserve"> PAGEREF _Toc425257568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_Toc425257569 \h </w:instrText>
      </w:r>
      <w:r>
        <w:fldChar w:fldCharType="separate"/>
      </w:r>
      <w:r>
        <w:t>9</w:t>
      </w:r>
      <w:r>
        <w:fldChar w:fldCharType="end"/>
      </w:r>
    </w:p>
    <w:p>
      <w:pPr>
        <w:pStyle w:val="TOC8"/>
        <w:rPr>
          <w:rFonts w:asciiTheme="minorHAnsi" w:eastAsiaTheme="minorEastAsia" w:hAnsiTheme="minorHAnsi" w:cstheme="minorBidi"/>
          <w:szCs w:val="22"/>
        </w:rPr>
      </w:pPr>
      <w:r>
        <w:t>21.</w:t>
      </w:r>
      <w:r>
        <w:tab/>
        <w:t>Fine</w:t>
      </w:r>
      <w:r>
        <w:tab/>
      </w:r>
      <w:r>
        <w:fldChar w:fldCharType="begin"/>
      </w:r>
      <w:r>
        <w:instrText xml:space="preserve"> PAGEREF _Toc425257570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Restitution</w:t>
      </w:r>
      <w:r>
        <w:tab/>
      </w:r>
      <w:r>
        <w:fldChar w:fldCharType="begin"/>
      </w:r>
      <w:r>
        <w:instrText xml:space="preserve"> PAGEREF _Toc425257571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_Toc425257573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2004</w:t>
            </w:r>
          </w:p>
        </w:tc>
      </w:tr>
    </w:tbl>
    <w:p>
      <w:pPr>
        <w:pStyle w:val="WA"/>
        <w:spacing w:before="12"/>
      </w:pPr>
      <w:r>
        <w:t>Western Australia</w:t>
      </w:r>
    </w:p>
    <w:p>
      <w:pPr>
        <w:pStyle w:val="PrincipalActReg"/>
        <w:rPr>
          <w:snapToGrid w:val="0"/>
        </w:rPr>
      </w:pPr>
      <w:r>
        <w:rPr>
          <w:snapToGrid w:val="0"/>
        </w:rPr>
        <w:t>Aboriginal Communities Act 1979</w:t>
      </w:r>
    </w:p>
    <w:p>
      <w:pPr>
        <w:pStyle w:val="NameofActReg"/>
      </w:pPr>
      <w:r>
        <w:t>Woolah Aboriginal Corporation By</w:t>
      </w:r>
      <w:r>
        <w:noBreakHyphen/>
        <w:t>laws</w:t>
      </w:r>
    </w:p>
    <w:p>
      <w:pPr>
        <w:pStyle w:val="Heading2"/>
        <w:pageBreakBefore w:val="0"/>
      </w:pPr>
      <w:bookmarkStart w:id="3" w:name="_Toc379287559"/>
      <w:bookmarkStart w:id="4" w:name="_Toc379287598"/>
      <w:bookmarkStart w:id="5" w:name="_Toc425253093"/>
      <w:bookmarkStart w:id="6" w:name="_Toc425253244"/>
      <w:bookmarkStart w:id="7" w:name="_Toc425257404"/>
      <w:bookmarkStart w:id="8" w:name="_Toc425257513"/>
      <w:bookmarkStart w:id="9" w:name="_Toc4252575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9287599"/>
      <w:bookmarkStart w:id="11" w:name="_Toc425253245"/>
      <w:bookmarkStart w:id="12" w:name="_Toc425257545"/>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Woolah Aboriginal Corporation By</w:t>
      </w:r>
      <w:r>
        <w:rPr>
          <w:i/>
          <w:snapToGrid w:val="0"/>
        </w:rPr>
        <w:noBreakHyphen/>
        <w:t>laws</w:t>
      </w:r>
      <w:r>
        <w:rPr>
          <w:snapToGrid w:val="0"/>
          <w:vertAlign w:val="superscript"/>
        </w:rPr>
        <w:t> 1</w:t>
      </w:r>
      <w:r>
        <w:rPr>
          <w:snapToGrid w:val="0"/>
        </w:rPr>
        <w:t>.</w:t>
      </w:r>
    </w:p>
    <w:p>
      <w:pPr>
        <w:pStyle w:val="Heading5"/>
        <w:rPr>
          <w:snapToGrid w:val="0"/>
        </w:rPr>
      </w:pPr>
      <w:bookmarkStart w:id="13" w:name="_Toc379287600"/>
      <w:bookmarkStart w:id="14" w:name="_Toc425253246"/>
      <w:bookmarkStart w:id="15" w:name="_Toc425257546"/>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vertAlign w:val="superscript"/>
        </w:rPr>
        <w:t> 1</w:t>
      </w:r>
      <w:r>
        <w:rPr>
          <w:snapToGrid w:val="0"/>
        </w:rPr>
        <w:t>.</w:t>
      </w:r>
    </w:p>
    <w:p>
      <w:pPr>
        <w:pStyle w:val="Heading5"/>
        <w:rPr>
          <w:snapToGrid w:val="0"/>
        </w:rPr>
      </w:pPr>
      <w:bookmarkStart w:id="16" w:name="_Toc379287601"/>
      <w:bookmarkStart w:id="17" w:name="_Toc425253247"/>
      <w:bookmarkStart w:id="18" w:name="_Toc425257547"/>
      <w:r>
        <w:rPr>
          <w:rStyle w:val="CharSectno"/>
        </w:rPr>
        <w:t>3</w:t>
      </w:r>
      <w:r>
        <w:rPr>
          <w:snapToGrid w:val="0"/>
        </w:rPr>
        <w:t>.</w:t>
      </w:r>
      <w:r>
        <w:rPr>
          <w:snapToGrid w:val="0"/>
        </w:rPr>
        <w:tab/>
        <w:t>Definitions</w:t>
      </w:r>
      <w:bookmarkEnd w:id="16"/>
      <w:bookmarkEnd w:id="17"/>
      <w:bookmarkEnd w:id="1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community</w:t>
      </w:r>
      <w:r>
        <w:t xml:space="preserve"> means the Woolah Aboriginal Corporation;</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the Council</w:t>
      </w:r>
      <w:r>
        <w:t xml:space="preserve"> means the Council of the Woolah Aboriginal Corporation;</w:t>
      </w:r>
    </w:p>
    <w:p>
      <w:pPr>
        <w:pStyle w:val="Defstart"/>
      </w:pPr>
      <w:r>
        <w:rPr>
          <w:b/>
        </w:rPr>
        <w:tab/>
      </w:r>
      <w:r>
        <w:rPr>
          <w:rStyle w:val="CharDefText"/>
        </w:rPr>
        <w:t>member of the community</w:t>
      </w:r>
      <w:r>
        <w:t xml:space="preserve"> means any person who is accepted as a member of the community for the time being;</w:t>
      </w:r>
    </w:p>
    <w:p>
      <w:pPr>
        <w:pStyle w:val="Defstart"/>
      </w:pPr>
      <w:r>
        <w:rPr>
          <w:b/>
        </w:rPr>
        <w:tab/>
      </w:r>
      <w:r>
        <w:rPr>
          <w:rStyle w:val="CharDefText"/>
        </w:rPr>
        <w:t>vehicle</w:t>
      </w:r>
      <w:r>
        <w:t xml:space="preserve"> has the same meaning as it has under the </w:t>
      </w:r>
      <w:r>
        <w:rPr>
          <w:i/>
        </w:rPr>
        <w:t>Road Traffic Act 1974</w:t>
      </w:r>
      <w:r>
        <w:t xml:space="preserve"> (as amended).</w:t>
      </w:r>
    </w:p>
    <w:p>
      <w:pPr>
        <w:pStyle w:val="Heading2"/>
      </w:pPr>
      <w:bookmarkStart w:id="19" w:name="_Toc379287563"/>
      <w:bookmarkStart w:id="20" w:name="_Toc379287602"/>
      <w:bookmarkStart w:id="21" w:name="_Toc425253097"/>
      <w:bookmarkStart w:id="22" w:name="_Toc425253248"/>
      <w:bookmarkStart w:id="23" w:name="_Toc425257408"/>
      <w:bookmarkStart w:id="24" w:name="_Toc425257517"/>
      <w:bookmarkStart w:id="25" w:name="_Toc425257548"/>
      <w:r>
        <w:rPr>
          <w:rStyle w:val="CharPartNo"/>
        </w:rPr>
        <w:t>Part 2</w:t>
      </w:r>
      <w:r>
        <w:rPr>
          <w:rStyle w:val="CharDivNo"/>
        </w:rPr>
        <w:t> </w:t>
      </w:r>
      <w:r>
        <w:t>—</w:t>
      </w:r>
      <w:r>
        <w:rPr>
          <w:rStyle w:val="CharDivText"/>
        </w:rPr>
        <w:t> </w:t>
      </w:r>
      <w:r>
        <w:rPr>
          <w:rStyle w:val="CharPartText"/>
        </w:rPr>
        <w:t>Community land</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379287603"/>
      <w:bookmarkStart w:id="27" w:name="_Toc425253249"/>
      <w:bookmarkStart w:id="28" w:name="_Toc425257549"/>
      <w:r>
        <w:rPr>
          <w:rStyle w:val="CharSectno"/>
        </w:rPr>
        <w:t>4</w:t>
      </w:r>
      <w:r>
        <w:rPr>
          <w:snapToGrid w:val="0"/>
        </w:rPr>
        <w:t>.</w:t>
      </w:r>
      <w:r>
        <w:rPr>
          <w:snapToGrid w:val="0"/>
        </w:rPr>
        <w:tab/>
        <w:t>Permission required to enter and remain on community land</w:t>
      </w:r>
      <w:bookmarkEnd w:id="26"/>
      <w:bookmarkEnd w:id="27"/>
      <w:bookmarkEnd w:id="28"/>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 under this by</w:t>
      </w:r>
      <w:r>
        <w:rPr>
          <w:snapToGrid w:val="0"/>
        </w:rPr>
        <w:noBreakHyphen/>
        <w:t>law to any community adviser or other officer in the employ of the community as the Council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 or its duly authorised delegate;</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29" w:name="_Toc379287604"/>
      <w:bookmarkStart w:id="30" w:name="_Toc425253250"/>
      <w:bookmarkStart w:id="31" w:name="_Toc425257550"/>
      <w:r>
        <w:rPr>
          <w:rStyle w:val="CharSectno"/>
        </w:rPr>
        <w:t>5</w:t>
      </w:r>
      <w:r>
        <w:rPr>
          <w:snapToGrid w:val="0"/>
        </w:rPr>
        <w:t>.</w:t>
      </w:r>
      <w:r>
        <w:rPr>
          <w:snapToGrid w:val="0"/>
        </w:rPr>
        <w:tab/>
        <w:t>Restriction of entry into areas</w:t>
      </w:r>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(2)</w:t>
      </w:r>
      <w:r>
        <w:rPr>
          <w:snapToGrid w:val="0"/>
        </w:rPr>
        <w:tab/>
        <w:t>an inscription on such a sign operates and has effect according to its tenor;</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32" w:name="_Toc379287605"/>
      <w:bookmarkStart w:id="33" w:name="_Toc425253251"/>
      <w:bookmarkStart w:id="34" w:name="_Toc425257551"/>
      <w:r>
        <w:rPr>
          <w:rStyle w:val="CharSectno"/>
        </w:rPr>
        <w:t>6</w:t>
      </w:r>
      <w:r>
        <w:rPr>
          <w:snapToGrid w:val="0"/>
        </w:rPr>
        <w:t>.</w:t>
      </w:r>
      <w:r>
        <w:rPr>
          <w:snapToGrid w:val="0"/>
        </w:rPr>
        <w:tab/>
        <w:t>Homes</w:t>
      </w:r>
      <w:bookmarkEnd w:id="32"/>
      <w:bookmarkEnd w:id="33"/>
      <w:bookmarkEnd w:id="34"/>
      <w:r>
        <w:rPr>
          <w:snapToGrid w:val="0"/>
        </w:rPr>
        <w:t xml:space="preserve"> </w:t>
      </w:r>
    </w:p>
    <w:p>
      <w:pPr>
        <w:pStyle w:val="Subsection"/>
        <w:rPr>
          <w:snapToGrid w:val="0"/>
        </w:rPr>
      </w:pPr>
      <w:r>
        <w:rPr>
          <w:snapToGrid w:val="0"/>
        </w:rPr>
        <w:tab/>
        <w:t>(1)</w:t>
      </w:r>
      <w:r>
        <w:rPr>
          <w:snapToGrid w:val="0"/>
        </w:rPr>
        <w:tab/>
        <w:t>A person shall not enter the home of another person without obtaining the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35" w:name="_Toc379287567"/>
      <w:bookmarkStart w:id="36" w:name="_Toc379287606"/>
      <w:bookmarkStart w:id="37" w:name="_Toc425253101"/>
      <w:bookmarkStart w:id="38" w:name="_Toc425253252"/>
      <w:bookmarkStart w:id="39" w:name="_Toc425257412"/>
      <w:bookmarkStart w:id="40" w:name="_Toc425257521"/>
      <w:bookmarkStart w:id="41" w:name="_Toc425257552"/>
      <w:r>
        <w:rPr>
          <w:rStyle w:val="CharPartNo"/>
        </w:rPr>
        <w:t>Part 3</w:t>
      </w:r>
      <w:r>
        <w:rPr>
          <w:rStyle w:val="CharDivNo"/>
        </w:rPr>
        <w:t> </w:t>
      </w:r>
      <w:r>
        <w:t>—</w:t>
      </w:r>
      <w:r>
        <w:rPr>
          <w:rStyle w:val="CharDivText"/>
        </w:rPr>
        <w:t> </w:t>
      </w:r>
      <w:r>
        <w:rPr>
          <w:rStyle w:val="CharPartText"/>
        </w:rPr>
        <w:t>Traffic</w:t>
      </w:r>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379287607"/>
      <w:bookmarkStart w:id="43" w:name="_Toc425253253"/>
      <w:bookmarkStart w:id="44" w:name="_Toc425257553"/>
      <w:r>
        <w:rPr>
          <w:rStyle w:val="CharSectno"/>
        </w:rPr>
        <w:t>7</w:t>
      </w:r>
      <w:r>
        <w:rPr>
          <w:snapToGrid w:val="0"/>
        </w:rPr>
        <w:t>.</w:t>
      </w:r>
      <w:r>
        <w:rPr>
          <w:snapToGrid w:val="0"/>
        </w:rPr>
        <w:tab/>
        <w:t>Traffic signs</w:t>
      </w:r>
      <w:bookmarkEnd w:id="42"/>
      <w:bookmarkEnd w:id="43"/>
      <w:bookmarkEnd w:id="44"/>
      <w:r>
        <w:rPr>
          <w:snapToGrid w:val="0"/>
        </w:rPr>
        <w:t xml:space="preserve"> </w:t>
      </w:r>
    </w:p>
    <w:p>
      <w:pPr>
        <w:pStyle w:val="Subsection"/>
        <w:rPr>
          <w:snapToGrid w:val="0"/>
        </w:rPr>
      </w:pPr>
      <w:r>
        <w:rPr>
          <w:snapToGrid w:val="0"/>
        </w:rPr>
        <w:tab/>
        <w:t>(1)</w:t>
      </w:r>
      <w:r>
        <w:rPr>
          <w:snapToGrid w:val="0"/>
        </w:rPr>
        <w:tab/>
        <w:t>The Council may cause signs called “traffic signs”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45" w:name="_Toc379287608"/>
      <w:bookmarkStart w:id="46" w:name="_Toc425253254"/>
      <w:bookmarkStart w:id="47" w:name="_Toc425257554"/>
      <w:r>
        <w:rPr>
          <w:rStyle w:val="CharSectno"/>
        </w:rPr>
        <w:t>8</w:t>
      </w:r>
      <w:r>
        <w:rPr>
          <w:snapToGrid w:val="0"/>
        </w:rPr>
        <w:t>.</w:t>
      </w:r>
      <w:r>
        <w:rPr>
          <w:snapToGrid w:val="0"/>
        </w:rPr>
        <w:tab/>
        <w:t>Careless and dangerous driving</w:t>
      </w:r>
      <w:bookmarkEnd w:id="45"/>
      <w:bookmarkEnd w:id="46"/>
      <w:bookmarkEnd w:id="47"/>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the public or to any person.</w:t>
      </w:r>
    </w:p>
    <w:p>
      <w:pPr>
        <w:pStyle w:val="Heading5"/>
        <w:rPr>
          <w:snapToGrid w:val="0"/>
        </w:rPr>
      </w:pPr>
      <w:bookmarkStart w:id="48" w:name="_Toc379287609"/>
      <w:bookmarkStart w:id="49" w:name="_Toc425253255"/>
      <w:bookmarkStart w:id="50" w:name="_Toc425257555"/>
      <w:r>
        <w:rPr>
          <w:rStyle w:val="CharSectno"/>
        </w:rPr>
        <w:t>9</w:t>
      </w:r>
      <w:r>
        <w:rPr>
          <w:snapToGrid w:val="0"/>
        </w:rPr>
        <w:t>.</w:t>
      </w:r>
      <w:r>
        <w:rPr>
          <w:snapToGrid w:val="0"/>
        </w:rPr>
        <w:tab/>
        <w:t>Areas prohibited to vehicles</w:t>
      </w:r>
      <w:bookmarkEnd w:id="48"/>
      <w:bookmarkEnd w:id="49"/>
      <w:bookmarkEnd w:id="50"/>
      <w:r>
        <w:rPr>
          <w:snapToGrid w:val="0"/>
        </w:rPr>
        <w:t xml:space="preserve"> </w:t>
      </w:r>
    </w:p>
    <w:p>
      <w:pPr>
        <w:pStyle w:val="Subsection"/>
        <w:rPr>
          <w:snapToGrid w:val="0"/>
        </w:rPr>
      </w:pPr>
      <w:r>
        <w:rPr>
          <w:snapToGrid w:val="0"/>
        </w:rPr>
        <w:tab/>
        <w:t>(1)</w:t>
      </w:r>
      <w:r>
        <w:rPr>
          <w:snapToGrid w:val="0"/>
        </w:rPr>
        <w:tab/>
        <w:t>The Council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51" w:name="_Toc379287571"/>
      <w:bookmarkStart w:id="52" w:name="_Toc379287610"/>
      <w:bookmarkStart w:id="53" w:name="_Toc425253105"/>
      <w:bookmarkStart w:id="54" w:name="_Toc425253256"/>
      <w:bookmarkStart w:id="55" w:name="_Toc425257416"/>
      <w:bookmarkStart w:id="56" w:name="_Toc425257525"/>
      <w:bookmarkStart w:id="57" w:name="_Toc425257556"/>
      <w:r>
        <w:rPr>
          <w:rStyle w:val="CharPartNo"/>
        </w:rPr>
        <w:t>Part 4</w:t>
      </w:r>
      <w:r>
        <w:rPr>
          <w:rStyle w:val="CharDivNo"/>
        </w:rPr>
        <w:t> </w:t>
      </w:r>
      <w:r>
        <w:t>—</w:t>
      </w:r>
      <w:r>
        <w:rPr>
          <w:rStyle w:val="CharDivText"/>
        </w:rPr>
        <w:t> </w:t>
      </w:r>
      <w:r>
        <w:rPr>
          <w:rStyle w:val="CharPartText"/>
        </w:rPr>
        <w:t>Regulation of alcohol</w:t>
      </w:r>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379287611"/>
      <w:bookmarkStart w:id="59" w:name="_Toc425253257"/>
      <w:bookmarkStart w:id="60" w:name="_Toc425257557"/>
      <w:r>
        <w:rPr>
          <w:rStyle w:val="CharSectno"/>
        </w:rPr>
        <w:t>10</w:t>
      </w:r>
      <w:r>
        <w:rPr>
          <w:snapToGrid w:val="0"/>
        </w:rPr>
        <w:t>.</w:t>
      </w:r>
      <w:r>
        <w:rPr>
          <w:snapToGrid w:val="0"/>
        </w:rPr>
        <w:tab/>
        <w:t>Powers of Council</w:t>
      </w:r>
      <w:bookmarkEnd w:id="58"/>
      <w:bookmarkEnd w:id="59"/>
      <w:bookmarkEnd w:id="60"/>
      <w:r>
        <w:rPr>
          <w:snapToGrid w:val="0"/>
        </w:rPr>
        <w:t xml:space="preserve"> </w:t>
      </w:r>
    </w:p>
    <w:p>
      <w:pPr>
        <w:pStyle w:val="Subsection"/>
        <w:rPr>
          <w:snapToGrid w:val="0"/>
        </w:rPr>
      </w:pPr>
      <w:r>
        <w:rPr>
          <w:snapToGrid w:val="0"/>
        </w:rPr>
        <w:tab/>
        <w:t>(1)</w:t>
      </w:r>
      <w:r>
        <w:rPr>
          <w:snapToGrid w:val="0"/>
        </w:rPr>
        <w:tab/>
        <w:t>No person shall bring alcohol onto community land, or supply it to another, possess or consume alcohol on community land without permission of the Council.</w:t>
      </w:r>
    </w:p>
    <w:p>
      <w:pPr>
        <w:pStyle w:val="Subsection"/>
        <w:rPr>
          <w:snapToGrid w:val="0"/>
        </w:rPr>
      </w:pPr>
      <w:r>
        <w:rPr>
          <w:snapToGrid w:val="0"/>
        </w:rPr>
        <w:tab/>
        <w:t>(2)</w:t>
      </w:r>
      <w:r>
        <w:rPr>
          <w:snapToGrid w:val="0"/>
        </w:rPr>
        <w:tab/>
        <w:t>Subject to by</w:t>
      </w:r>
      <w:r>
        <w:rPr>
          <w:snapToGrid w:val="0"/>
        </w:rPr>
        <w:noBreakHyphen/>
        <w:t>law 12, the Council may, in its discretion and subject to such terms and conditions as it sees fit, permit any person to bring, possess, or consume alcohol, or supply alcohol to another person on community land.</w:t>
      </w:r>
    </w:p>
    <w:p>
      <w:pPr>
        <w:pStyle w:val="Subsection"/>
        <w:rPr>
          <w:snapToGrid w:val="0"/>
        </w:rPr>
      </w:pPr>
      <w:r>
        <w:rPr>
          <w:snapToGrid w:val="0"/>
        </w:rPr>
        <w:tab/>
        <w:t>(3)</w:t>
      </w:r>
      <w:r>
        <w:rPr>
          <w:snapToGrid w:val="0"/>
        </w:rPr>
        <w:tab/>
        <w:t>In exercising its discretion under paragraph (2) the Council shall regard to the welfare of the community as the paramount consideration.</w:t>
      </w:r>
    </w:p>
    <w:p>
      <w:pPr>
        <w:pStyle w:val="Subsection"/>
        <w:rPr>
          <w:snapToGrid w:val="0"/>
        </w:rPr>
      </w:pPr>
      <w:r>
        <w:rPr>
          <w:snapToGrid w:val="0"/>
        </w:rPr>
        <w:tab/>
        <w:t>(4)</w:t>
      </w:r>
      <w:r>
        <w:rPr>
          <w:snapToGrid w:val="0"/>
        </w:rPr>
        <w:tab/>
        <w:t>The Council may grant permission under paragraph (2) either orally or in writing and may revoke its permission at any time.</w:t>
      </w:r>
    </w:p>
    <w:p>
      <w:pPr>
        <w:pStyle w:val="Heading5"/>
        <w:rPr>
          <w:snapToGrid w:val="0"/>
        </w:rPr>
      </w:pPr>
      <w:bookmarkStart w:id="61" w:name="_Toc379287612"/>
      <w:bookmarkStart w:id="62" w:name="_Toc425253258"/>
      <w:bookmarkStart w:id="63" w:name="_Toc425257558"/>
      <w:r>
        <w:rPr>
          <w:rStyle w:val="CharSectno"/>
        </w:rPr>
        <w:t>11</w:t>
      </w:r>
      <w:r>
        <w:rPr>
          <w:snapToGrid w:val="0"/>
        </w:rPr>
        <w:t>.</w:t>
      </w:r>
      <w:r>
        <w:rPr>
          <w:snapToGrid w:val="0"/>
        </w:rPr>
        <w:tab/>
        <w:t>Offences relating to alcohol</w:t>
      </w:r>
      <w:bookmarkEnd w:id="61"/>
      <w:bookmarkEnd w:id="62"/>
      <w:bookmarkEnd w:id="63"/>
      <w:r>
        <w:rPr>
          <w:snapToGrid w:val="0"/>
        </w:rPr>
        <w:t xml:space="preserve"> </w:t>
      </w:r>
    </w:p>
    <w:p>
      <w:pPr>
        <w:pStyle w:val="Subsection"/>
        <w:rPr>
          <w:snapToGrid w:val="0"/>
        </w:rPr>
      </w:pPr>
      <w:r>
        <w:rPr>
          <w:snapToGrid w:val="0"/>
        </w:rPr>
        <w:tab/>
      </w:r>
      <w:r>
        <w:rPr>
          <w:snapToGrid w:val="0"/>
        </w:rPr>
        <w:tab/>
        <w:t>Any person who brings, possesses or consumes alcohol on community land without the permission of the Council or supplies it to others on community land without the permission of the Council or who, having been given permission in relation thereto subject to terms and conditions fails to comply with any term or condition, commits an offence.</w:t>
      </w:r>
    </w:p>
    <w:p>
      <w:pPr>
        <w:pStyle w:val="Heading5"/>
        <w:rPr>
          <w:snapToGrid w:val="0"/>
        </w:rPr>
      </w:pPr>
      <w:bookmarkStart w:id="64" w:name="_Toc379287613"/>
      <w:bookmarkStart w:id="65" w:name="_Toc425253259"/>
      <w:bookmarkStart w:id="66" w:name="_Toc425257559"/>
      <w:r>
        <w:rPr>
          <w:rStyle w:val="CharSectno"/>
        </w:rPr>
        <w:t>12</w:t>
      </w:r>
      <w:r>
        <w:rPr>
          <w:snapToGrid w:val="0"/>
        </w:rPr>
        <w:t>.</w:t>
      </w:r>
      <w:r>
        <w:rPr>
          <w:snapToGrid w:val="0"/>
        </w:rPr>
        <w:tab/>
        <w:t>Children and alcohol</w:t>
      </w:r>
      <w:bookmarkEnd w:id="64"/>
      <w:bookmarkEnd w:id="65"/>
      <w:bookmarkEnd w:id="66"/>
      <w:r>
        <w:rPr>
          <w:snapToGrid w:val="0"/>
        </w:rPr>
        <w:t xml:space="preserve"> </w:t>
      </w:r>
    </w:p>
    <w:p>
      <w:pPr>
        <w:pStyle w:val="Subsection"/>
        <w:rPr>
          <w:snapToGrid w:val="0"/>
        </w:rPr>
      </w:pPr>
      <w:r>
        <w:rPr>
          <w:snapToGrid w:val="0"/>
        </w:rPr>
        <w:tab/>
        <w:t>(1)</w:t>
      </w:r>
      <w:r>
        <w:rPr>
          <w:snapToGrid w:val="0"/>
        </w:rPr>
        <w:tab/>
        <w:t>No person shall supply alcohol to a person under the age of 18 years on community land.</w:t>
      </w:r>
    </w:p>
    <w:p>
      <w:pPr>
        <w:pStyle w:val="Subsection"/>
        <w:rPr>
          <w:snapToGrid w:val="0"/>
        </w:rPr>
      </w:pPr>
      <w:r>
        <w:rPr>
          <w:snapToGrid w:val="0"/>
        </w:rPr>
        <w:tab/>
        <w:t>(2)</w:t>
      </w:r>
      <w:r>
        <w:rPr>
          <w:snapToGrid w:val="0"/>
        </w:rPr>
        <w:tab/>
        <w:t>No person under the age of 18 years shall consume alcohol on community land.</w:t>
      </w:r>
    </w:p>
    <w:p>
      <w:pPr>
        <w:pStyle w:val="Heading2"/>
      </w:pPr>
      <w:bookmarkStart w:id="67" w:name="_Toc379287575"/>
      <w:bookmarkStart w:id="68" w:name="_Toc379287614"/>
      <w:bookmarkStart w:id="69" w:name="_Toc425253109"/>
      <w:bookmarkStart w:id="70" w:name="_Toc425253260"/>
      <w:bookmarkStart w:id="71" w:name="_Toc425257420"/>
      <w:bookmarkStart w:id="72" w:name="_Toc425257529"/>
      <w:bookmarkStart w:id="73" w:name="_Toc425257560"/>
      <w:r>
        <w:rPr>
          <w:rStyle w:val="CharPartNo"/>
        </w:rPr>
        <w:t>Part 5</w:t>
      </w:r>
      <w:r>
        <w:rPr>
          <w:rStyle w:val="CharDivNo"/>
        </w:rPr>
        <w:t> </w:t>
      </w:r>
      <w:r>
        <w:t>—</w:t>
      </w:r>
      <w:r>
        <w:rPr>
          <w:rStyle w:val="CharDivText"/>
        </w:rPr>
        <w:t> </w:t>
      </w:r>
      <w:r>
        <w:rPr>
          <w:rStyle w:val="CharPartText"/>
        </w:rPr>
        <w:t>Regulations of other matters</w:t>
      </w:r>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379287615"/>
      <w:bookmarkStart w:id="75" w:name="_Toc425253261"/>
      <w:bookmarkStart w:id="76" w:name="_Toc425257561"/>
      <w:r>
        <w:rPr>
          <w:rStyle w:val="CharSectno"/>
        </w:rPr>
        <w:t>13</w:t>
      </w:r>
      <w:r>
        <w:rPr>
          <w:snapToGrid w:val="0"/>
        </w:rPr>
        <w:t>.</w:t>
      </w:r>
      <w:r>
        <w:rPr>
          <w:snapToGrid w:val="0"/>
        </w:rPr>
        <w:tab/>
        <w:t>Wilful damage</w:t>
      </w:r>
      <w:bookmarkEnd w:id="74"/>
      <w:bookmarkEnd w:id="75"/>
      <w:bookmarkEnd w:id="76"/>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77" w:name="_Toc379287616"/>
      <w:bookmarkStart w:id="78" w:name="_Toc425253262"/>
      <w:bookmarkStart w:id="79" w:name="_Toc425257562"/>
      <w:r>
        <w:rPr>
          <w:rStyle w:val="CharSectno"/>
        </w:rPr>
        <w:t>14</w:t>
      </w:r>
      <w:r>
        <w:rPr>
          <w:snapToGrid w:val="0"/>
        </w:rPr>
        <w:t>.</w:t>
      </w:r>
      <w:r>
        <w:rPr>
          <w:snapToGrid w:val="0"/>
        </w:rPr>
        <w:tab/>
        <w:t>Litter</w:t>
      </w:r>
      <w:bookmarkEnd w:id="77"/>
      <w:bookmarkEnd w:id="78"/>
      <w:bookmarkEnd w:id="79"/>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80" w:name="_Toc379287617"/>
      <w:bookmarkStart w:id="81" w:name="_Toc425253263"/>
      <w:bookmarkStart w:id="82" w:name="_Toc425257563"/>
      <w:r>
        <w:rPr>
          <w:rStyle w:val="CharSectno"/>
        </w:rPr>
        <w:t>15</w:t>
      </w:r>
      <w:r>
        <w:rPr>
          <w:snapToGrid w:val="0"/>
        </w:rPr>
        <w:t>.</w:t>
      </w:r>
      <w:r>
        <w:rPr>
          <w:snapToGrid w:val="0"/>
        </w:rPr>
        <w:tab/>
        <w:t>Supervision of children</w:t>
      </w:r>
      <w:bookmarkEnd w:id="80"/>
      <w:bookmarkEnd w:id="81"/>
      <w:bookmarkEnd w:id="82"/>
      <w:r>
        <w:rPr>
          <w:snapToGrid w:val="0"/>
        </w:rPr>
        <w:t xml:space="preserve"> </w:t>
      </w:r>
    </w:p>
    <w:p>
      <w:pPr>
        <w:pStyle w:val="Subsection"/>
        <w:rPr>
          <w:snapToGrid w:val="0"/>
        </w:rPr>
      </w:pPr>
      <w:r>
        <w:rPr>
          <w:snapToGrid w:val="0"/>
        </w:rPr>
        <w:tab/>
      </w:r>
      <w:r>
        <w:rPr>
          <w:snapToGrid w:val="0"/>
        </w:rPr>
        <w:tab/>
        <w:t>Every person residing on community land shall before departing that land for any period of time make proper arrangements for the supervision and support of any children ordinarily in their custody who shall remain on the community land in their absence.</w:t>
      </w:r>
    </w:p>
    <w:p>
      <w:pPr>
        <w:pStyle w:val="Heading5"/>
        <w:rPr>
          <w:snapToGrid w:val="0"/>
        </w:rPr>
      </w:pPr>
      <w:bookmarkStart w:id="83" w:name="_Toc379287618"/>
      <w:bookmarkStart w:id="84" w:name="_Toc425253264"/>
      <w:bookmarkStart w:id="85" w:name="_Toc425257564"/>
      <w:r>
        <w:rPr>
          <w:rStyle w:val="CharSectno"/>
        </w:rPr>
        <w:t>16</w:t>
      </w:r>
      <w:r>
        <w:rPr>
          <w:snapToGrid w:val="0"/>
        </w:rPr>
        <w:t>.</w:t>
      </w:r>
      <w:r>
        <w:rPr>
          <w:snapToGrid w:val="0"/>
        </w:rPr>
        <w:tab/>
        <w:t>Offensive behaviour</w:t>
      </w:r>
      <w:bookmarkEnd w:id="83"/>
      <w:bookmarkEnd w:id="84"/>
      <w:bookmarkEnd w:id="85"/>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86" w:name="_Toc379287619"/>
      <w:bookmarkStart w:id="87" w:name="_Toc425253265"/>
      <w:bookmarkStart w:id="88" w:name="_Toc425257565"/>
      <w:r>
        <w:rPr>
          <w:rStyle w:val="CharSectno"/>
        </w:rPr>
        <w:t>17</w:t>
      </w:r>
      <w:r>
        <w:rPr>
          <w:snapToGrid w:val="0"/>
        </w:rPr>
        <w:t>.</w:t>
      </w:r>
      <w:r>
        <w:rPr>
          <w:snapToGrid w:val="0"/>
        </w:rPr>
        <w:tab/>
        <w:t>Disruption of meetings</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2"/>
      </w:pPr>
      <w:bookmarkStart w:id="89" w:name="_Toc379287581"/>
      <w:bookmarkStart w:id="90" w:name="_Toc379287620"/>
      <w:bookmarkStart w:id="91" w:name="_Toc425253115"/>
      <w:bookmarkStart w:id="92" w:name="_Toc425253266"/>
      <w:bookmarkStart w:id="93" w:name="_Toc425257426"/>
      <w:bookmarkStart w:id="94" w:name="_Toc425257535"/>
      <w:bookmarkStart w:id="95" w:name="_Toc425257566"/>
      <w:r>
        <w:rPr>
          <w:rStyle w:val="CharPartNo"/>
        </w:rPr>
        <w:t>Part 6</w:t>
      </w:r>
      <w:r>
        <w:rPr>
          <w:rStyle w:val="CharDivNo"/>
        </w:rPr>
        <w:t> </w:t>
      </w:r>
      <w:r>
        <w:t>—</w:t>
      </w:r>
      <w:r>
        <w:rPr>
          <w:rStyle w:val="CharDivText"/>
        </w:rPr>
        <w:t> </w:t>
      </w:r>
      <w:r>
        <w:rPr>
          <w:rStyle w:val="CharPartText"/>
        </w:rPr>
        <w:t>Enforcement and proceedings</w:t>
      </w:r>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379287621"/>
      <w:bookmarkStart w:id="97" w:name="_Toc425253267"/>
      <w:bookmarkStart w:id="98" w:name="_Toc425257567"/>
      <w:r>
        <w:rPr>
          <w:rStyle w:val="CharSectno"/>
        </w:rPr>
        <w:t>18</w:t>
      </w:r>
      <w:r>
        <w:rPr>
          <w:snapToGrid w:val="0"/>
        </w:rPr>
        <w:t>.</w:t>
      </w:r>
      <w:r>
        <w:rPr>
          <w:snapToGrid w:val="0"/>
        </w:rPr>
        <w:tab/>
        <w:t>Powers of Police</w:t>
      </w:r>
      <w:bookmarkEnd w:id="96"/>
      <w:bookmarkEnd w:id="97"/>
      <w:bookmarkEnd w:id="98"/>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24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may commence proceedings for any breach of a by</w:t>
      </w:r>
      <w:r>
        <w:rPr>
          <w:snapToGrid w:val="0"/>
        </w:rPr>
        <w:noBreakHyphen/>
        <w:t>law.</w:t>
      </w:r>
    </w:p>
    <w:p>
      <w:pPr>
        <w:pStyle w:val="Heading5"/>
        <w:rPr>
          <w:snapToGrid w:val="0"/>
        </w:rPr>
      </w:pPr>
      <w:bookmarkStart w:id="99" w:name="_Toc379287622"/>
      <w:bookmarkStart w:id="100" w:name="_Toc425253268"/>
      <w:bookmarkStart w:id="101" w:name="_Toc425257568"/>
      <w:r>
        <w:rPr>
          <w:rStyle w:val="CharSectno"/>
        </w:rPr>
        <w:t>19</w:t>
      </w:r>
      <w:r>
        <w:rPr>
          <w:snapToGrid w:val="0"/>
        </w:rPr>
        <w:t>.</w:t>
      </w:r>
      <w:r>
        <w:rPr>
          <w:snapToGrid w:val="0"/>
        </w:rPr>
        <w:tab/>
        <w:t>Wardens</w:t>
      </w:r>
      <w:bookmarkEnd w:id="99"/>
      <w:bookmarkEnd w:id="100"/>
      <w:bookmarkEnd w:id="101"/>
      <w:r>
        <w:rPr>
          <w:snapToGrid w:val="0"/>
        </w:rPr>
        <w:t xml:space="preserve"> </w:t>
      </w:r>
    </w:p>
    <w:p>
      <w:pPr>
        <w:pStyle w:val="Subsection"/>
        <w:rPr>
          <w:snapToGrid w:val="0"/>
        </w:rPr>
      </w:pPr>
      <w:r>
        <w:rPr>
          <w:snapToGrid w:val="0"/>
        </w:rPr>
        <w:tab/>
        <w:t>(1)</w:t>
      </w:r>
      <w:r>
        <w:rPr>
          <w:snapToGrid w:val="0"/>
        </w:rPr>
        <w:tab/>
        <w:t>The Council may appoint such members of the community as it thinks fit to be wardens.</w:t>
      </w:r>
    </w:p>
    <w:p>
      <w:pPr>
        <w:pStyle w:val="Subsection"/>
        <w:rPr>
          <w:snapToGrid w:val="0"/>
        </w:rPr>
      </w:pPr>
      <w:r>
        <w:rPr>
          <w:snapToGrid w:val="0"/>
        </w:rPr>
        <w:tab/>
        <w:t>(2)</w:t>
      </w:r>
      <w:r>
        <w:rPr>
          <w:snapToGrid w:val="0"/>
        </w:rPr>
        <w:tab/>
        <w:t>It is the duty of the wardens to inquire into alleged breaches of these by</w:t>
      </w:r>
      <w:r>
        <w:rPr>
          <w:snapToGrid w:val="0"/>
        </w:rPr>
        <w:noBreakHyphen/>
        <w:t>laws, co</w:t>
      </w:r>
      <w:r>
        <w:rPr>
          <w:snapToGrid w:val="0"/>
        </w:rPr>
        <w:noBreakHyphen/>
        <w:t>operate with members of the community, the Council and members of the Police Force in the enforcement of the by</w:t>
      </w:r>
      <w:r>
        <w:rPr>
          <w:snapToGrid w:val="0"/>
        </w:rPr>
        <w:noBreakHyphen/>
        <w:t>laws and to enforce the provisions of the by</w:t>
      </w:r>
      <w:r>
        <w:rPr>
          <w:snapToGrid w:val="0"/>
        </w:rPr>
        <w:noBreakHyphen/>
        <w:t>laws generally.</w:t>
      </w:r>
    </w:p>
    <w:p>
      <w:pPr>
        <w:pStyle w:val="Subsection"/>
        <w:rPr>
          <w:snapToGrid w:val="0"/>
        </w:rPr>
      </w:pPr>
      <w:r>
        <w:rPr>
          <w:snapToGrid w:val="0"/>
        </w:rPr>
        <w:tab/>
        <w:t>(3)</w:t>
      </w:r>
      <w:r>
        <w:rPr>
          <w:snapToGrid w:val="0"/>
        </w:rPr>
        <w:tab/>
        <w:t>Any person who obstructs a warden in the lawful execution of his duty under these by</w:t>
      </w:r>
      <w:r>
        <w:rPr>
          <w:snapToGrid w:val="0"/>
        </w:rPr>
        <w:noBreakHyphen/>
        <w:t>laws commits an offence.</w:t>
      </w:r>
    </w:p>
    <w:p>
      <w:pPr>
        <w:pStyle w:val="Heading5"/>
        <w:rPr>
          <w:snapToGrid w:val="0"/>
        </w:rPr>
      </w:pPr>
      <w:bookmarkStart w:id="102" w:name="_Toc379287623"/>
      <w:bookmarkStart w:id="103" w:name="_Toc425253269"/>
      <w:bookmarkStart w:id="104" w:name="_Toc425257569"/>
      <w:r>
        <w:rPr>
          <w:rStyle w:val="CharSectno"/>
        </w:rPr>
        <w:t>20</w:t>
      </w:r>
      <w:r>
        <w:rPr>
          <w:snapToGrid w:val="0"/>
        </w:rPr>
        <w:t>.</w:t>
      </w:r>
      <w:r>
        <w:rPr>
          <w:snapToGrid w:val="0"/>
        </w:rPr>
        <w:tab/>
        <w:t>Offences</w:t>
      </w:r>
      <w:bookmarkEnd w:id="102"/>
      <w:bookmarkEnd w:id="103"/>
      <w:bookmarkEnd w:id="104"/>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15 and 16 commits an offence.</w:t>
      </w:r>
    </w:p>
    <w:p>
      <w:pPr>
        <w:pStyle w:val="Heading5"/>
      </w:pPr>
      <w:bookmarkStart w:id="105" w:name="_Toc379287624"/>
      <w:bookmarkStart w:id="106" w:name="_Toc425253270"/>
      <w:bookmarkStart w:id="107" w:name="_Toc425257570"/>
      <w:r>
        <w:rPr>
          <w:rStyle w:val="CharSectno"/>
        </w:rPr>
        <w:t>21</w:t>
      </w:r>
      <w:r>
        <w:t>.</w:t>
      </w:r>
      <w:r>
        <w:tab/>
        <w:t>Fine</w:t>
      </w:r>
      <w:bookmarkEnd w:id="105"/>
      <w:bookmarkEnd w:id="106"/>
      <w:bookmarkEnd w:id="107"/>
    </w:p>
    <w:p>
      <w:pPr>
        <w:pStyle w:val="Subsection"/>
      </w:pPr>
      <w:r>
        <w:tab/>
      </w:r>
      <w:r>
        <w:tab/>
        <w:t>A person who is convicted of an offence against a by</w:t>
      </w:r>
      <w:r>
        <w:noBreakHyphen/>
        <w:t>law is liable to a fine of $100.</w:t>
      </w:r>
    </w:p>
    <w:p>
      <w:pPr>
        <w:pStyle w:val="Footnotesection"/>
      </w:pPr>
      <w:r>
        <w:tab/>
        <w:t>[By</w:t>
      </w:r>
      <w:r>
        <w:noBreakHyphen/>
        <w:t>law 21 inserted: Gazette 14 May 2004 p. 1458.]</w:t>
      </w:r>
    </w:p>
    <w:p>
      <w:pPr>
        <w:pStyle w:val="Heading5"/>
        <w:rPr>
          <w:snapToGrid w:val="0"/>
        </w:rPr>
      </w:pPr>
      <w:bookmarkStart w:id="108" w:name="_Toc379287625"/>
      <w:bookmarkStart w:id="109" w:name="_Toc425253271"/>
      <w:bookmarkStart w:id="110" w:name="_Toc425257571"/>
      <w:r>
        <w:rPr>
          <w:rStyle w:val="CharSectno"/>
        </w:rPr>
        <w:t>22</w:t>
      </w:r>
      <w:r>
        <w:rPr>
          <w:snapToGrid w:val="0"/>
        </w:rPr>
        <w:t>.</w:t>
      </w:r>
      <w:r>
        <w:rPr>
          <w:snapToGrid w:val="0"/>
        </w:rPr>
        <w:tab/>
        <w:t>Restitution</w:t>
      </w:r>
      <w:bookmarkEnd w:id="108"/>
      <w:bookmarkEnd w:id="109"/>
      <w:bookmarkEnd w:id="110"/>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rPr>
          <w:rStyle w:val="CharDivText"/>
        </w:rPr>
      </w:pPr>
      <w:r>
        <w:tab/>
        <w:t>[By</w:t>
      </w:r>
      <w:r>
        <w:noBreakHyphen/>
        <w:t>law 22 amended: Gazette 14 May 2004 p. 1458.]</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1" w:name="_Toc379287587"/>
      <w:bookmarkStart w:id="112" w:name="_Toc379287626"/>
      <w:bookmarkStart w:id="113" w:name="_Toc425253121"/>
      <w:bookmarkStart w:id="114" w:name="_Toc425253272"/>
      <w:bookmarkStart w:id="115" w:name="_Toc425257432"/>
      <w:bookmarkStart w:id="116" w:name="_Toc425257541"/>
      <w:bookmarkStart w:id="117" w:name="_Toc425257572"/>
      <w:r>
        <w:t>Notes</w:t>
      </w:r>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reprint is a compilation as at 1 October 2004 of the </w:t>
      </w:r>
      <w:r>
        <w:rPr>
          <w:i/>
          <w:noProof/>
          <w:snapToGrid w:val="0"/>
        </w:rPr>
        <w:t>Woolah Aboriginal Corporation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79287627"/>
      <w:bookmarkStart w:id="119" w:name="_Toc425253273"/>
      <w:bookmarkStart w:id="120" w:name="_Toc425257573"/>
      <w:r>
        <w:rPr>
          <w:snapToGrid w:val="0"/>
        </w:rPr>
        <w:t>Compilation table</w:t>
      </w:r>
      <w:bookmarkEnd w:id="118"/>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Woolah Aboriginal Corporation By</w:t>
            </w:r>
            <w:r>
              <w:rPr>
                <w:i/>
              </w:rPr>
              <w:noBreakHyphen/>
              <w:t>laws</w:t>
            </w:r>
          </w:p>
        </w:tc>
        <w:tc>
          <w:tcPr>
            <w:tcW w:w="1276" w:type="dxa"/>
            <w:tcBorders>
              <w:top w:val="single" w:sz="8" w:space="0" w:color="auto"/>
            </w:tcBorders>
          </w:tcPr>
          <w:p>
            <w:pPr>
              <w:pStyle w:val="nTable"/>
              <w:spacing w:after="40"/>
            </w:pPr>
            <w:r>
              <w:t>26 Apr 1991 p. 1852</w:t>
            </w:r>
            <w:r>
              <w:noBreakHyphen/>
              <w:t>5</w:t>
            </w:r>
          </w:p>
        </w:tc>
        <w:tc>
          <w:tcPr>
            <w:tcW w:w="2693" w:type="dxa"/>
            <w:tcBorders>
              <w:top w:val="single" w:sz="8" w:space="0" w:color="auto"/>
            </w:tcBorders>
          </w:tcPr>
          <w:p>
            <w:pPr>
              <w:pStyle w:val="nTable"/>
              <w:spacing w:after="40"/>
            </w:pPr>
            <w:r>
              <w:t>26 Apr 1991 (see bl. 2)</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20</w:t>
            </w:r>
          </w:p>
        </w:tc>
        <w:tc>
          <w:tcPr>
            <w:tcW w:w="1276" w:type="dxa"/>
          </w:tcPr>
          <w:p>
            <w:pPr>
              <w:pStyle w:val="nTable"/>
              <w:spacing w:after="40"/>
            </w:pPr>
            <w:r>
              <w:t>14 May 2004 p. 1451</w:t>
            </w:r>
            <w:r>
              <w:noBreakHyphen/>
              <w:t>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7" w:type="dxa"/>
            <w:gridSpan w:val="3"/>
            <w:tcBorders>
              <w:bottom w:val="single" w:sz="8" w:space="0" w:color="auto"/>
            </w:tcBorders>
          </w:tcPr>
          <w:p>
            <w:pPr>
              <w:pStyle w:val="nTable"/>
              <w:spacing w:after="40"/>
            </w:pPr>
            <w:r>
              <w:rPr>
                <w:b/>
                <w:bCs/>
                <w:iCs/>
              </w:rPr>
              <w:t>Reprint 1: The</w:t>
            </w:r>
            <w:r>
              <w:rPr>
                <w:b/>
                <w:bCs/>
                <w:i/>
              </w:rPr>
              <w:t xml:space="preserve"> Woolah Aboriginal Corporation By</w:t>
            </w:r>
            <w:r>
              <w:rPr>
                <w:b/>
                <w:bCs/>
                <w:i/>
              </w:rPr>
              <w:noBreakHyphen/>
            </w:r>
            <w:r>
              <w:rPr>
                <w:b/>
                <w:bCs/>
                <w:iCs/>
              </w:rPr>
              <w:t>laws as at 1 Oct 2004</w:t>
            </w:r>
            <w:r>
              <w:rPr>
                <w:iCs/>
              </w:rPr>
              <w:t xml:space="preserve"> </w:t>
            </w:r>
            <w:r>
              <w:rPr>
                <w:iCs/>
              </w:rPr>
              <w:br/>
              <w:t>(includes amendments listed above)</w:t>
            </w:r>
            <w:r>
              <w:rPr>
                <w:i/>
              </w:rPr>
              <w:t xml:space="preserve"> </w:t>
            </w:r>
          </w:p>
        </w:tc>
      </w:tr>
    </w:tbl>
    <w:p>
      <w:pPr>
        <w:rPr>
          <w:iCs/>
        </w:rPr>
      </w:pPr>
    </w:p>
    <w:p>
      <w:pPr>
        <w:rPr>
          <w:iCs/>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22" w:name="_Toc425257543"/>
      <w:bookmarkStart w:id="123" w:name="_Toc425257574"/>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w:t>
      </w:r>
      <w:r>
        <w:tab/>
        <w:t>3</w:t>
      </w:r>
    </w:p>
    <w:p>
      <w:pPr>
        <w:pStyle w:val="DefinedTerms"/>
      </w:pPr>
      <w:r>
        <w:t>community land</w:t>
      </w:r>
      <w:r>
        <w:tab/>
        <w:t>3</w:t>
      </w:r>
    </w:p>
    <w:p>
      <w:pPr>
        <w:pStyle w:val="DefinedTerms"/>
      </w:pPr>
      <w:r>
        <w:t>member of the community</w:t>
      </w:r>
      <w:r>
        <w:tab/>
        <w:t>3</w:t>
      </w:r>
    </w:p>
    <w:p>
      <w:pPr>
        <w:pStyle w:val="DefinedTerms"/>
      </w:pPr>
      <w:r>
        <w:t>the Act</w:t>
      </w:r>
      <w:r>
        <w:tab/>
        <w:t>3</w:t>
      </w:r>
    </w:p>
    <w:p>
      <w:pPr>
        <w:pStyle w:val="DefinedTerms"/>
      </w:pPr>
      <w:r>
        <w:t>the Council</w:t>
      </w:r>
      <w:r>
        <w:tab/>
        <w:t>3</w:t>
      </w:r>
    </w:p>
    <w:p>
      <w:pPr>
        <w:pStyle w:val="DefinedTerms"/>
      </w:pPr>
      <w:r>
        <w:t>vehicle</w:t>
      </w:r>
      <w:r>
        <w:tab/>
        <w:t>3</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Woolah Aboriginal Corporation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Woolah Aboriginal Corporation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Woolah Aboriginal Corporation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Woolah Aboriginal Corporation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Woolah Aboriginal Corporation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Woolah Aboriginal Corporation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Woolah Aboriginal Corporation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Woolah Aboriginal Corporation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001"/>
    <w:docVar w:name="WAFER_20140204140934" w:val="RemoveTocBookmarks,RemoveUnusedBookmarks,RemoveLanguageTags,UsedStyles,ResetPageSize,UpdateArrangement"/>
    <w:docVar w:name="WAFER_20140204140934_GUID" w:val="67eaa0f7-da0d-4cf8-bb00-6c9f2ba086cf"/>
    <w:docVar w:name="WAFER_20140204142618" w:val="RemoveTocBookmarks,RunningHeaders"/>
    <w:docVar w:name="WAFER_20140204142618_GUID" w:val="56222708-7248-42ea-8ff8-ffe449997206"/>
    <w:docVar w:name="WAFER_20150721125713" w:val="ResetPageSize,UpdateArrangement,UpdateNTable"/>
    <w:docVar w:name="WAFER_20150721125713_GUID" w:val="3381352a-d132-4665-8f48-c3bccab9cf37"/>
    <w:docVar w:name="WAFER_20151112114001" w:val="UpdateStyles,UsedStyles"/>
    <w:docVar w:name="WAFER_20151112114001_GUID" w:val="e39991f5-e564-425b-a04a-be1d0d3780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2017</Words>
  <Characters>9582</Characters>
  <Application>Microsoft Office Word</Application>
  <DocSecurity>0</DocSecurity>
  <Lines>319</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11392</CharactersWithSpaces>
  <SharedDoc>false</SharedDoc>
  <HLinks>
    <vt:vector size="12" baseType="variant">
      <vt:variant>
        <vt:i4>65542</vt:i4>
      </vt:variant>
      <vt:variant>
        <vt:i4>2911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Woolah Aboriginal Corporation By-laws - 01-a0-10</dc:title>
  <dc:subject/>
  <dc:creator/>
  <cp:keywords/>
  <dc:description/>
  <cp:lastModifiedBy>svcMRProcess</cp:lastModifiedBy>
  <cp:revision>4</cp:revision>
  <cp:lastPrinted>2004-09-21T02:50:00Z</cp:lastPrinted>
  <dcterms:created xsi:type="dcterms:W3CDTF">2019-01-22T02:33:00Z</dcterms:created>
  <dcterms:modified xsi:type="dcterms:W3CDTF">2019-01-22T02:33:00Z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pp.1852-5</vt:lpwstr>
  </property>
  <property fmtid="{D5CDD505-2E9C-101B-9397-08002B2CF9AE}" pid="3" name="CommencementDate">
    <vt:lpwstr>20041001</vt:lpwstr>
  </property>
  <property fmtid="{D5CDD505-2E9C-101B-9397-08002B2CF9AE}" pid="4" name="DocumentType">
    <vt:lpwstr>Reg</vt:lpwstr>
  </property>
  <property fmtid="{D5CDD505-2E9C-101B-9397-08002B2CF9AE}" pid="5" name="OwlsUID">
    <vt:i4>4882</vt:i4>
  </property>
  <property fmtid="{D5CDD505-2E9C-101B-9397-08002B2CF9AE}" pid="6" name="Formerly">
    <vt:lpwstr>Woolah Aboriginal Corporation By-Laws</vt:lpwstr>
  </property>
  <property fmtid="{D5CDD505-2E9C-101B-9397-08002B2CF9AE}" pid="7" name="ReprintedAsAt">
    <vt:filetime>2004-09-30T16:00:00Z</vt:filetime>
  </property>
  <property fmtid="{D5CDD505-2E9C-101B-9397-08002B2CF9AE}" pid="8" name="ReprintNo">
    <vt:lpwstr/>
  </property>
  <property fmtid="{D5CDD505-2E9C-101B-9397-08002B2CF9AE}" pid="9" name="AsAtDate">
    <vt:lpwstr>01 Oct 2004</vt:lpwstr>
  </property>
  <property fmtid="{D5CDD505-2E9C-101B-9397-08002B2CF9AE}" pid="10" name="Suffix">
    <vt:lpwstr>01-a0-10</vt:lpwstr>
  </property>
</Properties>
</file>