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2)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2)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_Toc165372595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_Toc165372596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r>
        <w:tab/>
      </w:r>
      <w:r>
        <w:fldChar w:fldCharType="begin"/>
      </w:r>
      <w:r>
        <w:instrText xml:space="preserve"> PAGEREF _Toc165372597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Regulations Repeal Regulations (No. 2)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5036478"/>
      <w:bookmarkStart w:id="3" w:name="_Toc16537259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Regulations Repeal Regulations (No. 2) 2024</w:t>
      </w:r>
      <w:r>
        <w:t>.</w:t>
      </w:r>
    </w:p>
    <w:p>
      <w:pPr>
        <w:pStyle w:val="Heading5"/>
        <w:rPr>
          <w:spacing w:val="-2"/>
        </w:rPr>
      </w:pPr>
      <w:bookmarkStart w:id="5" w:name="_Toc165036479"/>
      <w:bookmarkStart w:id="6" w:name="_Toc16537259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4 June 2024.</w:t>
      </w:r>
    </w:p>
    <w:p>
      <w:pPr>
        <w:pStyle w:val="Heading5"/>
        <w:rPr>
          <w:snapToGrid w:val="0"/>
        </w:rPr>
      </w:pPr>
      <w:bookmarkStart w:id="7" w:name="_Toc165036480"/>
      <w:bookmarkStart w:id="8" w:name="_Toc16537259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bookmarkEnd w:id="7"/>
      <w:bookmarkEnd w:id="8"/>
    </w:p>
    <w:p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 xml:space="preserve">These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  <w:iCs/>
        </w:rPr>
        <w:t>Health Act (Carbon Monoxide) Regulations 1975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Health (Offensive Trades Fees) Regulations 1976</w:t>
      </w:r>
      <w:r>
        <w:t>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  <w:iCs/>
        </w:rPr>
        <w:t>Health (Section 112(2) Prohibition) Regulations 2006</w:t>
      </w:r>
      <w:r>
        <w:t>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  <w:iCs/>
        </w:rPr>
        <w:t>Piggeries Regulations 1952</w:t>
      </w:r>
      <w:r>
        <w:t>.</w:t>
      </w:r>
    </w:p>
    <w:p>
      <w:pPr>
        <w:pStyle w:val="ByCommand"/>
        <w:spacing w:before="84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482D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DA99745" w14:textId="2416232D" w:rsidR="00BF6610" w:rsidRDefault="00BF66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06147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E1CF893" w14:textId="77777777" w:rsidR="00BF6610" w:rsidRDefault="00BF66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878F652" w14:textId="22AD451D" w:rsidR="00BF6610" w:rsidRDefault="00BF66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06147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38E763D" w14:textId="77777777" w:rsidR="00BF6610" w:rsidRDefault="00BF661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" w:name="Coversheet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42615071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3051512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305151238_GUID" w:val="dd95d922-7b61-4fbe-b527-6f276cc2b021"/>
    <w:docVar w:name="WAFER_202403071009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307100943_GUID" w:val="e6423dfd-2cb2-45b5-8d63-ae2bbebefe7f"/>
    <w:docVar w:name="WAFER_202404261507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26150718_GUID" w:val="029369e7-b4f9-4820-b111-4106935b188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2D7F884A-5FCC-47B3-816B-D589C56F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71BA-CFCD-4E87-B44C-C4F890AC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1316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Regulations Repeal Regulations (No. 2)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2025-06-17T01:10:00Z</dcterms:created>
  <dcterms:modified xsi:type="dcterms:W3CDTF">2025-06-17T01:10:00Z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54654</vt:lpwstr>
  </property>
  <property fmtid="{D5CDD505-2E9C-101B-9397-08002B2CF9AE}" pid="3" name="DocumentType">
    <vt:lpwstr>Reg</vt:lpwstr>
  </property>
  <property fmtid="{D5CDD505-2E9C-101B-9397-08002B2CF9AE}" pid="4" name="AsAtDate">
    <vt:lpwstr>01 May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2024/66</vt:lpwstr>
  </property>
  <property fmtid="{D5CDD505-2E9C-101B-9397-08002B2CF9AE}" pid="8" name="PublishDate">
    <vt:lpwstr>1 May 2024</vt:lpwstr>
  </property>
  <property fmtid="{D5CDD505-2E9C-101B-9397-08002B2CF9AE}" pid="9" name="CommencementDate">
    <vt:lpwstr>20240501</vt:lpwstr>
  </property>
  <property fmtid="{D5CDD505-2E9C-101B-9397-08002B2CF9AE}" pid="10" name="CommencementAsAt">
    <vt:filetime>2024-04-30T16:00:00Z</vt:filetime>
  </property>
  <property fmtid="{D5CDD505-2E9C-101B-9397-08002B2CF9AE}" pid="11" name="CommencementYear">
    <vt:lpwstr>2024</vt:lpwstr>
  </property>
</Properties>
</file>