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Safety Levies Amendment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Safety Levies Amendment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_Toc166651054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_Toc166651055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Amendments relating to regulated substances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_Toc166651057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_Toc166651058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3D amended</w:t>
      </w:r>
      <w:r>
        <w:tab/>
      </w:r>
      <w:r>
        <w:fldChar w:fldCharType="begin"/>
      </w:r>
      <w:r>
        <w:instrText xml:space="preserve"> PAGEREF _Toc166651059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Amendments relating to greenhouse gas storage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_Toc166651061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Long title amended</w:t>
      </w:r>
      <w:r>
        <w:tab/>
      </w:r>
      <w:r>
        <w:fldChar w:fldCharType="begin"/>
      </w:r>
      <w:r>
        <w:instrText xml:space="preserve"> PAGEREF _Toc166651062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1 amended</w:t>
      </w:r>
      <w:r>
        <w:tab/>
      </w:r>
      <w:r>
        <w:fldChar w:fldCharType="begin"/>
      </w:r>
      <w:r>
        <w:instrText xml:space="preserve"> PAGEREF _Toc166651063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3 amended</w:t>
      </w:r>
      <w:r>
        <w:tab/>
      </w:r>
      <w:r>
        <w:fldChar w:fldCharType="begin"/>
      </w:r>
      <w:r>
        <w:instrText xml:space="preserve"> PAGEREF _Toc166651064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3A amended</w:t>
      </w:r>
      <w:r>
        <w:tab/>
      </w:r>
      <w:r>
        <w:fldChar w:fldCharType="begin"/>
      </w:r>
      <w:r>
        <w:instrText xml:space="preserve"> PAGEREF _Toc166651065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 3C amended</w:t>
      </w:r>
      <w:r>
        <w:tab/>
      </w:r>
      <w:r>
        <w:fldChar w:fldCharType="begin"/>
      </w:r>
      <w:r>
        <w:instrText xml:space="preserve"> PAGEREF _Toc166651066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Section 3CA inserted</w:t>
      </w:r>
      <w:r>
        <w:tab/>
      </w:r>
      <w:r>
        <w:fldChar w:fldCharType="begin"/>
      </w:r>
      <w:r>
        <w:instrText xml:space="preserve"> PAGEREF _Toc166651067 \h </w:instrText>
      </w:r>
      <w:r>
        <w:fldChar w:fldCharType="separate"/>
      </w:r>
      <w:r>
        <w:t>8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3CA.</w:t>
      </w:r>
      <w:r>
        <w:rPr>
          <w:noProof/>
        </w:rPr>
        <w:tab/>
        <w:t>GHG operation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_Toc166651068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Section 3D amended</w:t>
      </w:r>
      <w:r>
        <w:tab/>
      </w:r>
      <w:r>
        <w:fldChar w:fldCharType="begin"/>
      </w:r>
      <w:r>
        <w:instrText xml:space="preserve"> PAGEREF _Toc166651069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Section 3E amended</w:t>
      </w:r>
      <w:r>
        <w:tab/>
      </w:r>
      <w:r>
        <w:fldChar w:fldCharType="begin"/>
      </w:r>
      <w:r>
        <w:instrText xml:space="preserve"> PAGEREF _Toc166651070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Section 4 amended</w:t>
      </w:r>
      <w:r>
        <w:tab/>
      </w:r>
      <w:r>
        <w:fldChar w:fldCharType="begin"/>
      </w:r>
      <w:r>
        <w:instrText xml:space="preserve"> PAGEREF _Toc166651071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Section 10 amended</w:t>
      </w:r>
      <w:r>
        <w:tab/>
      </w:r>
      <w:r>
        <w:fldChar w:fldCharType="begin"/>
      </w:r>
      <w:r>
        <w:instrText xml:space="preserve"> PAGEREF _Toc166651072 \h </w:instrText>
      </w:r>
      <w:r>
        <w:fldChar w:fldCharType="separate"/>
      </w:r>
      <w:r>
        <w:t>11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Petroleum and Geothermal Energy Safety Levies Amendment Act 2024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18 of 2024</w:t>
      </w:r>
    </w:p>
    <w:p>
      <w:pPr>
        <w:pStyle w:val="LongTitle"/>
      </w:pPr>
      <w:r>
        <w:t xml:space="preserve">An Act to amend the </w:t>
      </w:r>
      <w:r>
        <w:rPr>
          <w:i/>
        </w:rPr>
        <w:t>Petroleum and Geothermal Energy Safety Levies Act 2011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14 May 2024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166650976"/>
      <w:bookmarkStart w:id="4" w:name="_Toc166650997"/>
      <w:bookmarkStart w:id="5" w:name="_Toc16665105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166651054"/>
      <w:r>
        <w:rPr>
          <w:rStyle w:val="CharSectno"/>
        </w:rPr>
        <w:t>1</w:t>
      </w:r>
      <w:r>
        <w:t>.</w:t>
      </w:r>
      <w:r>
        <w:tab/>
        <w:t>Short title</w:t>
      </w:r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Petroleum and Geothermal Energy Safety Levies Amendment Act 2024</w:t>
      </w:r>
      <w:r>
        <w:t>.</w:t>
      </w:r>
    </w:p>
    <w:p>
      <w:pPr>
        <w:pStyle w:val="Heading5"/>
      </w:pPr>
      <w:bookmarkStart w:id="7" w:name="_Toc166651055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Heading2"/>
      </w:pPr>
      <w:bookmarkStart w:id="8" w:name="_Toc166650979"/>
      <w:bookmarkStart w:id="9" w:name="_Toc166651000"/>
      <w:bookmarkStart w:id="10" w:name="_Toc166651056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Amendments relating to regulated substances</w:t>
      </w:r>
      <w:bookmarkEnd w:id="8"/>
      <w:bookmarkEnd w:id="9"/>
      <w:bookmarkEnd w:id="10"/>
    </w:p>
    <w:p>
      <w:pPr>
        <w:pStyle w:val="Heading5"/>
        <w:rPr>
          <w:snapToGrid w:val="0"/>
        </w:rPr>
      </w:pPr>
      <w:bookmarkStart w:id="11" w:name="_Toc1666510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Petroleum and Geothermal Energy Safety Levies Act 2011</w:t>
      </w:r>
      <w:r>
        <w:t>.</w:t>
      </w:r>
    </w:p>
    <w:p>
      <w:pPr>
        <w:pStyle w:val="Heading5"/>
      </w:pPr>
      <w:bookmarkStart w:id="12" w:name="_Toc166651058"/>
      <w:r>
        <w:rPr>
          <w:rStyle w:val="CharSectno"/>
        </w:rPr>
        <w:t>4</w:t>
      </w:r>
      <w:r>
        <w:t>.</w:t>
      </w:r>
      <w:r>
        <w:tab/>
        <w:t>Section 3 amended</w:t>
      </w:r>
      <w:bookmarkEnd w:id="12"/>
    </w:p>
    <w:p>
      <w:pPr>
        <w:pStyle w:val="Subsection"/>
      </w:pPr>
      <w:r>
        <w:tab/>
        <w:t>(1)</w:t>
      </w:r>
      <w:r>
        <w:tab/>
        <w:t>In section 3 delete the definitions of:</w:t>
      </w:r>
    </w:p>
    <w:p>
      <w:pPr>
        <w:pStyle w:val="DeleteListSub"/>
        <w:rPr>
          <w:b/>
          <w:i/>
        </w:rPr>
      </w:pPr>
      <w:r>
        <w:rPr>
          <w:b/>
          <w:i/>
        </w:rPr>
        <w:t>explore</w:t>
      </w:r>
    </w:p>
    <w:p>
      <w:pPr>
        <w:pStyle w:val="DeleteListSub"/>
        <w:rPr>
          <w:b/>
          <w:i/>
        </w:rPr>
      </w:pPr>
      <w:r>
        <w:rPr>
          <w:b/>
          <w:i/>
        </w:rPr>
        <w:t>well</w:t>
      </w:r>
    </w:p>
    <w:p>
      <w:pPr>
        <w:pStyle w:val="Subsection"/>
      </w:pPr>
      <w:r>
        <w:tab/>
        <w:t>(2)</w:t>
      </w:r>
      <w:r>
        <w:tab/>
        <w:t>In section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explore</w:t>
      </w:r>
      <w:r>
        <w:t xml:space="preserve"> means to carry out a survey operation, drilling operation or other operation, other than a seismic survey, that relates to exploration for — </w:t>
      </w:r>
    </w:p>
    <w:p>
      <w:pPr>
        <w:pStyle w:val="zDefpara"/>
      </w:pPr>
      <w:r>
        <w:tab/>
        <w:t>(a)</w:t>
      </w:r>
      <w:r>
        <w:tab/>
        <w:t>petroleum or a regulated substance; or</w:t>
      </w:r>
    </w:p>
    <w:p>
      <w:pPr>
        <w:pStyle w:val="zDefpara"/>
      </w:pPr>
      <w:r>
        <w:tab/>
        <w:t>(b)</w:t>
      </w:r>
      <w:r>
        <w:tab/>
        <w:t>geothermal energy resources;</w:t>
      </w:r>
    </w:p>
    <w:p>
      <w:pPr>
        <w:pStyle w:val="zDefstart"/>
      </w:pPr>
      <w:r>
        <w:tab/>
      </w:r>
      <w:r>
        <w:rPr>
          <w:rStyle w:val="CharDefText"/>
        </w:rPr>
        <w:t>geological formation</w:t>
      </w:r>
      <w:r>
        <w:t xml:space="preserve"> includes — </w:t>
      </w:r>
    </w:p>
    <w:p>
      <w:pPr>
        <w:pStyle w:val="zDefpara"/>
      </w:pPr>
      <w:r>
        <w:tab/>
        <w:t>(a)</w:t>
      </w:r>
      <w:r>
        <w:tab/>
        <w:t>any seal or reservoir of a geological formation; and</w:t>
      </w:r>
    </w:p>
    <w:p>
      <w:pPr>
        <w:pStyle w:val="zDefpara"/>
      </w:pPr>
      <w:r>
        <w:tab/>
        <w:t>(b)</w:t>
      </w:r>
      <w:r>
        <w:tab/>
        <w:t>any associated geological attributes or features of a geological formation;</w:t>
      </w:r>
    </w:p>
    <w:p>
      <w:pPr>
        <w:pStyle w:val="zDefstart"/>
      </w:pPr>
      <w:r>
        <w:tab/>
      </w:r>
      <w:r>
        <w:rPr>
          <w:rStyle w:val="CharDefText"/>
        </w:rPr>
        <w:t>regulated substance</w:t>
      </w:r>
      <w:r>
        <w:t xml:space="preserve"> means a naturally occurring substance that — </w:t>
      </w:r>
    </w:p>
    <w:p>
      <w:pPr>
        <w:pStyle w:val="zDefpara"/>
      </w:pPr>
      <w:r>
        <w:tab/>
        <w:t>(a)</w:t>
      </w:r>
      <w:r>
        <w:tab/>
        <w:t>occurs in a natural geological formation; and</w:t>
      </w:r>
    </w:p>
    <w:p>
      <w:pPr>
        <w:pStyle w:val="zDefpara"/>
      </w:pPr>
      <w:r>
        <w:tab/>
        <w:t>(b)</w:t>
      </w:r>
      <w:r>
        <w:tab/>
        <w:t>is prescribed by the regulations;</w:t>
      </w:r>
    </w:p>
    <w:p>
      <w:pPr>
        <w:pStyle w:val="zDefstart"/>
      </w:pPr>
      <w:r>
        <w:tab/>
      </w:r>
      <w:r>
        <w:rPr>
          <w:rStyle w:val="CharDefText"/>
        </w:rPr>
        <w:t>well</w:t>
      </w:r>
      <w:r>
        <w:t xml:space="preserve"> means a hole in the Earth’s crust made by drilling, boring or any other means in connection with any of the following, other than a seismic shot hole — </w:t>
      </w:r>
    </w:p>
    <w:p>
      <w:pPr>
        <w:pStyle w:val="zDefpara"/>
      </w:pPr>
      <w:r>
        <w:tab/>
        <w:t>(a)</w:t>
      </w:r>
      <w:r>
        <w:tab/>
        <w:t>exploration for petroleum or a regulated substance;</w:t>
      </w:r>
    </w:p>
    <w:p>
      <w:pPr>
        <w:pStyle w:val="zDefpara"/>
      </w:pPr>
      <w:r>
        <w:tab/>
        <w:t>(b)</w:t>
      </w:r>
      <w:r>
        <w:tab/>
        <w:t>operations for recovery of petroleum or a regulated substance;</w:t>
      </w:r>
    </w:p>
    <w:p>
      <w:pPr>
        <w:pStyle w:val="zDefpara"/>
      </w:pPr>
      <w:r>
        <w:tab/>
        <w:t>(c)</w:t>
      </w:r>
      <w:r>
        <w:tab/>
        <w:t>exploration for geothermal energy resources;</w:t>
      </w:r>
    </w:p>
    <w:p>
      <w:pPr>
        <w:pStyle w:val="zDefpara"/>
      </w:pPr>
      <w:r>
        <w:tab/>
        <w:t>(d)</w:t>
      </w:r>
      <w:r>
        <w:tab/>
        <w:t>operations for recovery of geothermal energy;</w:t>
      </w:r>
    </w:p>
    <w:p>
      <w:pPr>
        <w:pStyle w:val="BlankClose"/>
      </w:pPr>
    </w:p>
    <w:p>
      <w:pPr>
        <w:pStyle w:val="Heading5"/>
      </w:pPr>
      <w:bookmarkStart w:id="13" w:name="_Toc166651059"/>
      <w:r>
        <w:rPr>
          <w:rStyle w:val="CharSectno"/>
        </w:rPr>
        <w:t>5</w:t>
      </w:r>
      <w:r>
        <w:t>.</w:t>
      </w:r>
      <w:r>
        <w:tab/>
        <w:t>Section 3D amended</w:t>
      </w:r>
      <w:bookmarkEnd w:id="13"/>
    </w:p>
    <w:p>
      <w:pPr>
        <w:pStyle w:val="Subsection"/>
      </w:pPr>
      <w:r>
        <w:tab/>
        <w:t>(1)</w:t>
      </w:r>
      <w:r>
        <w:tab/>
        <w:t xml:space="preserve">In section 3D(1) in the definition of </w:t>
      </w:r>
      <w:r>
        <w:rPr>
          <w:b/>
          <w:i/>
        </w:rPr>
        <w:t>petroleum title</w:t>
      </w:r>
      <w:r>
        <w:t xml:space="preserve"> paragraph (a)(i) delete “petroleum; or” and insert:</w:t>
      </w:r>
    </w:p>
    <w:p>
      <w:pPr>
        <w:pStyle w:val="BlankOpen"/>
      </w:pPr>
    </w:p>
    <w:p>
      <w:pPr>
        <w:pStyle w:val="Subsection"/>
      </w:pPr>
      <w:r>
        <w:rPr>
          <w:iCs/>
        </w:rPr>
        <w:tab/>
      </w:r>
      <w:r>
        <w:rPr>
          <w:iCs/>
        </w:rPr>
        <w:tab/>
      </w:r>
      <w:r>
        <w:t>petroleum or a regulated substance; or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section 3D(2):</w:t>
      </w:r>
    </w:p>
    <w:p>
      <w:pPr>
        <w:pStyle w:val="Indenta"/>
      </w:pPr>
      <w:r>
        <w:tab/>
        <w:t>(a)</w:t>
      </w:r>
      <w:r>
        <w:tab/>
        <w:t>in paragraphs (a), (b), (c), (e) and (f) delete “petroleum;”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petroleum or a regulated substance;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(g) delete “petroleum.”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petroleum or a regulated substance.</w:t>
      </w:r>
    </w:p>
    <w:p>
      <w:pPr>
        <w:pStyle w:val="BlankClose"/>
      </w:pPr>
    </w:p>
    <w:p>
      <w:pPr>
        <w:pStyle w:val="Heading2"/>
      </w:pPr>
      <w:bookmarkStart w:id="14" w:name="_Toc166650983"/>
      <w:bookmarkStart w:id="15" w:name="_Toc166651004"/>
      <w:bookmarkStart w:id="16" w:name="_Toc166651060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Amendments relating to greenhouse gas storage</w:t>
      </w:r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16665106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Petroleum and Geothermal Energy Safety Levies Act 2011</w:t>
      </w:r>
      <w:r>
        <w:t>.</w:t>
      </w:r>
    </w:p>
    <w:p>
      <w:pPr>
        <w:pStyle w:val="Heading5"/>
      </w:pPr>
      <w:bookmarkStart w:id="18" w:name="_Toc166651062"/>
      <w:r>
        <w:rPr>
          <w:rStyle w:val="CharSectno"/>
        </w:rPr>
        <w:t>7</w:t>
      </w:r>
      <w:r>
        <w:t>.</w:t>
      </w:r>
      <w:r>
        <w:tab/>
        <w:t>Long title amended</w:t>
      </w:r>
      <w:bookmarkEnd w:id="18"/>
    </w:p>
    <w:p>
      <w:pPr>
        <w:pStyle w:val="Subsection"/>
      </w:pPr>
      <w:r>
        <w:tab/>
      </w:r>
      <w:r>
        <w:tab/>
        <w:t>In the long title delete “</w:t>
      </w:r>
      <w:r>
        <w:rPr>
          <w:b/>
        </w:rPr>
        <w:t>operations</w:t>
      </w:r>
      <w:r>
        <w:t xml:space="preserve"> </w:t>
      </w:r>
      <w:r>
        <w:rPr>
          <w:b/>
        </w:rPr>
        <w:t>and geothermal energy</w:t>
      </w:r>
      <w:r>
        <w:t>” and insert:</w:t>
      </w:r>
    </w:p>
    <w:p>
      <w:pPr>
        <w:pStyle w:val="BlankOpen"/>
      </w:pPr>
    </w:p>
    <w:p>
      <w:pPr>
        <w:pStyle w:val="Subsection"/>
        <w:rPr>
          <w:b/>
        </w:rPr>
      </w:pPr>
      <w:r>
        <w:rPr>
          <w:b/>
        </w:rPr>
        <w:tab/>
      </w:r>
      <w:r>
        <w:rPr>
          <w:b/>
        </w:rPr>
        <w:tab/>
        <w:t>operations, geothermal energy operations and greenhouse gas storage</w:t>
      </w:r>
    </w:p>
    <w:p>
      <w:pPr>
        <w:pStyle w:val="BlankClose"/>
      </w:pPr>
    </w:p>
    <w:p>
      <w:pPr>
        <w:pStyle w:val="Heading5"/>
      </w:pPr>
      <w:bookmarkStart w:id="19" w:name="_Toc166651063"/>
      <w:r>
        <w:rPr>
          <w:rStyle w:val="CharSectno"/>
        </w:rPr>
        <w:t>8</w:t>
      </w:r>
      <w:r>
        <w:t>.</w:t>
      </w:r>
      <w:r>
        <w:tab/>
        <w:t>Section 1 amended</w:t>
      </w:r>
      <w:bookmarkEnd w:id="19"/>
    </w:p>
    <w:p>
      <w:pPr>
        <w:pStyle w:val="Subsection"/>
      </w:pPr>
      <w:r>
        <w:tab/>
      </w:r>
      <w:r>
        <w:tab/>
        <w:t>In section 1 delete “</w:t>
      </w:r>
      <w:r>
        <w:rPr>
          <w:i/>
        </w:rPr>
        <w:t>Petroleum and Geothermal Energy</w:t>
      </w:r>
      <w:r>
        <w:t>” and insert:</w:t>
      </w:r>
    </w:p>
    <w:p>
      <w:pPr>
        <w:pStyle w:val="BlankOpen"/>
      </w:pPr>
    </w:p>
    <w:p>
      <w:pPr>
        <w:pStyle w:val="Subsection"/>
        <w:rPr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/>
        </w:rPr>
        <w:t>Petroleum, Geothermal Energy and Greenhouse Gas Storage</w:t>
      </w:r>
    </w:p>
    <w:p>
      <w:pPr>
        <w:pStyle w:val="BlankClose"/>
      </w:pPr>
    </w:p>
    <w:p>
      <w:pPr>
        <w:pStyle w:val="Heading5"/>
      </w:pPr>
      <w:bookmarkStart w:id="20" w:name="_Toc166651064"/>
      <w:r>
        <w:rPr>
          <w:rStyle w:val="CharSectno"/>
        </w:rPr>
        <w:t>9</w:t>
      </w:r>
      <w:r>
        <w:t>.</w:t>
      </w:r>
      <w:r>
        <w:tab/>
        <w:t>Section 3 amended</w:t>
      </w:r>
      <w:bookmarkEnd w:id="20"/>
    </w:p>
    <w:p>
      <w:pPr>
        <w:pStyle w:val="Subsection"/>
      </w:pPr>
      <w:r>
        <w:tab/>
        <w:t>(1)</w:t>
      </w:r>
      <w:r>
        <w:tab/>
        <w:t>In section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GHG operation</w:t>
      </w:r>
      <w:r>
        <w:t> — see section 3CA;</w:t>
      </w:r>
    </w:p>
    <w:p>
      <w:pPr>
        <w:pStyle w:val="zDefstart"/>
      </w:pPr>
      <w:r>
        <w:tab/>
      </w:r>
      <w:r>
        <w:rPr>
          <w:rStyle w:val="CharDefText"/>
        </w:rPr>
        <w:t>GHG title</w:t>
      </w:r>
      <w:r>
        <w:t xml:space="preserve"> means any of the following — </w:t>
      </w:r>
    </w:p>
    <w:p>
      <w:pPr>
        <w:pStyle w:val="zDefpara"/>
        <w:rPr>
          <w:szCs w:val="24"/>
        </w:rPr>
      </w:pPr>
      <w:r>
        <w:tab/>
        <w:t>(a)</w:t>
      </w:r>
      <w:r>
        <w:tab/>
        <w:t xml:space="preserve">a GHG exploration permit, GHG drilling reservation, GHG retention lease, GHG injection licence, GHG special prospecting authority or GHG access authority granted under the </w:t>
      </w:r>
      <w:r>
        <w:rPr>
          <w:i/>
          <w:szCs w:val="24"/>
        </w:rPr>
        <w:t>Petroleum, Geothermal Energy and Greenhouse Gas Storage Act 1967</w:t>
      </w:r>
      <w:r>
        <w:rPr>
          <w:szCs w:val="24"/>
        </w:rPr>
        <w:t>;</w:t>
      </w:r>
    </w:p>
    <w:p>
      <w:pPr>
        <w:pStyle w:val="zDefpara"/>
        <w:rPr>
          <w:szCs w:val="24"/>
        </w:rPr>
      </w:pPr>
      <w:r>
        <w:tab/>
        <w:t>(b)</w:t>
      </w:r>
      <w:r>
        <w:tab/>
        <w:t xml:space="preserve">a consent granted under the </w:t>
      </w:r>
      <w:r>
        <w:rPr>
          <w:i/>
          <w:szCs w:val="24"/>
        </w:rPr>
        <w:t>Petroleum, Geothermal Energy and Greenhouse Gas Storage Act 1967</w:t>
      </w:r>
      <w:r>
        <w:rPr>
          <w:iCs/>
          <w:szCs w:val="24"/>
        </w:rPr>
        <w:t xml:space="preserve"> </w:t>
      </w:r>
      <w:r>
        <w:rPr>
          <w:szCs w:val="24"/>
        </w:rPr>
        <w:t>section 116(1) for GHG exploration operations (as defined in section 5(1) of that Act);</w:t>
      </w:r>
    </w:p>
    <w:p>
      <w:pPr>
        <w:pStyle w:val="zDefpara"/>
      </w:pPr>
      <w:r>
        <w:tab/>
        <w:t>(c)</w:t>
      </w:r>
      <w:r>
        <w:tab/>
        <w:t xml:space="preserve">a licence granted under the </w:t>
      </w:r>
      <w:r>
        <w:rPr>
          <w:i/>
        </w:rPr>
        <w:t>Petroleum and Greenhouse Gas Pipelines Act 1969</w:t>
      </w:r>
      <w:r>
        <w:rPr>
          <w:iCs/>
        </w:rPr>
        <w:t xml:space="preserve"> </w:t>
      </w:r>
      <w:r>
        <w:t>if the pipeline is a greenhouse gas pipeline (as defined in section 4(1) of that Act);</w:t>
      </w:r>
    </w:p>
    <w:p>
      <w:pPr>
        <w:pStyle w:val="zDefpara"/>
      </w:pPr>
      <w:r>
        <w:tab/>
        <w:t>(d)</w:t>
      </w:r>
      <w:r>
        <w:tab/>
        <w:t xml:space="preserve">a GHG exploration permit, GHG retention lease, GHG injection licence, GHG special prospecting authority or GHG access authority granted under the </w:t>
      </w:r>
      <w:r>
        <w:rPr>
          <w:i/>
          <w:szCs w:val="24"/>
        </w:rPr>
        <w:t>Petroleum and Greenhouse Gas Storage (Submerged Lands) Act 1982</w:t>
      </w:r>
      <w:r>
        <w:rPr>
          <w:szCs w:val="24"/>
        </w:rPr>
        <w:t>;</w:t>
      </w:r>
    </w:p>
    <w:p>
      <w:pPr>
        <w:pStyle w:val="zDefpara"/>
      </w:pPr>
      <w:r>
        <w:tab/>
        <w:t>(e)</w:t>
      </w:r>
      <w:r>
        <w:tab/>
        <w:t xml:space="preserve">a consent granted under the </w:t>
      </w:r>
      <w:r>
        <w:rPr>
          <w:i/>
          <w:szCs w:val="24"/>
        </w:rPr>
        <w:t>Petroleum and Greenhouse Gas Storage (Submerged Lands) Act 1982</w:t>
      </w:r>
      <w:r>
        <w:rPr>
          <w:iCs/>
          <w:szCs w:val="24"/>
        </w:rPr>
        <w:t xml:space="preserve"> </w:t>
      </w:r>
      <w:r>
        <w:rPr>
          <w:szCs w:val="24"/>
        </w:rPr>
        <w:t>section 123(1) for GHG exploration operations (as defined in section 4(1) of that Act);</w:t>
      </w:r>
    </w:p>
    <w:p>
      <w:pPr>
        <w:pStyle w:val="zDefpara"/>
      </w:pPr>
      <w:r>
        <w:tab/>
        <w:t>(f)</w:t>
      </w:r>
      <w:r>
        <w:tab/>
        <w:t xml:space="preserve">a pipeline licence granted under the </w:t>
      </w:r>
      <w:r>
        <w:rPr>
          <w:i/>
        </w:rPr>
        <w:t>Petroleum and Greenhouse Gas Storage (Submerged Lands) Act 1982</w:t>
      </w:r>
      <w:r>
        <w:rPr>
          <w:iCs/>
        </w:rPr>
        <w:t xml:space="preserve"> </w:t>
      </w:r>
      <w:r>
        <w:t>if the pipeline is a greenhouse gas pipeline (as defined in section 4(1) of that Act);</w:t>
      </w:r>
    </w:p>
    <w:p>
      <w:pPr>
        <w:pStyle w:val="zDefpara"/>
      </w:pPr>
      <w:r>
        <w:tab/>
        <w:t>(g)</w:t>
      </w:r>
      <w:r>
        <w:tab/>
        <w:t xml:space="preserve">an infrastructure licence granted under the </w:t>
      </w:r>
      <w:r>
        <w:rPr>
          <w:i/>
          <w:iCs/>
        </w:rPr>
        <w:t xml:space="preserve">Petroleum and Greenhouse Gas Storage (Submerged Lands) Act 1982 </w:t>
      </w:r>
      <w:r>
        <w:t>if the infrastructure facilities are for engaging in any of the activities mentioned in section 6B(3) of that Act;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 xml:space="preserve">In section 3 in the definition of </w:t>
      </w:r>
      <w:r>
        <w:rPr>
          <w:b/>
          <w:i/>
        </w:rPr>
        <w:t>adjacent area</w:t>
      </w:r>
      <w:r>
        <w:t xml:space="preserve"> delete “</w:t>
      </w:r>
      <w:r>
        <w:rPr>
          <w:i/>
          <w:szCs w:val="24"/>
        </w:rPr>
        <w:t>Petroleum (Submerged Lands) Act 1982</w:t>
      </w:r>
      <w:r>
        <w:t>” and insert:</w:t>
      </w:r>
    </w:p>
    <w:p>
      <w:pPr>
        <w:pStyle w:val="BlankOpen"/>
      </w:pPr>
    </w:p>
    <w:p>
      <w:pPr>
        <w:pStyle w:val="Subsection"/>
        <w:rPr>
          <w:szCs w:val="24"/>
        </w:rPr>
      </w:pPr>
      <w:r>
        <w:rPr>
          <w:iCs/>
          <w:szCs w:val="24"/>
        </w:rPr>
        <w:tab/>
      </w:r>
      <w:r>
        <w:rPr>
          <w:iCs/>
          <w:szCs w:val="24"/>
        </w:rPr>
        <w:tab/>
      </w:r>
      <w:r>
        <w:rPr>
          <w:i/>
          <w:szCs w:val="24"/>
        </w:rPr>
        <w:t>Petroleum and Greenhouse Gas Storage (Submerged Lands) Act 1982</w:t>
      </w:r>
    </w:p>
    <w:p>
      <w:pPr>
        <w:pStyle w:val="BlankClose"/>
      </w:pPr>
    </w:p>
    <w:p>
      <w:pPr>
        <w:pStyle w:val="Subsection"/>
        <w:keepNext/>
      </w:pPr>
      <w:r>
        <w:tab/>
        <w:t>(3)</w:t>
      </w:r>
      <w:r>
        <w:tab/>
        <w:t xml:space="preserve">In section 3 in the definitions of </w:t>
      </w:r>
      <w:r>
        <w:rPr>
          <w:b/>
          <w:i/>
        </w:rPr>
        <w:t>geothermal energy</w:t>
      </w:r>
      <w:r>
        <w:t xml:space="preserve"> and </w:t>
      </w:r>
      <w:r>
        <w:rPr>
          <w:b/>
          <w:i/>
        </w:rPr>
        <w:t>geothermal energy resources</w:t>
      </w:r>
      <w:r>
        <w:rPr>
          <w:bCs/>
          <w:iCs/>
        </w:rPr>
        <w:t xml:space="preserve"> </w:t>
      </w:r>
      <w:r>
        <w:t>delete “</w:t>
      </w:r>
      <w:r>
        <w:rPr>
          <w:i/>
          <w:szCs w:val="24"/>
        </w:rPr>
        <w:t>Petroleum and Geothermal Energy Resources Act 1967</w:t>
      </w:r>
      <w:r>
        <w:t>” and insert:</w:t>
      </w:r>
    </w:p>
    <w:p>
      <w:pPr>
        <w:pStyle w:val="BlankOpen"/>
      </w:pPr>
    </w:p>
    <w:p>
      <w:pPr>
        <w:pStyle w:val="Subsection"/>
        <w:rPr>
          <w:szCs w:val="24"/>
        </w:rPr>
      </w:pPr>
      <w:r>
        <w:rPr>
          <w:iCs/>
          <w:szCs w:val="24"/>
        </w:rPr>
        <w:tab/>
      </w:r>
      <w:r>
        <w:rPr>
          <w:iCs/>
          <w:szCs w:val="24"/>
        </w:rPr>
        <w:tab/>
      </w:r>
      <w:r>
        <w:rPr>
          <w:i/>
          <w:szCs w:val="24"/>
        </w:rPr>
        <w:t>Petroleum, Geothermal Energy and Greenhouse Gas Storage Act 1967</w:t>
      </w:r>
    </w:p>
    <w:p>
      <w:pPr>
        <w:pStyle w:val="BlankClose"/>
      </w:pPr>
    </w:p>
    <w:p>
      <w:pPr>
        <w:pStyle w:val="Heading5"/>
      </w:pPr>
      <w:bookmarkStart w:id="21" w:name="_Toc166651065"/>
      <w:r>
        <w:rPr>
          <w:rStyle w:val="CharSectno"/>
        </w:rPr>
        <w:t>10</w:t>
      </w:r>
      <w:r>
        <w:t>.</w:t>
      </w:r>
      <w:r>
        <w:tab/>
        <w:t>Section 3A amended</w:t>
      </w:r>
      <w:bookmarkEnd w:id="21"/>
    </w:p>
    <w:p>
      <w:pPr>
        <w:pStyle w:val="Subsection"/>
      </w:pPr>
      <w:r>
        <w:tab/>
      </w:r>
      <w:r>
        <w:tab/>
        <w:t>In section 3A(2) delete “petroleum operation”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petroleum operation, or a GHG operation,</w:t>
      </w:r>
    </w:p>
    <w:p>
      <w:pPr>
        <w:pStyle w:val="BlankClose"/>
      </w:pPr>
    </w:p>
    <w:p>
      <w:pPr>
        <w:pStyle w:val="Heading5"/>
      </w:pPr>
      <w:bookmarkStart w:id="22" w:name="_Toc166651066"/>
      <w:r>
        <w:rPr>
          <w:rStyle w:val="CharSectno"/>
        </w:rPr>
        <w:t>11</w:t>
      </w:r>
      <w:r>
        <w:t>.</w:t>
      </w:r>
      <w:r>
        <w:tab/>
        <w:t>Section 3C amended</w:t>
      </w:r>
      <w:bookmarkEnd w:id="22"/>
    </w:p>
    <w:p>
      <w:pPr>
        <w:pStyle w:val="Subsection"/>
      </w:pPr>
      <w:r>
        <w:tab/>
      </w:r>
      <w:r>
        <w:tab/>
        <w:t xml:space="preserve">In section 3C(1) delete the definition of </w:t>
      </w:r>
      <w:r>
        <w:rPr>
          <w:b/>
          <w:bCs/>
          <w:i/>
          <w:iCs/>
        </w:rPr>
        <w:t>geothermal energy title</w:t>
      </w:r>
      <w:r>
        <w:t xml:space="preserve"> and insert:</w:t>
      </w:r>
    </w:p>
    <w:p>
      <w:pPr>
        <w:pStyle w:val="BlankOpen"/>
      </w:pPr>
    </w:p>
    <w:p>
      <w:pPr>
        <w:pStyle w:val="zDefstart"/>
        <w:keepNext/>
      </w:pPr>
      <w:r>
        <w:tab/>
      </w:r>
      <w:r>
        <w:rPr>
          <w:rStyle w:val="CharDefText"/>
        </w:rPr>
        <w:t>geothermal energy title</w:t>
      </w:r>
      <w:r>
        <w:t xml:space="preserve"> means a permit, drilling reservation, lease, licence or other authority (however described), other than a GHG title, granted under the </w:t>
      </w:r>
      <w:r>
        <w:rPr>
          <w:i/>
          <w:szCs w:val="24"/>
        </w:rPr>
        <w:t>Petroleum, Geothermal Energy and Greenhouse Gas Storage Act 1967</w:t>
      </w:r>
      <w:r>
        <w:t xml:space="preserve"> in relation to geothermal energy or geothermal energy resources.</w:t>
      </w:r>
    </w:p>
    <w:p>
      <w:pPr>
        <w:pStyle w:val="BlankClose"/>
      </w:pPr>
    </w:p>
    <w:p>
      <w:pPr>
        <w:pStyle w:val="Heading5"/>
      </w:pPr>
      <w:bookmarkStart w:id="23" w:name="_Toc166651067"/>
      <w:r>
        <w:rPr>
          <w:rStyle w:val="CharSectno"/>
        </w:rPr>
        <w:t>12</w:t>
      </w:r>
      <w:r>
        <w:t>.</w:t>
      </w:r>
      <w:r>
        <w:tab/>
        <w:t>Section 3CA inserted</w:t>
      </w:r>
      <w:bookmarkEnd w:id="23"/>
    </w:p>
    <w:p>
      <w:pPr>
        <w:pStyle w:val="Subsection"/>
      </w:pPr>
      <w:r>
        <w:tab/>
      </w:r>
      <w:r>
        <w:tab/>
        <w:t>After section 3C insert:</w:t>
      </w:r>
    </w:p>
    <w:p>
      <w:pPr>
        <w:pStyle w:val="BlankOpen"/>
        <w:keepNext w:val="0"/>
      </w:pPr>
    </w:p>
    <w:p>
      <w:pPr>
        <w:pStyle w:val="zHeading5"/>
        <w:keepNext w:val="0"/>
      </w:pPr>
      <w:bookmarkStart w:id="24" w:name="_Toc166651068"/>
      <w:r>
        <w:t>3CA.</w:t>
      </w:r>
      <w:r>
        <w:tab/>
        <w:t>GHG operation</w:t>
      </w:r>
      <w:bookmarkEnd w:id="24"/>
    </w:p>
    <w:p>
      <w:pPr>
        <w:pStyle w:val="zSubsection"/>
      </w:pPr>
      <w:r>
        <w:tab/>
        <w:t>(1)</w:t>
      </w:r>
      <w:r>
        <w:tab/>
        <w:t xml:space="preserve">In this section — </w:t>
      </w:r>
    </w:p>
    <w:p>
      <w:pPr>
        <w:pStyle w:val="zDefstart"/>
      </w:pPr>
      <w:r>
        <w:tab/>
      </w:r>
      <w:r>
        <w:rPr>
          <w:rStyle w:val="CharDefText"/>
        </w:rPr>
        <w:t>accommodation premises</w:t>
      </w:r>
      <w:r>
        <w:t xml:space="preserve"> — </w:t>
      </w:r>
    </w:p>
    <w:p>
      <w:pPr>
        <w:pStyle w:val="zDefpara"/>
      </w:pPr>
      <w:r>
        <w:tab/>
        <w:t>(a)</w:t>
      </w:r>
      <w:r>
        <w:tab/>
        <w:t xml:space="preserve">means residential premises — </w:t>
      </w:r>
    </w:p>
    <w:p>
      <w:pPr>
        <w:pStyle w:val="zDefsubpara"/>
      </w:pPr>
      <w:r>
        <w:tab/>
        <w:t>(i)</w:t>
      </w:r>
      <w:r>
        <w:tab/>
        <w:t>the occupation of which is necessary for the purposes of workers’ engagement at a GHG site; and</w:t>
      </w:r>
    </w:p>
    <w:p>
      <w:pPr>
        <w:pStyle w:val="zDefsubpara"/>
      </w:pPr>
      <w:r>
        <w:tab/>
        <w:t>(ii)</w:t>
      </w:r>
      <w:r>
        <w:tab/>
        <w:t xml:space="preserve">that are not situated within a townsite as defined in the </w:t>
      </w:r>
      <w:r>
        <w:rPr>
          <w:i/>
        </w:rPr>
        <w:t>Land Administration Act 1997</w:t>
      </w:r>
      <w:r>
        <w:t xml:space="preserve"> section 26(1) or the metropolitan region as defined in the </w:t>
      </w:r>
      <w:r>
        <w:rPr>
          <w:i/>
        </w:rPr>
        <w:t xml:space="preserve">Planning and Development Act 2005 </w:t>
      </w:r>
      <w:r>
        <w:t>section 4(1);</w:t>
      </w:r>
    </w:p>
    <w:p>
      <w:pPr>
        <w:pStyle w:val="zDefpara"/>
      </w:pPr>
      <w:r>
        <w:tab/>
      </w:r>
      <w:r>
        <w:tab/>
        <w:t>and</w:t>
      </w:r>
    </w:p>
    <w:p>
      <w:pPr>
        <w:pStyle w:val="zDefpara"/>
      </w:pPr>
      <w:r>
        <w:tab/>
        <w:t>(b)</w:t>
      </w:r>
      <w:r>
        <w:tab/>
        <w:t>includes land, buildings and recreational facilities used in connection with the occupation of those premises;</w:t>
      </w:r>
    </w:p>
    <w:p>
      <w:pPr>
        <w:pStyle w:val="zDefstart"/>
      </w:pPr>
      <w:r>
        <w:tab/>
      </w:r>
      <w:r>
        <w:rPr>
          <w:rStyle w:val="CharDefText"/>
        </w:rPr>
        <w:t>GHG site</w:t>
      </w:r>
      <w:r>
        <w:t xml:space="preserve"> — </w:t>
      </w:r>
    </w:p>
    <w:p>
      <w:pPr>
        <w:pStyle w:val="zDefpara"/>
      </w:pPr>
      <w:r>
        <w:tab/>
        <w:t>(a)</w:t>
      </w:r>
      <w:r>
        <w:tab/>
        <w:t>means a place at which an activity referred to in subsection (2) is, or is to be, carried out; and</w:t>
      </w:r>
    </w:p>
    <w:p>
      <w:pPr>
        <w:pStyle w:val="zDefpara"/>
      </w:pPr>
      <w:r>
        <w:tab/>
        <w:t>(b)</w:t>
      </w:r>
      <w:r>
        <w:tab/>
        <w:t>includes any fixture, fitting, plant or structure at the place.</w:t>
      </w:r>
    </w:p>
    <w:p>
      <w:pPr>
        <w:pStyle w:val="zSubsection"/>
        <w:keepNext/>
      </w:pPr>
      <w:r>
        <w:tab/>
        <w:t>(2)</w:t>
      </w:r>
      <w:r>
        <w:tab/>
        <w:t xml:space="preserve">A </w:t>
      </w:r>
      <w:r>
        <w:rPr>
          <w:rStyle w:val="CharDefText"/>
        </w:rPr>
        <w:t>GHG operation</w:t>
      </w:r>
      <w:r>
        <w:t xml:space="preserve"> is an activity — </w:t>
      </w:r>
    </w:p>
    <w:p>
      <w:pPr>
        <w:pStyle w:val="zIndenta"/>
      </w:pPr>
      <w:r>
        <w:tab/>
        <w:t>(a)</w:t>
      </w:r>
      <w:r>
        <w:tab/>
        <w:t>that is carried out in an area in respect of which a GHG title is in force or that is carried out in the adjacent area; and</w:t>
      </w:r>
    </w:p>
    <w:p>
      <w:pPr>
        <w:pStyle w:val="zIndenta"/>
        <w:keepNext/>
      </w:pPr>
      <w:r>
        <w:tab/>
        <w:t>(b)</w:t>
      </w:r>
      <w:r>
        <w:tab/>
        <w:t xml:space="preserve">the carrying out of which — </w:t>
      </w:r>
    </w:p>
    <w:p>
      <w:pPr>
        <w:pStyle w:val="zIndenti"/>
        <w:keepNext/>
      </w:pPr>
      <w:r>
        <w:tab/>
        <w:t>(i)</w:t>
      </w:r>
      <w:r>
        <w:tab/>
        <w:t>is authorised under a GHG title; or</w:t>
      </w:r>
    </w:p>
    <w:p>
      <w:pPr>
        <w:pStyle w:val="zIndenti"/>
      </w:pPr>
      <w:r>
        <w:tab/>
        <w:t>(ii)</w:t>
      </w:r>
      <w:r>
        <w:tab/>
        <w:t>is for the purposes of an activity that is so authorised.</w:t>
      </w:r>
    </w:p>
    <w:p>
      <w:pPr>
        <w:pStyle w:val="zSubsection"/>
      </w:pPr>
      <w:r>
        <w:tab/>
        <w:t>(3)</w:t>
      </w:r>
      <w:r>
        <w:tab/>
        <w:t xml:space="preserve">Without limiting subsection (2), a </w:t>
      </w:r>
      <w:r>
        <w:rPr>
          <w:rStyle w:val="CharDefText"/>
        </w:rPr>
        <w:t>GHG operation</w:t>
      </w:r>
      <w:r>
        <w:rPr>
          <w:bCs/>
          <w:iCs/>
        </w:rPr>
        <w:t xml:space="preserve"> </w:t>
      </w:r>
      <w:r>
        <w:t xml:space="preserve">includes the following activities — </w:t>
      </w:r>
    </w:p>
    <w:p>
      <w:pPr>
        <w:pStyle w:val="zIndenta"/>
      </w:pPr>
      <w:r>
        <w:tab/>
        <w:t>(a)</w:t>
      </w:r>
      <w:r>
        <w:tab/>
        <w:t>planning, designing, preparing or constructing a GHG site if the activity is carried out at or in the vicinity of the GHG site;</w:t>
      </w:r>
    </w:p>
    <w:p>
      <w:pPr>
        <w:pStyle w:val="zIndenta"/>
      </w:pPr>
      <w:r>
        <w:tab/>
        <w:t>(b)</w:t>
      </w:r>
      <w:r>
        <w:tab/>
        <w:t>commissioning, operating or maintaining a GHG site;</w:t>
      </w:r>
    </w:p>
    <w:p>
      <w:pPr>
        <w:pStyle w:val="zIndenta"/>
      </w:pPr>
      <w:r>
        <w:tab/>
        <w:t>(c)</w:t>
      </w:r>
      <w:r>
        <w:tab/>
        <w:t>decommissioning or abandoning a GHG site or removing any fixture, fitting, plant or structure from a GHG site;</w:t>
      </w:r>
    </w:p>
    <w:p>
      <w:pPr>
        <w:pStyle w:val="zIndenta"/>
      </w:pPr>
      <w:r>
        <w:tab/>
        <w:t>(d)</w:t>
      </w:r>
      <w:r>
        <w:tab/>
        <w:t>constructing, commissioning, operating or maintaining administrative or other support facilities at or in the vicinity of a GHG site;</w:t>
      </w:r>
    </w:p>
    <w:p>
      <w:pPr>
        <w:pStyle w:val="zIndenta"/>
      </w:pPr>
      <w:r>
        <w:tab/>
        <w:t>(e)</w:t>
      </w:r>
      <w:r>
        <w:tab/>
        <w:t>an activity relating to the care, security or maintenance of a GHG site carried out at or in the vicinity of the GHG site;</w:t>
      </w:r>
    </w:p>
    <w:p>
      <w:pPr>
        <w:pStyle w:val="zIndenta"/>
      </w:pPr>
      <w:r>
        <w:tab/>
        <w:t>(f)</w:t>
      </w:r>
      <w:r>
        <w:tab/>
        <w:t>constructing, commissioning, operating or maintaining accommodation premises at or in the vicinity of a GHG site;</w:t>
      </w:r>
    </w:p>
    <w:p>
      <w:pPr>
        <w:pStyle w:val="zIndenta"/>
        <w:keepNext/>
      </w:pPr>
      <w:r>
        <w:tab/>
        <w:t>(g)</w:t>
      </w:r>
      <w:r>
        <w:tab/>
        <w:t xml:space="preserve">a prescribed activity carried out in — </w:t>
      </w:r>
    </w:p>
    <w:p>
      <w:pPr>
        <w:pStyle w:val="zIndenti"/>
      </w:pPr>
      <w:r>
        <w:tab/>
        <w:t>(i)</w:t>
      </w:r>
      <w:r>
        <w:tab/>
        <w:t>an area in respect of which a GHG title is in force; or</w:t>
      </w:r>
    </w:p>
    <w:p>
      <w:pPr>
        <w:pStyle w:val="zIndenti"/>
      </w:pPr>
      <w:r>
        <w:tab/>
        <w:t>(ii)</w:t>
      </w:r>
      <w:r>
        <w:tab/>
        <w:t>the adjacent area.</w:t>
      </w:r>
    </w:p>
    <w:p>
      <w:pPr>
        <w:pStyle w:val="BlankClose"/>
      </w:pPr>
    </w:p>
    <w:p>
      <w:pPr>
        <w:pStyle w:val="Heading5"/>
      </w:pPr>
      <w:bookmarkStart w:id="25" w:name="_Toc166651069"/>
      <w:r>
        <w:rPr>
          <w:rStyle w:val="CharSectno"/>
        </w:rPr>
        <w:t>13</w:t>
      </w:r>
      <w:r>
        <w:t>.</w:t>
      </w:r>
      <w:r>
        <w:tab/>
        <w:t>Section 3D amended</w:t>
      </w:r>
      <w:bookmarkEnd w:id="25"/>
    </w:p>
    <w:p>
      <w:pPr>
        <w:pStyle w:val="Subsection"/>
        <w:keepNext/>
      </w:pPr>
      <w:r>
        <w:tab/>
      </w:r>
      <w:r>
        <w:tab/>
        <w:t xml:space="preserve">In section 3D(1) in the definition of </w:t>
      </w:r>
      <w:r>
        <w:rPr>
          <w:b/>
          <w:bCs/>
          <w:i/>
          <w:iCs/>
        </w:rPr>
        <w:t>petroleum title</w:t>
      </w:r>
      <w:r>
        <w:t xml:space="preserve"> delete paragraph (a) and insert:</w:t>
      </w:r>
    </w:p>
    <w:p>
      <w:pPr>
        <w:pStyle w:val="BlankOpen"/>
      </w:pPr>
    </w:p>
    <w:p>
      <w:pPr>
        <w:pStyle w:val="zDefpara"/>
      </w:pPr>
      <w:r>
        <w:tab/>
        <w:t>(a)</w:t>
      </w:r>
      <w:r>
        <w:tab/>
        <w:t xml:space="preserve">a permit, drilling reservation, lease, licence or other authority (however described), other than a GHG title, granted under — </w:t>
      </w:r>
    </w:p>
    <w:p>
      <w:pPr>
        <w:pStyle w:val="zDefsubpara"/>
      </w:pPr>
      <w:r>
        <w:tab/>
        <w:t>(i)</w:t>
      </w:r>
      <w:r>
        <w:tab/>
        <w:t xml:space="preserve">the </w:t>
      </w:r>
      <w:r>
        <w:rPr>
          <w:i/>
        </w:rPr>
        <w:t>Petroleum, Geothermal Energy and Greenhouse Gas Storage Act 1967</w:t>
      </w:r>
      <w:r>
        <w:rPr>
          <w:iCs/>
        </w:rPr>
        <w:t xml:space="preserve"> </w:t>
      </w:r>
      <w:r>
        <w:t>in relation to petroleum or a regulated substance; or</w:t>
      </w:r>
    </w:p>
    <w:p>
      <w:pPr>
        <w:pStyle w:val="zDefsubpara"/>
      </w:pPr>
      <w:r>
        <w:tab/>
        <w:t>(ii)</w:t>
      </w:r>
      <w:r>
        <w:tab/>
        <w:t xml:space="preserve">the </w:t>
      </w:r>
      <w:r>
        <w:rPr>
          <w:i/>
        </w:rPr>
        <w:t>Petroleum and Greenhouse Gas Pipelines Act 1969</w:t>
      </w:r>
      <w:r>
        <w:t>; or</w:t>
      </w:r>
    </w:p>
    <w:p>
      <w:pPr>
        <w:pStyle w:val="zDefsubpara"/>
      </w:pPr>
      <w:r>
        <w:tab/>
        <w:t>(iii)</w:t>
      </w:r>
      <w:r>
        <w:tab/>
        <w:t xml:space="preserve">the </w:t>
      </w:r>
      <w:r>
        <w:rPr>
          <w:i/>
        </w:rPr>
        <w:t>Petroleum and Greenhouse Gas Storage (Submerged Lands) Act 1982</w:t>
      </w:r>
      <w:r>
        <w:t>;</w:t>
      </w:r>
    </w:p>
    <w:p>
      <w:pPr>
        <w:pStyle w:val="zDefpara"/>
      </w:pPr>
      <w:r>
        <w:tab/>
      </w:r>
      <w:r>
        <w:tab/>
        <w:t>or</w:t>
      </w:r>
    </w:p>
    <w:p>
      <w:pPr>
        <w:pStyle w:val="BlankClose"/>
      </w:pPr>
    </w:p>
    <w:p>
      <w:pPr>
        <w:pStyle w:val="Heading5"/>
      </w:pPr>
      <w:bookmarkStart w:id="26" w:name="_Toc166651070"/>
      <w:r>
        <w:rPr>
          <w:rStyle w:val="CharSectno"/>
        </w:rPr>
        <w:t>14</w:t>
      </w:r>
      <w:r>
        <w:t>.</w:t>
      </w:r>
      <w:r>
        <w:tab/>
        <w:t>Section 3E amended</w:t>
      </w:r>
      <w:bookmarkEnd w:id="26"/>
    </w:p>
    <w:p>
      <w:pPr>
        <w:pStyle w:val="Subsection"/>
        <w:keepNext/>
      </w:pPr>
      <w:r>
        <w:tab/>
      </w:r>
      <w:r>
        <w:tab/>
        <w:t>In section 3E(2)(a) delete “operation or a geothermal energy”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operation, a geothermal energy operation or a GHG</w:t>
      </w:r>
    </w:p>
    <w:p>
      <w:pPr>
        <w:pStyle w:val="BlankClose"/>
      </w:pPr>
    </w:p>
    <w:p>
      <w:pPr>
        <w:pStyle w:val="Heading5"/>
      </w:pPr>
      <w:bookmarkStart w:id="27" w:name="_Toc166651071"/>
      <w:r>
        <w:rPr>
          <w:rStyle w:val="CharSectno"/>
        </w:rPr>
        <w:t>15</w:t>
      </w:r>
      <w:r>
        <w:t>.</w:t>
      </w:r>
      <w:r>
        <w:tab/>
        <w:t>Section 4 amended</w:t>
      </w:r>
      <w:bookmarkEnd w:id="27"/>
    </w:p>
    <w:p>
      <w:pPr>
        <w:pStyle w:val="Subsection"/>
        <w:keepNext/>
      </w:pPr>
      <w:r>
        <w:tab/>
      </w:r>
      <w:r>
        <w:tab/>
        <w:t>In section 4(1) and (3) delete “operation or a geothermal energy”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operation, a geothermal energy operation or a GHG</w:t>
      </w:r>
    </w:p>
    <w:p>
      <w:pPr>
        <w:pStyle w:val="BlankClose"/>
      </w:pPr>
    </w:p>
    <w:p>
      <w:pPr>
        <w:pStyle w:val="Heading5"/>
      </w:pPr>
      <w:bookmarkStart w:id="28" w:name="_Toc166651072"/>
      <w:r>
        <w:rPr>
          <w:rStyle w:val="CharSectno"/>
        </w:rPr>
        <w:t>16</w:t>
      </w:r>
      <w:r>
        <w:t>.</w:t>
      </w:r>
      <w:r>
        <w:tab/>
        <w:t>Section 10 amended</w:t>
      </w:r>
      <w:bookmarkEnd w:id="28"/>
    </w:p>
    <w:p>
      <w:pPr>
        <w:pStyle w:val="Subsection"/>
      </w:pPr>
      <w:r>
        <w:tab/>
      </w:r>
      <w:r>
        <w:tab/>
        <w:t>In section 10(2) delete “</w:t>
      </w:r>
      <w:r>
        <w:rPr>
          <w:i/>
        </w:rPr>
        <w:t>Petroleum and Geothermal Energy Resources Act 1967</w:t>
      </w:r>
      <w:r>
        <w:t xml:space="preserve">, the </w:t>
      </w:r>
      <w:r>
        <w:rPr>
          <w:i/>
        </w:rPr>
        <w:t>Petroleum Pipelines Act 1969</w:t>
      </w:r>
      <w:r>
        <w:t xml:space="preserve">, the </w:t>
      </w:r>
      <w:r>
        <w:rPr>
          <w:i/>
        </w:rPr>
        <w:t>Petroleum (Submerged Lands) Act 1982</w:t>
      </w:r>
      <w:r>
        <w:t>” and insert:</w:t>
      </w:r>
    </w:p>
    <w:p>
      <w:pPr>
        <w:pStyle w:val="BlankOpen"/>
      </w:pPr>
    </w:p>
    <w:p>
      <w:pPr>
        <w:pStyle w:val="Subsection"/>
        <w:rPr>
          <w:iCs/>
        </w:rPr>
      </w:pPr>
      <w:r>
        <w:rPr>
          <w:iCs/>
          <w:szCs w:val="24"/>
        </w:rPr>
        <w:tab/>
      </w:r>
      <w:r>
        <w:rPr>
          <w:iCs/>
          <w:szCs w:val="24"/>
        </w:rPr>
        <w:tab/>
      </w:r>
      <w:r>
        <w:rPr>
          <w:i/>
          <w:szCs w:val="24"/>
        </w:rPr>
        <w:t>Petroleum, Geothermal Energy and Greenhouse Gas Storage Act 1967</w:t>
      </w:r>
      <w:r>
        <w:rPr>
          <w:szCs w:val="24"/>
        </w:rPr>
        <w:t xml:space="preserve">, the </w:t>
      </w:r>
      <w:r>
        <w:rPr>
          <w:i/>
        </w:rPr>
        <w:t>Petroleum and Greenhouse Gas Pipelines Act 1969</w:t>
      </w:r>
      <w:r>
        <w:t xml:space="preserve">, the </w:t>
      </w:r>
      <w:r>
        <w:rPr>
          <w:i/>
        </w:rPr>
        <w:t xml:space="preserve">Petroleum </w:t>
      </w:r>
      <w:r>
        <w:rPr>
          <w:i/>
          <w:szCs w:val="24"/>
        </w:rPr>
        <w:t xml:space="preserve">and Greenhouse Gas Storage </w:t>
      </w:r>
      <w:r>
        <w:rPr>
          <w:i/>
        </w:rPr>
        <w:t>(Submerged Lands) Act 1982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9E9A7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0CAE2141" w14:textId="25D7D22F" w:rsidR="00031E97" w:rsidRDefault="00031E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3E62A1" w14:textId="77777777" w:rsidR="00031E97" w:rsidRDefault="00031E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75A6DD0" w14:textId="1EAB4537" w:rsidR="00031E97" w:rsidRDefault="00031E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33AEAA" w14:textId="77777777" w:rsidR="00031E97" w:rsidRDefault="00031E9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May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Safety Levies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15073453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304031033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0403103322_GUID" w:val="c6be0b40-711c-4ff6-b353-501793f44ed0"/>
    <w:docVar w:name="WAFER_202311091558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09155824_GUID" w:val="680afafa-a105-4aea-b61f-943162c2424a"/>
    <w:docVar w:name="WAFER_202311221342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22134204_GUID" w:val="40500003-f76f-41ac-97c7-5010ce8ce683"/>
    <w:docVar w:name="WAFER_202405150734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15073453_GUID" w:val="6a77bcc1-4671-4904-b4c9-6e4ceff242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C19DF1A-B92E-40E0-BD1E-3902CD0A1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98DD2-FF34-4392-A89C-2E755899A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1606</Words>
  <Characters>8404</Characters>
  <Application>Microsoft Office Word</Application>
  <DocSecurity>0</DocSecurity>
  <Lines>336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9822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Safety Levies Amendment Act 2024 - 00-00-00</dc:title>
  <dc:subject/>
  <dc:creator/>
  <cp:keywords/>
  <dc:description/>
  <cp:lastModifiedBy>Master Repository Process</cp:lastModifiedBy>
  <cp:revision>4</cp:revision>
  <cp:lastPrinted>2024-05-14T08:54:00Z</cp:lastPrinted>
  <dcterms:created xsi:type="dcterms:W3CDTF">2025-05-28T05:17:00Z</dcterms:created>
  <dcterms:modified xsi:type="dcterms:W3CDTF">2025-05-28T05:17:00Z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18 of 2024</vt:lpwstr>
  </property>
  <property fmtid="{D5CDD505-2E9C-101B-9397-08002B2CF9AE}" pid="3" name="DocumentType">
    <vt:lpwstr>Act</vt:lpwstr>
  </property>
  <property fmtid="{D5CDD505-2E9C-101B-9397-08002B2CF9AE}" pid="4" name="AsAtDate">
    <vt:lpwstr>14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18 of 2024</vt:lpwstr>
  </property>
  <property fmtid="{D5CDD505-2E9C-101B-9397-08002B2CF9AE}" pid="8" name="CommencementDate">
    <vt:lpwstr>20240514</vt:lpwstr>
  </property>
  <property fmtid="{D5CDD505-2E9C-101B-9397-08002B2CF9AE}" pid="9" name="CommencementAsAt">
    <vt:filetime>2024-05-13T16:00:00Z</vt:filetime>
  </property>
  <property fmtid="{D5CDD505-2E9C-101B-9397-08002B2CF9AE}" pid="10" name="CommencementYear">
    <vt:lpwstr>2024</vt:lpwstr>
  </property>
</Properties>
</file>