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_Toc166658574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_Toc166658575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_Toc166658576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_Toc166658577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_Toc166658579 \h </w:instrText>
      </w:r>
      <w:r>
        <w:fldChar w:fldCharType="separate"/>
      </w:r>
      <w:r>
        <w:t>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_Toc166658580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Health Practitioner Regulation National Law Application Act 2024</w:t>
      </w:r>
    </w:p>
    <w:p>
      <w:pPr>
        <w:pStyle w:val="LongTitle"/>
      </w:pPr>
      <w:bookmarkStart w:id="2" w:name="BillCited"/>
      <w:bookmarkEnd w:id="2"/>
      <w:r>
        <w:t xml:space="preserve">An Act — </w:t>
      </w:r>
    </w:p>
    <w:p>
      <w:pPr>
        <w:pStyle w:val="LongTitle"/>
        <w:numPr>
          <w:ilvl w:val="0"/>
          <w:numId w:val="4"/>
        </w:numPr>
        <w:ind w:left="426"/>
      </w:pPr>
      <w:r>
        <w:t>to apply the Health Practitioner Regulation National Law (with modifications) as a law of the State; and</w:t>
      </w:r>
    </w:p>
    <w:p>
      <w:pPr>
        <w:pStyle w:val="LongTitle"/>
        <w:numPr>
          <w:ilvl w:val="0"/>
          <w:numId w:val="4"/>
        </w:numPr>
        <w:ind w:left="426"/>
      </w:pPr>
      <w:r>
        <w:t xml:space="preserve">to repeal the </w:t>
      </w:r>
      <w:r>
        <w:rPr>
          <w:i/>
        </w:rPr>
        <w:t>Health Practitioner Regulation National Law (WA) Act 2010</w:t>
      </w:r>
      <w:r>
        <w:t>; and</w:t>
      </w:r>
    </w:p>
    <w:p>
      <w:pPr>
        <w:pStyle w:val="LongTitle"/>
        <w:numPr>
          <w:ilvl w:val="0"/>
          <w:numId w:val="4"/>
        </w:numPr>
        <w:ind w:left="426"/>
      </w:pPr>
      <w:r>
        <w:t>to make consequential amendments to other Acts; and</w:t>
      </w:r>
    </w:p>
    <w:p>
      <w:pPr>
        <w:pStyle w:val="LongTitle"/>
        <w:numPr>
          <w:ilvl w:val="0"/>
          <w:numId w:val="4"/>
        </w:numPr>
        <w:ind w:left="426"/>
      </w:pPr>
      <w:r>
        <w:t>for related purposes.</w:t>
      </w:r>
    </w:p>
    <w:p>
      <w:pPr>
        <w:pStyle w:val="Enactment"/>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51973"/>
      <w:bookmarkStart w:id="4" w:name="_Toc166652043"/>
      <w:bookmarkStart w:id="5" w:name="_Toc166652113"/>
      <w:bookmarkStart w:id="6" w:name="_Toc166656935"/>
      <w:bookmarkStart w:id="7" w:name="_Toc16665857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66658574"/>
      <w:r>
        <w:rPr>
          <w:rStyle w:val="CharSectno"/>
        </w:rPr>
        <w:t>1</w:t>
      </w:r>
      <w:r>
        <w:t>.</w:t>
      </w:r>
      <w:r>
        <w:tab/>
        <w:t>Short title</w:t>
      </w:r>
      <w:bookmarkEnd w:id="8"/>
    </w:p>
    <w:p>
      <w:pPr>
        <w:pStyle w:val="Subsection"/>
      </w:pPr>
      <w:r>
        <w:tab/>
      </w:r>
      <w:r>
        <w:tab/>
        <w:t>This is the</w:t>
      </w:r>
      <w:r>
        <w:rPr>
          <w:i/>
        </w:rPr>
        <w:t xml:space="preserve"> Health Practitioner Regulation National Law Application Act 2024</w:t>
      </w:r>
      <w:r>
        <w:t>.</w:t>
      </w:r>
    </w:p>
    <w:p>
      <w:pPr>
        <w:pStyle w:val="Heading5"/>
      </w:pPr>
      <w:bookmarkStart w:id="9" w:name="_Toc166658575"/>
      <w:r>
        <w:rPr>
          <w:rStyle w:val="CharSectno"/>
        </w:rPr>
        <w:t>2</w:t>
      </w:r>
      <w:r>
        <w:t>.</w:t>
      </w:r>
      <w:r>
        <w:tab/>
        <w:t>Commencement</w:t>
      </w:r>
      <w:bookmarkEnd w:id="9"/>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section 29 — </w:t>
      </w:r>
    </w:p>
    <w:p>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pPr>
        <w:pStyle w:val="Indenta"/>
      </w:pPr>
      <w:r>
        <w:tab/>
        <w:t>(c)</w:t>
      </w:r>
      <w:r>
        <w:tab/>
        <w:t>the rest of the Act — on the day after assent day.</w:t>
      </w:r>
    </w:p>
    <w:p>
      <w:pPr>
        <w:pStyle w:val="Heading5"/>
      </w:pPr>
      <w:bookmarkStart w:id="10" w:name="_Toc166658576"/>
      <w:r>
        <w:rPr>
          <w:rStyle w:val="CharSectno"/>
        </w:rPr>
        <w:t>3</w:t>
      </w:r>
      <w:r>
        <w:t>.</w:t>
      </w:r>
      <w:r>
        <w:tab/>
        <w:t>Terms used</w:t>
      </w:r>
      <w:bookmarkEnd w:id="10"/>
    </w:p>
    <w:p>
      <w:pPr>
        <w:pStyle w:val="Subsection"/>
        <w:keepNext/>
      </w:pPr>
      <w:r>
        <w:tab/>
        <w:t>(1)</w:t>
      </w:r>
      <w:r>
        <w:tab/>
        <w:t xml:space="preserve">In this Act — </w:t>
      </w:r>
    </w:p>
    <w:p>
      <w:pPr>
        <w:pStyle w:val="Defstart"/>
        <w:keepNext/>
      </w:pPr>
      <w:r>
        <w:tab/>
      </w:r>
      <w:r>
        <w:rPr>
          <w:rStyle w:val="CharDefText"/>
        </w:rPr>
        <w:t>amending Act</w:t>
      </w:r>
      <w:r>
        <w:t xml:space="preserve"> means a Queensland Act that receives the Royal Assent after 10 October 2023 and — </w:t>
      </w:r>
    </w:p>
    <w:p>
      <w:pPr>
        <w:pStyle w:val="Defpara"/>
      </w:pPr>
      <w:r>
        <w:tab/>
        <w:t>(a)</w:t>
      </w:r>
      <w:r>
        <w:tab/>
        <w:t xml:space="preserve">amends the Schedule to the </w:t>
      </w:r>
      <w:r>
        <w:rPr>
          <w:i/>
        </w:rPr>
        <w:t>Health Practitioner Regulation National Law Act 2009</w:t>
      </w:r>
      <w:r>
        <w:rPr>
          <w:iCs/>
        </w:rPr>
        <w:t xml:space="preserve"> </w:t>
      </w:r>
      <w:r>
        <w:t>(Queensland); or</w:t>
      </w:r>
    </w:p>
    <w:p>
      <w:pPr>
        <w:pStyle w:val="Defpara"/>
      </w:pPr>
      <w:r>
        <w:tab/>
        <w:t>(b)</w:t>
      </w:r>
      <w:r>
        <w:tab/>
        <w:t>amends the national regulations;</w:t>
      </w:r>
    </w:p>
    <w:p>
      <w:pPr>
        <w:pStyle w:val="Defstart"/>
      </w:pPr>
      <w:r>
        <w:tab/>
      </w:r>
      <w:r>
        <w:rPr>
          <w:rStyle w:val="CharDefText"/>
        </w:rPr>
        <w:t>commencement day</w:t>
      </w:r>
      <w:r>
        <w:t xml:space="preserve"> means the day on which section 5 comes into operation;</w:t>
      </w:r>
    </w:p>
    <w:p>
      <w:pPr>
        <w:pStyle w:val="Defstart"/>
      </w:pPr>
      <w:r>
        <w:lastRenderedPageBreak/>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pPr>
        <w:pStyle w:val="Defstart"/>
      </w:pPr>
      <w:r>
        <w:tab/>
      </w:r>
      <w:r>
        <w:rPr>
          <w:rStyle w:val="CharDefText"/>
        </w:rPr>
        <w:t>Health Practitioner Regulation National Law (Western Australia)</w:t>
      </w:r>
      <w:r>
        <w:t xml:space="preserve"> means the provisions applying in the State because of section 5;</w:t>
      </w:r>
    </w:p>
    <w:p>
      <w:pPr>
        <w:pStyle w:val="Defstart"/>
      </w:pPr>
      <w:r>
        <w:tab/>
      </w:r>
      <w:r>
        <w:rPr>
          <w:rStyle w:val="CharDefText"/>
        </w:rPr>
        <w:t>local regulations</w:t>
      </w:r>
      <w:r>
        <w:t xml:space="preserve"> means regulations made under section 37;</w:t>
      </w:r>
    </w:p>
    <w:p>
      <w:pPr>
        <w:pStyle w:val="Defstart"/>
      </w:pPr>
      <w:r>
        <w:tab/>
      </w:r>
      <w:r>
        <w:rPr>
          <w:rStyle w:val="CharDefText"/>
        </w:rPr>
        <w:t>national regulations</w:t>
      </w:r>
      <w:r>
        <w:t xml:space="preserve"> has the meaning given in section 12(1).</w:t>
      </w:r>
    </w:p>
    <w:p>
      <w:pPr>
        <w:pStyle w:val="Subsection"/>
      </w:pPr>
      <w:r>
        <w:tab/>
        <w:t>(2)</w:t>
      </w:r>
      <w:r>
        <w:tab/>
        <w:t>A reference in this Act to regulations made under a Queensland Act is a reference to regulations to the extent the regulations are made or amended by a provision of the Queensland Act.</w:t>
      </w:r>
    </w:p>
    <w:p>
      <w:pPr>
        <w:pStyle w:val="Subsection"/>
      </w:pPr>
      <w:r>
        <w:tab/>
        <w:t>(3)</w:t>
      </w:r>
      <w:r>
        <w:tab/>
        <w:t xml:space="preserve">If a term used in this Act is given a meaning in the </w:t>
      </w:r>
      <w:r>
        <w:rPr>
          <w:i/>
        </w:rPr>
        <w:t>Health Practitioner Regulation National Law (Western Australia)</w:t>
      </w:r>
      <w:r>
        <w:t>, it has the same meaning in this Act.</w:t>
      </w:r>
    </w:p>
    <w:p>
      <w:pPr>
        <w:pStyle w:val="Heading5"/>
      </w:pPr>
      <w:bookmarkStart w:id="11" w:name="_Toc166658577"/>
      <w:r>
        <w:rPr>
          <w:rStyle w:val="CharSectno"/>
        </w:rPr>
        <w:t>4</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Ednotepart"/>
      </w:pPr>
      <w:r>
        <w:t>[Parts 2</w:t>
      </w:r>
      <w:r>
        <w:noBreakHyphen/>
        <w:t>6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2" w:name="_Toc166656940"/>
      <w:bookmarkStart w:id="13" w:name="_Toc166658578"/>
      <w:bookmarkStart w:id="14" w:name="_Toc166652042"/>
      <w:bookmarkStart w:id="15" w:name="_Toc166652112"/>
      <w:bookmarkStart w:id="16" w:name="_Toc166652182"/>
      <w:r>
        <w:lastRenderedPageBreak/>
        <w:t>Notes</w:t>
      </w:r>
      <w:bookmarkEnd w:id="12"/>
      <w:bookmarkEnd w:id="13"/>
    </w:p>
    <w:p>
      <w:pPr>
        <w:pStyle w:val="nStatement"/>
      </w:pPr>
      <w:r>
        <w:t xml:space="preserve">This is a compilation of the </w:t>
      </w:r>
      <w:r>
        <w:rPr>
          <w:i/>
          <w:noProof/>
        </w:rPr>
        <w:t>Health Practitioner Regulation National Law Application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7" w:name="_Toc166658579"/>
      <w:r>
        <w:t>Compilation table</w:t>
      </w:r>
      <w:bookmarkEnd w:id="1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Health Practitioner Regulation National Law Application Act 2024</w:t>
            </w:r>
            <w:r>
              <w:rPr>
                <w:i/>
              </w:rPr>
              <w:t xml:space="preserve"> </w:t>
            </w:r>
            <w:r>
              <w:rPr>
                <w:iCs/>
              </w:rPr>
              <w:t>Pt. 1</w:t>
            </w:r>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r>
              <w:t>14 May 2024 (see s. 2(a))</w:t>
            </w:r>
          </w:p>
        </w:tc>
      </w:tr>
    </w:tbl>
    <w:p>
      <w:pPr>
        <w:pStyle w:val="nHeading3"/>
      </w:pPr>
      <w:bookmarkStart w:id="18" w:name="_Toc166658580"/>
      <w:r>
        <w:t>Uncommenced provisions table</w:t>
      </w:r>
      <w:bookmarkEnd w:id="1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b/>
                <w:bCs/>
                <w:iCs/>
              </w:rPr>
            </w:pPr>
            <w:r>
              <w:rPr>
                <w:i/>
                <w:noProof/>
              </w:rPr>
              <w:t>Health Practitioner Regulation National Law Application Act 2024</w:t>
            </w:r>
            <w:r>
              <w:rPr>
                <w:iCs/>
                <w:noProof/>
              </w:rPr>
              <w:t xml:space="preserve"> Pt. 2</w:t>
            </w:r>
            <w:r>
              <w:rPr>
                <w:iCs/>
                <w:noProof/>
              </w:rPr>
              <w:noBreakHyphen/>
              <w:t>6</w:t>
            </w:r>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r>
              <w:t>Pt. 2 and 3 (other than s. 29) and Pt. 4</w:t>
            </w:r>
            <w:r>
              <w:noBreakHyphen/>
              <w:t>6: 15 May 2024 (see s. 2(c));</w:t>
            </w:r>
            <w:r>
              <w:br/>
              <w:t xml:space="preserve">s. 29: operative on commencement of the </w:t>
            </w:r>
            <w:r>
              <w:rPr>
                <w:i/>
                <w:iCs/>
              </w:rPr>
              <w:t xml:space="preserve">Health Practitioner Regulation National Law and Other Legislation Amendment Act 2022 </w:t>
            </w:r>
            <w:r>
              <w:t>(Qld) s. 94 (see s. 2(b)(ii))</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 w:name="_Toc166656943"/>
      <w:bookmarkStart w:id="21" w:name="_Toc166658581"/>
      <w:bookmarkEnd w:id="14"/>
      <w:bookmarkEnd w:id="15"/>
      <w:bookmarkEnd w:id="16"/>
      <w:r>
        <w:rPr>
          <w:sz w:val="28"/>
        </w:rPr>
        <w:lastRenderedPageBreak/>
        <w:t>Defined terms</w:t>
      </w:r>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3(1)</w:t>
      </w:r>
    </w:p>
    <w:p>
      <w:pPr>
        <w:pStyle w:val="DefinedTerms"/>
      </w:pPr>
      <w:r>
        <w:t>assent day</w:t>
      </w:r>
      <w:r>
        <w:tab/>
        <w:t>2</w:t>
      </w:r>
    </w:p>
    <w:p>
      <w:pPr>
        <w:pStyle w:val="DefinedTerms"/>
      </w:pPr>
      <w:r>
        <w:t>commencement day</w:t>
      </w:r>
      <w:r>
        <w:tab/>
        <w:t>3(1)</w:t>
      </w:r>
    </w:p>
    <w:p>
      <w:pPr>
        <w:pStyle w:val="DefinedTerms"/>
      </w:pPr>
      <w:r>
        <w:t>Health Practitioner Regulation National Law Regulation (Western Australia)</w:t>
      </w:r>
      <w:r>
        <w:tab/>
        <w:t>3(1)</w:t>
      </w:r>
    </w:p>
    <w:p>
      <w:pPr>
        <w:pStyle w:val="DefinedTerms"/>
      </w:pPr>
      <w:r>
        <w:t>Health Practitioner Regulation National Law (Western Australia)</w:t>
      </w:r>
      <w:r>
        <w:tab/>
        <w:t>3(1)</w:t>
      </w:r>
    </w:p>
    <w:p>
      <w:pPr>
        <w:pStyle w:val="DefinedTerms"/>
      </w:pPr>
      <w:r>
        <w:t>local regulations</w:t>
      </w:r>
      <w:r>
        <w:tab/>
        <w:t>3(1)</w:t>
      </w:r>
    </w:p>
    <w:p>
      <w:pPr>
        <w:pStyle w:val="DefinedTerms"/>
      </w:pPr>
      <w:r>
        <w:t>national regulations</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2CD0D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70D0222" w14:textId="1AC25983" w:rsidR="002A46F7" w:rsidRDefault="002A46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4BAF">
                        <w:rPr>
                          <w:sz w:val="16"/>
                        </w:rPr>
                        <w:t>2024</w:t>
                      </w:r>
                      <w:r>
                        <w:rPr>
                          <w:sz w:val="16"/>
                        </w:rPr>
                        <w:fldChar w:fldCharType="end"/>
                      </w:r>
                      <w:r>
                        <w:rPr>
                          <w:sz w:val="16"/>
                        </w:rPr>
                        <w:t>.</w:t>
                      </w:r>
                    </w:p>
                    <w:p w14:paraId="2917B017" w14:textId="77777777" w:rsidR="002A46F7" w:rsidRDefault="002A46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CB1EC0" w14:textId="3B2B9EB9" w:rsidR="002A46F7" w:rsidRDefault="002A46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4BAF">
                        <w:rPr>
                          <w:sz w:val="16"/>
                        </w:rPr>
                        <w:t>2024</w:t>
                      </w:r>
                      <w:r>
                        <w:rPr>
                          <w:sz w:val="16"/>
                        </w:rPr>
                        <w:fldChar w:fldCharType="end"/>
                      </w:r>
                      <w:r>
                        <w:rPr>
                          <w:sz w:val="16"/>
                        </w:rPr>
                        <w:t>.</w:t>
                      </w:r>
                    </w:p>
                    <w:p w14:paraId="67676EA9" w14:textId="77777777" w:rsidR="002A46F7" w:rsidRDefault="002A46F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1507512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4039</Characters>
  <Application>Microsoft Office Word</Application>
  <DocSecurity>0</DocSecurity>
  <Lines>161</Lines>
  <Paragraphs>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2024 - 00-a0-00</dc:title>
  <dc:subject/>
  <dc:creator/>
  <cp:keywords/>
  <dc:description/>
  <cp:lastModifiedBy>Master Repository Process</cp:lastModifiedBy>
  <cp:revision>4</cp:revision>
  <cp:lastPrinted>2024-05-14T09:04:00Z</cp:lastPrinted>
  <dcterms:created xsi:type="dcterms:W3CDTF">2025-06-16T03:05:00Z</dcterms:created>
  <dcterms:modified xsi:type="dcterms:W3CDTF">2025-06-16T03:05:00Z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AsAtDate">
    <vt:lpwstr>14 May 2024</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ies>
</file>