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Sentencing Act 1995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Sentencing Act 1995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_Toc166677519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_Toc166677520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this Act</w:t>
      </w:r>
      <w:r>
        <w:tab/>
      </w:r>
      <w:r>
        <w:fldChar w:fldCharType="begin"/>
      </w:r>
      <w:r>
        <w:instrText xml:space="preserve"> PAGEREF _Toc166677521 \h </w:instrText>
      </w:r>
      <w:r>
        <w:fldChar w:fldCharType="separate"/>
      </w:r>
      <w:r>
        <w:t>2</w:t>
      </w:r>
      <w:r>
        <w:fldChar w:fldCharType="end"/>
      </w:r>
    </w:p>
    <w:p>
      <w:pPr>
        <w:pStyle w:val="TOC8"/>
        <w:rPr>
          <w:rFonts w:asciiTheme="minorHAnsi" w:eastAsiaTheme="minorEastAsia" w:hAnsiTheme="minorHAnsi" w:cstheme="minorBidi"/>
          <w:szCs w:val="22"/>
        </w:rPr>
      </w:pPr>
      <w:r>
        <w:t>4A.</w:t>
      </w:r>
      <w:r>
        <w:tab/>
      </w:r>
      <w:r>
        <w:rPr>
          <w:i/>
        </w:rPr>
        <w:t>Courts and Tribunals (Electronic Processes Facilitation) Act 2013</w:t>
      </w:r>
      <w:r>
        <w:t xml:space="preserve"> Part 2 applies</w:t>
      </w:r>
      <w:r>
        <w:tab/>
      </w:r>
      <w:r>
        <w:fldChar w:fldCharType="begin"/>
      </w:r>
      <w:r>
        <w:instrText xml:space="preserve"> PAGEREF _Toc166677522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_Toc166677523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Civil liability not affected</w:t>
      </w:r>
      <w:r>
        <w:tab/>
      </w:r>
      <w:r>
        <w:fldChar w:fldCharType="begin"/>
      </w:r>
      <w:r>
        <w:instrText xml:space="preserve"> PAGEREF _Toc166677524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Sentencing principles</w:t>
      </w:r>
    </w:p>
    <w:p>
      <w:pPr>
        <w:pStyle w:val="TOC8"/>
        <w:rPr>
          <w:rFonts w:asciiTheme="minorHAnsi" w:eastAsiaTheme="minorEastAsia" w:hAnsiTheme="minorHAnsi" w:cstheme="minorBidi"/>
          <w:szCs w:val="22"/>
        </w:rPr>
      </w:pPr>
      <w:r>
        <w:t>6</w:t>
      </w:r>
      <w:r>
        <w:rPr>
          <w:snapToGrid w:val="0"/>
        </w:rPr>
        <w:t>.</w:t>
      </w:r>
      <w:r>
        <w:rPr>
          <w:snapToGrid w:val="0"/>
        </w:rPr>
        <w:tab/>
        <w:t>Principles of sentencing</w:t>
      </w:r>
      <w:r>
        <w:tab/>
      </w:r>
      <w:r>
        <w:fldChar w:fldCharType="begin"/>
      </w:r>
      <w:r>
        <w:instrText xml:space="preserve"> PAGEREF _Toc166677527 \h </w:instrText>
      </w:r>
      <w:r>
        <w:fldChar w:fldCharType="separate"/>
      </w:r>
      <w:r>
        <w:t>7</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Aggravating factors</w:t>
      </w:r>
      <w:r>
        <w:tab/>
      </w:r>
      <w:r>
        <w:fldChar w:fldCharType="begin"/>
      </w:r>
      <w:r>
        <w:instrText xml:space="preserve"> PAGEREF _Toc166677528 \h </w:instrText>
      </w:r>
      <w:r>
        <w:fldChar w:fldCharType="separate"/>
      </w:r>
      <w:r>
        <w:t>8</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Mitigating factors</w:t>
      </w:r>
      <w:r>
        <w:tab/>
      </w:r>
      <w:r>
        <w:fldChar w:fldCharType="begin"/>
      </w:r>
      <w:r>
        <w:instrText xml:space="preserve"> PAGEREF _Toc166677529 \h </w:instrText>
      </w:r>
      <w:r>
        <w:fldChar w:fldCharType="separate"/>
      </w:r>
      <w:r>
        <w:t>8</w:t>
      </w:r>
      <w:r>
        <w:fldChar w:fldCharType="end"/>
      </w:r>
    </w:p>
    <w:p>
      <w:pPr>
        <w:pStyle w:val="TOC8"/>
        <w:rPr>
          <w:rFonts w:asciiTheme="minorHAnsi" w:eastAsiaTheme="minorEastAsia" w:hAnsiTheme="minorHAnsi" w:cstheme="minorBidi"/>
          <w:szCs w:val="22"/>
        </w:rPr>
      </w:pPr>
      <w:r>
        <w:t>9AA.</w:t>
      </w:r>
      <w:r>
        <w:tab/>
        <w:t>Plea of guilty, sentence may be reduced in case of</w:t>
      </w:r>
      <w:r>
        <w:tab/>
      </w:r>
      <w:r>
        <w:fldChar w:fldCharType="begin"/>
      </w:r>
      <w:r>
        <w:instrText xml:space="preserve"> PAGEREF _Toc166677530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2A — Sentencing where declared criminal organisations involved</w:t>
      </w:r>
    </w:p>
    <w:p>
      <w:pPr>
        <w:pStyle w:val="TOC8"/>
        <w:rPr>
          <w:rFonts w:asciiTheme="minorHAnsi" w:eastAsiaTheme="minorEastAsia" w:hAnsiTheme="minorHAnsi" w:cstheme="minorBidi"/>
          <w:szCs w:val="22"/>
        </w:rPr>
      </w:pPr>
      <w:r>
        <w:t>9A.</w:t>
      </w:r>
      <w:r>
        <w:tab/>
        <w:t>Terms used</w:t>
      </w:r>
      <w:r>
        <w:tab/>
      </w:r>
      <w:r>
        <w:fldChar w:fldCharType="begin"/>
      </w:r>
      <w:r>
        <w:instrText xml:space="preserve"> PAGEREF _Toc166677532 \h </w:instrText>
      </w:r>
      <w:r>
        <w:fldChar w:fldCharType="separate"/>
      </w:r>
      <w:r>
        <w:t>11</w:t>
      </w:r>
      <w:r>
        <w:fldChar w:fldCharType="end"/>
      </w:r>
    </w:p>
    <w:p>
      <w:pPr>
        <w:pStyle w:val="TOC8"/>
        <w:rPr>
          <w:rFonts w:asciiTheme="minorHAnsi" w:eastAsiaTheme="minorEastAsia" w:hAnsiTheme="minorHAnsi" w:cstheme="minorBidi"/>
          <w:szCs w:val="22"/>
        </w:rPr>
      </w:pPr>
      <w:r>
        <w:t>9B.</w:t>
      </w:r>
      <w:r>
        <w:tab/>
        <w:t>Application of this Division</w:t>
      </w:r>
      <w:r>
        <w:tab/>
      </w:r>
      <w:r>
        <w:fldChar w:fldCharType="begin"/>
      </w:r>
      <w:r>
        <w:instrText xml:space="preserve"> PAGEREF _Toc166677533 \h </w:instrText>
      </w:r>
      <w:r>
        <w:fldChar w:fldCharType="separate"/>
      </w:r>
      <w:r>
        <w:t>11</w:t>
      </w:r>
      <w:r>
        <w:fldChar w:fldCharType="end"/>
      </w:r>
    </w:p>
    <w:p>
      <w:pPr>
        <w:pStyle w:val="TOC8"/>
        <w:rPr>
          <w:rFonts w:asciiTheme="minorHAnsi" w:eastAsiaTheme="minorEastAsia" w:hAnsiTheme="minorHAnsi" w:cstheme="minorBidi"/>
          <w:szCs w:val="22"/>
        </w:rPr>
      </w:pPr>
      <w:r>
        <w:t>9C.</w:t>
      </w:r>
      <w:r>
        <w:tab/>
        <w:t>Principal objectives of sentencing for offences where declared criminal organisation involved</w:t>
      </w:r>
      <w:r>
        <w:tab/>
      </w:r>
      <w:r>
        <w:fldChar w:fldCharType="begin"/>
      </w:r>
      <w:r>
        <w:instrText xml:space="preserve"> PAGEREF _Toc166677534 \h </w:instrText>
      </w:r>
      <w:r>
        <w:fldChar w:fldCharType="separate"/>
      </w:r>
      <w:r>
        <w:t>11</w:t>
      </w:r>
      <w:r>
        <w:fldChar w:fldCharType="end"/>
      </w:r>
    </w:p>
    <w:p>
      <w:pPr>
        <w:pStyle w:val="TOC8"/>
        <w:rPr>
          <w:rFonts w:asciiTheme="minorHAnsi" w:eastAsiaTheme="minorEastAsia" w:hAnsiTheme="minorHAnsi" w:cstheme="minorBidi"/>
          <w:szCs w:val="22"/>
        </w:rPr>
      </w:pPr>
      <w:r>
        <w:t>9D.</w:t>
      </w:r>
      <w:r>
        <w:tab/>
        <w:t>Mandatory minimum sentences where declared criminal organisation involved</w:t>
      </w:r>
      <w:r>
        <w:tab/>
      </w:r>
      <w:r>
        <w:fldChar w:fldCharType="begin"/>
      </w:r>
      <w:r>
        <w:instrText xml:space="preserve"> PAGEREF _Toc166677535 \h </w:instrText>
      </w:r>
      <w:r>
        <w:fldChar w:fldCharType="separate"/>
      </w:r>
      <w:r>
        <w:t>12</w:t>
      </w:r>
      <w:r>
        <w:fldChar w:fldCharType="end"/>
      </w:r>
    </w:p>
    <w:p>
      <w:pPr>
        <w:pStyle w:val="TOC8"/>
        <w:rPr>
          <w:rFonts w:asciiTheme="minorHAnsi" w:eastAsiaTheme="minorEastAsia" w:hAnsiTheme="minorHAnsi" w:cstheme="minorBidi"/>
          <w:szCs w:val="22"/>
        </w:rPr>
      </w:pPr>
      <w:r>
        <w:t>9E.</w:t>
      </w:r>
      <w:r>
        <w:tab/>
        <w:t>Section 9D not applicable to persons aged under 18</w:t>
      </w:r>
      <w:r>
        <w:tab/>
      </w:r>
      <w:r>
        <w:fldChar w:fldCharType="begin"/>
      </w:r>
      <w:r>
        <w:instrText xml:space="preserve"> PAGEREF _Toc166677536 \h </w:instrText>
      </w:r>
      <w:r>
        <w:fldChar w:fldCharType="separate"/>
      </w:r>
      <w:r>
        <w:t>14</w:t>
      </w:r>
      <w:r>
        <w:fldChar w:fldCharType="end"/>
      </w:r>
    </w:p>
    <w:p>
      <w:pPr>
        <w:pStyle w:val="TOC8"/>
        <w:rPr>
          <w:rFonts w:asciiTheme="minorHAnsi" w:eastAsiaTheme="minorEastAsia" w:hAnsiTheme="minorHAnsi" w:cstheme="minorBidi"/>
          <w:szCs w:val="22"/>
        </w:rPr>
      </w:pPr>
      <w:r>
        <w:t>9F.</w:t>
      </w:r>
      <w:r>
        <w:tab/>
        <w:t>Further provisions relating to mandatory minimum sentences imposed under section 9D</w:t>
      </w:r>
      <w:r>
        <w:tab/>
      </w:r>
      <w:r>
        <w:fldChar w:fldCharType="begin"/>
      </w:r>
      <w:r>
        <w:instrText xml:space="preserve"> PAGEREF _Toc166677537 \h </w:instrText>
      </w:r>
      <w:r>
        <w:fldChar w:fldCharType="separate"/>
      </w:r>
      <w:r>
        <w:t>14</w:t>
      </w:r>
      <w:r>
        <w:fldChar w:fldCharType="end"/>
      </w:r>
    </w:p>
    <w:p>
      <w:pPr>
        <w:pStyle w:val="TOC8"/>
        <w:rPr>
          <w:rFonts w:asciiTheme="minorHAnsi" w:eastAsiaTheme="minorEastAsia" w:hAnsiTheme="minorHAnsi" w:cstheme="minorBidi"/>
          <w:szCs w:val="22"/>
        </w:rPr>
      </w:pPr>
      <w:r>
        <w:t>9G.</w:t>
      </w:r>
      <w:r>
        <w:tab/>
        <w:t>Eligibility for parole</w:t>
      </w:r>
      <w:r>
        <w:tab/>
      </w:r>
      <w:r>
        <w:fldChar w:fldCharType="begin"/>
      </w:r>
      <w:r>
        <w:instrText xml:space="preserve"> PAGEREF _Toc166677538 \h </w:instrText>
      </w:r>
      <w:r>
        <w:fldChar w:fldCharType="separate"/>
      </w:r>
      <w:r>
        <w:t>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w:t>
      </w:r>
      <w:r>
        <w:rPr>
          <w:snapToGrid w:val="0"/>
        </w:rPr>
        <w:t> — </w:t>
      </w:r>
      <w:r>
        <w:t>Miscellaneous</w:t>
      </w:r>
    </w:p>
    <w:p>
      <w:pPr>
        <w:pStyle w:val="TOC8"/>
        <w:rPr>
          <w:rFonts w:asciiTheme="minorHAnsi" w:eastAsiaTheme="minorEastAsia" w:hAnsiTheme="minorHAnsi" w:cstheme="minorBidi"/>
          <w:szCs w:val="22"/>
        </w:rPr>
      </w:pPr>
      <w:r>
        <w:t>9</w:t>
      </w:r>
      <w:r>
        <w:rPr>
          <w:snapToGrid w:val="0"/>
        </w:rPr>
        <w:t>.</w:t>
      </w:r>
      <w:r>
        <w:rPr>
          <w:snapToGrid w:val="0"/>
        </w:rPr>
        <w:tab/>
        <w:t>Statutory penalty, effect of</w:t>
      </w:r>
      <w:r>
        <w:tab/>
      </w:r>
      <w:r>
        <w:fldChar w:fldCharType="begin"/>
      </w:r>
      <w:r>
        <w:instrText xml:space="preserve"> PAGEREF _Toc166677540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Change of statutory penalty, effect of</w:t>
      </w:r>
      <w:r>
        <w:tab/>
      </w:r>
      <w:r>
        <w:fldChar w:fldCharType="begin"/>
      </w:r>
      <w:r>
        <w:instrText xml:space="preserve"> PAGEREF _Toc166677541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Person not to be sentenced twice on same evidence</w:t>
      </w:r>
      <w:r>
        <w:tab/>
      </w:r>
      <w:r>
        <w:fldChar w:fldCharType="begin"/>
      </w:r>
      <w:r>
        <w:instrText xml:space="preserve"> PAGEREF _Toc166677542 \h </w:instrText>
      </w:r>
      <w:r>
        <w:fldChar w:fldCharType="separate"/>
      </w:r>
      <w:r>
        <w:t>17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Common law bonds abolished</w:t>
      </w:r>
      <w:r>
        <w:tab/>
      </w:r>
      <w:r>
        <w:fldChar w:fldCharType="begin"/>
      </w:r>
      <w:r>
        <w:instrText xml:space="preserve"> PAGEREF _Toc166677543 \h </w:instrText>
      </w:r>
      <w:r>
        <w:fldChar w:fldCharType="separate"/>
      </w:r>
      <w:r>
        <w:t>17</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preliminary to sentencing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13</w:t>
      </w:r>
      <w:r>
        <w:rPr>
          <w:snapToGrid w:val="0"/>
        </w:rPr>
        <w:t>.</w:t>
      </w:r>
      <w:r>
        <w:rPr>
          <w:snapToGrid w:val="0"/>
        </w:rPr>
        <w:tab/>
        <w:t>Term used: victim</w:t>
      </w:r>
      <w:r>
        <w:tab/>
      </w:r>
      <w:r>
        <w:fldChar w:fldCharType="begin"/>
      </w:r>
      <w:r>
        <w:instrText xml:space="preserve"> PAGEREF _Toc166677546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General</w:t>
      </w:r>
    </w:p>
    <w:p>
      <w:pPr>
        <w:pStyle w:val="TOC8"/>
        <w:rPr>
          <w:rFonts w:asciiTheme="minorHAnsi" w:eastAsiaTheme="minorEastAsia" w:hAnsiTheme="minorHAnsi" w:cstheme="minorBidi"/>
          <w:szCs w:val="22"/>
        </w:rPr>
      </w:pPr>
      <w:r>
        <w:t>14</w:t>
      </w:r>
      <w:r>
        <w:rPr>
          <w:snapToGrid w:val="0"/>
        </w:rPr>
        <w:t>. </w:t>
      </w:r>
      <w:r>
        <w:rPr>
          <w:vertAlign w:val="superscript"/>
        </w:rPr>
        <w:t>M</w:t>
      </w:r>
      <w:r>
        <w:rPr>
          <w:snapToGrid w:val="0"/>
        </w:rPr>
        <w:tab/>
        <w:t>Offender to be present for sentencing</w:t>
      </w:r>
      <w:r>
        <w:tab/>
      </w:r>
      <w:r>
        <w:fldChar w:fldCharType="begin"/>
      </w:r>
      <w:r>
        <w:instrText xml:space="preserve"> PAGEREF _Toc166677548 \h </w:instrText>
      </w:r>
      <w:r>
        <w:fldChar w:fldCharType="separate"/>
      </w:r>
      <w:r>
        <w:t>18</w:t>
      </w:r>
      <w:r>
        <w:fldChar w:fldCharType="end"/>
      </w:r>
    </w:p>
    <w:p>
      <w:pPr>
        <w:pStyle w:val="TOC8"/>
        <w:rPr>
          <w:rFonts w:asciiTheme="minorHAnsi" w:eastAsiaTheme="minorEastAsia" w:hAnsiTheme="minorHAnsi" w:cstheme="minorBidi"/>
          <w:szCs w:val="22"/>
        </w:rPr>
      </w:pPr>
      <w:r>
        <w:t>14A.</w:t>
      </w:r>
      <w:r>
        <w:tab/>
        <w:t>Video link, use of for sentencing</w:t>
      </w:r>
      <w:r>
        <w:tab/>
      </w:r>
      <w:r>
        <w:fldChar w:fldCharType="begin"/>
      </w:r>
      <w:r>
        <w:instrText xml:space="preserve"> PAGEREF _Toc166677549 \h </w:instrText>
      </w:r>
      <w:r>
        <w:fldChar w:fldCharType="separate"/>
      </w:r>
      <w:r>
        <w:t>19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Court may inform itself as it thinks fit</w:t>
      </w:r>
      <w:r>
        <w:tab/>
      </w:r>
      <w:r>
        <w:fldChar w:fldCharType="begin"/>
      </w:r>
      <w:r>
        <w:instrText xml:space="preserve"> PAGEREF _Toc166677550 \h </w:instrText>
      </w:r>
      <w:r>
        <w:fldChar w:fldCharType="separate"/>
      </w:r>
      <w:r>
        <w:t>20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Adjourning sentencing</w:t>
      </w:r>
      <w:r>
        <w:tab/>
      </w:r>
      <w:r>
        <w:fldChar w:fldCharType="begin"/>
      </w:r>
      <w:r>
        <w:instrText xml:space="preserve"> PAGEREF _Toc166677551 \h </w:instrText>
      </w:r>
      <w:r>
        <w:fldChar w:fldCharType="separate"/>
      </w:r>
      <w:r>
        <w:t>20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Court’s powers on adjourning</w:t>
      </w:r>
      <w:r>
        <w:tab/>
      </w:r>
      <w:r>
        <w:fldChar w:fldCharType="begin"/>
      </w:r>
      <w:r>
        <w:instrText xml:space="preserve"> PAGEREF _Toc166677552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Committal for sentence</w:t>
      </w:r>
      <w:r>
        <w:tab/>
      </w:r>
      <w:r>
        <w:fldChar w:fldCharType="begin"/>
      </w:r>
      <w:r>
        <w:instrText xml:space="preserve"> PAGEREF _Toc166677553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Information about the offender</w:t>
      </w:r>
    </w:p>
    <w:p>
      <w:pPr>
        <w:pStyle w:val="TOC8"/>
        <w:rPr>
          <w:rFonts w:asciiTheme="minorHAnsi" w:eastAsiaTheme="minorEastAsia" w:hAnsiTheme="minorHAnsi" w:cstheme="minorBidi"/>
          <w:szCs w:val="22"/>
        </w:rPr>
      </w:pPr>
      <w:r>
        <w:t>20</w:t>
      </w:r>
      <w:r>
        <w:rPr>
          <w:snapToGrid w:val="0"/>
        </w:rPr>
        <w:t>.</w:t>
      </w:r>
      <w:r>
        <w:rPr>
          <w:snapToGrid w:val="0"/>
        </w:rPr>
        <w:tab/>
        <w:t>Pre</w:t>
      </w:r>
      <w:r>
        <w:rPr>
          <w:snapToGrid w:val="0"/>
        </w:rPr>
        <w:noBreakHyphen/>
        <w:t>sentence report, court may order</w:t>
      </w:r>
      <w:r>
        <w:tab/>
      </w:r>
      <w:r>
        <w:fldChar w:fldCharType="begin"/>
      </w:r>
      <w:r>
        <w:instrText xml:space="preserve"> PAGEREF _Toc166677555 \h </w:instrText>
      </w:r>
      <w:r>
        <w:fldChar w:fldCharType="separate"/>
      </w:r>
      <w:r>
        <w:t>22</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Pre</w:t>
      </w:r>
      <w:r>
        <w:rPr>
          <w:snapToGrid w:val="0"/>
        </w:rPr>
        <w:noBreakHyphen/>
        <w:t>sentence report, content of</w:t>
      </w:r>
      <w:r>
        <w:tab/>
      </w:r>
      <w:r>
        <w:fldChar w:fldCharType="begin"/>
      </w:r>
      <w:r>
        <w:instrText xml:space="preserve"> PAGEREF _Toc166677556 \h </w:instrText>
      </w:r>
      <w:r>
        <w:fldChar w:fldCharType="separate"/>
      </w:r>
      <w:r>
        <w:t>22</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Pre</w:t>
      </w:r>
      <w:r>
        <w:rPr>
          <w:snapToGrid w:val="0"/>
        </w:rPr>
        <w:noBreakHyphen/>
        <w:t>sentence report, preparation of</w:t>
      </w:r>
      <w:r>
        <w:tab/>
      </w:r>
      <w:r>
        <w:fldChar w:fldCharType="begin"/>
      </w:r>
      <w:r>
        <w:instrText xml:space="preserve"> PAGEREF _Toc166677557 \h </w:instrText>
      </w:r>
      <w:r>
        <w:fldChar w:fldCharType="separate"/>
      </w:r>
      <w:r>
        <w:t>23</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Offender’s time in custody etc., information about</w:t>
      </w:r>
      <w:r>
        <w:tab/>
      </w:r>
      <w:r>
        <w:fldChar w:fldCharType="begin"/>
      </w:r>
      <w:r>
        <w:instrText xml:space="preserve"> PAGEREF _Toc166677558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Information about victims etc.</w:t>
      </w:r>
    </w:p>
    <w:p>
      <w:pPr>
        <w:pStyle w:val="TOC8"/>
        <w:rPr>
          <w:rFonts w:asciiTheme="minorHAnsi" w:eastAsiaTheme="minorEastAsia" w:hAnsiTheme="minorHAnsi" w:cstheme="minorBidi"/>
          <w:szCs w:val="22"/>
        </w:rPr>
      </w:pPr>
      <w:r>
        <w:t>23A.</w:t>
      </w:r>
      <w:r>
        <w:tab/>
        <w:t>Terms used</w:t>
      </w:r>
      <w:r>
        <w:tab/>
      </w:r>
      <w:r>
        <w:fldChar w:fldCharType="begin"/>
      </w:r>
      <w:r>
        <w:instrText xml:space="preserve"> PAGEREF _Toc166677560 \h </w:instrText>
      </w:r>
      <w:r>
        <w:fldChar w:fldCharType="separate"/>
      </w:r>
      <w:r>
        <w:t>24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Victim impact statement, who may give</w:t>
      </w:r>
      <w:r>
        <w:tab/>
      </w:r>
      <w:r>
        <w:fldChar w:fldCharType="begin"/>
      </w:r>
      <w:r>
        <w:instrText xml:space="preserve"> PAGEREF _Toc166677561 \h </w:instrText>
      </w:r>
      <w:r>
        <w:fldChar w:fldCharType="separate"/>
      </w:r>
      <w:r>
        <w:t>26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Victim impact statement, content of</w:t>
      </w:r>
      <w:r>
        <w:tab/>
      </w:r>
      <w:r>
        <w:fldChar w:fldCharType="begin"/>
      </w:r>
      <w:r>
        <w:instrText xml:space="preserve"> PAGEREF _Toc166677562 \h </w:instrText>
      </w:r>
      <w:r>
        <w:fldChar w:fldCharType="separate"/>
      </w:r>
      <w:r>
        <w:t>26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Court’s functions in relation to victim impact statement</w:t>
      </w:r>
      <w:r>
        <w:tab/>
      </w:r>
      <w:r>
        <w:fldChar w:fldCharType="begin"/>
      </w:r>
      <w:r>
        <w:instrText xml:space="preserve"> PAGEREF _Toc166677563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Mediation</w:t>
      </w:r>
    </w:p>
    <w:p>
      <w:pPr>
        <w:pStyle w:val="TOC8"/>
        <w:rPr>
          <w:rFonts w:asciiTheme="minorHAnsi" w:eastAsiaTheme="minorEastAsia" w:hAnsiTheme="minorHAnsi" w:cstheme="minorBidi"/>
          <w:szCs w:val="22"/>
        </w:rPr>
      </w:pPr>
      <w:r>
        <w:t>27</w:t>
      </w:r>
      <w:r>
        <w:rPr>
          <w:snapToGrid w:val="0"/>
        </w:rPr>
        <w:t>.</w:t>
      </w:r>
      <w:r>
        <w:rPr>
          <w:snapToGrid w:val="0"/>
        </w:rPr>
        <w:tab/>
        <w:t>Mediation report, court may order and receive</w:t>
      </w:r>
      <w:r>
        <w:tab/>
      </w:r>
      <w:r>
        <w:fldChar w:fldCharType="begin"/>
      </w:r>
      <w:r>
        <w:instrText xml:space="preserve"> PAGEREF _Toc166677565 \h </w:instrText>
      </w:r>
      <w:r>
        <w:fldChar w:fldCharType="separate"/>
      </w:r>
      <w:r>
        <w:t>27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Mediation report, content of</w:t>
      </w:r>
      <w:r>
        <w:tab/>
      </w:r>
      <w:r>
        <w:fldChar w:fldCharType="begin"/>
      </w:r>
      <w:r>
        <w:instrText xml:space="preserve"> PAGEREF _Toc166677566 \h </w:instrText>
      </w:r>
      <w:r>
        <w:fldChar w:fldCharType="separate"/>
      </w:r>
      <w:r>
        <w:t>27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Mediation report, preparation of</w:t>
      </w:r>
      <w:r>
        <w:tab/>
      </w:r>
      <w:r>
        <w:fldChar w:fldCharType="begin"/>
      </w:r>
      <w:r>
        <w:instrText xml:space="preserve"> PAGEREF _Toc166677567 \h </w:instrText>
      </w:r>
      <w:r>
        <w:fldChar w:fldCharType="separate"/>
      </w:r>
      <w:r>
        <w:t>27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Mediation report, court’s powers as to</w:t>
      </w:r>
      <w:r>
        <w:tab/>
      </w:r>
      <w:r>
        <w:fldChar w:fldCharType="begin"/>
      </w:r>
      <w:r>
        <w:instrText xml:space="preserve"> PAGEREF _Toc166677568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Other pending charges</w:t>
      </w:r>
    </w:p>
    <w:p>
      <w:pPr>
        <w:pStyle w:val="TOC8"/>
        <w:rPr>
          <w:rFonts w:asciiTheme="minorHAnsi" w:eastAsiaTheme="minorEastAsia" w:hAnsiTheme="minorHAnsi" w:cstheme="minorBidi"/>
          <w:szCs w:val="22"/>
        </w:rPr>
      </w:pPr>
      <w:r>
        <w:t>31</w:t>
      </w:r>
      <w:r>
        <w:rPr>
          <w:snapToGrid w:val="0"/>
        </w:rPr>
        <w:t>.</w:t>
      </w:r>
      <w:r>
        <w:rPr>
          <w:snapToGrid w:val="0"/>
        </w:rPr>
        <w:tab/>
        <w:t>Term used: pending charge</w:t>
      </w:r>
      <w:r>
        <w:tab/>
      </w:r>
      <w:r>
        <w:fldChar w:fldCharType="begin"/>
      </w:r>
      <w:r>
        <w:instrText xml:space="preserve"> PAGEREF _Toc166677570 \h </w:instrText>
      </w:r>
      <w:r>
        <w:fldChar w:fldCharType="separate"/>
      </w:r>
      <w:r>
        <w:t>28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Pending charges, offender may request court to deal with</w:t>
      </w:r>
      <w:r>
        <w:tab/>
      </w:r>
      <w:r>
        <w:fldChar w:fldCharType="begin"/>
      </w:r>
      <w:r>
        <w:instrText xml:space="preserve"> PAGEREF _Toc166677571 \h </w:instrText>
      </w:r>
      <w:r>
        <w:fldChar w:fldCharType="separate"/>
      </w:r>
      <w:r>
        <w:t>28</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Pending charges, court may deal with</w:t>
      </w:r>
      <w:r>
        <w:tab/>
      </w:r>
      <w:r>
        <w:fldChar w:fldCharType="begin"/>
      </w:r>
      <w:r>
        <w:instrText xml:space="preserve"> PAGEREF _Toc166677572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3A — Pre</w:t>
      </w:r>
      <w:r>
        <w:noBreakHyphen/>
        <w:t>sentence order</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33A.</w:t>
      </w:r>
      <w:r>
        <w:tab/>
        <w:t>When PSO may be made</w:t>
      </w:r>
      <w:r>
        <w:tab/>
      </w:r>
      <w:r>
        <w:fldChar w:fldCharType="begin"/>
      </w:r>
      <w:r>
        <w:instrText xml:space="preserve"> PAGEREF _Toc166677575 \h </w:instrText>
      </w:r>
      <w:r>
        <w:fldChar w:fldCharType="separate"/>
      </w:r>
      <w:r>
        <w:t>30</w:t>
      </w:r>
      <w:r>
        <w:fldChar w:fldCharType="end"/>
      </w:r>
    </w:p>
    <w:p>
      <w:pPr>
        <w:pStyle w:val="TOC8"/>
        <w:rPr>
          <w:rFonts w:asciiTheme="minorHAnsi" w:eastAsiaTheme="minorEastAsia" w:hAnsiTheme="minorHAnsi" w:cstheme="minorBidi"/>
          <w:szCs w:val="22"/>
        </w:rPr>
      </w:pPr>
      <w:r>
        <w:t>33B.</w:t>
      </w:r>
      <w:r>
        <w:tab/>
        <w:t>PSO, nature of</w:t>
      </w:r>
      <w:r>
        <w:tab/>
      </w:r>
      <w:r>
        <w:fldChar w:fldCharType="begin"/>
      </w:r>
      <w:r>
        <w:instrText xml:space="preserve"> PAGEREF _Toc166677576 \h </w:instrText>
      </w:r>
      <w:r>
        <w:fldChar w:fldCharType="separate"/>
      </w:r>
      <w:r>
        <w:t>31</w:t>
      </w:r>
      <w:r>
        <w:fldChar w:fldCharType="end"/>
      </w:r>
    </w:p>
    <w:p>
      <w:pPr>
        <w:pStyle w:val="TOC8"/>
        <w:rPr>
          <w:rFonts w:asciiTheme="minorHAnsi" w:eastAsiaTheme="minorEastAsia" w:hAnsiTheme="minorHAnsi" w:cstheme="minorBidi"/>
          <w:szCs w:val="22"/>
        </w:rPr>
      </w:pPr>
      <w:r>
        <w:t>33C.</w:t>
      </w:r>
      <w:r>
        <w:tab/>
        <w:t>Making a PSO</w:t>
      </w:r>
      <w:r>
        <w:tab/>
      </w:r>
      <w:r>
        <w:fldChar w:fldCharType="begin"/>
      </w:r>
      <w:r>
        <w:instrText xml:space="preserve"> PAGEREF _Toc166677577 \h </w:instrText>
      </w:r>
      <w:r>
        <w:fldChar w:fldCharType="separate"/>
      </w:r>
      <w:r>
        <w:t>32</w:t>
      </w:r>
      <w:r>
        <w:fldChar w:fldCharType="end"/>
      </w:r>
    </w:p>
    <w:p>
      <w:pPr>
        <w:pStyle w:val="TOC8"/>
        <w:rPr>
          <w:rFonts w:asciiTheme="minorHAnsi" w:eastAsiaTheme="minorEastAsia" w:hAnsiTheme="minorHAnsi" w:cstheme="minorBidi"/>
          <w:szCs w:val="22"/>
        </w:rPr>
      </w:pPr>
      <w:r>
        <w:t>33D.</w:t>
      </w:r>
      <w:r>
        <w:tab/>
        <w:t>PSO, standard obligations of</w:t>
      </w:r>
      <w:r>
        <w:tab/>
      </w:r>
      <w:r>
        <w:fldChar w:fldCharType="begin"/>
      </w:r>
      <w:r>
        <w:instrText xml:space="preserve"> PAGEREF _Toc166677578 \h </w:instrText>
      </w:r>
      <w:r>
        <w:fldChar w:fldCharType="separate"/>
      </w:r>
      <w:r>
        <w:t>33</w:t>
      </w:r>
      <w:r>
        <w:fldChar w:fldCharType="end"/>
      </w:r>
    </w:p>
    <w:p>
      <w:pPr>
        <w:pStyle w:val="TOC8"/>
        <w:rPr>
          <w:rFonts w:asciiTheme="minorHAnsi" w:eastAsiaTheme="minorEastAsia" w:hAnsiTheme="minorHAnsi" w:cstheme="minorBidi"/>
          <w:szCs w:val="22"/>
        </w:rPr>
      </w:pPr>
      <w:r>
        <w:t>33E.</w:t>
      </w:r>
      <w:r>
        <w:tab/>
        <w:t>PSO, primary requirements of</w:t>
      </w:r>
      <w:r>
        <w:tab/>
      </w:r>
      <w:r>
        <w:fldChar w:fldCharType="begin"/>
      </w:r>
      <w:r>
        <w:instrText xml:space="preserve"> PAGEREF _Toc166677579 \h </w:instrText>
      </w:r>
      <w:r>
        <w:fldChar w:fldCharType="separate"/>
      </w:r>
      <w:r>
        <w:t>34</w:t>
      </w:r>
      <w:r>
        <w:fldChar w:fldCharType="end"/>
      </w:r>
    </w:p>
    <w:p>
      <w:pPr>
        <w:pStyle w:val="TOC8"/>
        <w:rPr>
          <w:rFonts w:asciiTheme="minorHAnsi" w:eastAsiaTheme="minorEastAsia" w:hAnsiTheme="minorHAnsi" w:cstheme="minorBidi"/>
          <w:szCs w:val="22"/>
        </w:rPr>
      </w:pPr>
      <w:r>
        <w:t>33F.</w:t>
      </w:r>
      <w:r>
        <w:tab/>
        <w:t>Supervision requirement</w:t>
      </w:r>
      <w:r>
        <w:tab/>
      </w:r>
      <w:r>
        <w:fldChar w:fldCharType="begin"/>
      </w:r>
      <w:r>
        <w:instrText xml:space="preserve"> PAGEREF _Toc166677580 \h </w:instrText>
      </w:r>
      <w:r>
        <w:fldChar w:fldCharType="separate"/>
      </w:r>
      <w:r>
        <w:t>34</w:t>
      </w:r>
      <w:r>
        <w:fldChar w:fldCharType="end"/>
      </w:r>
    </w:p>
    <w:p>
      <w:pPr>
        <w:pStyle w:val="TOC8"/>
        <w:rPr>
          <w:rFonts w:asciiTheme="minorHAnsi" w:eastAsiaTheme="minorEastAsia" w:hAnsiTheme="minorHAnsi" w:cstheme="minorBidi"/>
          <w:szCs w:val="22"/>
        </w:rPr>
      </w:pPr>
      <w:r>
        <w:t>33G.</w:t>
      </w:r>
      <w:r>
        <w:tab/>
        <w:t>Programme requirement</w:t>
      </w:r>
      <w:r>
        <w:tab/>
      </w:r>
      <w:r>
        <w:fldChar w:fldCharType="begin"/>
      </w:r>
      <w:r>
        <w:instrText xml:space="preserve"> PAGEREF _Toc166677581 \h </w:instrText>
      </w:r>
      <w:r>
        <w:fldChar w:fldCharType="separate"/>
      </w:r>
      <w:r>
        <w:t>35</w:t>
      </w:r>
      <w:r>
        <w:fldChar w:fldCharType="end"/>
      </w:r>
    </w:p>
    <w:p>
      <w:pPr>
        <w:pStyle w:val="TOC8"/>
        <w:rPr>
          <w:rFonts w:asciiTheme="minorHAnsi" w:eastAsiaTheme="minorEastAsia" w:hAnsiTheme="minorHAnsi" w:cstheme="minorBidi"/>
          <w:szCs w:val="22"/>
        </w:rPr>
      </w:pPr>
      <w:r>
        <w:t>33H.</w:t>
      </w:r>
      <w:r>
        <w:tab/>
        <w:t>Curfew requirement</w:t>
      </w:r>
      <w:r>
        <w:tab/>
      </w:r>
      <w:r>
        <w:fldChar w:fldCharType="begin"/>
      </w:r>
      <w:r>
        <w:instrText xml:space="preserve"> PAGEREF _Toc166677582 \h </w:instrText>
      </w:r>
      <w:r>
        <w:fldChar w:fldCharType="separate"/>
      </w:r>
      <w:r>
        <w:t>36</w:t>
      </w:r>
      <w:r>
        <w:fldChar w:fldCharType="end"/>
      </w:r>
    </w:p>
    <w:p>
      <w:pPr>
        <w:pStyle w:val="TOC8"/>
        <w:rPr>
          <w:rFonts w:asciiTheme="minorHAnsi" w:eastAsiaTheme="minorEastAsia" w:hAnsiTheme="minorHAnsi" w:cstheme="minorBidi"/>
          <w:szCs w:val="22"/>
        </w:rPr>
      </w:pPr>
      <w:r>
        <w:t>33HA.</w:t>
      </w:r>
      <w:r>
        <w:tab/>
        <w:t>Electronic monitoring requirement</w:t>
      </w:r>
      <w:r>
        <w:tab/>
      </w:r>
      <w:r>
        <w:fldChar w:fldCharType="begin"/>
      </w:r>
      <w:r>
        <w:instrText xml:space="preserve"> PAGEREF _Toc166677583 \h </w:instrText>
      </w:r>
      <w:r>
        <w:fldChar w:fldCharType="separate"/>
      </w:r>
      <w:r>
        <w:t>39</w:t>
      </w:r>
      <w:r>
        <w:fldChar w:fldCharType="end"/>
      </w:r>
    </w:p>
    <w:p>
      <w:pPr>
        <w:pStyle w:val="TOC8"/>
        <w:rPr>
          <w:rFonts w:asciiTheme="minorHAnsi" w:eastAsiaTheme="minorEastAsia" w:hAnsiTheme="minorHAnsi" w:cstheme="minorBidi"/>
          <w:szCs w:val="22"/>
        </w:rPr>
      </w:pPr>
      <w:r>
        <w:t>33I.</w:t>
      </w:r>
      <w:r>
        <w:tab/>
        <w:t>Performance reports about offenders on PSOs</w:t>
      </w:r>
      <w:r>
        <w:tab/>
      </w:r>
      <w:r>
        <w:fldChar w:fldCharType="begin"/>
      </w:r>
      <w:r>
        <w:instrText xml:space="preserve"> PAGEREF _Toc166677584 \h </w:instrText>
      </w:r>
      <w:r>
        <w:fldChar w:fldCharType="separate"/>
      </w:r>
      <w:r>
        <w:t>40</w:t>
      </w:r>
      <w:r>
        <w:fldChar w:fldCharType="end"/>
      </w:r>
    </w:p>
    <w:p>
      <w:pPr>
        <w:pStyle w:val="TOC8"/>
        <w:rPr>
          <w:rFonts w:asciiTheme="minorHAnsi" w:eastAsiaTheme="minorEastAsia" w:hAnsiTheme="minorHAnsi" w:cstheme="minorBidi"/>
          <w:szCs w:val="22"/>
        </w:rPr>
      </w:pPr>
      <w:r>
        <w:t>33J.</w:t>
      </w:r>
      <w:r>
        <w:tab/>
        <w:t>Sentencing day, offender to be sentenced on etc.</w:t>
      </w:r>
      <w:r>
        <w:tab/>
      </w:r>
      <w:r>
        <w:fldChar w:fldCharType="begin"/>
      </w:r>
      <w:r>
        <w:instrText xml:space="preserve"> PAGEREF _Toc166677585 \h </w:instrText>
      </w:r>
      <w:r>
        <w:fldChar w:fldCharType="separate"/>
      </w:r>
      <w:r>
        <w:t>41</w:t>
      </w:r>
      <w:r>
        <w:fldChar w:fldCharType="end"/>
      </w:r>
    </w:p>
    <w:p>
      <w:pPr>
        <w:pStyle w:val="TOC8"/>
        <w:rPr>
          <w:rFonts w:asciiTheme="minorHAnsi" w:eastAsiaTheme="minorEastAsia" w:hAnsiTheme="minorHAnsi" w:cstheme="minorBidi"/>
          <w:szCs w:val="22"/>
        </w:rPr>
      </w:pPr>
      <w:r>
        <w:t>33K.</w:t>
      </w:r>
      <w:r>
        <w:tab/>
        <w:t>Sentencing offender after PSO</w:t>
      </w:r>
      <w:r>
        <w:tab/>
      </w:r>
      <w:r>
        <w:fldChar w:fldCharType="begin"/>
      </w:r>
      <w:r>
        <w:instrText xml:space="preserve"> PAGEREF _Toc166677586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2 — Amending and enforcing PSOs</w:t>
      </w:r>
    </w:p>
    <w:p>
      <w:pPr>
        <w:pStyle w:val="TOC8"/>
        <w:rPr>
          <w:rFonts w:asciiTheme="minorHAnsi" w:eastAsiaTheme="minorEastAsia" w:hAnsiTheme="minorHAnsi" w:cstheme="minorBidi"/>
          <w:szCs w:val="22"/>
        </w:rPr>
      </w:pPr>
      <w:r>
        <w:t>33L.</w:t>
      </w:r>
      <w:r>
        <w:tab/>
        <w:t>Term used: requirement</w:t>
      </w:r>
      <w:r>
        <w:tab/>
      </w:r>
      <w:r>
        <w:fldChar w:fldCharType="begin"/>
      </w:r>
      <w:r>
        <w:instrText xml:space="preserve"> PAGEREF _Toc166677588 \h </w:instrText>
      </w:r>
      <w:r>
        <w:fldChar w:fldCharType="separate"/>
      </w:r>
      <w:r>
        <w:t>42</w:t>
      </w:r>
      <w:r>
        <w:fldChar w:fldCharType="end"/>
      </w:r>
    </w:p>
    <w:p>
      <w:pPr>
        <w:pStyle w:val="TOC8"/>
        <w:rPr>
          <w:rFonts w:asciiTheme="minorHAnsi" w:eastAsiaTheme="minorEastAsia" w:hAnsiTheme="minorHAnsi" w:cstheme="minorBidi"/>
          <w:szCs w:val="22"/>
        </w:rPr>
      </w:pPr>
      <w:r>
        <w:t>33M.</w:t>
      </w:r>
      <w:r>
        <w:tab/>
        <w:t>Application to amend or cancel PSO</w:t>
      </w:r>
      <w:r>
        <w:tab/>
      </w:r>
      <w:r>
        <w:fldChar w:fldCharType="begin"/>
      </w:r>
      <w:r>
        <w:instrText xml:space="preserve"> PAGEREF _Toc166677589 \h </w:instrText>
      </w:r>
      <w:r>
        <w:fldChar w:fldCharType="separate"/>
      </w:r>
      <w:r>
        <w:t>42</w:t>
      </w:r>
      <w:r>
        <w:fldChar w:fldCharType="end"/>
      </w:r>
    </w:p>
    <w:p>
      <w:pPr>
        <w:pStyle w:val="TOC8"/>
        <w:rPr>
          <w:rFonts w:asciiTheme="minorHAnsi" w:eastAsiaTheme="minorEastAsia" w:hAnsiTheme="minorHAnsi" w:cstheme="minorBidi"/>
          <w:szCs w:val="22"/>
        </w:rPr>
      </w:pPr>
      <w:r>
        <w:t>33N.</w:t>
      </w:r>
      <w:r>
        <w:tab/>
        <w:t>Court may confirm, amend or cancel PSO</w:t>
      </w:r>
      <w:r>
        <w:tab/>
      </w:r>
      <w:r>
        <w:fldChar w:fldCharType="begin"/>
      </w:r>
      <w:r>
        <w:instrText xml:space="preserve"> PAGEREF _Toc166677590 \h </w:instrText>
      </w:r>
      <w:r>
        <w:fldChar w:fldCharType="separate"/>
      </w:r>
      <w:r>
        <w:t>43</w:t>
      </w:r>
      <w:r>
        <w:fldChar w:fldCharType="end"/>
      </w:r>
    </w:p>
    <w:p>
      <w:pPr>
        <w:pStyle w:val="TOC8"/>
        <w:rPr>
          <w:rFonts w:asciiTheme="minorHAnsi" w:eastAsiaTheme="minorEastAsia" w:hAnsiTheme="minorHAnsi" w:cstheme="minorBidi"/>
          <w:szCs w:val="22"/>
        </w:rPr>
      </w:pPr>
      <w:r>
        <w:t>33O.</w:t>
      </w:r>
      <w:r>
        <w:tab/>
        <w:t>Re</w:t>
      </w:r>
      <w:r>
        <w:noBreakHyphen/>
        <w:t>offending while subject to PSO, consequences of</w:t>
      </w:r>
      <w:r>
        <w:tab/>
      </w:r>
      <w:r>
        <w:fldChar w:fldCharType="begin"/>
      </w:r>
      <w:r>
        <w:instrText xml:space="preserve"> PAGEREF _Toc166677591 \h </w:instrText>
      </w:r>
      <w:r>
        <w:fldChar w:fldCharType="separate"/>
      </w:r>
      <w:r>
        <w:t>44</w:t>
      </w:r>
      <w:r>
        <w:fldChar w:fldCharType="end"/>
      </w:r>
    </w:p>
    <w:p>
      <w:pPr>
        <w:pStyle w:val="TOC8"/>
        <w:rPr>
          <w:rFonts w:asciiTheme="minorHAnsi" w:eastAsiaTheme="minorEastAsia" w:hAnsiTheme="minorHAnsi" w:cstheme="minorBidi"/>
          <w:szCs w:val="22"/>
        </w:rPr>
      </w:pPr>
      <w:r>
        <w:t>33P.</w:t>
      </w:r>
      <w:r>
        <w:tab/>
        <w:t>Breach etc. of PSO, powers of CEO (corrections) and court</w:t>
      </w:r>
      <w:r>
        <w:tab/>
      </w:r>
      <w:r>
        <w:fldChar w:fldCharType="begin"/>
      </w:r>
      <w:r>
        <w:instrText xml:space="preserve"> PAGEREF _Toc166677592 \h </w:instrText>
      </w:r>
      <w:r>
        <w:fldChar w:fldCharType="separate"/>
      </w:r>
      <w:r>
        <w:t>46</w:t>
      </w:r>
      <w:r>
        <w:fldChar w:fldCharType="end"/>
      </w:r>
    </w:p>
    <w:p>
      <w:pPr>
        <w:pStyle w:val="TOC8"/>
        <w:rPr>
          <w:rFonts w:asciiTheme="minorHAnsi" w:eastAsiaTheme="minorEastAsia" w:hAnsiTheme="minorHAnsi" w:cstheme="minorBidi"/>
          <w:szCs w:val="22"/>
        </w:rPr>
      </w:pPr>
      <w:r>
        <w:t>33Q.</w:t>
      </w:r>
      <w:r>
        <w:tab/>
        <w:t>Facilitation of proof</w:t>
      </w:r>
      <w:r>
        <w:tab/>
      </w:r>
      <w:r>
        <w:fldChar w:fldCharType="begin"/>
      </w:r>
      <w:r>
        <w:instrText xml:space="preserve"> PAGEREF _Toc166677593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4 — The sentencing process</w:t>
      </w:r>
    </w:p>
    <w:p>
      <w:pPr>
        <w:pStyle w:val="TOC8"/>
        <w:rPr>
          <w:rFonts w:asciiTheme="minorHAnsi" w:eastAsiaTheme="minorEastAsia" w:hAnsiTheme="minorHAnsi" w:cstheme="minorBidi"/>
          <w:szCs w:val="22"/>
        </w:rPr>
      </w:pPr>
      <w:r>
        <w:t>34</w:t>
      </w:r>
      <w:r>
        <w:rPr>
          <w:snapToGrid w:val="0"/>
        </w:rPr>
        <w:t>. </w:t>
      </w:r>
      <w:r>
        <w:rPr>
          <w:snapToGrid w:val="0"/>
          <w:vertAlign w:val="superscript"/>
        </w:rPr>
        <w:t>M</w:t>
      </w:r>
      <w:r>
        <w:rPr>
          <w:snapToGrid w:val="0"/>
        </w:rPr>
        <w:tab/>
        <w:t>Explanation of sentence</w:t>
      </w:r>
      <w:r>
        <w:tab/>
      </w:r>
      <w:r>
        <w:fldChar w:fldCharType="begin"/>
      </w:r>
      <w:r>
        <w:instrText xml:space="preserve"> PAGEREF _Toc166677595 \h </w:instrText>
      </w:r>
      <w:r>
        <w:fldChar w:fldCharType="separate"/>
      </w:r>
      <w:r>
        <w:t>48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Reasons for imprisonment to be given in some cases</w:t>
      </w:r>
      <w:r>
        <w:tab/>
      </w:r>
      <w:r>
        <w:fldChar w:fldCharType="begin"/>
      </w:r>
      <w:r>
        <w:instrText xml:space="preserve"> PAGEREF _Toc166677596 \h </w:instrText>
      </w:r>
      <w:r>
        <w:fldChar w:fldCharType="separate"/>
      </w:r>
      <w:r>
        <w:t>48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Warrant of commitment to be issued if imprisonment imposed</w:t>
      </w:r>
      <w:r>
        <w:tab/>
      </w:r>
      <w:r>
        <w:fldChar w:fldCharType="begin"/>
      </w:r>
      <w:r>
        <w:instrText xml:space="preserve"> PAGEREF _Toc166677597 \h </w:instrText>
      </w:r>
      <w:r>
        <w:fldChar w:fldCharType="separate"/>
      </w:r>
      <w:r>
        <w:t>49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Correction of sentence</w:t>
      </w:r>
      <w:r>
        <w:tab/>
      </w:r>
      <w:r>
        <w:fldChar w:fldCharType="begin"/>
      </w:r>
      <w:r>
        <w:instrText xml:space="preserve"> PAGEREF _Toc166677598 \h </w:instrText>
      </w:r>
      <w:r>
        <w:fldChar w:fldCharType="separate"/>
      </w:r>
      <w:r>
        <w:t>49</w:t>
      </w:r>
      <w:r>
        <w:fldChar w:fldCharType="end"/>
      </w:r>
    </w:p>
    <w:p>
      <w:pPr>
        <w:pStyle w:val="TOC8"/>
        <w:rPr>
          <w:rFonts w:asciiTheme="minorHAnsi" w:eastAsiaTheme="minorEastAsia" w:hAnsiTheme="minorHAnsi" w:cstheme="minorBidi"/>
          <w:szCs w:val="22"/>
        </w:rPr>
      </w:pPr>
      <w:r>
        <w:t>37A.</w:t>
      </w:r>
      <w:r>
        <w:tab/>
        <w:t>Offender reneging on promise to assist authorities may be re</w:t>
      </w:r>
      <w:r>
        <w:noBreakHyphen/>
        <w:t>sentenced</w:t>
      </w:r>
      <w:r>
        <w:tab/>
      </w:r>
      <w:r>
        <w:fldChar w:fldCharType="begin"/>
      </w:r>
      <w:r>
        <w:instrText xml:space="preserve"> PAGEREF _Toc166677599 \h </w:instrText>
      </w:r>
      <w:r>
        <w:fldChar w:fldCharType="separate"/>
      </w:r>
      <w:r>
        <w:t>50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Imprisonment by JPs, magistrate to review</w:t>
      </w:r>
      <w:r>
        <w:tab/>
      </w:r>
      <w:r>
        <w:fldChar w:fldCharType="begin"/>
      </w:r>
      <w:r>
        <w:instrText xml:space="preserve"> PAGEREF _Toc166677600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5 — Sentencing options</w:t>
      </w:r>
    </w:p>
    <w:p>
      <w:pPr>
        <w:pStyle w:val="TOC8"/>
        <w:rPr>
          <w:rFonts w:asciiTheme="minorHAnsi" w:eastAsiaTheme="minorEastAsia" w:hAnsiTheme="minorHAnsi" w:cstheme="minorBidi"/>
          <w:szCs w:val="22"/>
        </w:rPr>
      </w:pPr>
      <w:r>
        <w:t>39</w:t>
      </w:r>
      <w:r>
        <w:rPr>
          <w:snapToGrid w:val="0"/>
        </w:rPr>
        <w:t>.</w:t>
      </w:r>
      <w:r>
        <w:rPr>
          <w:snapToGrid w:val="0"/>
        </w:rPr>
        <w:tab/>
        <w:t>Natural person, sentences for</w:t>
      </w:r>
      <w:r>
        <w:tab/>
      </w:r>
      <w:r>
        <w:fldChar w:fldCharType="begin"/>
      </w:r>
      <w:r>
        <w:instrText xml:space="preserve"> PAGEREF _Toc166677602 \h </w:instrText>
      </w:r>
      <w:r>
        <w:fldChar w:fldCharType="separate"/>
      </w:r>
      <w:r>
        <w:t>53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Body corporate, sentences for</w:t>
      </w:r>
      <w:r>
        <w:tab/>
      </w:r>
      <w:r>
        <w:fldChar w:fldCharType="begin"/>
      </w:r>
      <w:r>
        <w:instrText xml:space="preserve"> PAGEREF _Toc166677603 \h </w:instrText>
      </w:r>
      <w:r>
        <w:fldChar w:fldCharType="separate"/>
      </w:r>
      <w:r>
        <w:t>54</w:t>
      </w:r>
      <w:r>
        <w:fldChar w:fldCharType="end"/>
      </w:r>
    </w:p>
    <w:p>
      <w:pPr>
        <w:pStyle w:val="TOC8"/>
        <w:rPr>
          <w:rFonts w:asciiTheme="minorHAnsi" w:eastAsiaTheme="minorEastAsia" w:hAnsiTheme="minorHAnsi" w:cstheme="minorBidi"/>
          <w:szCs w:val="22"/>
        </w:rPr>
      </w:pPr>
      <w:r>
        <w:lastRenderedPageBreak/>
        <w:t>41</w:t>
      </w:r>
      <w:r>
        <w:rPr>
          <w:snapToGrid w:val="0"/>
        </w:rPr>
        <w:t>.</w:t>
      </w:r>
      <w:r>
        <w:rPr>
          <w:snapToGrid w:val="0"/>
        </w:rPr>
        <w:tab/>
        <w:t>If statutory penalty is imprisonment only: sentencing options</w:t>
      </w:r>
      <w:r>
        <w:tab/>
      </w:r>
      <w:r>
        <w:fldChar w:fldCharType="begin"/>
      </w:r>
      <w:r>
        <w:instrText xml:space="preserve"> PAGEREF _Toc166677604 \h </w:instrText>
      </w:r>
      <w:r>
        <w:fldChar w:fldCharType="separate"/>
      </w:r>
      <w:r>
        <w:t>55</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If statutory penalty is imprisonment and fine: sentencing options</w:t>
      </w:r>
      <w:r>
        <w:tab/>
      </w:r>
      <w:r>
        <w:fldChar w:fldCharType="begin"/>
      </w:r>
      <w:r>
        <w:instrText xml:space="preserve"> PAGEREF _Toc166677605 \h </w:instrText>
      </w:r>
      <w:r>
        <w:fldChar w:fldCharType="separate"/>
      </w:r>
      <w:r>
        <w:t>56</w:t>
      </w:r>
      <w:r>
        <w:fldChar w:fldCharType="end"/>
      </w:r>
    </w:p>
    <w:p>
      <w:pPr>
        <w:pStyle w:val="TOC8"/>
        <w:rPr>
          <w:rFonts w:asciiTheme="minorHAnsi" w:eastAsiaTheme="minorEastAsia" w:hAnsiTheme="minorHAnsi" w:cstheme="minorBidi"/>
          <w:szCs w:val="22"/>
        </w:rPr>
      </w:pPr>
      <w:r>
        <w:t>43.</w:t>
      </w:r>
      <w:r>
        <w:tab/>
        <w:t>If statutory penalty is imprisonment or fine: sentencing options</w:t>
      </w:r>
      <w:r>
        <w:tab/>
      </w:r>
      <w:r>
        <w:fldChar w:fldCharType="begin"/>
      </w:r>
      <w:r>
        <w:instrText xml:space="preserve"> PAGEREF _Toc166677606 \h </w:instrText>
      </w:r>
      <w:r>
        <w:fldChar w:fldCharType="separate"/>
      </w:r>
      <w:r>
        <w:t>57</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If statutory penalty is fine only: sentencing options</w:t>
      </w:r>
      <w:r>
        <w:tab/>
      </w:r>
      <w:r>
        <w:fldChar w:fldCharType="begin"/>
      </w:r>
      <w:r>
        <w:instrText xml:space="preserve"> PAGEREF _Toc166677607 \h </w:instrText>
      </w:r>
      <w:r>
        <w:fldChar w:fldCharType="separate"/>
      </w:r>
      <w:r>
        <w:t>58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Spent conviction order, making and effect of</w:t>
      </w:r>
      <w:r>
        <w:tab/>
      </w:r>
      <w:r>
        <w:fldChar w:fldCharType="begin"/>
      </w:r>
      <w:r>
        <w:instrText xml:space="preserve"> PAGEREF _Toc166677608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6 — Release of offender without sentence</w:t>
      </w:r>
    </w:p>
    <w:p>
      <w:pPr>
        <w:pStyle w:val="TOC8"/>
        <w:rPr>
          <w:rFonts w:asciiTheme="minorHAnsi" w:eastAsiaTheme="minorEastAsia" w:hAnsiTheme="minorHAnsi" w:cstheme="minorBidi"/>
          <w:szCs w:val="22"/>
        </w:rPr>
      </w:pPr>
      <w:r>
        <w:t>46</w:t>
      </w:r>
      <w:r>
        <w:rPr>
          <w:snapToGrid w:val="0"/>
        </w:rPr>
        <w:t>.</w:t>
      </w:r>
      <w:r>
        <w:rPr>
          <w:snapToGrid w:val="0"/>
        </w:rPr>
        <w:tab/>
        <w:t>Release without sentence</w:t>
      </w:r>
      <w:r>
        <w:tab/>
      </w:r>
      <w:r>
        <w:fldChar w:fldCharType="begin"/>
      </w:r>
      <w:r>
        <w:instrText xml:space="preserve"> PAGEREF _Toc166677610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7 — Conditional release order</w:t>
      </w:r>
    </w:p>
    <w:p>
      <w:pPr>
        <w:pStyle w:val="TOC8"/>
        <w:rPr>
          <w:rFonts w:asciiTheme="minorHAnsi" w:eastAsiaTheme="minorEastAsia" w:hAnsiTheme="minorHAnsi" w:cstheme="minorBidi"/>
          <w:szCs w:val="22"/>
        </w:rPr>
      </w:pPr>
      <w:r>
        <w:t>47</w:t>
      </w:r>
      <w:r>
        <w:rPr>
          <w:snapToGrid w:val="0"/>
        </w:rPr>
        <w:t>.</w:t>
      </w:r>
      <w:r>
        <w:rPr>
          <w:snapToGrid w:val="0"/>
        </w:rPr>
        <w:tab/>
        <w:t>When CRO may be imposed</w:t>
      </w:r>
      <w:r>
        <w:tab/>
      </w:r>
      <w:r>
        <w:fldChar w:fldCharType="begin"/>
      </w:r>
      <w:r>
        <w:instrText xml:space="preserve"> PAGEREF _Toc166677612 \h </w:instrText>
      </w:r>
      <w:r>
        <w:fldChar w:fldCharType="separate"/>
      </w:r>
      <w:r>
        <w:t>63</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CRO, nature of</w:t>
      </w:r>
      <w:r>
        <w:tab/>
      </w:r>
      <w:r>
        <w:fldChar w:fldCharType="begin"/>
      </w:r>
      <w:r>
        <w:instrText xml:space="preserve"> PAGEREF _Toc166677613 \h </w:instrText>
      </w:r>
      <w:r>
        <w:fldChar w:fldCharType="separate"/>
      </w:r>
      <w:r>
        <w:t>63</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CRO, requirements of</w:t>
      </w:r>
      <w:r>
        <w:tab/>
      </w:r>
      <w:r>
        <w:fldChar w:fldCharType="begin"/>
      </w:r>
      <w:r>
        <w:instrText xml:space="preserve"> PAGEREF _Toc166677614 \h </w:instrText>
      </w:r>
      <w:r>
        <w:fldChar w:fldCharType="separate"/>
      </w:r>
      <w:r>
        <w:t>63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Court may direct offender to re</w:t>
      </w:r>
      <w:r>
        <w:rPr>
          <w:snapToGrid w:val="0"/>
        </w:rPr>
        <w:noBreakHyphen/>
        <w:t>appear</w:t>
      </w:r>
      <w:r>
        <w:tab/>
      </w:r>
      <w:r>
        <w:fldChar w:fldCharType="begin"/>
      </w:r>
      <w:r>
        <w:instrText xml:space="preserve"> PAGEREF _Toc166677615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Ensuring compliance with CRO</w:t>
      </w:r>
      <w:r>
        <w:tab/>
      </w:r>
      <w:r>
        <w:fldChar w:fldCharType="begin"/>
      </w:r>
      <w:r>
        <w:instrText xml:space="preserve"> PAGEREF _Toc166677616 \h </w:instrText>
      </w:r>
      <w:r>
        <w:fldChar w:fldCharType="separate"/>
      </w:r>
      <w:r>
        <w:t>64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Enforcing CRO</w:t>
      </w:r>
      <w:r>
        <w:tab/>
      </w:r>
      <w:r>
        <w:fldChar w:fldCharType="begin"/>
      </w:r>
      <w:r>
        <w:instrText xml:space="preserve"> PAGEREF _Toc166677617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Part 8 — Fine</w:t>
      </w:r>
    </w:p>
    <w:p>
      <w:pPr>
        <w:pStyle w:val="TOC8"/>
        <w:rPr>
          <w:rFonts w:asciiTheme="minorHAnsi" w:eastAsiaTheme="minorEastAsia" w:hAnsiTheme="minorHAnsi" w:cstheme="minorBidi"/>
          <w:szCs w:val="22"/>
        </w:rPr>
      </w:pPr>
      <w:r>
        <w:t>53</w:t>
      </w:r>
      <w:r>
        <w:rPr>
          <w:snapToGrid w:val="0"/>
        </w:rPr>
        <w:t>.</w:t>
      </w:r>
      <w:r>
        <w:rPr>
          <w:snapToGrid w:val="0"/>
        </w:rPr>
        <w:tab/>
        <w:t>Considerations when imposing fine</w:t>
      </w:r>
      <w:r>
        <w:tab/>
      </w:r>
      <w:r>
        <w:fldChar w:fldCharType="begin"/>
      </w:r>
      <w:r>
        <w:instrText xml:space="preserve"> PAGEREF _Toc166677619 \h </w:instrText>
      </w:r>
      <w:r>
        <w:fldChar w:fldCharType="separate"/>
      </w:r>
      <w:r>
        <w:t>68</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One fine for 2 or more offences</w:t>
      </w:r>
      <w:r>
        <w:tab/>
      </w:r>
      <w:r>
        <w:fldChar w:fldCharType="begin"/>
      </w:r>
      <w:r>
        <w:instrText xml:space="preserve"> PAGEREF _Toc166677620 \h </w:instrText>
      </w:r>
      <w:r>
        <w:fldChar w:fldCharType="separate"/>
      </w:r>
      <w:r>
        <w:t>68</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Apportionment of fine between joint offenders</w:t>
      </w:r>
      <w:r>
        <w:tab/>
      </w:r>
      <w:r>
        <w:fldChar w:fldCharType="begin"/>
      </w:r>
      <w:r>
        <w:instrText xml:space="preserve"> PAGEREF _Toc166677621 \h </w:instrText>
      </w:r>
      <w:r>
        <w:fldChar w:fldCharType="separate"/>
      </w:r>
      <w:r>
        <w:t>69</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Assault victim may be awarded fine</w:t>
      </w:r>
      <w:r>
        <w:tab/>
      </w:r>
      <w:r>
        <w:fldChar w:fldCharType="begin"/>
      </w:r>
      <w:r>
        <w:instrText xml:space="preserve"> PAGEREF _Toc166677622 \h </w:instrText>
      </w:r>
      <w:r>
        <w:fldChar w:fldCharType="separate"/>
      </w:r>
      <w:r>
        <w:t>69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Enforcement of fine</w:t>
      </w:r>
      <w:r>
        <w:tab/>
      </w:r>
      <w:r>
        <w:fldChar w:fldCharType="begin"/>
      </w:r>
      <w:r>
        <w:instrText xml:space="preserve"> PAGEREF _Toc166677623 \h </w:instrText>
      </w:r>
      <w:r>
        <w:fldChar w:fldCharType="separate"/>
      </w:r>
      <w:r>
        <w:t>69</w:t>
      </w:r>
      <w:r>
        <w:fldChar w:fldCharType="end"/>
      </w:r>
    </w:p>
    <w:p>
      <w:pPr>
        <w:pStyle w:val="TOC8"/>
        <w:rPr>
          <w:rFonts w:asciiTheme="minorHAnsi" w:eastAsiaTheme="minorEastAsia" w:hAnsiTheme="minorHAnsi" w:cstheme="minorBidi"/>
          <w:szCs w:val="22"/>
        </w:rPr>
      </w:pPr>
      <w:r>
        <w:t>57A.</w:t>
      </w:r>
      <w:r>
        <w:tab/>
        <w:t>Enforcement of fine by means of WDO</w:t>
      </w:r>
      <w:r>
        <w:tab/>
      </w:r>
      <w:r>
        <w:fldChar w:fldCharType="begin"/>
      </w:r>
      <w:r>
        <w:instrText xml:space="preserve"> PAGEREF _Toc166677624 \h </w:instrText>
      </w:r>
      <w:r>
        <w:fldChar w:fldCharType="separate"/>
      </w:r>
      <w:r>
        <w:t>70</w:t>
      </w:r>
      <w:r>
        <w:fldChar w:fldCharType="end"/>
      </w:r>
    </w:p>
    <w:p>
      <w:pPr>
        <w:pStyle w:val="TOC8"/>
        <w:rPr>
          <w:rFonts w:asciiTheme="minorHAnsi" w:eastAsiaTheme="minorEastAsia" w:hAnsiTheme="minorHAnsi" w:cstheme="minorBidi"/>
          <w:szCs w:val="22"/>
        </w:rPr>
      </w:pPr>
      <w:r>
        <w:t>57B.</w:t>
      </w:r>
      <w:r>
        <w:tab/>
        <w:t>Court may cancel s. 57A order on application of Fines Enforcement Registrar</w:t>
      </w:r>
      <w:r>
        <w:tab/>
      </w:r>
      <w:r>
        <w:fldChar w:fldCharType="begin"/>
      </w:r>
      <w:r>
        <w:instrText xml:space="preserve"> PAGEREF _Toc166677625 \h </w:instrText>
      </w:r>
      <w:r>
        <w:fldChar w:fldCharType="separate"/>
      </w:r>
      <w:r>
        <w:t>71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Imprisonment until fine paid</w:t>
      </w:r>
      <w:r>
        <w:tab/>
      </w:r>
      <w:r>
        <w:fldChar w:fldCharType="begin"/>
      </w:r>
      <w:r>
        <w:instrText xml:space="preserve"> PAGEREF _Toc166677626 \h </w:instrText>
      </w:r>
      <w:r>
        <w:fldChar w:fldCharType="separate"/>
      </w:r>
      <w:r>
        <w:t>72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Imprisonment if fine not paid</w:t>
      </w:r>
      <w:r>
        <w:tab/>
      </w:r>
      <w:r>
        <w:fldChar w:fldCharType="begin"/>
      </w:r>
      <w:r>
        <w:instrText xml:space="preserve"> PAGEREF _Toc166677627 \h </w:instrText>
      </w:r>
      <w:r>
        <w:fldChar w:fldCharType="separate"/>
      </w:r>
      <w:r>
        <w:t>73</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Application of fine etc.</w:t>
      </w:r>
      <w:r>
        <w:tab/>
      </w:r>
      <w:r>
        <w:fldChar w:fldCharType="begin"/>
      </w:r>
      <w:r>
        <w:instrText xml:space="preserve"> PAGEREF _Toc166677628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8A — Suspended fine</w:t>
      </w:r>
    </w:p>
    <w:p>
      <w:pPr>
        <w:pStyle w:val="TOC8"/>
        <w:rPr>
          <w:rFonts w:asciiTheme="minorHAnsi" w:eastAsiaTheme="minorEastAsia" w:hAnsiTheme="minorHAnsi" w:cstheme="minorBidi"/>
          <w:szCs w:val="22"/>
        </w:rPr>
      </w:pPr>
      <w:r>
        <w:t>60A.</w:t>
      </w:r>
      <w:r>
        <w:tab/>
        <w:t>When fine may be suspended</w:t>
      </w:r>
      <w:r>
        <w:tab/>
      </w:r>
      <w:r>
        <w:fldChar w:fldCharType="begin"/>
      </w:r>
      <w:r>
        <w:instrText xml:space="preserve"> PAGEREF _Toc166677630 \h </w:instrText>
      </w:r>
      <w:r>
        <w:fldChar w:fldCharType="separate"/>
      </w:r>
      <w:r>
        <w:t>77</w:t>
      </w:r>
      <w:r>
        <w:fldChar w:fldCharType="end"/>
      </w:r>
    </w:p>
    <w:p>
      <w:pPr>
        <w:pStyle w:val="TOC8"/>
        <w:rPr>
          <w:rFonts w:asciiTheme="minorHAnsi" w:eastAsiaTheme="minorEastAsia" w:hAnsiTheme="minorHAnsi" w:cstheme="minorBidi"/>
          <w:szCs w:val="22"/>
        </w:rPr>
      </w:pPr>
      <w:r>
        <w:t>60B.</w:t>
      </w:r>
      <w:r>
        <w:tab/>
        <w:t>Effect of suspending fine</w:t>
      </w:r>
      <w:r>
        <w:tab/>
      </w:r>
      <w:r>
        <w:fldChar w:fldCharType="begin"/>
      </w:r>
      <w:r>
        <w:instrText xml:space="preserve"> PAGEREF _Toc166677631 \h </w:instrText>
      </w:r>
      <w:r>
        <w:fldChar w:fldCharType="separate"/>
      </w:r>
      <w:r>
        <w:t>77</w:t>
      </w:r>
      <w:r>
        <w:fldChar w:fldCharType="end"/>
      </w:r>
    </w:p>
    <w:p>
      <w:pPr>
        <w:pStyle w:val="TOC8"/>
        <w:rPr>
          <w:rFonts w:asciiTheme="minorHAnsi" w:eastAsiaTheme="minorEastAsia" w:hAnsiTheme="minorHAnsi" w:cstheme="minorBidi"/>
          <w:szCs w:val="22"/>
        </w:rPr>
      </w:pPr>
      <w:r>
        <w:t>60C.</w:t>
      </w:r>
      <w:r>
        <w:tab/>
        <w:t>Re</w:t>
      </w:r>
      <w:r>
        <w:noBreakHyphen/>
        <w:t>offender may be dealt with or committed</w:t>
      </w:r>
      <w:r>
        <w:tab/>
      </w:r>
      <w:r>
        <w:fldChar w:fldCharType="begin"/>
      </w:r>
      <w:r>
        <w:instrText xml:space="preserve"> PAGEREF _Toc166677632 \h </w:instrText>
      </w:r>
      <w:r>
        <w:fldChar w:fldCharType="separate"/>
      </w:r>
      <w:r>
        <w:t>77</w:t>
      </w:r>
      <w:r>
        <w:fldChar w:fldCharType="end"/>
      </w:r>
    </w:p>
    <w:p>
      <w:pPr>
        <w:pStyle w:val="TOC8"/>
        <w:rPr>
          <w:rFonts w:asciiTheme="minorHAnsi" w:eastAsiaTheme="minorEastAsia" w:hAnsiTheme="minorHAnsi" w:cstheme="minorBidi"/>
          <w:szCs w:val="22"/>
        </w:rPr>
      </w:pPr>
      <w:r>
        <w:t>60D.</w:t>
      </w:r>
      <w:r>
        <w:tab/>
        <w:t>Alleging re</w:t>
      </w:r>
      <w:r>
        <w:noBreakHyphen/>
        <w:t>offending in court</w:t>
      </w:r>
      <w:r>
        <w:tab/>
      </w:r>
      <w:r>
        <w:fldChar w:fldCharType="begin"/>
      </w:r>
      <w:r>
        <w:instrText xml:space="preserve"> PAGEREF _Toc166677633 \h </w:instrText>
      </w:r>
      <w:r>
        <w:fldChar w:fldCharType="separate"/>
      </w:r>
      <w:r>
        <w:t>79</w:t>
      </w:r>
      <w:r>
        <w:fldChar w:fldCharType="end"/>
      </w:r>
    </w:p>
    <w:p>
      <w:pPr>
        <w:pStyle w:val="TOC8"/>
        <w:rPr>
          <w:rFonts w:asciiTheme="minorHAnsi" w:eastAsiaTheme="minorEastAsia" w:hAnsiTheme="minorHAnsi" w:cstheme="minorBidi"/>
          <w:szCs w:val="22"/>
        </w:rPr>
      </w:pPr>
      <w:r>
        <w:t>60E.</w:t>
      </w:r>
      <w:r>
        <w:tab/>
        <w:t>How re</w:t>
      </w:r>
      <w:r>
        <w:noBreakHyphen/>
        <w:t>offender to be dealt with</w:t>
      </w:r>
      <w:r>
        <w:tab/>
      </w:r>
      <w:r>
        <w:fldChar w:fldCharType="begin"/>
      </w:r>
      <w:r>
        <w:instrText xml:space="preserve"> PAGEREF _Toc166677634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Community based order</w:t>
      </w:r>
    </w:p>
    <w:p>
      <w:pPr>
        <w:pStyle w:val="TOC8"/>
        <w:rPr>
          <w:rFonts w:asciiTheme="minorHAnsi" w:eastAsiaTheme="minorEastAsia" w:hAnsiTheme="minorHAnsi" w:cstheme="minorBidi"/>
          <w:szCs w:val="22"/>
        </w:rPr>
      </w:pPr>
      <w:r>
        <w:t>61</w:t>
      </w:r>
      <w:r>
        <w:rPr>
          <w:snapToGrid w:val="0"/>
        </w:rPr>
        <w:t>.</w:t>
      </w:r>
      <w:r>
        <w:rPr>
          <w:snapToGrid w:val="0"/>
        </w:rPr>
        <w:tab/>
        <w:t>Pre</w:t>
      </w:r>
      <w:r>
        <w:rPr>
          <w:snapToGrid w:val="0"/>
        </w:rPr>
        <w:noBreakHyphen/>
        <w:t>sentence report optional before imposing CBO</w:t>
      </w:r>
      <w:r>
        <w:tab/>
      </w:r>
      <w:r>
        <w:fldChar w:fldCharType="begin"/>
      </w:r>
      <w:r>
        <w:instrText xml:space="preserve"> PAGEREF _Toc166677636 \h </w:instrText>
      </w:r>
      <w:r>
        <w:fldChar w:fldCharType="separate"/>
      </w:r>
      <w:r>
        <w:t>82</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CBO, nature of</w:t>
      </w:r>
      <w:r>
        <w:tab/>
      </w:r>
      <w:r>
        <w:fldChar w:fldCharType="begin"/>
      </w:r>
      <w:r>
        <w:instrText xml:space="preserve"> PAGEREF _Toc166677637 \h </w:instrText>
      </w:r>
      <w:r>
        <w:fldChar w:fldCharType="separate"/>
      </w:r>
      <w:r>
        <w:t>82</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CBO, standard obligations of</w:t>
      </w:r>
      <w:r>
        <w:tab/>
      </w:r>
      <w:r>
        <w:fldChar w:fldCharType="begin"/>
      </w:r>
      <w:r>
        <w:instrText xml:space="preserve"> PAGEREF _Toc166677638 \h </w:instrText>
      </w:r>
      <w:r>
        <w:fldChar w:fldCharType="separate"/>
      </w:r>
      <w:r>
        <w:t>83</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CBO, primary requirements of</w:t>
      </w:r>
      <w:r>
        <w:tab/>
      </w:r>
      <w:r>
        <w:fldChar w:fldCharType="begin"/>
      </w:r>
      <w:r>
        <w:instrText xml:space="preserve"> PAGEREF _Toc166677639 \h </w:instrText>
      </w:r>
      <w:r>
        <w:fldChar w:fldCharType="separate"/>
      </w:r>
      <w:r>
        <w:t>83</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Supervision requirement</w:t>
      </w:r>
      <w:r>
        <w:tab/>
      </w:r>
      <w:r>
        <w:fldChar w:fldCharType="begin"/>
      </w:r>
      <w:r>
        <w:instrText xml:space="preserve"> PAGEREF _Toc166677640 \h </w:instrText>
      </w:r>
      <w:r>
        <w:fldChar w:fldCharType="separate"/>
      </w:r>
      <w:r>
        <w:t>84</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Programme requirement</w:t>
      </w:r>
      <w:r>
        <w:tab/>
      </w:r>
      <w:r>
        <w:fldChar w:fldCharType="begin"/>
      </w:r>
      <w:r>
        <w:instrText xml:space="preserve"> PAGEREF _Toc166677641 \h </w:instrText>
      </w:r>
      <w:r>
        <w:fldChar w:fldCharType="separate"/>
      </w:r>
      <w:r>
        <w:t>85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Community service requirement</w:t>
      </w:r>
      <w:r>
        <w:tab/>
      </w:r>
      <w:r>
        <w:fldChar w:fldCharType="begin"/>
      </w:r>
      <w:r>
        <w:instrText xml:space="preserve"> PAGEREF _Toc166677642 \h </w:instrText>
      </w:r>
      <w:r>
        <w:fldChar w:fldCharType="separate"/>
      </w:r>
      <w:r>
        <w:t>86</w:t>
      </w:r>
      <w:r>
        <w:fldChar w:fldCharType="end"/>
      </w:r>
    </w:p>
    <w:p>
      <w:pPr>
        <w:pStyle w:val="TOC8"/>
        <w:rPr>
          <w:rFonts w:asciiTheme="minorHAnsi" w:eastAsiaTheme="minorEastAsia" w:hAnsiTheme="minorHAnsi" w:cstheme="minorBidi"/>
          <w:szCs w:val="22"/>
        </w:rPr>
      </w:pPr>
      <w:r>
        <w:t>67A.</w:t>
      </w:r>
      <w:r>
        <w:tab/>
        <w:t>Electronic monitoring requirement</w:t>
      </w:r>
      <w:r>
        <w:tab/>
      </w:r>
      <w:r>
        <w:fldChar w:fldCharType="begin"/>
      </w:r>
      <w:r>
        <w:instrText xml:space="preserve"> PAGEREF _Toc166677643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10 — Intensive supervision order</w:t>
      </w:r>
    </w:p>
    <w:p>
      <w:pPr>
        <w:pStyle w:val="TOC8"/>
        <w:rPr>
          <w:rFonts w:asciiTheme="minorHAnsi" w:eastAsiaTheme="minorEastAsia" w:hAnsiTheme="minorHAnsi" w:cstheme="minorBidi"/>
          <w:szCs w:val="22"/>
        </w:rPr>
      </w:pPr>
      <w:r>
        <w:t>68</w:t>
      </w:r>
      <w:r>
        <w:rPr>
          <w:snapToGrid w:val="0"/>
        </w:rPr>
        <w:t>.</w:t>
      </w:r>
      <w:r>
        <w:rPr>
          <w:snapToGrid w:val="0"/>
        </w:rPr>
        <w:tab/>
        <w:t>Pre</w:t>
      </w:r>
      <w:r>
        <w:rPr>
          <w:snapToGrid w:val="0"/>
        </w:rPr>
        <w:noBreakHyphen/>
        <w:t>sentence report mandatory before imposing ISO</w:t>
      </w:r>
      <w:r>
        <w:tab/>
      </w:r>
      <w:r>
        <w:fldChar w:fldCharType="begin"/>
      </w:r>
      <w:r>
        <w:instrText xml:space="preserve"> PAGEREF _Toc166677645 \h </w:instrText>
      </w:r>
      <w:r>
        <w:fldChar w:fldCharType="separate"/>
      </w:r>
      <w:r>
        <w:t>89</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ISO, nature of</w:t>
      </w:r>
      <w:r>
        <w:tab/>
      </w:r>
      <w:r>
        <w:fldChar w:fldCharType="begin"/>
      </w:r>
      <w:r>
        <w:instrText xml:space="preserve"> PAGEREF _Toc166677646 \h </w:instrText>
      </w:r>
      <w:r>
        <w:fldChar w:fldCharType="separate"/>
      </w:r>
      <w:r>
        <w:t>89</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ISO, standard obligations of</w:t>
      </w:r>
      <w:r>
        <w:tab/>
      </w:r>
      <w:r>
        <w:fldChar w:fldCharType="begin"/>
      </w:r>
      <w:r>
        <w:instrText xml:space="preserve"> PAGEREF _Toc166677647 \h </w:instrText>
      </w:r>
      <w:r>
        <w:fldChar w:fldCharType="separate"/>
      </w:r>
      <w:r>
        <w:t>90</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Supervision requirement</w:t>
      </w:r>
      <w:r>
        <w:tab/>
      </w:r>
      <w:r>
        <w:fldChar w:fldCharType="begin"/>
      </w:r>
      <w:r>
        <w:instrText xml:space="preserve"> PAGEREF _Toc166677648 \h </w:instrText>
      </w:r>
      <w:r>
        <w:fldChar w:fldCharType="separate"/>
      </w:r>
      <w:r>
        <w:t>90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ISO, primary requirements of</w:t>
      </w:r>
      <w:r>
        <w:tab/>
      </w:r>
      <w:r>
        <w:fldChar w:fldCharType="begin"/>
      </w:r>
      <w:r>
        <w:instrText xml:space="preserve"> PAGEREF _Toc166677649 \h </w:instrText>
      </w:r>
      <w:r>
        <w:fldChar w:fldCharType="separate"/>
      </w:r>
      <w:r>
        <w:t>91</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Programme requirement</w:t>
      </w:r>
      <w:r>
        <w:tab/>
      </w:r>
      <w:r>
        <w:fldChar w:fldCharType="begin"/>
      </w:r>
      <w:r>
        <w:instrText xml:space="preserve"> PAGEREF _Toc166677650 \h </w:instrText>
      </w:r>
      <w:r>
        <w:fldChar w:fldCharType="separate"/>
      </w:r>
      <w:r>
        <w:t>92</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Community service requirement</w:t>
      </w:r>
      <w:r>
        <w:tab/>
      </w:r>
      <w:r>
        <w:fldChar w:fldCharType="begin"/>
      </w:r>
      <w:r>
        <w:instrText xml:space="preserve"> PAGEREF _Toc166677651 \h </w:instrText>
      </w:r>
      <w:r>
        <w:fldChar w:fldCharType="separate"/>
      </w:r>
      <w:r>
        <w:t>93</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Curfew requirement</w:t>
      </w:r>
      <w:r>
        <w:tab/>
      </w:r>
      <w:r>
        <w:fldChar w:fldCharType="begin"/>
      </w:r>
      <w:r>
        <w:instrText xml:space="preserve"> PAGEREF _Toc166677652 \h </w:instrText>
      </w:r>
      <w:r>
        <w:fldChar w:fldCharType="separate"/>
      </w:r>
      <w:r>
        <w:t>94</w:t>
      </w:r>
      <w:r>
        <w:fldChar w:fldCharType="end"/>
      </w:r>
    </w:p>
    <w:p>
      <w:pPr>
        <w:pStyle w:val="TOC8"/>
        <w:rPr>
          <w:rFonts w:asciiTheme="minorHAnsi" w:eastAsiaTheme="minorEastAsia" w:hAnsiTheme="minorHAnsi" w:cstheme="minorBidi"/>
          <w:szCs w:val="22"/>
        </w:rPr>
      </w:pPr>
      <w:r>
        <w:t>76A.</w:t>
      </w:r>
      <w:r>
        <w:tab/>
        <w:t>Electronic monitoring requirement</w:t>
      </w:r>
      <w:r>
        <w:tab/>
      </w:r>
      <w:r>
        <w:fldChar w:fldCharType="begin"/>
      </w:r>
      <w:r>
        <w:instrText xml:space="preserve"> PAGEREF _Toc166677653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11 — Suspended imprisonment</w:t>
      </w:r>
    </w:p>
    <w:p>
      <w:pPr>
        <w:pStyle w:val="TOC8"/>
        <w:rPr>
          <w:rFonts w:asciiTheme="minorHAnsi" w:eastAsiaTheme="minorEastAsia" w:hAnsiTheme="minorHAnsi" w:cstheme="minorBidi"/>
          <w:szCs w:val="22"/>
        </w:rPr>
      </w:pPr>
      <w:r>
        <w:t>76</w:t>
      </w:r>
      <w:r>
        <w:rPr>
          <w:snapToGrid w:val="0"/>
        </w:rPr>
        <w:t>.</w:t>
      </w:r>
      <w:r>
        <w:rPr>
          <w:snapToGrid w:val="0"/>
        </w:rPr>
        <w:tab/>
        <w:t>When imprisonment may be suspended</w:t>
      </w:r>
      <w:r>
        <w:tab/>
      </w:r>
      <w:r>
        <w:fldChar w:fldCharType="begin"/>
      </w:r>
      <w:r>
        <w:instrText xml:space="preserve"> PAGEREF _Toc166677655 \h </w:instrText>
      </w:r>
      <w:r>
        <w:fldChar w:fldCharType="separate"/>
      </w:r>
      <w:r>
        <w:t>99</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suspending imprisonment</w:t>
      </w:r>
      <w:r>
        <w:tab/>
      </w:r>
      <w:r>
        <w:fldChar w:fldCharType="begin"/>
      </w:r>
      <w:r>
        <w:instrText xml:space="preserve"> PAGEREF _Toc166677656 \h </w:instrText>
      </w:r>
      <w:r>
        <w:fldChar w:fldCharType="separate"/>
      </w:r>
      <w:r>
        <w:t>99</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w:t>
      </w:r>
      <w:r>
        <w:rPr>
          <w:snapToGrid w:val="0"/>
        </w:rPr>
        <w:noBreakHyphen/>
        <w:t>offender may be dealt with or committed</w:t>
      </w:r>
      <w:r>
        <w:tab/>
      </w:r>
      <w:r>
        <w:fldChar w:fldCharType="begin"/>
      </w:r>
      <w:r>
        <w:instrText xml:space="preserve"> PAGEREF _Toc166677657 \h </w:instrText>
      </w:r>
      <w:r>
        <w:fldChar w:fldCharType="separate"/>
      </w:r>
      <w:r>
        <w:t>100</w:t>
      </w:r>
      <w:r>
        <w:fldChar w:fldCharType="end"/>
      </w:r>
    </w:p>
    <w:p>
      <w:pPr>
        <w:pStyle w:val="TOC8"/>
        <w:rPr>
          <w:rFonts w:asciiTheme="minorHAnsi" w:eastAsiaTheme="minorEastAsia" w:hAnsiTheme="minorHAnsi" w:cstheme="minorBidi"/>
          <w:szCs w:val="22"/>
        </w:rPr>
      </w:pPr>
      <w:r>
        <w:t>79.</w:t>
      </w:r>
      <w:r>
        <w:tab/>
        <w:t>Re</w:t>
      </w:r>
      <w:r>
        <w:noBreakHyphen/>
        <w:t>offending, alleging in court</w:t>
      </w:r>
      <w:r>
        <w:tab/>
      </w:r>
      <w:r>
        <w:fldChar w:fldCharType="begin"/>
      </w:r>
      <w:r>
        <w:instrText xml:space="preserve"> PAGEREF _Toc166677658 \h </w:instrText>
      </w:r>
      <w:r>
        <w:fldChar w:fldCharType="separate"/>
      </w:r>
      <w:r>
        <w:t>101</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How re</w:t>
      </w:r>
      <w:r>
        <w:rPr>
          <w:snapToGrid w:val="0"/>
        </w:rPr>
        <w:noBreakHyphen/>
        <w:t>offender to be dealt with</w:t>
      </w:r>
      <w:r>
        <w:tab/>
      </w:r>
      <w:r>
        <w:fldChar w:fldCharType="begin"/>
      </w:r>
      <w:r>
        <w:instrText xml:space="preserve"> PAGEREF _Toc166677659 \h </w:instrText>
      </w:r>
      <w:r>
        <w:fldChar w:fldCharType="separate"/>
      </w:r>
      <w:r>
        <w:t>103</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Conditional suspended imprisonment</w:t>
      </w:r>
    </w:p>
    <w:p>
      <w:pPr>
        <w:pStyle w:val="TOC4"/>
        <w:tabs>
          <w:tab w:val="right" w:leader="dot" w:pos="7077"/>
        </w:tabs>
        <w:rPr>
          <w:rFonts w:asciiTheme="minorHAnsi" w:eastAsiaTheme="minorEastAsia" w:hAnsiTheme="minorHAnsi" w:cstheme="minorBidi"/>
          <w:b w:val="0"/>
          <w:szCs w:val="22"/>
        </w:rPr>
      </w:pPr>
      <w:r>
        <w:t>Division 1 — Imposition and effect of CSI</w:t>
      </w:r>
    </w:p>
    <w:p>
      <w:pPr>
        <w:pStyle w:val="TOC8"/>
        <w:rPr>
          <w:rFonts w:asciiTheme="minorHAnsi" w:eastAsiaTheme="minorEastAsia" w:hAnsiTheme="minorHAnsi" w:cstheme="minorBidi"/>
          <w:szCs w:val="22"/>
        </w:rPr>
      </w:pPr>
      <w:r>
        <w:t>81.</w:t>
      </w:r>
      <w:r>
        <w:tab/>
        <w:t>Certain courts may suspend imprisonment conditionally</w:t>
      </w:r>
      <w:r>
        <w:tab/>
      </w:r>
      <w:r>
        <w:fldChar w:fldCharType="begin"/>
      </w:r>
      <w:r>
        <w:instrText xml:space="preserve"> PAGEREF _Toc166677662 \h </w:instrText>
      </w:r>
      <w:r>
        <w:fldChar w:fldCharType="separate"/>
      </w:r>
      <w:r>
        <w:t>105</w:t>
      </w:r>
      <w:r>
        <w:fldChar w:fldCharType="end"/>
      </w:r>
    </w:p>
    <w:p>
      <w:pPr>
        <w:pStyle w:val="TOC8"/>
        <w:rPr>
          <w:rFonts w:asciiTheme="minorHAnsi" w:eastAsiaTheme="minorEastAsia" w:hAnsiTheme="minorHAnsi" w:cstheme="minorBidi"/>
          <w:szCs w:val="22"/>
        </w:rPr>
      </w:pPr>
      <w:r>
        <w:t>82.</w:t>
      </w:r>
      <w:r>
        <w:tab/>
        <w:t>Effect of CSI</w:t>
      </w:r>
      <w:r>
        <w:tab/>
      </w:r>
      <w:r>
        <w:fldChar w:fldCharType="begin"/>
      </w:r>
      <w:r>
        <w:instrText xml:space="preserve"> PAGEREF _Toc166677663 \h </w:instrText>
      </w:r>
      <w:r>
        <w:fldChar w:fldCharType="separate"/>
      </w:r>
      <w:r>
        <w:t>106</w:t>
      </w:r>
      <w:r>
        <w:fldChar w:fldCharType="end"/>
      </w:r>
    </w:p>
    <w:p>
      <w:pPr>
        <w:pStyle w:val="TOC8"/>
        <w:rPr>
          <w:rFonts w:asciiTheme="minorHAnsi" w:eastAsiaTheme="minorEastAsia" w:hAnsiTheme="minorHAnsi" w:cstheme="minorBidi"/>
          <w:szCs w:val="22"/>
        </w:rPr>
      </w:pPr>
      <w:r>
        <w:t>83.</w:t>
      </w:r>
      <w:r>
        <w:tab/>
        <w:t>CSI, standard obligations of</w:t>
      </w:r>
      <w:r>
        <w:tab/>
      </w:r>
      <w:r>
        <w:fldChar w:fldCharType="begin"/>
      </w:r>
      <w:r>
        <w:instrText xml:space="preserve"> PAGEREF _Toc166677664 \h </w:instrText>
      </w:r>
      <w:r>
        <w:fldChar w:fldCharType="separate"/>
      </w:r>
      <w:r>
        <w:t>106</w:t>
      </w:r>
      <w:r>
        <w:fldChar w:fldCharType="end"/>
      </w:r>
    </w:p>
    <w:p>
      <w:pPr>
        <w:pStyle w:val="TOC8"/>
        <w:rPr>
          <w:rFonts w:asciiTheme="minorHAnsi" w:eastAsiaTheme="minorEastAsia" w:hAnsiTheme="minorHAnsi" w:cstheme="minorBidi"/>
          <w:szCs w:val="22"/>
        </w:rPr>
      </w:pPr>
      <w:r>
        <w:t>84.</w:t>
      </w:r>
      <w:r>
        <w:tab/>
        <w:t>CSI, primary requirements of</w:t>
      </w:r>
      <w:r>
        <w:tab/>
      </w:r>
      <w:r>
        <w:fldChar w:fldCharType="begin"/>
      </w:r>
      <w:r>
        <w:instrText xml:space="preserve"> PAGEREF _Toc166677665 \h </w:instrText>
      </w:r>
      <w:r>
        <w:fldChar w:fldCharType="separate"/>
      </w:r>
      <w:r>
        <w:t>107</w:t>
      </w:r>
      <w:r>
        <w:fldChar w:fldCharType="end"/>
      </w:r>
    </w:p>
    <w:p>
      <w:pPr>
        <w:pStyle w:val="TOC8"/>
        <w:rPr>
          <w:rFonts w:asciiTheme="minorHAnsi" w:eastAsiaTheme="minorEastAsia" w:hAnsiTheme="minorHAnsi" w:cstheme="minorBidi"/>
          <w:szCs w:val="22"/>
        </w:rPr>
      </w:pPr>
      <w:r>
        <w:t>84A.</w:t>
      </w:r>
      <w:r>
        <w:tab/>
        <w:t>Programme requirement</w:t>
      </w:r>
      <w:r>
        <w:tab/>
      </w:r>
      <w:r>
        <w:fldChar w:fldCharType="begin"/>
      </w:r>
      <w:r>
        <w:instrText xml:space="preserve"> PAGEREF _Toc166677666 \h </w:instrText>
      </w:r>
      <w:r>
        <w:fldChar w:fldCharType="separate"/>
      </w:r>
      <w:r>
        <w:t>107</w:t>
      </w:r>
      <w:r>
        <w:fldChar w:fldCharType="end"/>
      </w:r>
    </w:p>
    <w:p>
      <w:pPr>
        <w:pStyle w:val="TOC8"/>
        <w:rPr>
          <w:rFonts w:asciiTheme="minorHAnsi" w:eastAsiaTheme="minorEastAsia" w:hAnsiTheme="minorHAnsi" w:cstheme="minorBidi"/>
          <w:szCs w:val="22"/>
        </w:rPr>
      </w:pPr>
      <w:r>
        <w:lastRenderedPageBreak/>
        <w:t>84B.</w:t>
      </w:r>
      <w:r>
        <w:tab/>
        <w:t>Supervision requirement</w:t>
      </w:r>
      <w:r>
        <w:tab/>
      </w:r>
      <w:r>
        <w:fldChar w:fldCharType="begin"/>
      </w:r>
      <w:r>
        <w:instrText xml:space="preserve"> PAGEREF _Toc166677667 \h </w:instrText>
      </w:r>
      <w:r>
        <w:fldChar w:fldCharType="separate"/>
      </w:r>
      <w:r>
        <w:t>109</w:t>
      </w:r>
      <w:r>
        <w:fldChar w:fldCharType="end"/>
      </w:r>
    </w:p>
    <w:p>
      <w:pPr>
        <w:pStyle w:val="TOC8"/>
        <w:rPr>
          <w:rFonts w:asciiTheme="minorHAnsi" w:eastAsiaTheme="minorEastAsia" w:hAnsiTheme="minorHAnsi" w:cstheme="minorBidi"/>
          <w:szCs w:val="22"/>
        </w:rPr>
      </w:pPr>
      <w:r>
        <w:t>84C.</w:t>
      </w:r>
      <w:r>
        <w:tab/>
        <w:t>Curfew requirement</w:t>
      </w:r>
      <w:r>
        <w:tab/>
      </w:r>
      <w:r>
        <w:fldChar w:fldCharType="begin"/>
      </w:r>
      <w:r>
        <w:instrText xml:space="preserve"> PAGEREF _Toc166677668 \h </w:instrText>
      </w:r>
      <w:r>
        <w:fldChar w:fldCharType="separate"/>
      </w:r>
      <w:r>
        <w:t>110</w:t>
      </w:r>
      <w:r>
        <w:fldChar w:fldCharType="end"/>
      </w:r>
    </w:p>
    <w:p>
      <w:pPr>
        <w:pStyle w:val="TOC8"/>
        <w:rPr>
          <w:rFonts w:asciiTheme="minorHAnsi" w:eastAsiaTheme="minorEastAsia" w:hAnsiTheme="minorHAnsi" w:cstheme="minorBidi"/>
          <w:szCs w:val="22"/>
        </w:rPr>
      </w:pPr>
      <w:r>
        <w:t>84CA.</w:t>
      </w:r>
      <w:r>
        <w:tab/>
        <w:t>Electronic monitoring requirement</w:t>
      </w:r>
      <w:r>
        <w:tab/>
      </w:r>
      <w:r>
        <w:fldChar w:fldCharType="begin"/>
      </w:r>
      <w:r>
        <w:instrText xml:space="preserve"> PAGEREF _Toc166677669 \h </w:instrText>
      </w:r>
      <w:r>
        <w:fldChar w:fldCharType="separate"/>
      </w:r>
      <w:r>
        <w:t>113</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re</w:t>
      </w:r>
      <w:r>
        <w:noBreakHyphen/>
        <w:t>offending</w:t>
      </w:r>
    </w:p>
    <w:p>
      <w:pPr>
        <w:pStyle w:val="TOC8"/>
        <w:rPr>
          <w:rFonts w:asciiTheme="minorHAnsi" w:eastAsiaTheme="minorEastAsia" w:hAnsiTheme="minorHAnsi" w:cstheme="minorBidi"/>
          <w:szCs w:val="22"/>
        </w:rPr>
      </w:pPr>
      <w:r>
        <w:t>84D.</w:t>
      </w:r>
      <w:r>
        <w:tab/>
        <w:t>Re</w:t>
      </w:r>
      <w:r>
        <w:noBreakHyphen/>
        <w:t>offender may be dealt with or committed</w:t>
      </w:r>
      <w:r>
        <w:tab/>
      </w:r>
      <w:r>
        <w:fldChar w:fldCharType="begin"/>
      </w:r>
      <w:r>
        <w:instrText xml:space="preserve"> PAGEREF _Toc166677671 \h </w:instrText>
      </w:r>
      <w:r>
        <w:fldChar w:fldCharType="separate"/>
      </w:r>
      <w:r>
        <w:t>114</w:t>
      </w:r>
      <w:r>
        <w:fldChar w:fldCharType="end"/>
      </w:r>
    </w:p>
    <w:p>
      <w:pPr>
        <w:pStyle w:val="TOC8"/>
        <w:rPr>
          <w:rFonts w:asciiTheme="minorHAnsi" w:eastAsiaTheme="minorEastAsia" w:hAnsiTheme="minorHAnsi" w:cstheme="minorBidi"/>
          <w:szCs w:val="22"/>
        </w:rPr>
      </w:pPr>
      <w:r>
        <w:t>84E.</w:t>
      </w:r>
      <w:r>
        <w:tab/>
        <w:t>Re</w:t>
      </w:r>
      <w:r>
        <w:noBreakHyphen/>
        <w:t>offending, alleging in court</w:t>
      </w:r>
      <w:r>
        <w:tab/>
      </w:r>
      <w:r>
        <w:fldChar w:fldCharType="begin"/>
      </w:r>
      <w:r>
        <w:instrText xml:space="preserve"> PAGEREF _Toc166677672 \h </w:instrText>
      </w:r>
      <w:r>
        <w:fldChar w:fldCharType="separate"/>
      </w:r>
      <w:r>
        <w:t>115</w:t>
      </w:r>
      <w:r>
        <w:fldChar w:fldCharType="end"/>
      </w:r>
    </w:p>
    <w:p>
      <w:pPr>
        <w:pStyle w:val="TOC8"/>
        <w:rPr>
          <w:rFonts w:asciiTheme="minorHAnsi" w:eastAsiaTheme="minorEastAsia" w:hAnsiTheme="minorHAnsi" w:cstheme="minorBidi"/>
          <w:szCs w:val="22"/>
        </w:rPr>
      </w:pPr>
      <w:r>
        <w:t>84F.</w:t>
      </w:r>
      <w:r>
        <w:tab/>
        <w:t>How re</w:t>
      </w:r>
      <w:r>
        <w:noBreakHyphen/>
        <w:t>offender to be dealt with</w:t>
      </w:r>
      <w:r>
        <w:tab/>
      </w:r>
      <w:r>
        <w:fldChar w:fldCharType="begin"/>
      </w:r>
      <w:r>
        <w:instrText xml:space="preserve"> PAGEREF _Toc166677673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3 — Amending, cancelling and enforcing CSI requirements</w:t>
      </w:r>
    </w:p>
    <w:p>
      <w:pPr>
        <w:pStyle w:val="TOC8"/>
        <w:rPr>
          <w:rFonts w:asciiTheme="minorHAnsi" w:eastAsiaTheme="minorEastAsia" w:hAnsiTheme="minorHAnsi" w:cstheme="minorBidi"/>
          <w:szCs w:val="22"/>
        </w:rPr>
      </w:pPr>
      <w:r>
        <w:t>84G.</w:t>
      </w:r>
      <w:r>
        <w:tab/>
        <w:t>Term used: CSI requirement</w:t>
      </w:r>
      <w:r>
        <w:tab/>
      </w:r>
      <w:r>
        <w:fldChar w:fldCharType="begin"/>
      </w:r>
      <w:r>
        <w:instrText xml:space="preserve"> PAGEREF _Toc166677675 \h </w:instrText>
      </w:r>
      <w:r>
        <w:fldChar w:fldCharType="separate"/>
      </w:r>
      <w:r>
        <w:t>118</w:t>
      </w:r>
      <w:r>
        <w:fldChar w:fldCharType="end"/>
      </w:r>
    </w:p>
    <w:p>
      <w:pPr>
        <w:pStyle w:val="TOC8"/>
        <w:rPr>
          <w:rFonts w:asciiTheme="minorHAnsi" w:eastAsiaTheme="minorEastAsia" w:hAnsiTheme="minorHAnsi" w:cstheme="minorBidi"/>
          <w:szCs w:val="22"/>
        </w:rPr>
      </w:pPr>
      <w:r>
        <w:t>84H.</w:t>
      </w:r>
      <w:r>
        <w:tab/>
        <w:t>Application to amend or cancel CSI requirement</w:t>
      </w:r>
      <w:r>
        <w:tab/>
      </w:r>
      <w:r>
        <w:fldChar w:fldCharType="begin"/>
      </w:r>
      <w:r>
        <w:instrText xml:space="preserve"> PAGEREF _Toc166677676 \h </w:instrText>
      </w:r>
      <w:r>
        <w:fldChar w:fldCharType="separate"/>
      </w:r>
      <w:r>
        <w:t>118</w:t>
      </w:r>
      <w:r>
        <w:fldChar w:fldCharType="end"/>
      </w:r>
    </w:p>
    <w:p>
      <w:pPr>
        <w:pStyle w:val="TOC8"/>
        <w:rPr>
          <w:rFonts w:asciiTheme="minorHAnsi" w:eastAsiaTheme="minorEastAsia" w:hAnsiTheme="minorHAnsi" w:cstheme="minorBidi"/>
          <w:szCs w:val="22"/>
        </w:rPr>
      </w:pPr>
      <w:r>
        <w:t>84I.</w:t>
      </w:r>
      <w:r>
        <w:tab/>
        <w:t>Court may confirm, amend or cancel CSI requirement</w:t>
      </w:r>
      <w:r>
        <w:tab/>
      </w:r>
      <w:r>
        <w:fldChar w:fldCharType="begin"/>
      </w:r>
      <w:r>
        <w:instrText xml:space="preserve"> PAGEREF _Toc166677677 \h </w:instrText>
      </w:r>
      <w:r>
        <w:fldChar w:fldCharType="separate"/>
      </w:r>
      <w:r>
        <w:t>118</w:t>
      </w:r>
      <w:r>
        <w:fldChar w:fldCharType="end"/>
      </w:r>
    </w:p>
    <w:p>
      <w:pPr>
        <w:pStyle w:val="TOC8"/>
        <w:rPr>
          <w:rFonts w:asciiTheme="minorHAnsi" w:eastAsiaTheme="minorEastAsia" w:hAnsiTheme="minorHAnsi" w:cstheme="minorBidi"/>
          <w:szCs w:val="22"/>
        </w:rPr>
      </w:pPr>
      <w:r>
        <w:t>84J.</w:t>
      </w:r>
      <w:r>
        <w:tab/>
        <w:t>Breach of CSI requirement, offence</w:t>
      </w:r>
      <w:r>
        <w:tab/>
      </w:r>
      <w:r>
        <w:fldChar w:fldCharType="begin"/>
      </w:r>
      <w:r>
        <w:instrText xml:space="preserve"> PAGEREF _Toc166677678 \h </w:instrText>
      </w:r>
      <w:r>
        <w:fldChar w:fldCharType="separate"/>
      </w:r>
      <w:r>
        <w:t>119</w:t>
      </w:r>
      <w:r>
        <w:fldChar w:fldCharType="end"/>
      </w:r>
    </w:p>
    <w:p>
      <w:pPr>
        <w:pStyle w:val="TOC8"/>
        <w:rPr>
          <w:rFonts w:asciiTheme="minorHAnsi" w:eastAsiaTheme="minorEastAsia" w:hAnsiTheme="minorHAnsi" w:cstheme="minorBidi"/>
          <w:szCs w:val="22"/>
        </w:rPr>
      </w:pPr>
      <w:r>
        <w:t>84K.</w:t>
      </w:r>
      <w:r>
        <w:tab/>
        <w:t>Offence under s. 84J, procedure and penalty for</w:t>
      </w:r>
      <w:r>
        <w:tab/>
      </w:r>
      <w:r>
        <w:fldChar w:fldCharType="begin"/>
      </w:r>
      <w:r>
        <w:instrText xml:space="preserve"> PAGEREF _Toc166677679 \h </w:instrText>
      </w:r>
      <w:r>
        <w:fldChar w:fldCharType="separate"/>
      </w:r>
      <w:r>
        <w:t>119</w:t>
      </w:r>
      <w:r>
        <w:fldChar w:fldCharType="end"/>
      </w:r>
    </w:p>
    <w:p>
      <w:pPr>
        <w:pStyle w:val="TOC8"/>
        <w:rPr>
          <w:rFonts w:asciiTheme="minorHAnsi" w:eastAsiaTheme="minorEastAsia" w:hAnsiTheme="minorHAnsi" w:cstheme="minorBidi"/>
          <w:szCs w:val="22"/>
        </w:rPr>
      </w:pPr>
      <w:r>
        <w:t>84L.</w:t>
      </w:r>
      <w:r>
        <w:tab/>
        <w:t>Additional powers to deal with s. 84J offender</w:t>
      </w:r>
      <w:r>
        <w:tab/>
      </w:r>
      <w:r>
        <w:fldChar w:fldCharType="begin"/>
      </w:r>
      <w:r>
        <w:instrText xml:space="preserve"> PAGEREF _Toc166677680 \h </w:instrText>
      </w:r>
      <w:r>
        <w:fldChar w:fldCharType="separate"/>
      </w:r>
      <w:r>
        <w:t>120</w:t>
      </w:r>
      <w:r>
        <w:fldChar w:fldCharType="end"/>
      </w:r>
    </w:p>
    <w:p>
      <w:pPr>
        <w:pStyle w:val="TOC8"/>
        <w:rPr>
          <w:rFonts w:asciiTheme="minorHAnsi" w:eastAsiaTheme="minorEastAsia" w:hAnsiTheme="minorHAnsi" w:cstheme="minorBidi"/>
          <w:szCs w:val="22"/>
        </w:rPr>
      </w:pPr>
      <w:r>
        <w:t>84M.</w:t>
      </w:r>
      <w:r>
        <w:tab/>
        <w:t>Facilitation of proof</w:t>
      </w:r>
      <w:r>
        <w:tab/>
      </w:r>
      <w:r>
        <w:fldChar w:fldCharType="begin"/>
      </w:r>
      <w:r>
        <w:instrText xml:space="preserve"> PAGEREF _Toc166677681 \h </w:instrText>
      </w:r>
      <w:r>
        <w:fldChar w:fldCharType="separate"/>
      </w:r>
      <w:r>
        <w:t>122</w:t>
      </w:r>
      <w:r>
        <w:fldChar w:fldCharType="end"/>
      </w:r>
    </w:p>
    <w:p>
      <w:pPr>
        <w:pStyle w:val="TOC4"/>
        <w:tabs>
          <w:tab w:val="right" w:leader="dot" w:pos="7077"/>
        </w:tabs>
        <w:rPr>
          <w:rFonts w:asciiTheme="minorHAnsi" w:eastAsiaTheme="minorEastAsia" w:hAnsiTheme="minorHAnsi" w:cstheme="minorBidi"/>
          <w:b w:val="0"/>
          <w:szCs w:val="22"/>
        </w:rPr>
      </w:pPr>
      <w:r>
        <w:t>Division 4 — Functions of speciality courts as to CSI</w:t>
      </w:r>
    </w:p>
    <w:p>
      <w:pPr>
        <w:pStyle w:val="TOC8"/>
        <w:rPr>
          <w:rFonts w:asciiTheme="minorHAnsi" w:eastAsiaTheme="minorEastAsia" w:hAnsiTheme="minorHAnsi" w:cstheme="minorBidi"/>
          <w:szCs w:val="22"/>
        </w:rPr>
      </w:pPr>
      <w:r>
        <w:t>84N.</w:t>
      </w:r>
      <w:r>
        <w:tab/>
        <w:t>Application of this Division</w:t>
      </w:r>
      <w:r>
        <w:tab/>
      </w:r>
      <w:r>
        <w:fldChar w:fldCharType="begin"/>
      </w:r>
      <w:r>
        <w:instrText xml:space="preserve"> PAGEREF _Toc166677683 \h </w:instrText>
      </w:r>
      <w:r>
        <w:fldChar w:fldCharType="separate"/>
      </w:r>
      <w:r>
        <w:t>122</w:t>
      </w:r>
      <w:r>
        <w:fldChar w:fldCharType="end"/>
      </w:r>
    </w:p>
    <w:p>
      <w:pPr>
        <w:pStyle w:val="TOC8"/>
        <w:rPr>
          <w:rFonts w:asciiTheme="minorHAnsi" w:eastAsiaTheme="minorEastAsia" w:hAnsiTheme="minorHAnsi" w:cstheme="minorBidi"/>
          <w:szCs w:val="22"/>
        </w:rPr>
      </w:pPr>
      <w:r>
        <w:t>84O.</w:t>
      </w:r>
      <w:r>
        <w:tab/>
        <w:t>Speciality court may direct offender on CSI to appear</w:t>
      </w:r>
      <w:r>
        <w:tab/>
      </w:r>
      <w:r>
        <w:fldChar w:fldCharType="begin"/>
      </w:r>
      <w:r>
        <w:instrText xml:space="preserve"> PAGEREF _Toc166677684 \h </w:instrText>
      </w:r>
      <w:r>
        <w:fldChar w:fldCharType="separate"/>
      </w:r>
      <w:r>
        <w:t>123</w:t>
      </w:r>
      <w:r>
        <w:fldChar w:fldCharType="end"/>
      </w:r>
    </w:p>
    <w:p>
      <w:pPr>
        <w:pStyle w:val="TOC8"/>
        <w:rPr>
          <w:rFonts w:asciiTheme="minorHAnsi" w:eastAsiaTheme="minorEastAsia" w:hAnsiTheme="minorHAnsi" w:cstheme="minorBidi"/>
          <w:szCs w:val="22"/>
        </w:rPr>
      </w:pPr>
      <w:r>
        <w:t>84P.</w:t>
      </w:r>
      <w:r>
        <w:tab/>
        <w:t>Speciality court to deal with re</w:t>
      </w:r>
      <w:r>
        <w:noBreakHyphen/>
        <w:t>offender</w:t>
      </w:r>
      <w:r>
        <w:tab/>
      </w:r>
      <w:r>
        <w:fldChar w:fldCharType="begin"/>
      </w:r>
      <w:r>
        <w:instrText xml:space="preserve"> PAGEREF _Toc166677685 \h </w:instrText>
      </w:r>
      <w:r>
        <w:fldChar w:fldCharType="separate"/>
      </w:r>
      <w:r>
        <w:t>123</w:t>
      </w:r>
      <w:r>
        <w:fldChar w:fldCharType="end"/>
      </w:r>
    </w:p>
    <w:p>
      <w:pPr>
        <w:pStyle w:val="TOC8"/>
        <w:rPr>
          <w:rFonts w:asciiTheme="minorHAnsi" w:eastAsiaTheme="minorEastAsia" w:hAnsiTheme="minorHAnsi" w:cstheme="minorBidi"/>
          <w:szCs w:val="22"/>
        </w:rPr>
      </w:pPr>
      <w:r>
        <w:t>84Q.</w:t>
      </w:r>
      <w:r>
        <w:tab/>
        <w:t>Speciality court to deal with application to amend or cancel CSI</w:t>
      </w:r>
      <w:r>
        <w:tab/>
      </w:r>
      <w:r>
        <w:fldChar w:fldCharType="begin"/>
      </w:r>
      <w:r>
        <w:instrText xml:space="preserve"> PAGEREF _Toc166677686 \h </w:instrText>
      </w:r>
      <w:r>
        <w:fldChar w:fldCharType="separate"/>
      </w:r>
      <w:r>
        <w:t>124</w:t>
      </w:r>
      <w:r>
        <w:fldChar w:fldCharType="end"/>
      </w:r>
    </w:p>
    <w:p>
      <w:pPr>
        <w:pStyle w:val="TOC8"/>
        <w:rPr>
          <w:rFonts w:asciiTheme="minorHAnsi" w:eastAsiaTheme="minorEastAsia" w:hAnsiTheme="minorHAnsi" w:cstheme="minorBidi"/>
          <w:szCs w:val="22"/>
        </w:rPr>
      </w:pPr>
      <w:r>
        <w:t>84R.</w:t>
      </w:r>
      <w:r>
        <w:tab/>
        <w:t>Speciality court to deal with proceedings for breaches</w:t>
      </w:r>
      <w:r>
        <w:tab/>
      </w:r>
      <w:r>
        <w:fldChar w:fldCharType="begin"/>
      </w:r>
      <w:r>
        <w:instrText xml:space="preserve"> PAGEREF _Toc166677687 \h </w:instrText>
      </w:r>
      <w:r>
        <w:fldChar w:fldCharType="separate"/>
      </w:r>
      <w:r>
        <w:t>124</w:t>
      </w:r>
      <w:r>
        <w:fldChar w:fldCharType="end"/>
      </w:r>
    </w:p>
    <w:p>
      <w:pPr>
        <w:pStyle w:val="TOC2"/>
        <w:tabs>
          <w:tab w:val="right" w:leader="dot" w:pos="7077"/>
        </w:tabs>
        <w:rPr>
          <w:rFonts w:asciiTheme="minorHAnsi" w:eastAsiaTheme="minorEastAsia" w:hAnsiTheme="minorHAnsi" w:cstheme="minorBidi"/>
          <w:b w:val="0"/>
          <w:sz w:val="22"/>
          <w:szCs w:val="22"/>
        </w:rPr>
      </w:pPr>
      <w:r>
        <w:t>Part 13 — Imprisonment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85</w:t>
      </w:r>
      <w:r>
        <w:rPr>
          <w:snapToGrid w:val="0"/>
        </w:rPr>
        <w:t>.</w:t>
      </w:r>
      <w:r>
        <w:rPr>
          <w:snapToGrid w:val="0"/>
        </w:rPr>
        <w:tab/>
        <w:t>Terms used and calculations</w:t>
      </w:r>
      <w:r>
        <w:tab/>
      </w:r>
      <w:r>
        <w:fldChar w:fldCharType="begin"/>
      </w:r>
      <w:r>
        <w:instrText xml:space="preserve"> PAGEREF _Toc166677690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Imposing imprisonment</w:t>
      </w:r>
    </w:p>
    <w:p>
      <w:pPr>
        <w:pStyle w:val="TOC8"/>
        <w:rPr>
          <w:rFonts w:asciiTheme="minorHAnsi" w:eastAsiaTheme="minorEastAsia" w:hAnsiTheme="minorHAnsi" w:cstheme="minorBidi"/>
          <w:szCs w:val="22"/>
        </w:rPr>
      </w:pPr>
      <w:r>
        <w:t>86</w:t>
      </w:r>
      <w:r>
        <w:rPr>
          <w:snapToGrid w:val="0"/>
        </w:rPr>
        <w:t>.</w:t>
      </w:r>
      <w:r>
        <w:rPr>
          <w:snapToGrid w:val="0"/>
        </w:rPr>
        <w:tab/>
        <w:t>Term of 6 months or less not to be imposed</w:t>
      </w:r>
      <w:r>
        <w:tab/>
      </w:r>
      <w:r>
        <w:fldChar w:fldCharType="begin"/>
      </w:r>
      <w:r>
        <w:instrText xml:space="preserve"> PAGEREF _Toc166677692 \h </w:instrText>
      </w:r>
      <w:r>
        <w:fldChar w:fldCharType="separate"/>
      </w:r>
      <w:r>
        <w:t>127</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Time on remand may be taken into account</w:t>
      </w:r>
      <w:r>
        <w:tab/>
      </w:r>
      <w:r>
        <w:fldChar w:fldCharType="begin"/>
      </w:r>
      <w:r>
        <w:instrText xml:space="preserve"> PAGEREF _Toc166677693 \h </w:instrText>
      </w:r>
      <w:r>
        <w:fldChar w:fldCharType="separate"/>
      </w:r>
      <w:r>
        <w:t>128</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Concurrent, cumulative or partly cumulative terms</w:t>
      </w:r>
      <w:r>
        <w:tab/>
      </w:r>
      <w:r>
        <w:fldChar w:fldCharType="begin"/>
      </w:r>
      <w:r>
        <w:instrText xml:space="preserve"> PAGEREF _Toc166677694 \h </w:instrText>
      </w:r>
      <w:r>
        <w:fldChar w:fldCharType="separate"/>
      </w:r>
      <w:r>
        <w:t>128</w:t>
      </w:r>
      <w:r>
        <w:fldChar w:fldCharType="end"/>
      </w:r>
    </w:p>
    <w:p>
      <w:pPr>
        <w:pStyle w:val="TOC8"/>
        <w:rPr>
          <w:rFonts w:asciiTheme="minorHAnsi" w:eastAsiaTheme="minorEastAsia" w:hAnsiTheme="minorHAnsi" w:cstheme="minorBidi"/>
          <w:szCs w:val="22"/>
        </w:rPr>
      </w:pPr>
      <w:r>
        <w:t>89.</w:t>
      </w:r>
      <w:r>
        <w:tab/>
        <w:t>Parole eligibility order, court may make</w:t>
      </w:r>
      <w:r>
        <w:tab/>
      </w:r>
      <w:r>
        <w:fldChar w:fldCharType="begin"/>
      </w:r>
      <w:r>
        <w:instrText xml:space="preserve"> PAGEREF _Toc166677695 \h </w:instrText>
      </w:r>
      <w:r>
        <w:fldChar w:fldCharType="separate"/>
      </w:r>
      <w:r>
        <w:t>130</w:t>
      </w:r>
      <w:r>
        <w:fldChar w:fldCharType="end"/>
      </w:r>
    </w:p>
    <w:p>
      <w:pPr>
        <w:pStyle w:val="TOC8"/>
        <w:rPr>
          <w:rFonts w:asciiTheme="minorHAnsi" w:eastAsiaTheme="minorEastAsia" w:hAnsiTheme="minorHAnsi" w:cstheme="minorBidi"/>
          <w:szCs w:val="22"/>
        </w:rPr>
      </w:pPr>
      <w:r>
        <w:t>90.</w:t>
      </w:r>
      <w:r>
        <w:tab/>
        <w:t>Life imprisonment for murder, imposing</w:t>
      </w:r>
      <w:r>
        <w:tab/>
      </w:r>
      <w:r>
        <w:fldChar w:fldCharType="begin"/>
      </w:r>
      <w:r>
        <w:instrText xml:space="preserve"> PAGEREF _Toc166677696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w:t>
      </w:r>
      <w:r>
        <w:rPr>
          <w:snapToGrid w:val="0"/>
        </w:rPr>
        <w:t> — </w:t>
      </w:r>
      <w:r>
        <w:t>Release from imprisonment</w:t>
      </w:r>
    </w:p>
    <w:p>
      <w:pPr>
        <w:pStyle w:val="TOC8"/>
        <w:rPr>
          <w:rFonts w:asciiTheme="minorHAnsi" w:eastAsiaTheme="minorEastAsia" w:hAnsiTheme="minorHAnsi" w:cstheme="minorBidi"/>
          <w:szCs w:val="22"/>
        </w:rPr>
      </w:pPr>
      <w:r>
        <w:t>93.</w:t>
      </w:r>
      <w:r>
        <w:tab/>
        <w:t>Release from parole term</w:t>
      </w:r>
      <w:r>
        <w:tab/>
      </w:r>
      <w:r>
        <w:fldChar w:fldCharType="begin"/>
      </w:r>
      <w:r>
        <w:instrText xml:space="preserve"> PAGEREF _Toc166677698 \h </w:instrText>
      </w:r>
      <w:r>
        <w:fldChar w:fldCharType="separate"/>
      </w:r>
      <w:r>
        <w:t>133</w:t>
      </w:r>
      <w:r>
        <w:fldChar w:fldCharType="end"/>
      </w:r>
    </w:p>
    <w:p>
      <w:pPr>
        <w:pStyle w:val="TOC8"/>
        <w:rPr>
          <w:rFonts w:asciiTheme="minorHAnsi" w:eastAsiaTheme="minorEastAsia" w:hAnsiTheme="minorHAnsi" w:cstheme="minorBidi"/>
          <w:szCs w:val="22"/>
        </w:rPr>
      </w:pPr>
      <w:r>
        <w:t>94A.</w:t>
      </w:r>
      <w:r>
        <w:tab/>
        <w:t xml:space="preserve">Release on parole of prisoners subject to </w:t>
      </w:r>
      <w:r>
        <w:rPr>
          <w:i/>
        </w:rPr>
        <w:t>Prisoners (Interstate Transfer) Act 1983</w:t>
      </w:r>
      <w:r>
        <w:tab/>
      </w:r>
      <w:r>
        <w:fldChar w:fldCharType="begin"/>
      </w:r>
      <w:r>
        <w:instrText xml:space="preserve"> PAGEREF _Toc166677699 \h </w:instrText>
      </w:r>
      <w:r>
        <w:fldChar w:fldCharType="separate"/>
      </w:r>
      <w:r>
        <w:t>133</w:t>
      </w:r>
      <w:r>
        <w:fldChar w:fldCharType="end"/>
      </w:r>
    </w:p>
    <w:p>
      <w:pPr>
        <w:pStyle w:val="TOC8"/>
        <w:rPr>
          <w:rFonts w:asciiTheme="minorHAnsi" w:eastAsiaTheme="minorEastAsia" w:hAnsiTheme="minorHAnsi" w:cstheme="minorBidi"/>
          <w:szCs w:val="22"/>
        </w:rPr>
      </w:pPr>
      <w:r>
        <w:t>94.</w:t>
      </w:r>
      <w:r>
        <w:tab/>
        <w:t>Aggregation of parole terms for certain purposes</w:t>
      </w:r>
      <w:r>
        <w:tab/>
      </w:r>
      <w:r>
        <w:fldChar w:fldCharType="begin"/>
      </w:r>
      <w:r>
        <w:instrText xml:space="preserve"> PAGEREF _Toc166677700 \h </w:instrText>
      </w:r>
      <w:r>
        <w:fldChar w:fldCharType="separate"/>
      </w:r>
      <w:r>
        <w:t>134</w:t>
      </w:r>
      <w:r>
        <w:fldChar w:fldCharType="end"/>
      </w:r>
    </w:p>
    <w:p>
      <w:pPr>
        <w:pStyle w:val="TOC8"/>
        <w:rPr>
          <w:rFonts w:asciiTheme="minorHAnsi" w:eastAsiaTheme="minorEastAsia" w:hAnsiTheme="minorHAnsi" w:cstheme="minorBidi"/>
          <w:szCs w:val="22"/>
        </w:rPr>
      </w:pPr>
      <w:r>
        <w:t>95A.</w:t>
      </w:r>
      <w:r>
        <w:tab/>
        <w:t>Eligibility for parole where certain mandatory minimum sentences imposed</w:t>
      </w:r>
      <w:r>
        <w:tab/>
      </w:r>
      <w:r>
        <w:fldChar w:fldCharType="begin"/>
      </w:r>
      <w:r>
        <w:instrText xml:space="preserve"> PAGEREF _Toc166677701 \h </w:instrText>
      </w:r>
      <w:r>
        <w:fldChar w:fldCharType="separate"/>
      </w:r>
      <w:r>
        <w:t>136</w:t>
      </w:r>
      <w:r>
        <w:fldChar w:fldCharType="end"/>
      </w:r>
    </w:p>
    <w:p>
      <w:pPr>
        <w:pStyle w:val="TOC8"/>
        <w:rPr>
          <w:rFonts w:asciiTheme="minorHAnsi" w:eastAsiaTheme="minorEastAsia" w:hAnsiTheme="minorHAnsi" w:cstheme="minorBidi"/>
          <w:szCs w:val="22"/>
        </w:rPr>
      </w:pPr>
      <w:r>
        <w:t>95.</w:t>
      </w:r>
      <w:r>
        <w:tab/>
        <w:t>Release from fixed term that is not parole term</w:t>
      </w:r>
      <w:r>
        <w:tab/>
      </w:r>
      <w:r>
        <w:fldChar w:fldCharType="begin"/>
      </w:r>
      <w:r>
        <w:instrText xml:space="preserve"> PAGEREF _Toc166677702 \h </w:instrText>
      </w:r>
      <w:r>
        <w:fldChar w:fldCharType="separate"/>
      </w:r>
      <w:r>
        <w:t>137</w:t>
      </w:r>
      <w:r>
        <w:fldChar w:fldCharType="end"/>
      </w:r>
    </w:p>
    <w:p>
      <w:pPr>
        <w:pStyle w:val="TOC8"/>
        <w:rPr>
          <w:rFonts w:asciiTheme="minorHAnsi" w:eastAsiaTheme="minorEastAsia" w:hAnsiTheme="minorHAnsi" w:cstheme="minorBidi"/>
          <w:szCs w:val="22"/>
        </w:rPr>
      </w:pPr>
      <w:r>
        <w:t>96.</w:t>
      </w:r>
      <w:r>
        <w:tab/>
        <w:t>Release from life imprisonment</w:t>
      </w:r>
      <w:r>
        <w:tab/>
      </w:r>
      <w:r>
        <w:fldChar w:fldCharType="begin"/>
      </w:r>
      <w:r>
        <w:instrText xml:space="preserve"> PAGEREF _Toc166677703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Miscellaneous</w:t>
      </w:r>
    </w:p>
    <w:p>
      <w:pPr>
        <w:pStyle w:val="TOC8"/>
        <w:rPr>
          <w:rFonts w:asciiTheme="minorHAnsi" w:eastAsiaTheme="minorEastAsia" w:hAnsiTheme="minorHAnsi" w:cstheme="minorBidi"/>
          <w:szCs w:val="22"/>
        </w:rPr>
      </w:pPr>
      <w:r>
        <w:t>97</w:t>
      </w:r>
      <w:r>
        <w:rPr>
          <w:snapToGrid w:val="0"/>
        </w:rPr>
        <w:t>.</w:t>
      </w:r>
      <w:r>
        <w:rPr>
          <w:snapToGrid w:val="0"/>
        </w:rPr>
        <w:tab/>
      </w:r>
      <w:r>
        <w:rPr>
          <w:i/>
          <w:snapToGrid w:val="0"/>
        </w:rPr>
        <w:t>Sentence Administration Act 2003</w:t>
      </w:r>
      <w:r>
        <w:rPr>
          <w:snapToGrid w:val="0"/>
        </w:rPr>
        <w:t>, operation of</w:t>
      </w:r>
      <w:r>
        <w:tab/>
      </w:r>
      <w:r>
        <w:fldChar w:fldCharType="begin"/>
      </w:r>
      <w:r>
        <w:instrText xml:space="preserve"> PAGEREF _Toc166677705 \h </w:instrText>
      </w:r>
      <w:r>
        <w:fldChar w:fldCharType="separate"/>
      </w:r>
      <w:r>
        <w:t>138</w:t>
      </w:r>
      <w:r>
        <w:fldChar w:fldCharType="end"/>
      </w:r>
    </w:p>
    <w:p>
      <w:pPr>
        <w:pStyle w:val="TOC8"/>
        <w:rPr>
          <w:rFonts w:asciiTheme="minorHAnsi" w:eastAsiaTheme="minorEastAsia" w:hAnsiTheme="minorHAnsi" w:cstheme="minorBidi"/>
          <w:szCs w:val="22"/>
        </w:rPr>
      </w:pPr>
      <w:r>
        <w:t>97A.</w:t>
      </w:r>
      <w:r>
        <w:tab/>
        <w:t xml:space="preserve">Declaration of serious violent offence for purposes of </w:t>
      </w:r>
      <w:r>
        <w:rPr>
          <w:i/>
        </w:rPr>
        <w:t>Sentence Administration Act 2003</w:t>
      </w:r>
      <w:r>
        <w:t xml:space="preserve"> Part 5A</w:t>
      </w:r>
      <w:r>
        <w:tab/>
      </w:r>
      <w:r>
        <w:fldChar w:fldCharType="begin"/>
      </w:r>
      <w:r>
        <w:instrText xml:space="preserve"> PAGEREF _Toc166677706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14 — Indefinite imprisonment</w:t>
      </w:r>
    </w:p>
    <w:p>
      <w:pPr>
        <w:pStyle w:val="TOC8"/>
        <w:rPr>
          <w:rFonts w:asciiTheme="minorHAnsi" w:eastAsiaTheme="minorEastAsia" w:hAnsiTheme="minorHAnsi" w:cstheme="minorBidi"/>
          <w:szCs w:val="22"/>
        </w:rPr>
      </w:pPr>
      <w:r>
        <w:t>98</w:t>
      </w:r>
      <w:r>
        <w:rPr>
          <w:snapToGrid w:val="0"/>
        </w:rPr>
        <w:t>.</w:t>
      </w:r>
      <w:r>
        <w:rPr>
          <w:snapToGrid w:val="0"/>
        </w:rPr>
        <w:tab/>
        <w:t>Indefinite imprisonment, superior court may impose</w:t>
      </w:r>
      <w:r>
        <w:tab/>
      </w:r>
      <w:r>
        <w:fldChar w:fldCharType="begin"/>
      </w:r>
      <w:r>
        <w:instrText xml:space="preserve"> PAGEREF _Toc166677708 \h </w:instrText>
      </w:r>
      <w:r>
        <w:fldChar w:fldCharType="separate"/>
      </w:r>
      <w:r>
        <w:t>141</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Other terms not precluded by indefinite imprisonment</w:t>
      </w:r>
      <w:r>
        <w:tab/>
      </w:r>
      <w:r>
        <w:fldChar w:fldCharType="begin"/>
      </w:r>
      <w:r>
        <w:instrText xml:space="preserve"> PAGEREF _Toc166677709 \h </w:instrText>
      </w:r>
      <w:r>
        <w:fldChar w:fldCharType="separate"/>
      </w:r>
      <w:r>
        <w:t>142</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When indefinite imprisonment commences</w:t>
      </w:r>
      <w:r>
        <w:tab/>
      </w:r>
      <w:r>
        <w:fldChar w:fldCharType="begin"/>
      </w:r>
      <w:r>
        <w:instrText xml:space="preserve"> PAGEREF _Toc166677710 \h </w:instrText>
      </w:r>
      <w:r>
        <w:fldChar w:fldCharType="separate"/>
      </w:r>
      <w:r>
        <w:t>142</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Release from indefinite imprisonment</w:t>
      </w:r>
      <w:r>
        <w:tab/>
      </w:r>
      <w:r>
        <w:fldChar w:fldCharType="begin"/>
      </w:r>
      <w:r>
        <w:instrText xml:space="preserve"> PAGEREF _Toc166677711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Part 15 — Other orders forming part of a sentence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102</w:t>
      </w:r>
      <w:r>
        <w:rPr>
          <w:snapToGrid w:val="0"/>
        </w:rPr>
        <w:t>.</w:t>
      </w:r>
      <w:r>
        <w:rPr>
          <w:snapToGrid w:val="0"/>
        </w:rPr>
        <w:tab/>
        <w:t>General provisions</w:t>
      </w:r>
      <w:r>
        <w:tab/>
      </w:r>
      <w:r>
        <w:fldChar w:fldCharType="begin"/>
      </w:r>
      <w:r>
        <w:instrText xml:space="preserve"> PAGEREF _Toc166677714 \h </w:instrText>
      </w:r>
      <w:r>
        <w:fldChar w:fldCharType="separate"/>
      </w:r>
      <w:r>
        <w:t>143</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Disqualification order, calculation of term of</w:t>
      </w:r>
      <w:r>
        <w:tab/>
      </w:r>
      <w:r>
        <w:fldChar w:fldCharType="begin"/>
      </w:r>
      <w:r>
        <w:instrText xml:space="preserve"> PAGEREF _Toc166677715 \h </w:instrText>
      </w:r>
      <w:r>
        <w:fldChar w:fldCharType="separate"/>
      </w:r>
      <w:r>
        <w:t>143</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Disqualification may be for life</w:t>
      </w:r>
      <w:r>
        <w:tab/>
      </w:r>
      <w:r>
        <w:fldChar w:fldCharType="begin"/>
      </w:r>
      <w:r>
        <w:instrText xml:space="preserve"> PAGEREF _Toc166677716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Disqualification orders</w:t>
      </w:r>
    </w:p>
    <w:p>
      <w:pPr>
        <w:pStyle w:val="TOC8"/>
        <w:rPr>
          <w:rFonts w:asciiTheme="minorHAnsi" w:eastAsiaTheme="minorEastAsia" w:hAnsiTheme="minorHAnsi" w:cstheme="minorBidi"/>
          <w:szCs w:val="22"/>
        </w:rPr>
      </w:pPr>
      <w:r>
        <w:t>105</w:t>
      </w:r>
      <w:r>
        <w:rPr>
          <w:snapToGrid w:val="0"/>
        </w:rPr>
        <w:t>.</w:t>
      </w:r>
      <w:r>
        <w:rPr>
          <w:snapToGrid w:val="0"/>
        </w:rPr>
        <w:tab/>
        <w:t>Driver’s licence disqualification</w:t>
      </w:r>
      <w:r>
        <w:tab/>
      </w:r>
      <w:r>
        <w:fldChar w:fldCharType="begin"/>
      </w:r>
      <w:r>
        <w:instrText xml:space="preserve"> PAGEREF _Toc166677718 \h </w:instrText>
      </w:r>
      <w:r>
        <w:fldChar w:fldCharType="separate"/>
      </w:r>
      <w:r>
        <w:t>143</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Firearms licence etc. disqualification</w:t>
      </w:r>
      <w:r>
        <w:tab/>
      </w:r>
      <w:r>
        <w:fldChar w:fldCharType="begin"/>
      </w:r>
      <w:r>
        <w:instrText xml:space="preserve"> PAGEREF _Toc166677719 \h </w:instrText>
      </w:r>
      <w:r>
        <w:fldChar w:fldCharType="separate"/>
      </w:r>
      <w:r>
        <w:t>145</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Marine qualification disqualification</w:t>
      </w:r>
      <w:r>
        <w:tab/>
      </w:r>
      <w:r>
        <w:fldChar w:fldCharType="begin"/>
      </w:r>
      <w:r>
        <w:instrText xml:space="preserve"> PAGEREF _Toc166677720 \h </w:instrText>
      </w:r>
      <w:r>
        <w:fldChar w:fldCharType="separate"/>
      </w:r>
      <w:r>
        <w:t>146</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Passport, surrender of etc.</w:t>
      </w:r>
      <w:r>
        <w:tab/>
      </w:r>
      <w:r>
        <w:fldChar w:fldCharType="begin"/>
      </w:r>
      <w:r>
        <w:instrText xml:space="preserve"> PAGEREF _Toc166677721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Part 16 — Reparation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109</w:t>
      </w:r>
      <w:r>
        <w:rPr>
          <w:snapToGrid w:val="0"/>
        </w:rPr>
        <w:t>.</w:t>
      </w:r>
      <w:r>
        <w:rPr>
          <w:snapToGrid w:val="0"/>
        </w:rPr>
        <w:tab/>
        <w:t>Term used: reparation order</w:t>
      </w:r>
      <w:r>
        <w:tab/>
      </w:r>
      <w:r>
        <w:fldChar w:fldCharType="begin"/>
      </w:r>
      <w:r>
        <w:instrText xml:space="preserve"> PAGEREF _Toc166677724 \h </w:instrText>
      </w:r>
      <w:r>
        <w:fldChar w:fldCharType="separate"/>
      </w:r>
      <w:r>
        <w:t>150</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General provisions</w:t>
      </w:r>
      <w:r>
        <w:tab/>
      </w:r>
      <w:r>
        <w:fldChar w:fldCharType="begin"/>
      </w:r>
      <w:r>
        <w:instrText xml:space="preserve"> PAGEREF _Toc166677725 \h </w:instrText>
      </w:r>
      <w:r>
        <w:fldChar w:fldCharType="separate"/>
      </w:r>
      <w:r>
        <w:t>150</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Making a reparation order</w:t>
      </w:r>
      <w:r>
        <w:tab/>
      </w:r>
      <w:r>
        <w:fldChar w:fldCharType="begin"/>
      </w:r>
      <w:r>
        <w:instrText xml:space="preserve"> PAGEREF _Toc166677726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112</w:t>
      </w:r>
      <w:r>
        <w:rPr>
          <w:snapToGrid w:val="0"/>
        </w:rPr>
        <w:t>.</w:t>
      </w:r>
      <w:r>
        <w:rPr>
          <w:snapToGrid w:val="0"/>
        </w:rPr>
        <w:tab/>
        <w:t>Facts relevant to making reparation order</w:t>
      </w:r>
      <w:r>
        <w:tab/>
      </w:r>
      <w:r>
        <w:fldChar w:fldCharType="begin"/>
      </w:r>
      <w:r>
        <w:instrText xml:space="preserve"> PAGEREF _Toc166677727 \h </w:instrText>
      </w:r>
      <w:r>
        <w:fldChar w:fldCharType="separate"/>
      </w:r>
      <w:r>
        <w:t>151</w:t>
      </w:r>
      <w:r>
        <w:fldChar w:fldCharType="end"/>
      </w:r>
    </w:p>
    <w:p>
      <w:pPr>
        <w:pStyle w:val="TOC8"/>
        <w:rPr>
          <w:rFonts w:asciiTheme="minorHAnsi" w:eastAsiaTheme="minorEastAsia" w:hAnsiTheme="minorHAnsi" w:cstheme="minorBidi"/>
          <w:szCs w:val="22"/>
        </w:rPr>
      </w:pPr>
      <w:r>
        <w:t>113</w:t>
      </w:r>
      <w:r>
        <w:rPr>
          <w:snapToGrid w:val="0"/>
        </w:rPr>
        <w:t>.</w:t>
      </w:r>
      <w:r>
        <w:rPr>
          <w:snapToGrid w:val="0"/>
        </w:rPr>
        <w:tab/>
        <w:t>Victim’s behaviour and relationship relevant</w:t>
      </w:r>
      <w:r>
        <w:tab/>
      </w:r>
      <w:r>
        <w:fldChar w:fldCharType="begin"/>
      </w:r>
      <w:r>
        <w:instrText xml:space="preserve"> PAGEREF _Toc166677728 \h </w:instrText>
      </w:r>
      <w:r>
        <w:fldChar w:fldCharType="separate"/>
      </w:r>
      <w:r>
        <w:t>152</w:t>
      </w:r>
      <w:r>
        <w:fldChar w:fldCharType="end"/>
      </w:r>
    </w:p>
    <w:p>
      <w:pPr>
        <w:pStyle w:val="TOC8"/>
        <w:rPr>
          <w:rFonts w:asciiTheme="minorHAnsi" w:eastAsiaTheme="minorEastAsia" w:hAnsiTheme="minorHAnsi" w:cstheme="minorBidi"/>
          <w:szCs w:val="22"/>
        </w:rPr>
      </w:pPr>
      <w:r>
        <w:t>114</w:t>
      </w:r>
      <w:r>
        <w:rPr>
          <w:snapToGrid w:val="0"/>
        </w:rPr>
        <w:t>.</w:t>
      </w:r>
      <w:r>
        <w:rPr>
          <w:snapToGrid w:val="0"/>
        </w:rPr>
        <w:tab/>
        <w:t>Civil standard of proof applies</w:t>
      </w:r>
      <w:r>
        <w:tab/>
      </w:r>
      <w:r>
        <w:fldChar w:fldCharType="begin"/>
      </w:r>
      <w:r>
        <w:instrText xml:space="preserve"> PAGEREF _Toc166677729 \h </w:instrText>
      </w:r>
      <w:r>
        <w:fldChar w:fldCharType="separate"/>
      </w:r>
      <w:r>
        <w:t>152</w:t>
      </w:r>
      <w:r>
        <w:fldChar w:fldCharType="end"/>
      </w:r>
    </w:p>
    <w:p>
      <w:pPr>
        <w:pStyle w:val="TOC8"/>
        <w:rPr>
          <w:rFonts w:asciiTheme="minorHAnsi" w:eastAsiaTheme="minorEastAsia" w:hAnsiTheme="minorHAnsi" w:cstheme="minorBidi"/>
          <w:szCs w:val="22"/>
        </w:rPr>
      </w:pPr>
      <w:r>
        <w:t>114A.</w:t>
      </w:r>
      <w:r>
        <w:tab/>
        <w:t>Victim may appeal against refusal of reparation order</w:t>
      </w:r>
      <w:r>
        <w:tab/>
      </w:r>
      <w:r>
        <w:fldChar w:fldCharType="begin"/>
      </w:r>
      <w:r>
        <w:instrText xml:space="preserve"> PAGEREF _Toc166677730 \h </w:instrText>
      </w:r>
      <w:r>
        <w:fldChar w:fldCharType="separate"/>
      </w:r>
      <w:r>
        <w:t>152</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Effect of reparation order on civil proceedings etc.</w:t>
      </w:r>
      <w:r>
        <w:tab/>
      </w:r>
      <w:r>
        <w:fldChar w:fldCharType="begin"/>
      </w:r>
      <w:r>
        <w:instrText xml:space="preserve"> PAGEREF _Toc166677731 \h </w:instrText>
      </w:r>
      <w:r>
        <w:fldChar w:fldCharType="separate"/>
      </w:r>
      <w:r>
        <w:t>153</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Compensation order</w:t>
      </w:r>
    </w:p>
    <w:p>
      <w:pPr>
        <w:pStyle w:val="TOC8"/>
        <w:rPr>
          <w:rFonts w:asciiTheme="minorHAnsi" w:eastAsiaTheme="minorEastAsia" w:hAnsiTheme="minorHAnsi" w:cstheme="minorBidi"/>
          <w:szCs w:val="22"/>
        </w:rPr>
      </w:pPr>
      <w:r>
        <w:t>116</w:t>
      </w:r>
      <w:r>
        <w:rPr>
          <w:snapToGrid w:val="0"/>
        </w:rPr>
        <w:t>.</w:t>
      </w:r>
      <w:r>
        <w:rPr>
          <w:snapToGrid w:val="0"/>
        </w:rPr>
        <w:tab/>
        <w:t>Terms used</w:t>
      </w:r>
      <w:r>
        <w:tab/>
      </w:r>
      <w:r>
        <w:fldChar w:fldCharType="begin"/>
      </w:r>
      <w:r>
        <w:instrText xml:space="preserve"> PAGEREF _Toc166677733 \h </w:instrText>
      </w:r>
      <w:r>
        <w:fldChar w:fldCharType="separate"/>
      </w:r>
      <w:r>
        <w:t>153</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Compensation order in favour of victim</w:t>
      </w:r>
      <w:r>
        <w:tab/>
      </w:r>
      <w:r>
        <w:fldChar w:fldCharType="begin"/>
      </w:r>
      <w:r>
        <w:instrText xml:space="preserve"> PAGEREF _Toc166677734 \h </w:instrText>
      </w:r>
      <w:r>
        <w:fldChar w:fldCharType="separate"/>
      </w:r>
      <w:r>
        <w:t>154</w:t>
      </w:r>
      <w:r>
        <w:fldChar w:fldCharType="end"/>
      </w:r>
    </w:p>
    <w:p>
      <w:pPr>
        <w:pStyle w:val="TOC8"/>
        <w:rPr>
          <w:rFonts w:asciiTheme="minorHAnsi" w:eastAsiaTheme="minorEastAsia" w:hAnsiTheme="minorHAnsi" w:cstheme="minorBidi"/>
          <w:szCs w:val="22"/>
        </w:rPr>
      </w:pPr>
      <w:r>
        <w:t>118</w:t>
      </w:r>
      <w:r>
        <w:rPr>
          <w:snapToGrid w:val="0"/>
        </w:rPr>
        <w:t>.</w:t>
      </w:r>
      <w:r>
        <w:rPr>
          <w:snapToGrid w:val="0"/>
        </w:rPr>
        <w:tab/>
        <w:t>Compensation order in favour of third party</w:t>
      </w:r>
      <w:r>
        <w:tab/>
      </w:r>
      <w:r>
        <w:fldChar w:fldCharType="begin"/>
      </w:r>
      <w:r>
        <w:instrText xml:space="preserve"> PAGEREF _Toc166677735 \h </w:instrText>
      </w:r>
      <w:r>
        <w:fldChar w:fldCharType="separate"/>
      </w:r>
      <w:r>
        <w:t>154</w:t>
      </w:r>
      <w:r>
        <w:fldChar w:fldCharType="end"/>
      </w:r>
    </w:p>
    <w:p>
      <w:pPr>
        <w:pStyle w:val="TOC8"/>
        <w:rPr>
          <w:rFonts w:asciiTheme="minorHAnsi" w:eastAsiaTheme="minorEastAsia" w:hAnsiTheme="minorHAnsi" w:cstheme="minorBidi"/>
          <w:szCs w:val="22"/>
        </w:rPr>
      </w:pPr>
      <w:r>
        <w:t>119.</w:t>
      </w:r>
      <w:r>
        <w:tab/>
        <w:t>Enforcing compensation order</w:t>
      </w:r>
      <w:r>
        <w:tab/>
      </w:r>
      <w:r>
        <w:fldChar w:fldCharType="begin"/>
      </w:r>
      <w:r>
        <w:instrText xml:space="preserve"> PAGEREF _Toc166677736 \h </w:instrText>
      </w:r>
      <w:r>
        <w:fldChar w:fldCharType="separate"/>
      </w:r>
      <w:r>
        <w:t>155</w:t>
      </w:r>
      <w:r>
        <w:fldChar w:fldCharType="end"/>
      </w:r>
    </w:p>
    <w:p>
      <w:pPr>
        <w:pStyle w:val="TOC8"/>
        <w:rPr>
          <w:rFonts w:asciiTheme="minorHAnsi" w:eastAsiaTheme="minorEastAsia" w:hAnsiTheme="minorHAnsi" w:cstheme="minorBidi"/>
          <w:szCs w:val="22"/>
        </w:rPr>
      </w:pPr>
      <w:r>
        <w:t>119A.</w:t>
      </w:r>
      <w:r>
        <w:tab/>
        <w:t>Imprisonment until compensation paid, court may order</w:t>
      </w:r>
      <w:r>
        <w:tab/>
      </w:r>
      <w:r>
        <w:fldChar w:fldCharType="begin"/>
      </w:r>
      <w:r>
        <w:instrText xml:space="preserve"> PAGEREF _Toc166677737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Restitution order</w:t>
      </w:r>
    </w:p>
    <w:p>
      <w:pPr>
        <w:pStyle w:val="TOC8"/>
        <w:rPr>
          <w:rFonts w:asciiTheme="minorHAnsi" w:eastAsiaTheme="minorEastAsia" w:hAnsiTheme="minorHAnsi" w:cstheme="minorBidi"/>
          <w:szCs w:val="22"/>
        </w:rPr>
      </w:pPr>
      <w:r>
        <w:t>120</w:t>
      </w:r>
      <w:r>
        <w:rPr>
          <w:snapToGrid w:val="0"/>
        </w:rPr>
        <w:t>.</w:t>
      </w:r>
      <w:r>
        <w:rPr>
          <w:snapToGrid w:val="0"/>
        </w:rPr>
        <w:tab/>
        <w:t>Making restitution order</w:t>
      </w:r>
      <w:r>
        <w:tab/>
      </w:r>
      <w:r>
        <w:fldChar w:fldCharType="begin"/>
      </w:r>
      <w:r>
        <w:instrText xml:space="preserve"> PAGEREF _Toc166677739 \h </w:instrText>
      </w:r>
      <w:r>
        <w:fldChar w:fldCharType="separate"/>
      </w:r>
      <w:r>
        <w:t>156</w:t>
      </w:r>
      <w:r>
        <w:fldChar w:fldCharType="end"/>
      </w:r>
    </w:p>
    <w:p>
      <w:pPr>
        <w:pStyle w:val="TOC8"/>
        <w:rPr>
          <w:rFonts w:asciiTheme="minorHAnsi" w:eastAsiaTheme="minorEastAsia" w:hAnsiTheme="minorHAnsi" w:cstheme="minorBidi"/>
          <w:szCs w:val="22"/>
        </w:rPr>
      </w:pPr>
      <w:r>
        <w:t>120A.</w:t>
      </w:r>
      <w:r>
        <w:tab/>
        <w:t>Enforcing restitution order, Sheriff’s powers for</w:t>
      </w:r>
      <w:r>
        <w:tab/>
      </w:r>
      <w:r>
        <w:fldChar w:fldCharType="begin"/>
      </w:r>
      <w:r>
        <w:instrText xml:space="preserve"> PAGEREF _Toc166677740 \h </w:instrText>
      </w:r>
      <w:r>
        <w:fldChar w:fldCharType="separate"/>
      </w:r>
      <w:r>
        <w:t>157</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Enforcing restitution order, court’s powers for</w:t>
      </w:r>
      <w:r>
        <w:tab/>
      </w:r>
      <w:r>
        <w:fldChar w:fldCharType="begin"/>
      </w:r>
      <w:r>
        <w:instrText xml:space="preserve"> PAGEREF _Toc166677741 \h </w:instrText>
      </w:r>
      <w:r>
        <w:fldChar w:fldCharType="separate"/>
      </w:r>
      <w:r>
        <w:t>157</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Non</w:t>
      </w:r>
      <w:r>
        <w:rPr>
          <w:snapToGrid w:val="0"/>
        </w:rPr>
        <w:noBreakHyphen/>
        <w:t>compliance with restitution order, offence</w:t>
      </w:r>
      <w:r>
        <w:tab/>
      </w:r>
      <w:r>
        <w:fldChar w:fldCharType="begin"/>
      </w:r>
      <w:r>
        <w:instrText xml:space="preserve"> PAGEREF _Toc166677742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Part 17 — Other orders and declarations not forming part of a sentence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123</w:t>
      </w:r>
      <w:r>
        <w:rPr>
          <w:snapToGrid w:val="0"/>
        </w:rPr>
        <w:t>.</w:t>
      </w:r>
      <w:r>
        <w:rPr>
          <w:snapToGrid w:val="0"/>
        </w:rPr>
        <w:tab/>
        <w:t>General provisions</w:t>
      </w:r>
      <w:r>
        <w:tab/>
      </w:r>
      <w:r>
        <w:fldChar w:fldCharType="begin"/>
      </w:r>
      <w:r>
        <w:instrText xml:space="preserve"> PAGEREF _Toc166677745 \h </w:instrText>
      </w:r>
      <w:r>
        <w:fldChar w:fldCharType="separate"/>
      </w:r>
      <w:r>
        <w:t>159</w:t>
      </w:r>
      <w:r>
        <w:fldChar w:fldCharType="end"/>
      </w:r>
    </w:p>
    <w:p>
      <w:pPr>
        <w:pStyle w:val="TOC4"/>
        <w:tabs>
          <w:tab w:val="right" w:leader="dot" w:pos="7077"/>
        </w:tabs>
        <w:rPr>
          <w:rFonts w:asciiTheme="minorHAnsi" w:eastAsiaTheme="minorEastAsia" w:hAnsiTheme="minorHAnsi" w:cstheme="minorBidi"/>
          <w:b w:val="0"/>
          <w:szCs w:val="22"/>
        </w:rPr>
      </w:pPr>
      <w:r>
        <w:t>Division 2 — Orders made under other Acts</w:t>
      </w:r>
    </w:p>
    <w:p>
      <w:pPr>
        <w:pStyle w:val="TOC8"/>
        <w:rPr>
          <w:rFonts w:asciiTheme="minorHAnsi" w:eastAsiaTheme="minorEastAsia" w:hAnsiTheme="minorHAnsi" w:cstheme="minorBidi"/>
          <w:szCs w:val="22"/>
        </w:rPr>
      </w:pPr>
      <w:r>
        <w:t>124</w:t>
      </w:r>
      <w:r>
        <w:rPr>
          <w:snapToGrid w:val="0"/>
        </w:rPr>
        <w:t>.</w:t>
      </w:r>
      <w:r>
        <w:rPr>
          <w:snapToGrid w:val="0"/>
        </w:rPr>
        <w:tab/>
      </w:r>
      <w:r>
        <w:rPr>
          <w:i/>
          <w:snapToGrid w:val="0"/>
        </w:rPr>
        <w:t>Restraining Orders Act 1997</w:t>
      </w:r>
      <w:r>
        <w:rPr>
          <w:snapToGrid w:val="0"/>
        </w:rPr>
        <w:t xml:space="preserve"> s. 63 restraining order, s. 123 applies to</w:t>
      </w:r>
      <w:r>
        <w:tab/>
      </w:r>
      <w:r>
        <w:fldChar w:fldCharType="begin"/>
      </w:r>
      <w:r>
        <w:instrText xml:space="preserve"> PAGEREF _Toc166677747 \h </w:instrText>
      </w:r>
      <w:r>
        <w:fldChar w:fldCharType="separate"/>
      </w:r>
      <w:r>
        <w:t>159</w:t>
      </w:r>
      <w:r>
        <w:fldChar w:fldCharType="end"/>
      </w:r>
    </w:p>
    <w:p>
      <w:pPr>
        <w:pStyle w:val="TOC8"/>
        <w:rPr>
          <w:rFonts w:asciiTheme="minorHAnsi" w:eastAsiaTheme="minorEastAsia" w:hAnsiTheme="minorHAnsi" w:cstheme="minorBidi"/>
          <w:szCs w:val="22"/>
        </w:rPr>
      </w:pPr>
      <w:r>
        <w:t>124A.</w:t>
      </w:r>
      <w:r>
        <w:tab/>
      </w:r>
      <w:r>
        <w:rPr>
          <w:i/>
        </w:rPr>
        <w:t>Community Protection (Offender Reporting) Act 2004</w:t>
      </w:r>
      <w:r>
        <w:t xml:space="preserve"> s. 13 offender reporting order, s. 123 applies to</w:t>
      </w:r>
      <w:r>
        <w:tab/>
      </w:r>
      <w:r>
        <w:fldChar w:fldCharType="begin"/>
      </w:r>
      <w:r>
        <w:instrText xml:space="preserve"> PAGEREF _Toc166677748 \h </w:instrText>
      </w:r>
      <w:r>
        <w:fldChar w:fldCharType="separate"/>
      </w:r>
      <w:r>
        <w:t>160</w:t>
      </w:r>
      <w:r>
        <w:fldChar w:fldCharType="end"/>
      </w:r>
    </w:p>
    <w:p>
      <w:pPr>
        <w:pStyle w:val="TOC8"/>
        <w:rPr>
          <w:rFonts w:asciiTheme="minorHAnsi" w:eastAsiaTheme="minorEastAsia" w:hAnsiTheme="minorHAnsi" w:cstheme="minorBidi"/>
          <w:szCs w:val="22"/>
        </w:rPr>
      </w:pPr>
      <w:r>
        <w:t>124B.</w:t>
      </w:r>
      <w:r>
        <w:tab/>
      </w:r>
      <w:r>
        <w:rPr>
          <w:i/>
          <w:iCs/>
        </w:rPr>
        <w:t>Prohibited Behaviour Orders Act 2010</w:t>
      </w:r>
      <w:r>
        <w:rPr>
          <w:iCs/>
        </w:rPr>
        <w:t xml:space="preserve"> prohibited behaviour </w:t>
      </w:r>
      <w:r>
        <w:t>order, s. 123 applies to</w:t>
      </w:r>
      <w:r>
        <w:tab/>
      </w:r>
      <w:r>
        <w:fldChar w:fldCharType="begin"/>
      </w:r>
      <w:r>
        <w:instrText xml:space="preserve"> PAGEREF _Toc166677749 \h </w:instrText>
      </w:r>
      <w:r>
        <w:fldChar w:fldCharType="separate"/>
      </w:r>
      <w:r>
        <w:t>160</w:t>
      </w:r>
      <w:r>
        <w:fldChar w:fldCharType="end"/>
      </w:r>
    </w:p>
    <w:p>
      <w:pPr>
        <w:pStyle w:val="TOC8"/>
        <w:rPr>
          <w:rFonts w:asciiTheme="minorHAnsi" w:eastAsiaTheme="minorEastAsia" w:hAnsiTheme="minorHAnsi" w:cstheme="minorBidi"/>
          <w:szCs w:val="22"/>
        </w:rPr>
      </w:pPr>
      <w:r>
        <w:t>124C.</w:t>
      </w:r>
      <w:r>
        <w:tab/>
        <w:t xml:space="preserve">Orders under </w:t>
      </w:r>
      <w:r>
        <w:rPr>
          <w:i/>
        </w:rPr>
        <w:t>Criminal Organisations Control Act 2012</w:t>
      </w:r>
      <w:r>
        <w:tab/>
      </w:r>
      <w:r>
        <w:fldChar w:fldCharType="begin"/>
      </w:r>
      <w:r>
        <w:instrText xml:space="preserve"> PAGEREF _Toc166677750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3 — Declarations</w:t>
      </w:r>
    </w:p>
    <w:p>
      <w:pPr>
        <w:pStyle w:val="TOC8"/>
        <w:rPr>
          <w:rFonts w:asciiTheme="minorHAnsi" w:eastAsiaTheme="minorEastAsia" w:hAnsiTheme="minorHAnsi" w:cstheme="minorBidi"/>
          <w:szCs w:val="22"/>
        </w:rPr>
      </w:pPr>
      <w:r>
        <w:t>124D.</w:t>
      </w:r>
      <w:r>
        <w:tab/>
        <w:t>Terms used</w:t>
      </w:r>
      <w:r>
        <w:tab/>
      </w:r>
      <w:r>
        <w:fldChar w:fldCharType="begin"/>
      </w:r>
      <w:r>
        <w:instrText xml:space="preserve"> PAGEREF _Toc166677752 \h </w:instrText>
      </w:r>
      <w:r>
        <w:fldChar w:fldCharType="separate"/>
      </w:r>
      <w:r>
        <w:t>160</w:t>
      </w:r>
      <w:r>
        <w:fldChar w:fldCharType="end"/>
      </w:r>
    </w:p>
    <w:p>
      <w:pPr>
        <w:pStyle w:val="TOC8"/>
        <w:rPr>
          <w:rFonts w:asciiTheme="minorHAnsi" w:eastAsiaTheme="minorEastAsia" w:hAnsiTheme="minorHAnsi" w:cstheme="minorBidi"/>
          <w:szCs w:val="22"/>
        </w:rPr>
      </w:pPr>
      <w:r>
        <w:t>124E.</w:t>
      </w:r>
      <w:r>
        <w:tab/>
        <w:t>Serial family violence offenders</w:t>
      </w:r>
      <w:r>
        <w:tab/>
      </w:r>
      <w:r>
        <w:fldChar w:fldCharType="begin"/>
      </w:r>
      <w:r>
        <w:instrText xml:space="preserve"> PAGEREF _Toc166677753 \h </w:instrText>
      </w:r>
      <w:r>
        <w:fldChar w:fldCharType="separate"/>
      </w:r>
      <w:r>
        <w:t>161</w:t>
      </w:r>
      <w:r>
        <w:fldChar w:fldCharType="end"/>
      </w:r>
    </w:p>
    <w:p>
      <w:pPr>
        <w:pStyle w:val="TOC8"/>
        <w:rPr>
          <w:rFonts w:asciiTheme="minorHAnsi" w:eastAsiaTheme="minorEastAsia" w:hAnsiTheme="minorHAnsi" w:cstheme="minorBidi"/>
          <w:szCs w:val="22"/>
        </w:rPr>
      </w:pPr>
      <w:r>
        <w:lastRenderedPageBreak/>
        <w:t>124F.</w:t>
      </w:r>
      <w:r>
        <w:tab/>
        <w:t>Serial family violence offender declaration — related matters</w:t>
      </w:r>
      <w:r>
        <w:tab/>
      </w:r>
      <w:r>
        <w:fldChar w:fldCharType="begin"/>
      </w:r>
      <w:r>
        <w:instrText xml:space="preserve"> PAGEREF _Toc166677754 \h </w:instrText>
      </w:r>
      <w:r>
        <w:fldChar w:fldCharType="separate"/>
      </w:r>
      <w:r>
        <w:t>163</w:t>
      </w:r>
      <w:r>
        <w:fldChar w:fldCharType="end"/>
      </w:r>
    </w:p>
    <w:p>
      <w:pPr>
        <w:pStyle w:val="TOC8"/>
        <w:rPr>
          <w:rFonts w:asciiTheme="minorHAnsi" w:eastAsiaTheme="minorEastAsia" w:hAnsiTheme="minorHAnsi" w:cstheme="minorBidi"/>
          <w:szCs w:val="22"/>
        </w:rPr>
      </w:pPr>
      <w:r>
        <w:t>124G.</w:t>
      </w:r>
      <w:r>
        <w:tab/>
        <w:t>Disqualification if declaration made</w:t>
      </w:r>
      <w:r>
        <w:tab/>
      </w:r>
      <w:r>
        <w:fldChar w:fldCharType="begin"/>
      </w:r>
      <w:r>
        <w:instrText xml:space="preserve"> PAGEREF _Toc166677755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18 — Amending and enforcing conditional release orders and community orders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Preliminary</w:t>
      </w:r>
    </w:p>
    <w:p>
      <w:pPr>
        <w:pStyle w:val="TOC8"/>
        <w:rPr>
          <w:rFonts w:asciiTheme="minorHAnsi" w:eastAsiaTheme="minorEastAsia" w:hAnsiTheme="minorHAnsi" w:cstheme="minorBidi"/>
          <w:szCs w:val="22"/>
        </w:rPr>
      </w:pPr>
      <w:r>
        <w:t>125</w:t>
      </w:r>
      <w:r>
        <w:rPr>
          <w:snapToGrid w:val="0"/>
        </w:rPr>
        <w:t>.</w:t>
      </w:r>
      <w:r>
        <w:rPr>
          <w:snapToGrid w:val="0"/>
        </w:rPr>
        <w:tab/>
        <w:t>Term used: requirements; and interpretation</w:t>
      </w:r>
      <w:r>
        <w:tab/>
      </w:r>
      <w:r>
        <w:fldChar w:fldCharType="begin"/>
      </w:r>
      <w:r>
        <w:instrText xml:space="preserve"> PAGEREF _Toc166677758 \h </w:instrText>
      </w:r>
      <w:r>
        <w:fldChar w:fldCharType="separate"/>
      </w:r>
      <w:r>
        <w:t>166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Amending or cancelling conditional release orders and community orders</w:t>
      </w:r>
    </w:p>
    <w:p>
      <w:pPr>
        <w:pStyle w:val="TOC8"/>
        <w:rPr>
          <w:rFonts w:asciiTheme="minorHAnsi" w:eastAsiaTheme="minorEastAsia" w:hAnsiTheme="minorHAnsi" w:cstheme="minorBidi"/>
          <w:szCs w:val="22"/>
        </w:rPr>
      </w:pPr>
      <w:r>
        <w:t>126</w:t>
      </w:r>
      <w:r>
        <w:rPr>
          <w:snapToGrid w:val="0"/>
        </w:rPr>
        <w:t>.</w:t>
      </w:r>
      <w:r>
        <w:rPr>
          <w:snapToGrid w:val="0"/>
        </w:rPr>
        <w:tab/>
        <w:t>Application to amend or cancel</w:t>
      </w:r>
      <w:r>
        <w:tab/>
      </w:r>
      <w:r>
        <w:fldChar w:fldCharType="begin"/>
      </w:r>
      <w:r>
        <w:instrText xml:space="preserve"> PAGEREF _Toc166677760 \h </w:instrText>
      </w:r>
      <w:r>
        <w:fldChar w:fldCharType="separate"/>
      </w:r>
      <w:r>
        <w:t>167</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Court may confirm, amend or cancel</w:t>
      </w:r>
      <w:r>
        <w:tab/>
      </w:r>
      <w:r>
        <w:fldChar w:fldCharType="begin"/>
      </w:r>
      <w:r>
        <w:instrText xml:space="preserve"> PAGEREF _Toc166677761 \h </w:instrText>
      </w:r>
      <w:r>
        <w:fldChar w:fldCharType="separate"/>
      </w:r>
      <w:r>
        <w:t>167</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w:t>
      </w:r>
      <w:r>
        <w:noBreakHyphen/>
        <w:t>offending while subject to a conditional release order or a community order</w:t>
      </w:r>
    </w:p>
    <w:p>
      <w:pPr>
        <w:pStyle w:val="TOC8"/>
        <w:rPr>
          <w:rFonts w:asciiTheme="minorHAnsi" w:eastAsiaTheme="minorEastAsia" w:hAnsiTheme="minorHAnsi" w:cstheme="minorBidi"/>
          <w:szCs w:val="22"/>
        </w:rPr>
      </w:pPr>
      <w:r>
        <w:t>128</w:t>
      </w:r>
      <w:r>
        <w:rPr>
          <w:snapToGrid w:val="0"/>
        </w:rPr>
        <w:t>.</w:t>
      </w:r>
      <w:r>
        <w:rPr>
          <w:snapToGrid w:val="0"/>
        </w:rPr>
        <w:tab/>
        <w:t>Re</w:t>
      </w:r>
      <w:r>
        <w:rPr>
          <w:snapToGrid w:val="0"/>
        </w:rPr>
        <w:noBreakHyphen/>
        <w:t>offender may be dealt with or committed</w:t>
      </w:r>
      <w:r>
        <w:tab/>
      </w:r>
      <w:r>
        <w:fldChar w:fldCharType="begin"/>
      </w:r>
      <w:r>
        <w:instrText xml:space="preserve"> PAGEREF _Toc166677763 \h </w:instrText>
      </w:r>
      <w:r>
        <w:fldChar w:fldCharType="separate"/>
      </w:r>
      <w:r>
        <w:t>168</w:t>
      </w:r>
      <w:r>
        <w:fldChar w:fldCharType="end"/>
      </w:r>
    </w:p>
    <w:p>
      <w:pPr>
        <w:pStyle w:val="TOC8"/>
        <w:rPr>
          <w:rFonts w:asciiTheme="minorHAnsi" w:eastAsiaTheme="minorEastAsia" w:hAnsiTheme="minorHAnsi" w:cstheme="minorBidi"/>
          <w:szCs w:val="22"/>
        </w:rPr>
      </w:pPr>
      <w:r>
        <w:t>129.</w:t>
      </w:r>
      <w:r>
        <w:tab/>
        <w:t>Re</w:t>
      </w:r>
      <w:r>
        <w:noBreakHyphen/>
        <w:t>offending, alleging in court</w:t>
      </w:r>
      <w:r>
        <w:tab/>
      </w:r>
      <w:r>
        <w:fldChar w:fldCharType="begin"/>
      </w:r>
      <w:r>
        <w:instrText xml:space="preserve"> PAGEREF _Toc166677764 \h </w:instrText>
      </w:r>
      <w:r>
        <w:fldChar w:fldCharType="separate"/>
      </w:r>
      <w:r>
        <w:t>169</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How re</w:t>
      </w:r>
      <w:r>
        <w:rPr>
          <w:snapToGrid w:val="0"/>
        </w:rPr>
        <w:noBreakHyphen/>
        <w:t>offender may be dealt with</w:t>
      </w:r>
      <w:r>
        <w:tab/>
      </w:r>
      <w:r>
        <w:fldChar w:fldCharType="begin"/>
      </w:r>
      <w:r>
        <w:instrText xml:space="preserve"> PAGEREF _Toc166677765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Breaching a conditional release order or a community order</w:t>
      </w:r>
    </w:p>
    <w:p>
      <w:pPr>
        <w:pStyle w:val="TOC8"/>
        <w:rPr>
          <w:rFonts w:asciiTheme="minorHAnsi" w:eastAsiaTheme="minorEastAsia" w:hAnsiTheme="minorHAnsi" w:cstheme="minorBidi"/>
          <w:szCs w:val="22"/>
        </w:rPr>
      </w:pPr>
      <w:r>
        <w:t>131</w:t>
      </w:r>
      <w:r>
        <w:rPr>
          <w:snapToGrid w:val="0"/>
        </w:rPr>
        <w:t>.</w:t>
      </w:r>
      <w:r>
        <w:rPr>
          <w:snapToGrid w:val="0"/>
        </w:rPr>
        <w:tab/>
        <w:t>Breach of requirement, offence</w:t>
      </w:r>
      <w:r>
        <w:tab/>
      </w:r>
      <w:r>
        <w:fldChar w:fldCharType="begin"/>
      </w:r>
      <w:r>
        <w:instrText xml:space="preserve"> PAGEREF _Toc166677767 \h </w:instrText>
      </w:r>
      <w:r>
        <w:fldChar w:fldCharType="separate"/>
      </w:r>
      <w:r>
        <w:t>172</w:t>
      </w:r>
      <w:r>
        <w:fldChar w:fldCharType="end"/>
      </w:r>
    </w:p>
    <w:p>
      <w:pPr>
        <w:pStyle w:val="TOC8"/>
        <w:rPr>
          <w:rFonts w:asciiTheme="minorHAnsi" w:eastAsiaTheme="minorEastAsia" w:hAnsiTheme="minorHAnsi" w:cstheme="minorBidi"/>
          <w:szCs w:val="22"/>
        </w:rPr>
      </w:pPr>
      <w:r>
        <w:t>132</w:t>
      </w:r>
      <w:r>
        <w:rPr>
          <w:snapToGrid w:val="0"/>
        </w:rPr>
        <w:t>.</w:t>
      </w:r>
      <w:r>
        <w:rPr>
          <w:snapToGrid w:val="0"/>
        </w:rPr>
        <w:tab/>
        <w:t>Offence under s. 131, procedure and penalty for</w:t>
      </w:r>
      <w:r>
        <w:tab/>
      </w:r>
      <w:r>
        <w:fldChar w:fldCharType="begin"/>
      </w:r>
      <w:r>
        <w:instrText xml:space="preserve"> PAGEREF _Toc166677768 \h </w:instrText>
      </w:r>
      <w:r>
        <w:fldChar w:fldCharType="separate"/>
      </w:r>
      <w:r>
        <w:t>172</w:t>
      </w:r>
      <w:r>
        <w:fldChar w:fldCharType="end"/>
      </w:r>
    </w:p>
    <w:p>
      <w:pPr>
        <w:pStyle w:val="TOC8"/>
        <w:rPr>
          <w:rFonts w:asciiTheme="minorHAnsi" w:eastAsiaTheme="minorEastAsia" w:hAnsiTheme="minorHAnsi" w:cstheme="minorBidi"/>
          <w:szCs w:val="22"/>
        </w:rPr>
      </w:pPr>
      <w:r>
        <w:t>133</w:t>
      </w:r>
      <w:r>
        <w:rPr>
          <w:snapToGrid w:val="0"/>
        </w:rPr>
        <w:t>.</w:t>
      </w:r>
      <w:r>
        <w:rPr>
          <w:snapToGrid w:val="0"/>
        </w:rPr>
        <w:tab/>
        <w:t>Additional powers to deal with s. 131 offender</w:t>
      </w:r>
      <w:r>
        <w:tab/>
      </w:r>
      <w:r>
        <w:fldChar w:fldCharType="begin"/>
      </w:r>
      <w:r>
        <w:instrText xml:space="preserve"> PAGEREF _Toc166677769 \h </w:instrText>
      </w:r>
      <w:r>
        <w:fldChar w:fldCharType="separate"/>
      </w:r>
      <w:r>
        <w:t>174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Miscellaneous</w:t>
      </w:r>
    </w:p>
    <w:p>
      <w:pPr>
        <w:pStyle w:val="TOC8"/>
        <w:rPr>
          <w:rFonts w:asciiTheme="minorHAnsi" w:eastAsiaTheme="minorEastAsia" w:hAnsiTheme="minorHAnsi" w:cstheme="minorBidi"/>
          <w:szCs w:val="22"/>
        </w:rPr>
      </w:pPr>
      <w:r>
        <w:t>134</w:t>
      </w:r>
      <w:r>
        <w:rPr>
          <w:snapToGrid w:val="0"/>
        </w:rPr>
        <w:t>.</w:t>
      </w:r>
      <w:r>
        <w:rPr>
          <w:snapToGrid w:val="0"/>
        </w:rPr>
        <w:tab/>
        <w:t>Facilitation of proof</w:t>
      </w:r>
      <w:r>
        <w:tab/>
      </w:r>
      <w:r>
        <w:fldChar w:fldCharType="begin"/>
      </w:r>
      <w:r>
        <w:instrText xml:space="preserve"> PAGEREF _Toc166677771 \h </w:instrText>
      </w:r>
      <w:r>
        <w:fldChar w:fldCharType="separate"/>
      </w:r>
      <w:r>
        <w:t>174</w:t>
      </w:r>
      <w:r>
        <w:fldChar w:fldCharType="end"/>
      </w:r>
    </w:p>
    <w:p>
      <w:pPr>
        <w:pStyle w:val="TOC8"/>
        <w:rPr>
          <w:rFonts w:asciiTheme="minorHAnsi" w:eastAsiaTheme="minorEastAsia" w:hAnsiTheme="minorHAnsi" w:cstheme="minorBidi"/>
          <w:szCs w:val="22"/>
        </w:rPr>
      </w:pPr>
      <w:r>
        <w:t>135</w:t>
      </w:r>
      <w:r>
        <w:rPr>
          <w:snapToGrid w:val="0"/>
        </w:rPr>
        <w:t>.</w:t>
      </w:r>
      <w:r>
        <w:rPr>
          <w:snapToGrid w:val="0"/>
        </w:rPr>
        <w:tab/>
        <w:t>Compliance with CRO or community order to be taken into account</w:t>
      </w:r>
      <w:r>
        <w:tab/>
      </w:r>
      <w:r>
        <w:fldChar w:fldCharType="begin"/>
      </w:r>
      <w:r>
        <w:instrText xml:space="preserve"> PAGEREF _Toc166677772 \h </w:instrText>
      </w:r>
      <w:r>
        <w:fldChar w:fldCharType="separate"/>
      </w:r>
      <w:r>
        <w:t>175</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Re</w:t>
      </w:r>
      <w:r>
        <w:rPr>
          <w:snapToGrid w:val="0"/>
        </w:rPr>
        <w:noBreakHyphen/>
        <w:t>sentencing, court’s powers for</w:t>
      </w:r>
      <w:r>
        <w:tab/>
      </w:r>
      <w:r>
        <w:fldChar w:fldCharType="begin"/>
      </w:r>
      <w:r>
        <w:instrText xml:space="preserve"> PAGEREF _Toc166677773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6 — Functions of speciality courts</w:t>
      </w:r>
    </w:p>
    <w:p>
      <w:pPr>
        <w:pStyle w:val="TOC8"/>
        <w:rPr>
          <w:rFonts w:asciiTheme="minorHAnsi" w:eastAsiaTheme="minorEastAsia" w:hAnsiTheme="minorHAnsi" w:cstheme="minorBidi"/>
          <w:szCs w:val="22"/>
        </w:rPr>
      </w:pPr>
      <w:r>
        <w:t>136A.</w:t>
      </w:r>
      <w:r>
        <w:tab/>
        <w:t>Application of Division</w:t>
      </w:r>
      <w:r>
        <w:tab/>
      </w:r>
      <w:r>
        <w:fldChar w:fldCharType="begin"/>
      </w:r>
      <w:r>
        <w:instrText xml:space="preserve"> PAGEREF _Toc166677775 \h </w:instrText>
      </w:r>
      <w:r>
        <w:fldChar w:fldCharType="separate"/>
      </w:r>
      <w:r>
        <w:t>177</w:t>
      </w:r>
      <w:r>
        <w:fldChar w:fldCharType="end"/>
      </w:r>
    </w:p>
    <w:p>
      <w:pPr>
        <w:pStyle w:val="TOC8"/>
        <w:rPr>
          <w:rFonts w:asciiTheme="minorHAnsi" w:eastAsiaTheme="minorEastAsia" w:hAnsiTheme="minorHAnsi" w:cstheme="minorBidi"/>
          <w:szCs w:val="22"/>
        </w:rPr>
      </w:pPr>
      <w:r>
        <w:t>136B.</w:t>
      </w:r>
      <w:r>
        <w:tab/>
        <w:t>Term used: court</w:t>
      </w:r>
      <w:r>
        <w:tab/>
      </w:r>
      <w:r>
        <w:fldChar w:fldCharType="begin"/>
      </w:r>
      <w:r>
        <w:instrText xml:space="preserve"> PAGEREF _Toc166677776 \h </w:instrText>
      </w:r>
      <w:r>
        <w:fldChar w:fldCharType="separate"/>
      </w:r>
      <w:r>
        <w:t>177</w:t>
      </w:r>
      <w:r>
        <w:fldChar w:fldCharType="end"/>
      </w:r>
    </w:p>
    <w:p>
      <w:pPr>
        <w:pStyle w:val="TOC8"/>
        <w:rPr>
          <w:rFonts w:asciiTheme="minorHAnsi" w:eastAsiaTheme="minorEastAsia" w:hAnsiTheme="minorHAnsi" w:cstheme="minorBidi"/>
          <w:szCs w:val="22"/>
        </w:rPr>
      </w:pPr>
      <w:r>
        <w:t>136C.</w:t>
      </w:r>
      <w:r>
        <w:tab/>
        <w:t>Court may direct offender on community order to appear</w:t>
      </w:r>
      <w:r>
        <w:tab/>
      </w:r>
      <w:r>
        <w:fldChar w:fldCharType="begin"/>
      </w:r>
      <w:r>
        <w:instrText xml:space="preserve"> PAGEREF _Toc166677777 \h </w:instrText>
      </w:r>
      <w:r>
        <w:fldChar w:fldCharType="separate"/>
      </w:r>
      <w:r>
        <w:t>177</w:t>
      </w:r>
      <w:r>
        <w:fldChar w:fldCharType="end"/>
      </w:r>
    </w:p>
    <w:p>
      <w:pPr>
        <w:pStyle w:val="TOC8"/>
        <w:rPr>
          <w:rFonts w:asciiTheme="minorHAnsi" w:eastAsiaTheme="minorEastAsia" w:hAnsiTheme="minorHAnsi" w:cstheme="minorBidi"/>
          <w:szCs w:val="22"/>
        </w:rPr>
      </w:pPr>
      <w:r>
        <w:t>136D.</w:t>
      </w:r>
      <w:r>
        <w:tab/>
        <w:t>Court to deal with re</w:t>
      </w:r>
      <w:r>
        <w:noBreakHyphen/>
        <w:t>offender</w:t>
      </w:r>
      <w:r>
        <w:tab/>
      </w:r>
      <w:r>
        <w:fldChar w:fldCharType="begin"/>
      </w:r>
      <w:r>
        <w:instrText xml:space="preserve"> PAGEREF _Toc166677778 \h </w:instrText>
      </w:r>
      <w:r>
        <w:fldChar w:fldCharType="separate"/>
      </w:r>
      <w:r>
        <w:t>178</w:t>
      </w:r>
      <w:r>
        <w:fldChar w:fldCharType="end"/>
      </w:r>
    </w:p>
    <w:p>
      <w:pPr>
        <w:pStyle w:val="TOC8"/>
        <w:rPr>
          <w:rFonts w:asciiTheme="minorHAnsi" w:eastAsiaTheme="minorEastAsia" w:hAnsiTheme="minorHAnsi" w:cstheme="minorBidi"/>
          <w:szCs w:val="22"/>
        </w:rPr>
      </w:pPr>
      <w:r>
        <w:t>136E.</w:t>
      </w:r>
      <w:r>
        <w:tab/>
        <w:t>Court to deal with application to amend or cancel community order</w:t>
      </w:r>
      <w:r>
        <w:tab/>
      </w:r>
      <w:r>
        <w:fldChar w:fldCharType="begin"/>
      </w:r>
      <w:r>
        <w:instrText xml:space="preserve"> PAGEREF _Toc166677779 \h </w:instrText>
      </w:r>
      <w:r>
        <w:fldChar w:fldCharType="separate"/>
      </w:r>
      <w:r>
        <w:t>178</w:t>
      </w:r>
      <w:r>
        <w:fldChar w:fldCharType="end"/>
      </w:r>
    </w:p>
    <w:p>
      <w:pPr>
        <w:pStyle w:val="TOC8"/>
        <w:rPr>
          <w:rFonts w:asciiTheme="minorHAnsi" w:eastAsiaTheme="minorEastAsia" w:hAnsiTheme="minorHAnsi" w:cstheme="minorBidi"/>
          <w:szCs w:val="22"/>
        </w:rPr>
      </w:pPr>
      <w:r>
        <w:lastRenderedPageBreak/>
        <w:t>136F.</w:t>
      </w:r>
      <w:r>
        <w:tab/>
        <w:t>Court to deal with proceedings for breaches</w:t>
      </w:r>
      <w:r>
        <w:tab/>
      </w:r>
      <w:r>
        <w:fldChar w:fldCharType="begin"/>
      </w:r>
      <w:r>
        <w:instrText xml:space="preserve"> PAGEREF _Toc166677780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18A — Review of conditional orders</w:t>
      </w:r>
    </w:p>
    <w:p>
      <w:pPr>
        <w:pStyle w:val="TOC8"/>
        <w:rPr>
          <w:rFonts w:asciiTheme="minorHAnsi" w:eastAsiaTheme="minorEastAsia" w:hAnsiTheme="minorHAnsi" w:cstheme="minorBidi"/>
          <w:szCs w:val="22"/>
        </w:rPr>
      </w:pPr>
      <w:r>
        <w:t>136G.</w:t>
      </w:r>
      <w:r>
        <w:tab/>
        <w:t>Terms used</w:t>
      </w:r>
      <w:r>
        <w:tab/>
      </w:r>
      <w:r>
        <w:fldChar w:fldCharType="begin"/>
      </w:r>
      <w:r>
        <w:instrText xml:space="preserve"> PAGEREF _Toc166677782 \h </w:instrText>
      </w:r>
      <w:r>
        <w:fldChar w:fldCharType="separate"/>
      </w:r>
      <w:r>
        <w:t>180</w:t>
      </w:r>
      <w:r>
        <w:fldChar w:fldCharType="end"/>
      </w:r>
    </w:p>
    <w:p>
      <w:pPr>
        <w:pStyle w:val="TOC8"/>
        <w:rPr>
          <w:rFonts w:asciiTheme="minorHAnsi" w:eastAsiaTheme="minorEastAsia" w:hAnsiTheme="minorHAnsi" w:cstheme="minorBidi"/>
          <w:szCs w:val="22"/>
        </w:rPr>
      </w:pPr>
      <w:r>
        <w:t>136H.</w:t>
      </w:r>
      <w:r>
        <w:tab/>
        <w:t>Application to review</w:t>
      </w:r>
      <w:r>
        <w:tab/>
      </w:r>
      <w:r>
        <w:fldChar w:fldCharType="begin"/>
      </w:r>
      <w:r>
        <w:instrText xml:space="preserve"> PAGEREF _Toc166677783 \h </w:instrText>
      </w:r>
      <w:r>
        <w:fldChar w:fldCharType="separate"/>
      </w:r>
      <w:r>
        <w:t>180</w:t>
      </w:r>
      <w:r>
        <w:fldChar w:fldCharType="end"/>
      </w:r>
    </w:p>
    <w:p>
      <w:pPr>
        <w:pStyle w:val="TOC8"/>
        <w:rPr>
          <w:rFonts w:asciiTheme="minorHAnsi" w:eastAsiaTheme="minorEastAsia" w:hAnsiTheme="minorHAnsi" w:cstheme="minorBidi"/>
          <w:szCs w:val="22"/>
        </w:rPr>
      </w:pPr>
      <w:r>
        <w:t>136I.</w:t>
      </w:r>
      <w:r>
        <w:tab/>
        <w:t>Court may confirm, amend or cancel</w:t>
      </w:r>
      <w:r>
        <w:tab/>
      </w:r>
      <w:r>
        <w:fldChar w:fldCharType="begin"/>
      </w:r>
      <w:r>
        <w:instrText xml:space="preserve"> PAGEREF _Toc166677784 \h </w:instrText>
      </w:r>
      <w:r>
        <w:fldChar w:fldCharType="separate"/>
      </w:r>
      <w:r>
        <w:t>181</w:t>
      </w:r>
      <w:r>
        <w:fldChar w:fldCharType="end"/>
      </w:r>
    </w:p>
    <w:p>
      <w:pPr>
        <w:pStyle w:val="TOC2"/>
        <w:tabs>
          <w:tab w:val="right" w:leader="dot" w:pos="7077"/>
        </w:tabs>
        <w:rPr>
          <w:rFonts w:asciiTheme="minorHAnsi" w:eastAsiaTheme="minorEastAsia" w:hAnsiTheme="minorHAnsi" w:cstheme="minorBidi"/>
          <w:b w:val="0"/>
          <w:sz w:val="22"/>
          <w:szCs w:val="22"/>
        </w:rPr>
      </w:pPr>
      <w:r>
        <w:t>Part 19 — Royal Prerogative of Mercy</w:t>
      </w:r>
    </w:p>
    <w:p>
      <w:pPr>
        <w:pStyle w:val="TOC8"/>
        <w:rPr>
          <w:rFonts w:asciiTheme="minorHAnsi" w:eastAsiaTheme="minorEastAsia" w:hAnsiTheme="minorHAnsi" w:cstheme="minorBidi"/>
          <w:szCs w:val="22"/>
        </w:rPr>
      </w:pPr>
      <w:r>
        <w:t>137.</w:t>
      </w:r>
      <w:r>
        <w:tab/>
        <w:t>Royal Prerogative of Mercy not affected</w:t>
      </w:r>
      <w:r>
        <w:tab/>
      </w:r>
      <w:r>
        <w:fldChar w:fldCharType="begin"/>
      </w:r>
      <w:r>
        <w:instrText xml:space="preserve"> PAGEREF _Toc166677786 \h </w:instrText>
      </w:r>
      <w:r>
        <w:fldChar w:fldCharType="separate"/>
      </w:r>
      <w:r>
        <w:t>182</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Pardon, effect of</w:t>
      </w:r>
      <w:r>
        <w:tab/>
      </w:r>
      <w:r>
        <w:fldChar w:fldCharType="begin"/>
      </w:r>
      <w:r>
        <w:instrText xml:space="preserve"> PAGEREF _Toc166677787 \h </w:instrText>
      </w:r>
      <w:r>
        <w:fldChar w:fldCharType="separate"/>
      </w:r>
      <w:r>
        <w:t>182</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Order to pay money, Governor may remit</w:t>
      </w:r>
      <w:r>
        <w:tab/>
      </w:r>
      <w:r>
        <w:fldChar w:fldCharType="begin"/>
      </w:r>
      <w:r>
        <w:instrText xml:space="preserve"> PAGEREF _Toc166677788 \h </w:instrText>
      </w:r>
      <w:r>
        <w:fldChar w:fldCharType="separate"/>
      </w:r>
      <w:r>
        <w:t>182</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Petition for mercy may be referred to Court of Appeal</w:t>
      </w:r>
      <w:r>
        <w:tab/>
      </w:r>
      <w:r>
        <w:fldChar w:fldCharType="begin"/>
      </w:r>
      <w:r>
        <w:instrText xml:space="preserve"> PAGEREF _Toc166677789 \h </w:instrText>
      </w:r>
      <w:r>
        <w:fldChar w:fldCharType="separate"/>
      </w:r>
      <w:r>
        <w:t>182</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Offender may be paroled</w:t>
      </w:r>
      <w:r>
        <w:tab/>
      </w:r>
      <w:r>
        <w:fldChar w:fldCharType="begin"/>
      </w:r>
      <w:r>
        <w:instrText xml:space="preserve"> PAGEREF _Toc166677790 \h </w:instrText>
      </w:r>
      <w:r>
        <w:fldChar w:fldCharType="separate"/>
      </w:r>
      <w:r>
        <w:t>183</w:t>
      </w:r>
      <w:r>
        <w:fldChar w:fldCharType="end"/>
      </w:r>
    </w:p>
    <w:p>
      <w:pPr>
        <w:pStyle w:val="TOC8"/>
        <w:rPr>
          <w:rFonts w:asciiTheme="minorHAnsi" w:eastAsiaTheme="minorEastAsia" w:hAnsiTheme="minorHAnsi" w:cstheme="minorBidi"/>
          <w:szCs w:val="22"/>
        </w:rPr>
      </w:pPr>
      <w:r>
        <w:t>142</w:t>
      </w:r>
      <w:r>
        <w:rPr>
          <w:snapToGrid w:val="0"/>
        </w:rPr>
        <w:t>.</w:t>
      </w:r>
      <w:r>
        <w:rPr>
          <w:snapToGrid w:val="0"/>
        </w:rPr>
        <w:tab/>
        <w:t>Strict security life imprisonment, exercise of Prerogative in case of</w:t>
      </w:r>
      <w:r>
        <w:tab/>
      </w:r>
      <w:r>
        <w:fldChar w:fldCharType="begin"/>
      </w:r>
      <w:r>
        <w:instrText xml:space="preserve"> PAGEREF _Toc166677791 \h </w:instrText>
      </w:r>
      <w:r>
        <w:fldChar w:fldCharType="separate"/>
      </w:r>
      <w:r>
        <w:t>183</w:t>
      </w:r>
      <w:r>
        <w:fldChar w:fldCharType="end"/>
      </w:r>
    </w:p>
    <w:p>
      <w:pPr>
        <w:pStyle w:val="TOC2"/>
        <w:tabs>
          <w:tab w:val="right" w:leader="dot" w:pos="7077"/>
        </w:tabs>
        <w:rPr>
          <w:rFonts w:asciiTheme="minorHAnsi" w:eastAsiaTheme="minorEastAsia" w:hAnsiTheme="minorHAnsi" w:cstheme="minorBidi"/>
          <w:b w:val="0"/>
          <w:sz w:val="22"/>
          <w:szCs w:val="22"/>
        </w:rPr>
      </w:pPr>
      <w:r>
        <w:t>Part 20 — Miscellaneous</w:t>
      </w:r>
    </w:p>
    <w:p>
      <w:pPr>
        <w:pStyle w:val="TOC8"/>
        <w:rPr>
          <w:rFonts w:asciiTheme="minorHAnsi" w:eastAsiaTheme="minorEastAsia" w:hAnsiTheme="minorHAnsi" w:cstheme="minorBidi"/>
          <w:szCs w:val="22"/>
        </w:rPr>
      </w:pPr>
      <w:r>
        <w:t>143</w:t>
      </w:r>
      <w:r>
        <w:rPr>
          <w:snapToGrid w:val="0"/>
        </w:rPr>
        <w:t>.</w:t>
      </w:r>
      <w:r>
        <w:rPr>
          <w:snapToGrid w:val="0"/>
        </w:rPr>
        <w:tab/>
        <w:t>Guideline judgments by Court of Appeal</w:t>
      </w:r>
      <w:r>
        <w:tab/>
      </w:r>
      <w:r>
        <w:fldChar w:fldCharType="begin"/>
      </w:r>
      <w:r>
        <w:instrText xml:space="preserve"> PAGEREF _Toc166677793 \h </w:instrText>
      </w:r>
      <w:r>
        <w:fldChar w:fldCharType="separate"/>
      </w:r>
      <w:r>
        <w:t>185</w:t>
      </w:r>
      <w:r>
        <w:fldChar w:fldCharType="end"/>
      </w:r>
    </w:p>
    <w:p>
      <w:pPr>
        <w:pStyle w:val="TOC8"/>
        <w:rPr>
          <w:rFonts w:asciiTheme="minorHAnsi" w:eastAsiaTheme="minorEastAsia" w:hAnsiTheme="minorHAnsi" w:cstheme="minorBidi"/>
          <w:szCs w:val="22"/>
        </w:rPr>
      </w:pPr>
      <w:r>
        <w:t>143A.</w:t>
      </w:r>
      <w:r>
        <w:tab/>
        <w:t>Sentencing guidelines for courts of summary jurisdiction</w:t>
      </w:r>
      <w:r>
        <w:tab/>
      </w:r>
      <w:r>
        <w:fldChar w:fldCharType="begin"/>
      </w:r>
      <w:r>
        <w:instrText xml:space="preserve"> PAGEREF _Toc166677794 \h </w:instrText>
      </w:r>
      <w:r>
        <w:fldChar w:fldCharType="separate"/>
      </w:r>
      <w:r>
        <w:t>185</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Chief Justice may report to Parliament</w:t>
      </w:r>
      <w:r>
        <w:tab/>
      </w:r>
      <w:r>
        <w:fldChar w:fldCharType="begin"/>
      </w:r>
      <w:r>
        <w:instrText xml:space="preserve"> PAGEREF _Toc166677795 \h </w:instrText>
      </w:r>
      <w:r>
        <w:fldChar w:fldCharType="separate"/>
      </w:r>
      <w:r>
        <w:t>186</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Non-compliance with procedural requirements, effect of</w:t>
      </w:r>
      <w:r>
        <w:tab/>
      </w:r>
      <w:r>
        <w:fldChar w:fldCharType="begin"/>
      </w:r>
      <w:r>
        <w:instrText xml:space="preserve"> PAGEREF _Toc166677796 \h </w:instrText>
      </w:r>
      <w:r>
        <w:fldChar w:fldCharType="separate"/>
      </w:r>
      <w:r>
        <w:t>186</w:t>
      </w:r>
      <w:r>
        <w:fldChar w:fldCharType="end"/>
      </w:r>
    </w:p>
    <w:p>
      <w:pPr>
        <w:pStyle w:val="TOC8"/>
        <w:rPr>
          <w:rFonts w:asciiTheme="minorHAnsi" w:eastAsiaTheme="minorEastAsia" w:hAnsiTheme="minorHAnsi" w:cstheme="minorBidi"/>
          <w:szCs w:val="22"/>
        </w:rPr>
      </w:pPr>
      <w:r>
        <w:t>145A.</w:t>
      </w:r>
      <w:r>
        <w:tab/>
        <w:t>Existence of circumstances of aggravation is question for judge to determine</w:t>
      </w:r>
      <w:r>
        <w:tab/>
      </w:r>
      <w:r>
        <w:fldChar w:fldCharType="begin"/>
      </w:r>
      <w:r>
        <w:instrText xml:space="preserve"> PAGEREF _Toc166677797 \h </w:instrText>
      </w:r>
      <w:r>
        <w:fldChar w:fldCharType="separate"/>
      </w:r>
      <w:r>
        <w:t>186</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Questions of fact in superior courts</w:t>
      </w:r>
      <w:r>
        <w:tab/>
      </w:r>
      <w:r>
        <w:fldChar w:fldCharType="begin"/>
      </w:r>
      <w:r>
        <w:instrText xml:space="preserve"> PAGEREF _Toc166677798 \h </w:instrText>
      </w:r>
      <w:r>
        <w:fldChar w:fldCharType="separate"/>
      </w:r>
      <w:r>
        <w:t>187</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Operation of other Acts not affected</w:t>
      </w:r>
      <w:r>
        <w:tab/>
      </w:r>
      <w:r>
        <w:fldChar w:fldCharType="begin"/>
      </w:r>
      <w:r>
        <w:instrText xml:space="preserve"> PAGEREF _Toc166677799 \h </w:instrText>
      </w:r>
      <w:r>
        <w:fldChar w:fldCharType="separate"/>
      </w:r>
      <w:r>
        <w:t>187</w:t>
      </w:r>
      <w:r>
        <w:fldChar w:fldCharType="end"/>
      </w:r>
    </w:p>
    <w:p>
      <w:pPr>
        <w:pStyle w:val="TOC8"/>
        <w:rPr>
          <w:rFonts w:asciiTheme="minorHAnsi" w:eastAsiaTheme="minorEastAsia" w:hAnsiTheme="minorHAnsi" w:cstheme="minorBidi"/>
          <w:szCs w:val="22"/>
        </w:rPr>
      </w:pPr>
      <w:r>
        <w:t>147A.</w:t>
      </w:r>
      <w:r>
        <w:tab/>
        <w:t>Monitoring requirements: additional provisions</w:t>
      </w:r>
      <w:r>
        <w:tab/>
      </w:r>
      <w:r>
        <w:fldChar w:fldCharType="begin"/>
      </w:r>
      <w:r>
        <w:instrText xml:space="preserve"> PAGEREF _Toc166677800 \h </w:instrText>
      </w:r>
      <w:r>
        <w:fldChar w:fldCharType="separate"/>
      </w:r>
      <w:r>
        <w:t>187</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Regulations</w:t>
      </w:r>
      <w:r>
        <w:tab/>
      </w:r>
      <w:r>
        <w:fldChar w:fldCharType="begin"/>
      </w:r>
      <w:r>
        <w:instrText xml:space="preserve"> PAGEREF _Toc166677801 \h </w:instrText>
      </w:r>
      <w:r>
        <w:fldChar w:fldCharType="separate"/>
      </w:r>
      <w:r>
        <w:t>188</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Rules of court</w:t>
      </w:r>
      <w:r>
        <w:tab/>
      </w:r>
      <w:r>
        <w:fldChar w:fldCharType="begin"/>
      </w:r>
      <w:r>
        <w:instrText xml:space="preserve"> PAGEREF _Toc166677802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sz w:val="22"/>
          <w:szCs w:val="22"/>
        </w:rPr>
      </w:pPr>
      <w:r>
        <w:t>Part 21 — Transitional and review provisions</w:t>
      </w:r>
    </w:p>
    <w:p>
      <w:pPr>
        <w:pStyle w:val="TOC8"/>
        <w:rPr>
          <w:rFonts w:asciiTheme="minorHAnsi" w:eastAsiaTheme="minorEastAsia" w:hAnsiTheme="minorHAnsi" w:cstheme="minorBidi"/>
          <w:szCs w:val="22"/>
        </w:rPr>
      </w:pPr>
      <w:r>
        <w:t>150A.</w:t>
      </w:r>
      <w:r>
        <w:tab/>
      </w:r>
      <w:r>
        <w:rPr>
          <w:i/>
        </w:rPr>
        <w:t xml:space="preserve">Sentencing Amendment Act 2012 </w:t>
      </w:r>
      <w:r>
        <w:t>amendments, application of</w:t>
      </w:r>
      <w:r>
        <w:tab/>
      </w:r>
      <w:r>
        <w:fldChar w:fldCharType="begin"/>
      </w:r>
      <w:r>
        <w:instrText xml:space="preserve"> PAGEREF _Toc166677804 \h </w:instrText>
      </w:r>
      <w:r>
        <w:fldChar w:fldCharType="separate"/>
      </w:r>
      <w:r>
        <w:t>189</w:t>
      </w:r>
      <w:r>
        <w:fldChar w:fldCharType="end"/>
      </w:r>
    </w:p>
    <w:p>
      <w:pPr>
        <w:pStyle w:val="TOC8"/>
        <w:rPr>
          <w:rFonts w:asciiTheme="minorHAnsi" w:eastAsiaTheme="minorEastAsia" w:hAnsiTheme="minorHAnsi" w:cstheme="minorBidi"/>
          <w:szCs w:val="22"/>
        </w:rPr>
      </w:pPr>
      <w:r>
        <w:lastRenderedPageBreak/>
        <w:t>150AB.</w:t>
      </w:r>
      <w:r>
        <w:tab/>
        <w:t xml:space="preserve">Application of </w:t>
      </w:r>
      <w:r>
        <w:rPr>
          <w:i/>
          <w:snapToGrid w:val="0"/>
        </w:rPr>
        <w:t>Sentencing Legislation Amendment Act 2016</w:t>
      </w:r>
      <w:r>
        <w:t xml:space="preserve"> amendments about circumstances of aggravation</w:t>
      </w:r>
      <w:r>
        <w:tab/>
      </w:r>
      <w:r>
        <w:fldChar w:fldCharType="begin"/>
      </w:r>
      <w:r>
        <w:instrText xml:space="preserve"> PAGEREF _Toc166677805 \h </w:instrText>
      </w:r>
      <w:r>
        <w:fldChar w:fldCharType="separate"/>
      </w:r>
      <w:r>
        <w:t>189</w:t>
      </w:r>
      <w:r>
        <w:fldChar w:fldCharType="end"/>
      </w:r>
    </w:p>
    <w:p>
      <w:pPr>
        <w:pStyle w:val="TOC8"/>
        <w:rPr>
          <w:rFonts w:asciiTheme="minorHAnsi" w:eastAsiaTheme="minorEastAsia" w:hAnsiTheme="minorHAnsi" w:cstheme="minorBidi"/>
          <w:szCs w:val="22"/>
        </w:rPr>
      </w:pPr>
      <w:r>
        <w:t>150B.</w:t>
      </w:r>
      <w:r>
        <w:tab/>
        <w:t>Review of s. 9AA</w:t>
      </w:r>
      <w:r>
        <w:tab/>
      </w:r>
      <w:r>
        <w:fldChar w:fldCharType="begin"/>
      </w:r>
      <w:r>
        <w:instrText xml:space="preserve"> PAGEREF _Toc166677806 \h </w:instrText>
      </w:r>
      <w:r>
        <w:fldChar w:fldCharType="separate"/>
      </w:r>
      <w:r>
        <w:t>190</w:t>
      </w:r>
      <w:r>
        <w:fldChar w:fldCharType="end"/>
      </w:r>
    </w:p>
    <w:p>
      <w:pPr>
        <w:pStyle w:val="TOC8"/>
        <w:rPr>
          <w:rFonts w:asciiTheme="minorHAnsi" w:eastAsiaTheme="minorEastAsia" w:hAnsiTheme="minorHAnsi" w:cstheme="minorBidi"/>
          <w:szCs w:val="22"/>
        </w:rPr>
      </w:pPr>
      <w:r>
        <w:t>150.</w:t>
      </w:r>
      <w:r>
        <w:tab/>
        <w:t>Review of Act</w:t>
      </w:r>
      <w:r>
        <w:tab/>
      </w:r>
      <w:r>
        <w:fldChar w:fldCharType="begin"/>
      </w:r>
      <w:r>
        <w:instrText xml:space="preserve"> PAGEREF _Toc166677807 \h </w:instrText>
      </w:r>
      <w:r>
        <w:fldChar w:fldCharType="separate"/>
      </w:r>
      <w:r>
        <w:t>190</w:t>
      </w:r>
      <w:r>
        <w:fldChar w:fldCharType="end"/>
      </w:r>
    </w:p>
    <w:p>
      <w:pPr>
        <w:pStyle w:val="TOC8"/>
        <w:rPr>
          <w:rFonts w:asciiTheme="minorHAnsi" w:eastAsiaTheme="minorEastAsia" w:hAnsiTheme="minorHAnsi" w:cstheme="minorBidi"/>
          <w:szCs w:val="22"/>
        </w:rPr>
      </w:pPr>
      <w:r>
        <w:t>151.</w:t>
      </w:r>
      <w:r>
        <w:tab/>
        <w:t xml:space="preserve">Review of amendments made by </w:t>
      </w:r>
      <w:r>
        <w:rPr>
          <w:i/>
          <w:iCs/>
        </w:rPr>
        <w:t>Family Violence Legislation Reform Act 2020</w:t>
      </w:r>
      <w:r>
        <w:tab/>
      </w:r>
      <w:r>
        <w:fldChar w:fldCharType="begin"/>
      </w:r>
      <w:r>
        <w:instrText xml:space="preserve"> PAGEREF _Toc166677808 \h </w:instrText>
      </w:r>
      <w:r>
        <w:fldChar w:fldCharType="separate"/>
      </w:r>
      <w:r>
        <w:t>190</w:t>
      </w:r>
      <w:r>
        <w:fldChar w:fldCharType="end"/>
      </w:r>
    </w:p>
    <w:p>
      <w:pPr>
        <w:pStyle w:val="TOC2"/>
        <w:tabs>
          <w:tab w:val="right" w:leader="dot" w:pos="7077"/>
        </w:tabs>
        <w:rPr>
          <w:rFonts w:asciiTheme="minorHAnsi" w:eastAsiaTheme="minorEastAsia" w:hAnsiTheme="minorHAnsi" w:cstheme="minorBidi"/>
          <w:b w:val="0"/>
          <w:sz w:val="22"/>
          <w:szCs w:val="22"/>
        </w:rPr>
      </w:pPr>
      <w:r>
        <w:t>Schedule 1A — Relevant indictable and simple offences for purposes of Part 2 Division 2A</w:t>
      </w:r>
    </w:p>
    <w:p>
      <w:pPr>
        <w:pStyle w:val="TOC4"/>
        <w:tabs>
          <w:tab w:val="right" w:leader="dot" w:pos="7077"/>
        </w:tabs>
        <w:rPr>
          <w:rFonts w:asciiTheme="minorHAnsi" w:eastAsiaTheme="minorEastAsia" w:hAnsiTheme="minorHAnsi" w:cstheme="minorBidi"/>
          <w:b w:val="0"/>
          <w:szCs w:val="22"/>
        </w:rPr>
      </w:pPr>
      <w:r>
        <w:t>Part 1 — Relevant indictable offences</w:t>
      </w:r>
    </w:p>
    <w:p>
      <w:pPr>
        <w:pStyle w:val="TOC4"/>
        <w:tabs>
          <w:tab w:val="right" w:leader="dot" w:pos="7077"/>
        </w:tabs>
        <w:rPr>
          <w:rFonts w:asciiTheme="minorHAnsi" w:eastAsiaTheme="minorEastAsia" w:hAnsiTheme="minorHAnsi" w:cstheme="minorBidi"/>
          <w:b w:val="0"/>
          <w:szCs w:val="22"/>
        </w:rPr>
      </w:pPr>
      <w:r>
        <w:t>Part 2 — Relevant simple offences</w:t>
      </w:r>
    </w:p>
    <w:p>
      <w:pPr>
        <w:pStyle w:val="TOC2"/>
        <w:tabs>
          <w:tab w:val="right" w:leader="dot" w:pos="7077"/>
        </w:tabs>
        <w:rPr>
          <w:rFonts w:asciiTheme="minorHAnsi" w:eastAsiaTheme="minorEastAsia" w:hAnsiTheme="minorHAnsi" w:cstheme="minorBidi"/>
          <w:b w:val="0"/>
          <w:sz w:val="22"/>
          <w:szCs w:val="22"/>
        </w:rPr>
      </w:pPr>
      <w:r>
        <w:t>Schedule 1 — Acts, fines under which are not to be credited to the Consolidated Account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_Toc166677814 \h </w:instrText>
      </w:r>
      <w:r>
        <w:fldChar w:fldCharType="separate"/>
      </w:r>
      <w:r>
        <w:t>207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_Toc166677815 \h </w:instrText>
      </w:r>
      <w:r>
        <w:fldChar w:fldCharType="separate"/>
      </w:r>
      <w:r>
        <w:t>215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_Toc166677816 \h </w:instrText>
      </w:r>
      <w:r>
        <w:fldChar w:fldCharType="separate"/>
      </w:r>
      <w:r>
        <w:t>216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2" w:name="_Toc161748750"/>
      <w:bookmarkStart w:id="3" w:name="_Toc166676340"/>
      <w:bookmarkStart w:id="4" w:name="_Toc16667751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66677519"/>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6" w:name="_Toc166677520"/>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7" w:name="_Toc166677521"/>
      <w:r>
        <w:rPr>
          <w:rStyle w:val="CharSectno"/>
        </w:rPr>
        <w:t>3</w:t>
      </w:r>
      <w:r>
        <w:rPr>
          <w:snapToGrid w:val="0"/>
        </w:rPr>
        <w:t>.</w:t>
      </w:r>
      <w:r>
        <w:rPr>
          <w:snapToGrid w:val="0"/>
        </w:rPr>
        <w:tab/>
        <w:t>Application of this Act</w:t>
      </w:r>
      <w:bookmarkEnd w:id="7"/>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8" w:name="_Toc166677522"/>
      <w:r>
        <w:rPr>
          <w:rStyle w:val="CharSectno"/>
        </w:rPr>
        <w:t>4A</w:t>
      </w:r>
      <w:r>
        <w:t>.</w:t>
      </w:r>
      <w:r>
        <w:tab/>
      </w:r>
      <w:r>
        <w:rPr>
          <w:i/>
        </w:rPr>
        <w:t>Courts and Tribunals (Electronic Processes Facilitation) Act 2013</w:t>
      </w:r>
      <w:r>
        <w:t xml:space="preserve"> Part 2 applies</w:t>
      </w:r>
      <w:bookmarkEnd w:id="8"/>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9" w:name="_Toc166677523"/>
      <w:r>
        <w:rPr>
          <w:rStyle w:val="CharSectno"/>
        </w:rPr>
        <w:lastRenderedPageBreak/>
        <w:t>4</w:t>
      </w:r>
      <w:r>
        <w:rPr>
          <w:snapToGrid w:val="0"/>
        </w:rPr>
        <w:t>.</w:t>
      </w:r>
      <w:r>
        <w:rPr>
          <w:snapToGrid w:val="0"/>
        </w:rPr>
        <w:tab/>
        <w:t>Terms used</w:t>
      </w:r>
      <w:bookmarkEnd w:id="9"/>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keepNext/>
      </w:pPr>
      <w:r>
        <w:lastRenderedPageBreak/>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w:t>
      </w:r>
      <w:r>
        <w:t xml:space="preserve"> means an offence where the offender and the victim are in a designated family relationship with each other at the time of the commission of the offence and the offence is —</w:t>
      </w:r>
    </w:p>
    <w:p>
      <w:pPr>
        <w:pStyle w:val="Defpara"/>
      </w:pPr>
      <w:r>
        <w:tab/>
        <w:t>(a)</w:t>
      </w:r>
      <w:r>
        <w:tab/>
        <w:t xml:space="preserve">an offence against the </w:t>
      </w:r>
      <w:r>
        <w:rPr>
          <w:i/>
        </w:rPr>
        <w:t xml:space="preserve">Restraining Orders Act 1997 </w:t>
      </w:r>
      <w:r>
        <w:t>section 61(1) or (1A); or</w:t>
      </w:r>
    </w:p>
    <w:p>
      <w:pPr>
        <w:pStyle w:val="Defpara"/>
      </w:pPr>
      <w:r>
        <w:tab/>
        <w:t>(b)</w:t>
      </w:r>
      <w:r>
        <w:tab/>
        <w:t xml:space="preserve">an offence against </w:t>
      </w:r>
      <w:r>
        <w:rPr>
          <w:i/>
        </w:rPr>
        <w:t xml:space="preserve">The Criminal Code </w:t>
      </w:r>
      <w:r>
        <w:t>section 221BD, 279, 280, 281, 283, 292, 293, 294, 297, 298, 300, 301, 304, 313, 317, 317A, 323, 324, 325, 326, 328, 332, 333, 338A, 338B, 338C, 338E or 444;</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lastRenderedPageBreak/>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lastRenderedPageBreak/>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w:t>
      </w:r>
    </w:p>
    <w:p>
      <w:pPr>
        <w:pStyle w:val="Heading5"/>
        <w:rPr>
          <w:snapToGrid w:val="0"/>
        </w:rPr>
      </w:pPr>
      <w:bookmarkStart w:id="10" w:name="_Toc166677524"/>
      <w:r>
        <w:rPr>
          <w:rStyle w:val="CharSectno"/>
        </w:rPr>
        <w:t>5</w:t>
      </w:r>
      <w:r>
        <w:rPr>
          <w:snapToGrid w:val="0"/>
        </w:rPr>
        <w:t>.</w:t>
      </w:r>
      <w:r>
        <w:rPr>
          <w:snapToGrid w:val="0"/>
        </w:rPr>
        <w:tab/>
        <w:t>Civil liability not affected</w:t>
      </w:r>
      <w:bookmarkEnd w:id="10"/>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1" w:name="_Toc161748757"/>
      <w:bookmarkStart w:id="12" w:name="_Toc166676347"/>
      <w:bookmarkStart w:id="13" w:name="_Toc166677525"/>
      <w:r>
        <w:rPr>
          <w:rStyle w:val="CharPartNo"/>
        </w:rPr>
        <w:lastRenderedPageBreak/>
        <w:t>Part 2</w:t>
      </w:r>
      <w:r>
        <w:t> — </w:t>
      </w:r>
      <w:r>
        <w:rPr>
          <w:rStyle w:val="CharPartText"/>
        </w:rPr>
        <w:t>General matters</w:t>
      </w:r>
      <w:bookmarkEnd w:id="11"/>
      <w:bookmarkEnd w:id="12"/>
      <w:bookmarkEnd w:id="13"/>
    </w:p>
    <w:p>
      <w:pPr>
        <w:pStyle w:val="Heading3"/>
      </w:pPr>
      <w:bookmarkStart w:id="14" w:name="_Toc161748758"/>
      <w:bookmarkStart w:id="15" w:name="_Toc166676348"/>
      <w:bookmarkStart w:id="16" w:name="_Toc166677526"/>
      <w:r>
        <w:rPr>
          <w:rStyle w:val="CharDivNo"/>
        </w:rPr>
        <w:t>Division 1</w:t>
      </w:r>
      <w:r>
        <w:rPr>
          <w:snapToGrid w:val="0"/>
        </w:rPr>
        <w:t> — </w:t>
      </w:r>
      <w:r>
        <w:rPr>
          <w:rStyle w:val="CharDivText"/>
        </w:rPr>
        <w:t>Sentencing principles</w:t>
      </w:r>
      <w:bookmarkEnd w:id="14"/>
      <w:bookmarkEnd w:id="15"/>
      <w:bookmarkEnd w:id="16"/>
    </w:p>
    <w:p>
      <w:pPr>
        <w:pStyle w:val="Heading5"/>
        <w:rPr>
          <w:snapToGrid w:val="0"/>
        </w:rPr>
      </w:pPr>
      <w:bookmarkStart w:id="17" w:name="_Toc166677527"/>
      <w:r>
        <w:rPr>
          <w:rStyle w:val="CharSectno"/>
        </w:rPr>
        <w:t>6</w:t>
      </w:r>
      <w:r>
        <w:rPr>
          <w:snapToGrid w:val="0"/>
        </w:rPr>
        <w:t>.</w:t>
      </w:r>
      <w:r>
        <w:rPr>
          <w:snapToGrid w:val="0"/>
        </w:rPr>
        <w:tab/>
        <w:t>Principles of sentencing</w:t>
      </w:r>
      <w:bookmarkEnd w:id="17"/>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18" w:name="_Toc166677528"/>
      <w:r>
        <w:rPr>
          <w:rStyle w:val="CharSectno"/>
        </w:rPr>
        <w:lastRenderedPageBreak/>
        <w:t>7</w:t>
      </w:r>
      <w:r>
        <w:rPr>
          <w:snapToGrid w:val="0"/>
        </w:rPr>
        <w:t>.</w:t>
      </w:r>
      <w:r>
        <w:rPr>
          <w:snapToGrid w:val="0"/>
        </w:rPr>
        <w:tab/>
        <w:t>Aggravating factors</w:t>
      </w:r>
      <w:bookmarkEnd w:id="18"/>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19" w:name="_Toc166677529"/>
      <w:r>
        <w:rPr>
          <w:rStyle w:val="CharSectno"/>
        </w:rPr>
        <w:t>8</w:t>
      </w:r>
      <w:r>
        <w:rPr>
          <w:snapToGrid w:val="0"/>
        </w:rPr>
        <w:t>.</w:t>
      </w:r>
      <w:r>
        <w:rPr>
          <w:snapToGrid w:val="0"/>
        </w:rPr>
        <w:tab/>
        <w:t>Mitigating factors</w:t>
      </w:r>
      <w:bookmarkEnd w:id="19"/>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lastRenderedPageBreak/>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24.]</w:t>
      </w:r>
    </w:p>
    <w:p>
      <w:pPr>
        <w:pStyle w:val="Heading5"/>
      </w:pPr>
      <w:bookmarkStart w:id="20" w:name="_Toc166677530"/>
      <w:r>
        <w:rPr>
          <w:rStyle w:val="CharSectno"/>
        </w:rPr>
        <w:lastRenderedPageBreak/>
        <w:t>9AA</w:t>
      </w:r>
      <w:r>
        <w:t>.</w:t>
      </w:r>
      <w:r>
        <w:tab/>
        <w:t>Plea of guilty, sentence may be reduced in case of</w:t>
      </w:r>
      <w:bookmarkEnd w:id="20"/>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21" w:name="_Toc161748763"/>
      <w:bookmarkStart w:id="22" w:name="_Toc166676353"/>
      <w:bookmarkStart w:id="23" w:name="_Toc166677531"/>
      <w:r>
        <w:rPr>
          <w:rStyle w:val="CharDivNo"/>
        </w:rPr>
        <w:lastRenderedPageBreak/>
        <w:t>Division 2A</w:t>
      </w:r>
      <w:r>
        <w:t> — </w:t>
      </w:r>
      <w:r>
        <w:rPr>
          <w:rStyle w:val="CharDivText"/>
        </w:rPr>
        <w:t>Sentencing where declared criminal organisations involved</w:t>
      </w:r>
      <w:bookmarkEnd w:id="21"/>
      <w:bookmarkEnd w:id="22"/>
      <w:bookmarkEnd w:id="23"/>
    </w:p>
    <w:p>
      <w:pPr>
        <w:pStyle w:val="Footnoteheading"/>
      </w:pPr>
      <w:r>
        <w:tab/>
        <w:t>[Heading inserted: No. 49 of 2012 s. 181(2).]</w:t>
      </w:r>
    </w:p>
    <w:p>
      <w:pPr>
        <w:pStyle w:val="Heading5"/>
      </w:pPr>
      <w:bookmarkStart w:id="24" w:name="_Toc166677532"/>
      <w:r>
        <w:rPr>
          <w:rStyle w:val="CharSectno"/>
        </w:rPr>
        <w:t>9A</w:t>
      </w:r>
      <w:r>
        <w:t>.</w:t>
      </w:r>
      <w:r>
        <w:tab/>
        <w:t>Terms used</w:t>
      </w:r>
      <w:bookmarkEnd w:id="24"/>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25" w:name="_Toc166677533"/>
      <w:r>
        <w:rPr>
          <w:rStyle w:val="CharSectno"/>
        </w:rPr>
        <w:t>9B</w:t>
      </w:r>
      <w:r>
        <w:t>.</w:t>
      </w:r>
      <w:r>
        <w:tab/>
        <w:t>Application of this Division</w:t>
      </w:r>
      <w:bookmarkEnd w:id="25"/>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26" w:name="_Toc166677534"/>
      <w:r>
        <w:rPr>
          <w:rStyle w:val="CharSectno"/>
        </w:rPr>
        <w:t>9C</w:t>
      </w:r>
      <w:r>
        <w:t>.</w:t>
      </w:r>
      <w:r>
        <w:tab/>
        <w:t>Principal objectives of sentencing for offences where declared criminal organisation involved</w:t>
      </w:r>
      <w:bookmarkEnd w:id="26"/>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lastRenderedPageBreak/>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27" w:name="_Toc166677535"/>
      <w:r>
        <w:rPr>
          <w:rStyle w:val="CharSectno"/>
        </w:rPr>
        <w:t>9D</w:t>
      </w:r>
      <w:r>
        <w:t>.</w:t>
      </w:r>
      <w:r>
        <w:tab/>
        <w:t>Mandatory minimum sentences where declared criminal organisation involved</w:t>
      </w:r>
      <w:bookmarkEnd w:id="27"/>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keepNext/>
      </w:pPr>
      <w:r>
        <w:lastRenderedPageBreak/>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lastRenderedPageBreak/>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28" w:name="_Toc166677536"/>
      <w:r>
        <w:rPr>
          <w:rStyle w:val="CharSectno"/>
        </w:rPr>
        <w:t>9E</w:t>
      </w:r>
      <w:r>
        <w:t>.</w:t>
      </w:r>
      <w:r>
        <w:tab/>
        <w:t>Section 9D not applicable to persons aged under 18</w:t>
      </w:r>
      <w:bookmarkEnd w:id="28"/>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29" w:name="_Toc166677537"/>
      <w:r>
        <w:rPr>
          <w:rStyle w:val="CharSectno"/>
        </w:rPr>
        <w:t>9F</w:t>
      </w:r>
      <w:r>
        <w:t>.</w:t>
      </w:r>
      <w:r>
        <w:tab/>
        <w:t>Further provisions relating to mandatory minimum sentences imposed under section 9D</w:t>
      </w:r>
      <w:bookmarkEnd w:id="29"/>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30" w:name="_Toc166677538"/>
      <w:r>
        <w:rPr>
          <w:rStyle w:val="CharSectno"/>
        </w:rPr>
        <w:lastRenderedPageBreak/>
        <w:t>9G</w:t>
      </w:r>
      <w:r>
        <w:t>.</w:t>
      </w:r>
      <w:r>
        <w:tab/>
        <w:t>Eligibility for parole</w:t>
      </w:r>
      <w:bookmarkEnd w:id="30"/>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31" w:name="_Toc161748771"/>
      <w:bookmarkStart w:id="32" w:name="_Toc166676361"/>
      <w:bookmarkStart w:id="33" w:name="_Toc166677539"/>
      <w:r>
        <w:rPr>
          <w:rStyle w:val="CharDivNo"/>
        </w:rPr>
        <w:t>Division 2</w:t>
      </w:r>
      <w:r>
        <w:rPr>
          <w:snapToGrid w:val="0"/>
        </w:rPr>
        <w:t> — </w:t>
      </w:r>
      <w:r>
        <w:rPr>
          <w:rStyle w:val="CharDivText"/>
        </w:rPr>
        <w:t>Miscellaneous</w:t>
      </w:r>
      <w:bookmarkEnd w:id="31"/>
      <w:bookmarkEnd w:id="32"/>
      <w:bookmarkEnd w:id="33"/>
    </w:p>
    <w:p>
      <w:pPr>
        <w:pStyle w:val="Heading5"/>
        <w:rPr>
          <w:snapToGrid w:val="0"/>
        </w:rPr>
      </w:pPr>
      <w:bookmarkStart w:id="34" w:name="_Toc166677540"/>
      <w:r>
        <w:rPr>
          <w:rStyle w:val="CharSectno"/>
        </w:rPr>
        <w:t>9</w:t>
      </w:r>
      <w:r>
        <w:rPr>
          <w:snapToGrid w:val="0"/>
        </w:rPr>
        <w:t>.</w:t>
      </w:r>
      <w:r>
        <w:rPr>
          <w:snapToGrid w:val="0"/>
        </w:rPr>
        <w:tab/>
        <w:t>Statutory penalty, effect of</w:t>
      </w:r>
      <w:bookmarkEnd w:id="34"/>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keepNext/>
        <w:rPr>
          <w:snapToGrid w:val="0"/>
        </w:rPr>
      </w:pPr>
      <w:r>
        <w:rPr>
          <w:snapToGrid w:val="0"/>
        </w:rPr>
        <w:lastRenderedPageBreak/>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35" w:name="_Toc166677541"/>
      <w:r>
        <w:rPr>
          <w:rStyle w:val="CharSectno"/>
        </w:rPr>
        <w:lastRenderedPageBreak/>
        <w:t>10</w:t>
      </w:r>
      <w:r>
        <w:rPr>
          <w:snapToGrid w:val="0"/>
        </w:rPr>
        <w:t>.</w:t>
      </w:r>
      <w:r>
        <w:rPr>
          <w:snapToGrid w:val="0"/>
        </w:rPr>
        <w:tab/>
        <w:t>Change of statutory penalty, effect of</w:t>
      </w:r>
      <w:bookmarkEnd w:id="35"/>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36" w:name="_Toc166677542"/>
      <w:r>
        <w:rPr>
          <w:rStyle w:val="CharSectno"/>
        </w:rPr>
        <w:t>11</w:t>
      </w:r>
      <w:r>
        <w:rPr>
          <w:snapToGrid w:val="0"/>
        </w:rPr>
        <w:t>.</w:t>
      </w:r>
      <w:r>
        <w:rPr>
          <w:snapToGrid w:val="0"/>
        </w:rPr>
        <w:tab/>
        <w:t>Person not to be sentenced twice on same evidence</w:t>
      </w:r>
      <w:bookmarkEnd w:id="36"/>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37" w:name="_Toc166677543"/>
      <w:r>
        <w:rPr>
          <w:rStyle w:val="CharSectno"/>
        </w:rPr>
        <w:t>12</w:t>
      </w:r>
      <w:r>
        <w:rPr>
          <w:snapToGrid w:val="0"/>
        </w:rPr>
        <w:t>.</w:t>
      </w:r>
      <w:r>
        <w:rPr>
          <w:snapToGrid w:val="0"/>
        </w:rPr>
        <w:tab/>
        <w:t>Common law bonds abolished</w:t>
      </w:r>
      <w:bookmarkEnd w:id="37"/>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38" w:name="_Toc161748776"/>
      <w:bookmarkStart w:id="39" w:name="_Toc166676366"/>
      <w:bookmarkStart w:id="40" w:name="_Toc166677544"/>
      <w:r>
        <w:rPr>
          <w:rStyle w:val="CharPartNo"/>
        </w:rPr>
        <w:lastRenderedPageBreak/>
        <w:t>Part 3</w:t>
      </w:r>
      <w:r>
        <w:t> — </w:t>
      </w:r>
      <w:r>
        <w:rPr>
          <w:rStyle w:val="CharPartText"/>
        </w:rPr>
        <w:t>Matters preliminary to sentencing</w:t>
      </w:r>
      <w:bookmarkEnd w:id="38"/>
      <w:bookmarkEnd w:id="39"/>
      <w:bookmarkEnd w:id="40"/>
    </w:p>
    <w:p>
      <w:pPr>
        <w:pStyle w:val="Heading3"/>
      </w:pPr>
      <w:bookmarkStart w:id="41" w:name="_Toc161748777"/>
      <w:bookmarkStart w:id="42" w:name="_Toc166676367"/>
      <w:bookmarkStart w:id="43" w:name="_Toc166677545"/>
      <w:r>
        <w:rPr>
          <w:rStyle w:val="CharDivNo"/>
        </w:rPr>
        <w:t>Division 1</w:t>
      </w:r>
      <w:r>
        <w:rPr>
          <w:snapToGrid w:val="0"/>
        </w:rPr>
        <w:t> — </w:t>
      </w:r>
      <w:r>
        <w:rPr>
          <w:rStyle w:val="CharDivText"/>
        </w:rPr>
        <w:t>Preliminary</w:t>
      </w:r>
      <w:bookmarkEnd w:id="41"/>
      <w:bookmarkEnd w:id="42"/>
      <w:bookmarkEnd w:id="43"/>
    </w:p>
    <w:p>
      <w:pPr>
        <w:pStyle w:val="Heading5"/>
        <w:rPr>
          <w:snapToGrid w:val="0"/>
        </w:rPr>
      </w:pPr>
      <w:bookmarkStart w:id="44" w:name="_Toc166677546"/>
      <w:r>
        <w:rPr>
          <w:rStyle w:val="CharSectno"/>
        </w:rPr>
        <w:t>13</w:t>
      </w:r>
      <w:r>
        <w:rPr>
          <w:snapToGrid w:val="0"/>
        </w:rPr>
        <w:t>.</w:t>
      </w:r>
      <w:r>
        <w:rPr>
          <w:snapToGrid w:val="0"/>
        </w:rPr>
        <w:tab/>
        <w:t>Term used: victim</w:t>
      </w:r>
      <w:bookmarkEnd w:id="44"/>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45" w:name="_Toc161748779"/>
      <w:bookmarkStart w:id="46" w:name="_Toc166676369"/>
      <w:bookmarkStart w:id="47" w:name="_Toc166677547"/>
      <w:r>
        <w:rPr>
          <w:rStyle w:val="CharDivNo"/>
        </w:rPr>
        <w:t>Division 2</w:t>
      </w:r>
      <w:r>
        <w:rPr>
          <w:snapToGrid w:val="0"/>
        </w:rPr>
        <w:t> — </w:t>
      </w:r>
      <w:r>
        <w:rPr>
          <w:rStyle w:val="CharDivText"/>
        </w:rPr>
        <w:t>General</w:t>
      </w:r>
      <w:bookmarkEnd w:id="45"/>
      <w:bookmarkEnd w:id="46"/>
      <w:bookmarkEnd w:id="47"/>
    </w:p>
    <w:p>
      <w:pPr>
        <w:pStyle w:val="Heading5"/>
        <w:spacing w:before="240"/>
        <w:rPr>
          <w:snapToGrid w:val="0"/>
        </w:rPr>
      </w:pPr>
      <w:bookmarkStart w:id="48" w:name="_Toc166677548"/>
      <w:r>
        <w:rPr>
          <w:rStyle w:val="CharSectno"/>
        </w:rPr>
        <w:t>14</w:t>
      </w:r>
      <w:r>
        <w:rPr>
          <w:snapToGrid w:val="0"/>
        </w:rPr>
        <w:t>. </w:t>
      </w:r>
      <w:r>
        <w:rPr>
          <w:vertAlign w:val="superscript"/>
        </w:rPr>
        <w:t>2M</w:t>
      </w:r>
      <w:r>
        <w:rPr>
          <w:snapToGrid w:val="0"/>
        </w:rPr>
        <w:tab/>
        <w:t>Offender to be present for sentencing</w:t>
      </w:r>
      <w:bookmarkEnd w:id="48"/>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keepNext/>
        <w:rPr>
          <w:snapToGrid w:val="0"/>
        </w:rPr>
      </w:pPr>
      <w:r>
        <w:rPr>
          <w:snapToGrid w:val="0"/>
        </w:rPr>
        <w:tab/>
        <w:t>(3)</w:t>
      </w:r>
      <w:r>
        <w:rPr>
          <w:snapToGrid w:val="0"/>
        </w:rPr>
        <w:tab/>
        <w:t xml:space="preserve">Despite subsection (1), a court may sentence an offender in his or her absence if the offender is in custody and the proceedings, </w:t>
      </w:r>
      <w:r>
        <w:rPr>
          <w:snapToGrid w:val="0"/>
        </w:rPr>
        <w:lastRenderedPageBreak/>
        <w:t>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49" w:name="_Toc166677549"/>
      <w:r>
        <w:rPr>
          <w:rStyle w:val="CharSectno"/>
        </w:rPr>
        <w:t>14A</w:t>
      </w:r>
      <w:r>
        <w:t>.</w:t>
      </w:r>
      <w:r>
        <w:tab/>
        <w:t>Video link, use of for sentencing</w:t>
      </w:r>
      <w:bookmarkEnd w:id="49"/>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keepNext/>
        <w:spacing w:before="120"/>
      </w:pPr>
      <w:r>
        <w:lastRenderedPageBreak/>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rPr>
          <w:i w:val="0"/>
          <w:iCs/>
          <w:vertAlign w:val="superscript"/>
        </w:rPr>
        <w:t xml:space="preserve"> 2M</w:t>
      </w:r>
      <w:r>
        <w:tab/>
        <w:t>Modified by the COVID-19 Response and Economic Recovery Omnibus Act 2020 (34 of 2020) Part. 4 Division 4 Subdivision 1: See endnote 2M.]</w:t>
      </w:r>
    </w:p>
    <w:p>
      <w:pPr>
        <w:pStyle w:val="Heading5"/>
        <w:keepLines w:val="0"/>
        <w:rPr>
          <w:snapToGrid w:val="0"/>
        </w:rPr>
      </w:pPr>
      <w:bookmarkStart w:id="50" w:name="_Toc166677550"/>
      <w:r>
        <w:rPr>
          <w:rStyle w:val="CharSectno"/>
        </w:rPr>
        <w:t>15</w:t>
      </w:r>
      <w:r>
        <w:rPr>
          <w:snapToGrid w:val="0"/>
        </w:rPr>
        <w:t>.</w:t>
      </w:r>
      <w:r>
        <w:rPr>
          <w:snapToGrid w:val="0"/>
        </w:rPr>
        <w:tab/>
        <w:t>Court may inform itself as it thinks fit</w:t>
      </w:r>
      <w:bookmarkEnd w:id="50"/>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51" w:name="_Toc166677551"/>
      <w:r>
        <w:rPr>
          <w:rStyle w:val="CharSectno"/>
        </w:rPr>
        <w:t>16</w:t>
      </w:r>
      <w:r>
        <w:rPr>
          <w:snapToGrid w:val="0"/>
        </w:rPr>
        <w:t>.</w:t>
      </w:r>
      <w:r>
        <w:rPr>
          <w:snapToGrid w:val="0"/>
        </w:rPr>
        <w:tab/>
        <w:t>Adjourning sentencing</w:t>
      </w:r>
      <w:bookmarkEnd w:id="51"/>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 xml:space="preserve">Criminal Property </w:t>
      </w:r>
      <w:r>
        <w:rPr>
          <w:i/>
        </w:rPr>
        <w:lastRenderedPageBreak/>
        <w:t>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52" w:name="_Toc166677552"/>
      <w:r>
        <w:rPr>
          <w:rStyle w:val="CharSectno"/>
        </w:rPr>
        <w:t>17</w:t>
      </w:r>
      <w:r>
        <w:rPr>
          <w:snapToGrid w:val="0"/>
        </w:rPr>
        <w:t>.</w:t>
      </w:r>
      <w:r>
        <w:rPr>
          <w:snapToGrid w:val="0"/>
        </w:rPr>
        <w:tab/>
        <w:t>Court’s powers on adjourning</w:t>
      </w:r>
      <w:bookmarkEnd w:id="52"/>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53" w:name="_Toc166677553"/>
      <w:r>
        <w:rPr>
          <w:rStyle w:val="CharSectno"/>
        </w:rPr>
        <w:t>18</w:t>
      </w:r>
      <w:r>
        <w:rPr>
          <w:snapToGrid w:val="0"/>
        </w:rPr>
        <w:t>.</w:t>
      </w:r>
      <w:r>
        <w:rPr>
          <w:snapToGrid w:val="0"/>
        </w:rPr>
        <w:tab/>
        <w:t>Committal for sentence</w:t>
      </w:r>
      <w:bookmarkEnd w:id="53"/>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54" w:name="_Toc161748786"/>
      <w:bookmarkStart w:id="55" w:name="_Toc166676376"/>
      <w:bookmarkStart w:id="56" w:name="_Toc166677554"/>
      <w:r>
        <w:rPr>
          <w:rStyle w:val="CharDivNo"/>
        </w:rPr>
        <w:lastRenderedPageBreak/>
        <w:t>Division 3</w:t>
      </w:r>
      <w:r>
        <w:rPr>
          <w:snapToGrid w:val="0"/>
        </w:rPr>
        <w:t> — </w:t>
      </w:r>
      <w:r>
        <w:rPr>
          <w:rStyle w:val="CharDivText"/>
        </w:rPr>
        <w:t>Information about the offender</w:t>
      </w:r>
      <w:bookmarkEnd w:id="54"/>
      <w:bookmarkEnd w:id="55"/>
      <w:bookmarkEnd w:id="56"/>
    </w:p>
    <w:p>
      <w:pPr>
        <w:pStyle w:val="Heading5"/>
        <w:rPr>
          <w:snapToGrid w:val="0"/>
        </w:rPr>
      </w:pPr>
      <w:bookmarkStart w:id="57" w:name="_Toc166677555"/>
      <w:r>
        <w:rPr>
          <w:rStyle w:val="CharSectno"/>
        </w:rPr>
        <w:t>20</w:t>
      </w:r>
      <w:r>
        <w:rPr>
          <w:snapToGrid w:val="0"/>
        </w:rPr>
        <w:t>.</w:t>
      </w:r>
      <w:r>
        <w:rPr>
          <w:snapToGrid w:val="0"/>
        </w:rPr>
        <w:tab/>
        <w:t>Pre</w:t>
      </w:r>
      <w:r>
        <w:rPr>
          <w:snapToGrid w:val="0"/>
        </w:rPr>
        <w:noBreakHyphen/>
        <w:t>sentence report, court may order</w:t>
      </w:r>
      <w:bookmarkEnd w:id="57"/>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58" w:name="_Toc166677556"/>
      <w:r>
        <w:rPr>
          <w:rStyle w:val="CharSectno"/>
        </w:rPr>
        <w:t>21</w:t>
      </w:r>
      <w:r>
        <w:rPr>
          <w:snapToGrid w:val="0"/>
        </w:rPr>
        <w:t>.</w:t>
      </w:r>
      <w:r>
        <w:rPr>
          <w:snapToGrid w:val="0"/>
        </w:rPr>
        <w:tab/>
        <w:t>Pre</w:t>
      </w:r>
      <w:r>
        <w:rPr>
          <w:snapToGrid w:val="0"/>
        </w:rPr>
        <w:noBreakHyphen/>
        <w:t>sentence report, content of</w:t>
      </w:r>
      <w:bookmarkEnd w:id="58"/>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lastRenderedPageBreak/>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59" w:name="_Toc166677557"/>
      <w:r>
        <w:rPr>
          <w:rStyle w:val="CharSectno"/>
        </w:rPr>
        <w:t>22</w:t>
      </w:r>
      <w:r>
        <w:rPr>
          <w:snapToGrid w:val="0"/>
        </w:rPr>
        <w:t>.</w:t>
      </w:r>
      <w:r>
        <w:rPr>
          <w:snapToGrid w:val="0"/>
        </w:rPr>
        <w:tab/>
        <w:t>Pre</w:t>
      </w:r>
      <w:r>
        <w:rPr>
          <w:snapToGrid w:val="0"/>
        </w:rPr>
        <w:noBreakHyphen/>
        <w:t>sentence report, preparation of</w:t>
      </w:r>
      <w:bookmarkEnd w:id="59"/>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60" w:name="_Toc166677558"/>
      <w:r>
        <w:rPr>
          <w:rStyle w:val="CharSectno"/>
        </w:rPr>
        <w:t>23</w:t>
      </w:r>
      <w:r>
        <w:rPr>
          <w:snapToGrid w:val="0"/>
        </w:rPr>
        <w:t>.</w:t>
      </w:r>
      <w:r>
        <w:rPr>
          <w:snapToGrid w:val="0"/>
        </w:rPr>
        <w:tab/>
        <w:t>Offender’s time in custody etc., information about</w:t>
      </w:r>
      <w:bookmarkEnd w:id="60"/>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 xml:space="preserve">If when an offender is being sentenced, he or she is already serving or sentenced to serve a term or terms of imprisonment, </w:t>
      </w:r>
      <w:r>
        <w:rPr>
          <w:snapToGrid w:val="0"/>
        </w:rPr>
        <w:lastRenderedPageBreak/>
        <w:t>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61" w:name="_Toc161748791"/>
      <w:bookmarkStart w:id="62" w:name="_Toc166676381"/>
      <w:bookmarkStart w:id="63" w:name="_Toc166677559"/>
      <w:r>
        <w:rPr>
          <w:rStyle w:val="CharDivNo"/>
        </w:rPr>
        <w:t>Division 4</w:t>
      </w:r>
      <w:r>
        <w:rPr>
          <w:snapToGrid w:val="0"/>
        </w:rPr>
        <w:t> — </w:t>
      </w:r>
      <w:r>
        <w:rPr>
          <w:rStyle w:val="CharDivText"/>
        </w:rPr>
        <w:t>Information about victims etc.</w:t>
      </w:r>
      <w:bookmarkEnd w:id="61"/>
      <w:bookmarkEnd w:id="62"/>
      <w:bookmarkEnd w:id="63"/>
    </w:p>
    <w:p>
      <w:pPr>
        <w:pStyle w:val="Heading5"/>
      </w:pPr>
      <w:bookmarkStart w:id="64" w:name="_Toc166677560"/>
      <w:r>
        <w:rPr>
          <w:rStyle w:val="CharSectno"/>
        </w:rPr>
        <w:t>23A</w:t>
      </w:r>
      <w:r>
        <w:t>.</w:t>
      </w:r>
      <w:r>
        <w:tab/>
        <w:t>Terms used</w:t>
      </w:r>
      <w:bookmarkEnd w:id="64"/>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lastRenderedPageBreak/>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keepNext/>
      </w:pPr>
      <w:r>
        <w:lastRenderedPageBreak/>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65" w:name="_Toc166677561"/>
      <w:r>
        <w:rPr>
          <w:rStyle w:val="CharSectno"/>
        </w:rPr>
        <w:t>24</w:t>
      </w:r>
      <w:r>
        <w:rPr>
          <w:snapToGrid w:val="0"/>
        </w:rPr>
        <w:t>.</w:t>
      </w:r>
      <w:r>
        <w:rPr>
          <w:snapToGrid w:val="0"/>
        </w:rPr>
        <w:tab/>
        <w:t>Victim impact statement, who may give</w:t>
      </w:r>
      <w:bookmarkEnd w:id="65"/>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66" w:name="_Toc166677562"/>
      <w:r>
        <w:rPr>
          <w:rStyle w:val="CharSectno"/>
        </w:rPr>
        <w:t>25</w:t>
      </w:r>
      <w:r>
        <w:rPr>
          <w:snapToGrid w:val="0"/>
        </w:rPr>
        <w:t>.</w:t>
      </w:r>
      <w:r>
        <w:rPr>
          <w:snapToGrid w:val="0"/>
        </w:rPr>
        <w:tab/>
        <w:t>Victim impact statement, content of</w:t>
      </w:r>
      <w:bookmarkEnd w:id="66"/>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67" w:name="_Toc166677563"/>
      <w:r>
        <w:rPr>
          <w:rStyle w:val="CharSectno"/>
        </w:rPr>
        <w:t>26</w:t>
      </w:r>
      <w:r>
        <w:rPr>
          <w:snapToGrid w:val="0"/>
        </w:rPr>
        <w:t>.</w:t>
      </w:r>
      <w:r>
        <w:rPr>
          <w:snapToGrid w:val="0"/>
        </w:rPr>
        <w:tab/>
        <w:t>Court’s functions in relation to victim impact statement</w:t>
      </w:r>
      <w:bookmarkEnd w:id="67"/>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keepNext/>
      </w:pPr>
      <w:r>
        <w:tab/>
        <w:t>(3)</w:t>
      </w:r>
      <w:r>
        <w:tab/>
        <w:t xml:space="preserve">A court must, after imposing a sentence of imprisonment on an offender, make available to the Prisoners Review Board a copy </w:t>
      </w:r>
      <w:r>
        <w:lastRenderedPageBreak/>
        <w:t>of any victim impact statement given to the court under section 24.</w:t>
      </w:r>
    </w:p>
    <w:p>
      <w:pPr>
        <w:pStyle w:val="Footnotesection"/>
      </w:pPr>
      <w:r>
        <w:tab/>
        <w:t>[Section 26 amended: No. 45 of 2016 s. 55.]</w:t>
      </w:r>
    </w:p>
    <w:p>
      <w:pPr>
        <w:pStyle w:val="Heading3"/>
      </w:pPr>
      <w:bookmarkStart w:id="68" w:name="_Toc161748796"/>
      <w:bookmarkStart w:id="69" w:name="_Toc166676386"/>
      <w:bookmarkStart w:id="70" w:name="_Toc166677564"/>
      <w:r>
        <w:rPr>
          <w:rStyle w:val="CharDivNo"/>
        </w:rPr>
        <w:t>Division 5</w:t>
      </w:r>
      <w:r>
        <w:rPr>
          <w:snapToGrid w:val="0"/>
        </w:rPr>
        <w:t> — </w:t>
      </w:r>
      <w:r>
        <w:rPr>
          <w:rStyle w:val="CharDivText"/>
        </w:rPr>
        <w:t>Mediation</w:t>
      </w:r>
      <w:bookmarkEnd w:id="68"/>
      <w:bookmarkEnd w:id="69"/>
      <w:bookmarkEnd w:id="70"/>
    </w:p>
    <w:p>
      <w:pPr>
        <w:pStyle w:val="Heading5"/>
        <w:rPr>
          <w:snapToGrid w:val="0"/>
        </w:rPr>
      </w:pPr>
      <w:bookmarkStart w:id="71" w:name="_Toc166677565"/>
      <w:r>
        <w:rPr>
          <w:rStyle w:val="CharSectno"/>
        </w:rPr>
        <w:t>27</w:t>
      </w:r>
      <w:r>
        <w:rPr>
          <w:snapToGrid w:val="0"/>
        </w:rPr>
        <w:t>.</w:t>
      </w:r>
      <w:r>
        <w:rPr>
          <w:snapToGrid w:val="0"/>
        </w:rPr>
        <w:tab/>
        <w:t>Mediation report, court may order and receive</w:t>
      </w:r>
      <w:bookmarkEnd w:id="71"/>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72" w:name="_Toc166677566"/>
      <w:r>
        <w:rPr>
          <w:rStyle w:val="CharSectno"/>
        </w:rPr>
        <w:t>28</w:t>
      </w:r>
      <w:r>
        <w:rPr>
          <w:snapToGrid w:val="0"/>
        </w:rPr>
        <w:t>.</w:t>
      </w:r>
      <w:r>
        <w:rPr>
          <w:snapToGrid w:val="0"/>
        </w:rPr>
        <w:tab/>
        <w:t>Mediation report, content of</w:t>
      </w:r>
      <w:bookmarkEnd w:id="72"/>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73" w:name="_Toc166677567"/>
      <w:r>
        <w:rPr>
          <w:rStyle w:val="CharSectno"/>
        </w:rPr>
        <w:t>29</w:t>
      </w:r>
      <w:r>
        <w:rPr>
          <w:snapToGrid w:val="0"/>
        </w:rPr>
        <w:t>.</w:t>
      </w:r>
      <w:r>
        <w:rPr>
          <w:snapToGrid w:val="0"/>
        </w:rPr>
        <w:tab/>
        <w:t>Mediation report, preparation of</w:t>
      </w:r>
      <w:bookmarkEnd w:id="73"/>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keepNext/>
        <w:spacing w:before="60"/>
        <w:rPr>
          <w:snapToGrid w:val="0"/>
        </w:rPr>
      </w:pPr>
      <w:r>
        <w:rPr>
          <w:snapToGrid w:val="0"/>
        </w:rPr>
        <w:lastRenderedPageBreak/>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74" w:name="_Toc166677568"/>
      <w:r>
        <w:rPr>
          <w:rStyle w:val="CharSectno"/>
        </w:rPr>
        <w:t>30</w:t>
      </w:r>
      <w:r>
        <w:rPr>
          <w:snapToGrid w:val="0"/>
        </w:rPr>
        <w:t>.</w:t>
      </w:r>
      <w:r>
        <w:rPr>
          <w:snapToGrid w:val="0"/>
        </w:rPr>
        <w:tab/>
        <w:t>Mediation report, court’s powers as to</w:t>
      </w:r>
      <w:bookmarkEnd w:id="74"/>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75" w:name="_Toc161748801"/>
      <w:bookmarkStart w:id="76" w:name="_Toc166676391"/>
      <w:bookmarkStart w:id="77" w:name="_Toc166677569"/>
      <w:r>
        <w:rPr>
          <w:rStyle w:val="CharDivNo"/>
        </w:rPr>
        <w:t>Division 6</w:t>
      </w:r>
      <w:r>
        <w:rPr>
          <w:snapToGrid w:val="0"/>
        </w:rPr>
        <w:t> — </w:t>
      </w:r>
      <w:r>
        <w:rPr>
          <w:rStyle w:val="CharDivText"/>
        </w:rPr>
        <w:t>Other pending charges</w:t>
      </w:r>
      <w:bookmarkEnd w:id="75"/>
      <w:bookmarkEnd w:id="76"/>
      <w:bookmarkEnd w:id="77"/>
    </w:p>
    <w:p>
      <w:pPr>
        <w:pStyle w:val="Heading5"/>
        <w:rPr>
          <w:snapToGrid w:val="0"/>
        </w:rPr>
      </w:pPr>
      <w:bookmarkStart w:id="78" w:name="_Toc166677570"/>
      <w:r>
        <w:rPr>
          <w:rStyle w:val="CharSectno"/>
        </w:rPr>
        <w:t>31</w:t>
      </w:r>
      <w:r>
        <w:rPr>
          <w:snapToGrid w:val="0"/>
        </w:rPr>
        <w:t>.</w:t>
      </w:r>
      <w:r>
        <w:rPr>
          <w:snapToGrid w:val="0"/>
        </w:rPr>
        <w:tab/>
        <w:t>Term used: pending charge</w:t>
      </w:r>
      <w:bookmarkEnd w:id="78"/>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79" w:name="_Toc166677571"/>
      <w:r>
        <w:rPr>
          <w:rStyle w:val="CharSectno"/>
        </w:rPr>
        <w:t>32</w:t>
      </w:r>
      <w:r>
        <w:rPr>
          <w:snapToGrid w:val="0"/>
        </w:rPr>
        <w:t>.</w:t>
      </w:r>
      <w:r>
        <w:rPr>
          <w:snapToGrid w:val="0"/>
        </w:rPr>
        <w:tab/>
        <w:t>Pending charges, offender may request court to deal with</w:t>
      </w:r>
      <w:bookmarkEnd w:id="79"/>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lastRenderedPageBreak/>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80" w:name="_Toc166677572"/>
      <w:r>
        <w:rPr>
          <w:rStyle w:val="CharSectno"/>
        </w:rPr>
        <w:t>33</w:t>
      </w:r>
      <w:r>
        <w:rPr>
          <w:snapToGrid w:val="0"/>
        </w:rPr>
        <w:t>.</w:t>
      </w:r>
      <w:r>
        <w:rPr>
          <w:snapToGrid w:val="0"/>
        </w:rPr>
        <w:tab/>
        <w:t>Pending charges, court may deal with</w:t>
      </w:r>
      <w:bookmarkEnd w:id="80"/>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81" w:name="_Toc161748805"/>
      <w:bookmarkStart w:id="82" w:name="_Toc166676395"/>
      <w:bookmarkStart w:id="83" w:name="_Toc166677573"/>
      <w:r>
        <w:rPr>
          <w:rStyle w:val="CharPartNo"/>
        </w:rPr>
        <w:lastRenderedPageBreak/>
        <w:t>Part 3A</w:t>
      </w:r>
      <w:r>
        <w:t> — </w:t>
      </w:r>
      <w:r>
        <w:rPr>
          <w:rStyle w:val="CharPartText"/>
        </w:rPr>
        <w:t>Pre</w:t>
      </w:r>
      <w:r>
        <w:rPr>
          <w:rStyle w:val="CharPartText"/>
        </w:rPr>
        <w:noBreakHyphen/>
        <w:t>sentence order</w:t>
      </w:r>
      <w:bookmarkEnd w:id="81"/>
      <w:bookmarkEnd w:id="82"/>
      <w:bookmarkEnd w:id="83"/>
    </w:p>
    <w:p>
      <w:pPr>
        <w:pStyle w:val="Footnoteheading"/>
        <w:tabs>
          <w:tab w:val="left" w:pos="851"/>
        </w:tabs>
      </w:pPr>
      <w:r>
        <w:tab/>
        <w:t>[Heading inserted: No. 50 of 2003 s. 6.]</w:t>
      </w:r>
    </w:p>
    <w:p>
      <w:pPr>
        <w:pStyle w:val="Heading3"/>
      </w:pPr>
      <w:bookmarkStart w:id="84" w:name="_Toc161748806"/>
      <w:bookmarkStart w:id="85" w:name="_Toc166676396"/>
      <w:bookmarkStart w:id="86" w:name="_Toc166677574"/>
      <w:r>
        <w:rPr>
          <w:rStyle w:val="CharDivNo"/>
        </w:rPr>
        <w:t>Division 1</w:t>
      </w:r>
      <w:r>
        <w:t> — </w:t>
      </w:r>
      <w:r>
        <w:rPr>
          <w:rStyle w:val="CharDivText"/>
        </w:rPr>
        <w:t>General</w:t>
      </w:r>
      <w:bookmarkEnd w:id="84"/>
      <w:bookmarkEnd w:id="85"/>
      <w:bookmarkEnd w:id="86"/>
    </w:p>
    <w:p>
      <w:pPr>
        <w:pStyle w:val="Footnoteheading"/>
        <w:tabs>
          <w:tab w:val="left" w:pos="851"/>
        </w:tabs>
      </w:pPr>
      <w:r>
        <w:tab/>
        <w:t>[Heading inserted: No. 50 of 2003 s. 6.]</w:t>
      </w:r>
    </w:p>
    <w:p>
      <w:pPr>
        <w:pStyle w:val="Heading5"/>
        <w:spacing w:before="240"/>
      </w:pPr>
      <w:bookmarkStart w:id="87" w:name="_Toc166677575"/>
      <w:r>
        <w:rPr>
          <w:rStyle w:val="CharSectno"/>
        </w:rPr>
        <w:t>33A</w:t>
      </w:r>
      <w:r>
        <w:t>.</w:t>
      </w:r>
      <w:r>
        <w:tab/>
        <w:t>When PSO may be made</w:t>
      </w:r>
      <w:bookmarkEnd w:id="87"/>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lastRenderedPageBreak/>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88" w:name="_Toc166677576"/>
      <w:r>
        <w:rPr>
          <w:rStyle w:val="CharSectno"/>
        </w:rPr>
        <w:t>33B</w:t>
      </w:r>
      <w:r>
        <w:t>.</w:t>
      </w:r>
      <w:r>
        <w:tab/>
        <w:t>PSO, nature of</w:t>
      </w:r>
      <w:bookmarkEnd w:id="88"/>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lastRenderedPageBreak/>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89" w:name="_Toc166677577"/>
      <w:r>
        <w:rPr>
          <w:rStyle w:val="CharSectno"/>
        </w:rPr>
        <w:t>33C</w:t>
      </w:r>
      <w:r>
        <w:t>.</w:t>
      </w:r>
      <w:r>
        <w:tab/>
        <w:t>Making a PSO</w:t>
      </w:r>
      <w:bookmarkEnd w:id="89"/>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lastRenderedPageBreak/>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90" w:name="_Toc166677578"/>
      <w:r>
        <w:rPr>
          <w:rStyle w:val="CharSectno"/>
        </w:rPr>
        <w:t>33D</w:t>
      </w:r>
      <w:r>
        <w:t>.</w:t>
      </w:r>
      <w:r>
        <w:tab/>
        <w:t>PSO, standard obligations of</w:t>
      </w:r>
      <w:bookmarkEnd w:id="90"/>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91" w:name="_Toc166677579"/>
      <w:r>
        <w:rPr>
          <w:rStyle w:val="CharSectno"/>
        </w:rPr>
        <w:lastRenderedPageBreak/>
        <w:t>33E</w:t>
      </w:r>
      <w:r>
        <w:t>.</w:t>
      </w:r>
      <w:r>
        <w:tab/>
        <w:t>PSO, primary requirements of</w:t>
      </w:r>
      <w:bookmarkEnd w:id="91"/>
    </w:p>
    <w:p>
      <w:pPr>
        <w:pStyle w:val="Subsection"/>
        <w:keepNext/>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92" w:name="_Toc166677580"/>
      <w:r>
        <w:rPr>
          <w:rStyle w:val="CharSectno"/>
        </w:rPr>
        <w:t>33F</w:t>
      </w:r>
      <w:r>
        <w:t>.</w:t>
      </w:r>
      <w:r>
        <w:tab/>
        <w:t>Supervision requirement</w:t>
      </w:r>
      <w:bookmarkEnd w:id="9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lastRenderedPageBreak/>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93" w:name="_Toc166677581"/>
      <w:r>
        <w:rPr>
          <w:rStyle w:val="CharSectno"/>
        </w:rPr>
        <w:t>33G</w:t>
      </w:r>
      <w:r>
        <w:t>.</w:t>
      </w:r>
      <w:r>
        <w:tab/>
        <w:t>Programme requirement</w:t>
      </w:r>
      <w:bookmarkEnd w:id="93"/>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lastRenderedPageBreak/>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94" w:name="_Toc166677582"/>
      <w:r>
        <w:rPr>
          <w:rStyle w:val="CharSectno"/>
        </w:rPr>
        <w:t>33H</w:t>
      </w:r>
      <w:r>
        <w:t>.</w:t>
      </w:r>
      <w:r>
        <w:tab/>
        <w:t>Curfew requirement</w:t>
      </w:r>
      <w:bookmarkEnd w:id="94"/>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 xml:space="preserve">The term of a curfew requirement must be set by the court when it imposes the requirement; but the requirement must not be imposed so as to result in a curfew requirement being in force, </w:t>
      </w:r>
      <w:r>
        <w:lastRenderedPageBreak/>
        <w:t>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 xml:space="preserve">Without limiting the means by which the offender may be kept under surveillance or monitored, a speciality court or a CCO </w:t>
      </w:r>
      <w:r>
        <w:lastRenderedPageBreak/>
        <w:t>may, for the purposes of subsection (2)(b), order an offender to do 1 or both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lastRenderedPageBreak/>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Footnotesection"/>
      </w:pPr>
      <w:r>
        <w:tab/>
        <w:t>[Section 33H inserted: No. 50 of 2003 s. 6; amended: No. 27 of 2004 s. 6(4); No. 65 of 2006 s. 49; No. 13 of 2020 s. 5.]</w:t>
      </w:r>
    </w:p>
    <w:p>
      <w:pPr>
        <w:pStyle w:val="Heading5"/>
      </w:pPr>
      <w:bookmarkStart w:id="95" w:name="_Toc166677583"/>
      <w:r>
        <w:rPr>
          <w:rStyle w:val="CharSectno"/>
        </w:rPr>
        <w:t>33HA</w:t>
      </w:r>
      <w:r>
        <w:t>.</w:t>
      </w:r>
      <w:r>
        <w:tab/>
        <w:t>Electronic monitoring requirement</w:t>
      </w:r>
      <w:bookmarkEnd w:id="95"/>
    </w:p>
    <w:p>
      <w:pPr>
        <w:pStyle w:val="Subsection"/>
      </w:pPr>
      <w:r>
        <w:tab/>
        <w:t>(1)</w:t>
      </w:r>
      <w:r>
        <w:tab/>
        <w:t>This section applies if an offence in respect of which a PSO may apply is a family violence offence and the offender is a serial family violence offender.</w:t>
      </w:r>
    </w:p>
    <w:p>
      <w:pPr>
        <w:pStyle w:val="Subsection"/>
      </w:pPr>
      <w:r>
        <w:tab/>
        <w:t>(2)</w:t>
      </w:r>
      <w:r>
        <w:tab/>
        <w:t xml:space="preserve">Where this section applies, a court must not make a PSO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PSO is to enable the location of the offender to be monitored.</w:t>
      </w:r>
    </w:p>
    <w:p>
      <w:pPr>
        <w:pStyle w:val="Subsection"/>
      </w:pPr>
      <w:r>
        <w:tab/>
        <w:t>(4)</w:t>
      </w:r>
      <w:r>
        <w:tab/>
        <w:t>If a court considers that electronic monitoring should occur in a particular case, the court may impose an electronic monitoring requirement under this section.</w:t>
      </w:r>
    </w:p>
    <w:p>
      <w:pPr>
        <w:pStyle w:val="Subsection"/>
      </w:pPr>
      <w:r>
        <w:tab/>
        <w:t>(5)</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lastRenderedPageBreak/>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Footnotesection"/>
      </w:pPr>
      <w:r>
        <w:tab/>
        <w:t>[Section 33HA inserted: No. 30 of 2020 s. 16.]</w:t>
      </w:r>
    </w:p>
    <w:p>
      <w:pPr>
        <w:pStyle w:val="Heading5"/>
      </w:pPr>
      <w:bookmarkStart w:id="96" w:name="_Toc166677584"/>
      <w:r>
        <w:rPr>
          <w:rStyle w:val="CharSectno"/>
        </w:rPr>
        <w:t>33I</w:t>
      </w:r>
      <w:r>
        <w:t>.</w:t>
      </w:r>
      <w:r>
        <w:tab/>
        <w:t>Performance reports about offenders on PSOs</w:t>
      </w:r>
      <w:bookmarkEnd w:id="96"/>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lastRenderedPageBreak/>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97" w:name="_Toc166677585"/>
      <w:r>
        <w:rPr>
          <w:rStyle w:val="CharSectno"/>
        </w:rPr>
        <w:t>33J</w:t>
      </w:r>
      <w:r>
        <w:t>.</w:t>
      </w:r>
      <w:r>
        <w:tab/>
        <w:t>Sentencing day, offender to be sentenced on etc.</w:t>
      </w:r>
      <w:bookmarkEnd w:id="97"/>
    </w:p>
    <w:p>
      <w:pPr>
        <w:pStyle w:val="Subsection"/>
      </w:pPr>
      <w:r>
        <w:tab/>
        <w:t>(1)</w:t>
      </w:r>
      <w:r>
        <w:tab/>
        <w:t>When an offender appears before the court —</w:t>
      </w:r>
    </w:p>
    <w:p>
      <w:pPr>
        <w:pStyle w:val="Indenta"/>
      </w:pPr>
      <w:r>
        <w:tab/>
        <w:t>(a)</w:t>
      </w:r>
      <w:r>
        <w:tab/>
        <w:t>on the sentencing day specified in the PSO; or</w:t>
      </w:r>
    </w:p>
    <w:p>
      <w:pPr>
        <w:pStyle w:val="Indenta"/>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98" w:name="_Toc166677586"/>
      <w:r>
        <w:rPr>
          <w:rStyle w:val="CharSectno"/>
        </w:rPr>
        <w:t>33K</w:t>
      </w:r>
      <w:r>
        <w:t>.</w:t>
      </w:r>
      <w:r>
        <w:tab/>
        <w:t>Sentencing offender after PSO</w:t>
      </w:r>
      <w:bookmarkEnd w:id="98"/>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lastRenderedPageBreak/>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99" w:name="_Toc161748819"/>
      <w:bookmarkStart w:id="100" w:name="_Toc166676409"/>
      <w:bookmarkStart w:id="101" w:name="_Toc166677587"/>
      <w:r>
        <w:rPr>
          <w:rStyle w:val="CharDivNo"/>
        </w:rPr>
        <w:t>Division 2</w:t>
      </w:r>
      <w:r>
        <w:t> — </w:t>
      </w:r>
      <w:r>
        <w:rPr>
          <w:rStyle w:val="CharDivText"/>
        </w:rPr>
        <w:t>Amending and enforcing PSOs</w:t>
      </w:r>
      <w:bookmarkEnd w:id="99"/>
      <w:bookmarkEnd w:id="100"/>
      <w:bookmarkEnd w:id="101"/>
    </w:p>
    <w:p>
      <w:pPr>
        <w:pStyle w:val="Footnoteheading"/>
        <w:keepNext/>
        <w:keepLines/>
      </w:pPr>
      <w:r>
        <w:tab/>
        <w:t>[Heading inserted: No. 50 of 2003 s. 6.]</w:t>
      </w:r>
    </w:p>
    <w:p>
      <w:pPr>
        <w:pStyle w:val="Heading5"/>
      </w:pPr>
      <w:bookmarkStart w:id="102" w:name="_Toc166677588"/>
      <w:r>
        <w:rPr>
          <w:rStyle w:val="CharSectno"/>
        </w:rPr>
        <w:t>33L</w:t>
      </w:r>
      <w:r>
        <w:t>.</w:t>
      </w:r>
      <w:r>
        <w:tab/>
        <w:t>Term used: requirement</w:t>
      </w:r>
      <w:bookmarkEnd w:id="102"/>
    </w:p>
    <w:p>
      <w:pPr>
        <w:pStyle w:val="Subsection"/>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103" w:name="_Toc166677589"/>
      <w:r>
        <w:rPr>
          <w:rStyle w:val="CharSectno"/>
        </w:rPr>
        <w:t>33M</w:t>
      </w:r>
      <w:r>
        <w:t>.</w:t>
      </w:r>
      <w:r>
        <w:tab/>
        <w:t>Application to amend or cancel PSO</w:t>
      </w:r>
      <w:bookmarkEnd w:id="103"/>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lastRenderedPageBreak/>
        <w:tab/>
        <w:t>(3)</w:t>
      </w:r>
      <w:r>
        <w:tab/>
        <w:t>The application must be made in accordance with the regulations.</w:t>
      </w:r>
    </w:p>
    <w:p>
      <w:pPr>
        <w:pStyle w:val="Subsection"/>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104" w:name="_Toc166677590"/>
      <w:r>
        <w:rPr>
          <w:rStyle w:val="CharSectno"/>
        </w:rPr>
        <w:t>33N</w:t>
      </w:r>
      <w:r>
        <w:t>.</w:t>
      </w:r>
      <w:r>
        <w:tab/>
        <w:t>Court may confirm, amend or cancel PSO</w:t>
      </w:r>
      <w:bookmarkEnd w:id="104"/>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lastRenderedPageBreak/>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105" w:name="_Toc166677591"/>
      <w:r>
        <w:rPr>
          <w:rStyle w:val="CharSectno"/>
        </w:rPr>
        <w:t>33O</w:t>
      </w:r>
      <w:r>
        <w:t>.</w:t>
      </w:r>
      <w:r>
        <w:tab/>
        <w:t>Re</w:t>
      </w:r>
      <w:r>
        <w:noBreakHyphen/>
        <w:t>offending while subject to PSO, consequences of</w:t>
      </w:r>
      <w:bookmarkEnd w:id="105"/>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 xml:space="preserve">if it is the Children’s Court, may deal with the person under subsection (5) unless the PSO was made by a superior court in which case it must commit the person </w:t>
      </w:r>
      <w:r>
        <w:lastRenderedPageBreak/>
        <w:t>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lastRenderedPageBreak/>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106" w:name="_Toc166677592"/>
      <w:r>
        <w:rPr>
          <w:rStyle w:val="CharSectno"/>
        </w:rPr>
        <w:t>33P</w:t>
      </w:r>
      <w:r>
        <w:t>.</w:t>
      </w:r>
      <w:r>
        <w:tab/>
        <w:t>Breach etc. of PSO, powers of CEO (corrections) and court</w:t>
      </w:r>
      <w:bookmarkEnd w:id="106"/>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pPr>
      <w:r>
        <w:lastRenderedPageBreak/>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107" w:name="_Toc166677593"/>
      <w:r>
        <w:rPr>
          <w:rStyle w:val="CharSectno"/>
        </w:rPr>
        <w:t>33Q</w:t>
      </w:r>
      <w:r>
        <w:t>.</w:t>
      </w:r>
      <w:r>
        <w:tab/>
        <w:t>Facilitation of proof</w:t>
      </w:r>
      <w:bookmarkEnd w:id="107"/>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108" w:name="_Toc161748826"/>
      <w:bookmarkStart w:id="109" w:name="_Toc166676416"/>
      <w:bookmarkStart w:id="110" w:name="_Toc166677594"/>
      <w:r>
        <w:rPr>
          <w:rStyle w:val="CharPartNo"/>
        </w:rPr>
        <w:lastRenderedPageBreak/>
        <w:t>Part 4</w:t>
      </w:r>
      <w:r>
        <w:rPr>
          <w:rStyle w:val="CharDivNo"/>
        </w:rPr>
        <w:t> </w:t>
      </w:r>
      <w:r>
        <w:t>—</w:t>
      </w:r>
      <w:r>
        <w:rPr>
          <w:rStyle w:val="CharDivText"/>
        </w:rPr>
        <w:t> </w:t>
      </w:r>
      <w:r>
        <w:rPr>
          <w:rStyle w:val="CharPartText"/>
        </w:rPr>
        <w:t>The sentencing process</w:t>
      </w:r>
      <w:bookmarkEnd w:id="108"/>
      <w:bookmarkEnd w:id="109"/>
      <w:bookmarkEnd w:id="110"/>
    </w:p>
    <w:p>
      <w:pPr>
        <w:pStyle w:val="Heading5"/>
        <w:rPr>
          <w:snapToGrid w:val="0"/>
        </w:rPr>
      </w:pPr>
      <w:bookmarkStart w:id="111" w:name="_Toc166677595"/>
      <w:r>
        <w:rPr>
          <w:rStyle w:val="CharSectno"/>
        </w:rPr>
        <w:t>34</w:t>
      </w:r>
      <w:r>
        <w:rPr>
          <w:snapToGrid w:val="0"/>
        </w:rPr>
        <w:t>. </w:t>
      </w:r>
      <w:r>
        <w:rPr>
          <w:snapToGrid w:val="0"/>
          <w:vertAlign w:val="superscript"/>
        </w:rPr>
        <w:t>2M</w:t>
      </w:r>
      <w:r>
        <w:rPr>
          <w:snapToGrid w:val="0"/>
        </w:rPr>
        <w:tab/>
        <w:t>Explanation of sentence</w:t>
      </w:r>
      <w:bookmarkEnd w:id="111"/>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112" w:name="_Toc166677596"/>
      <w:r>
        <w:rPr>
          <w:rStyle w:val="CharSectno"/>
        </w:rPr>
        <w:t>35</w:t>
      </w:r>
      <w:r>
        <w:rPr>
          <w:snapToGrid w:val="0"/>
        </w:rPr>
        <w:t>.</w:t>
      </w:r>
      <w:r>
        <w:rPr>
          <w:snapToGrid w:val="0"/>
        </w:rPr>
        <w:tab/>
        <w:t>Reasons for imprisonment to be given in some cases</w:t>
      </w:r>
      <w:bookmarkEnd w:id="112"/>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lastRenderedPageBreak/>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113" w:name="_Toc166677597"/>
      <w:r>
        <w:rPr>
          <w:rStyle w:val="CharSectno"/>
        </w:rPr>
        <w:t>36</w:t>
      </w:r>
      <w:r>
        <w:rPr>
          <w:snapToGrid w:val="0"/>
        </w:rPr>
        <w:t>.</w:t>
      </w:r>
      <w:r>
        <w:rPr>
          <w:snapToGrid w:val="0"/>
        </w:rPr>
        <w:tab/>
        <w:t>Warrant of commitment to be issued if imprisonment imposed</w:t>
      </w:r>
      <w:bookmarkEnd w:id="113"/>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114" w:name="_Toc166677598"/>
      <w:r>
        <w:rPr>
          <w:rStyle w:val="CharSectno"/>
        </w:rPr>
        <w:t>37</w:t>
      </w:r>
      <w:r>
        <w:rPr>
          <w:snapToGrid w:val="0"/>
        </w:rPr>
        <w:t>.</w:t>
      </w:r>
      <w:r>
        <w:rPr>
          <w:snapToGrid w:val="0"/>
        </w:rPr>
        <w:tab/>
        <w:t>Correction of sentence</w:t>
      </w:r>
      <w:bookmarkEnd w:id="114"/>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lastRenderedPageBreak/>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115" w:name="_Toc166677599"/>
      <w:r>
        <w:rPr>
          <w:rStyle w:val="CharSectno"/>
        </w:rPr>
        <w:t>37A</w:t>
      </w:r>
      <w:r>
        <w:t>.</w:t>
      </w:r>
      <w:r>
        <w:tab/>
        <w:t>Offender reneging on promise to assist authorities may be re</w:t>
      </w:r>
      <w:r>
        <w:noBreakHyphen/>
        <w:t>sentenced</w:t>
      </w:r>
      <w:bookmarkEnd w:id="115"/>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lastRenderedPageBreak/>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116" w:name="_Toc166677600"/>
      <w:r>
        <w:rPr>
          <w:rStyle w:val="CharSectno"/>
        </w:rPr>
        <w:t>38</w:t>
      </w:r>
      <w:r>
        <w:rPr>
          <w:snapToGrid w:val="0"/>
        </w:rPr>
        <w:t>.</w:t>
      </w:r>
      <w:r>
        <w:rPr>
          <w:snapToGrid w:val="0"/>
        </w:rPr>
        <w:tab/>
        <w:t>Imprisonment by JPs, magistrate to review</w:t>
      </w:r>
      <w:bookmarkEnd w:id="116"/>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lastRenderedPageBreak/>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117" w:name="_Toc161748833"/>
      <w:bookmarkStart w:id="118" w:name="_Toc166676423"/>
      <w:bookmarkStart w:id="119" w:name="_Toc166677601"/>
      <w:r>
        <w:rPr>
          <w:rStyle w:val="CharPartNo"/>
        </w:rPr>
        <w:lastRenderedPageBreak/>
        <w:t>Part 5</w:t>
      </w:r>
      <w:r>
        <w:rPr>
          <w:rStyle w:val="CharDivNo"/>
        </w:rPr>
        <w:t> </w:t>
      </w:r>
      <w:r>
        <w:t>—</w:t>
      </w:r>
      <w:r>
        <w:rPr>
          <w:rStyle w:val="CharDivText"/>
        </w:rPr>
        <w:t> </w:t>
      </w:r>
      <w:r>
        <w:rPr>
          <w:rStyle w:val="CharPartText"/>
        </w:rPr>
        <w:t>Sentencing options</w:t>
      </w:r>
      <w:bookmarkEnd w:id="117"/>
      <w:bookmarkEnd w:id="118"/>
      <w:bookmarkEnd w:id="119"/>
    </w:p>
    <w:p>
      <w:pPr>
        <w:pStyle w:val="Heading5"/>
        <w:rPr>
          <w:snapToGrid w:val="0"/>
        </w:rPr>
      </w:pPr>
      <w:bookmarkStart w:id="120" w:name="_Toc166677602"/>
      <w:r>
        <w:rPr>
          <w:rStyle w:val="CharSectno"/>
        </w:rPr>
        <w:t>39</w:t>
      </w:r>
      <w:r>
        <w:rPr>
          <w:snapToGrid w:val="0"/>
        </w:rPr>
        <w:t>.</w:t>
      </w:r>
      <w:r>
        <w:rPr>
          <w:snapToGrid w:val="0"/>
        </w:rPr>
        <w:tab/>
        <w:t>Natural person, sentences for</w:t>
      </w:r>
      <w:bookmarkEnd w:id="120"/>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lastRenderedPageBreak/>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121" w:name="_Toc166677603"/>
      <w:r>
        <w:rPr>
          <w:rStyle w:val="CharSectno"/>
        </w:rPr>
        <w:t>40</w:t>
      </w:r>
      <w:r>
        <w:rPr>
          <w:snapToGrid w:val="0"/>
        </w:rPr>
        <w:t>.</w:t>
      </w:r>
      <w:r>
        <w:rPr>
          <w:snapToGrid w:val="0"/>
        </w:rPr>
        <w:tab/>
        <w:t>Body corporate, sentences for</w:t>
      </w:r>
      <w:bookmarkEnd w:id="121"/>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lastRenderedPageBreak/>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122" w:name="_Toc166677604"/>
      <w:r>
        <w:rPr>
          <w:rStyle w:val="CharSectno"/>
        </w:rPr>
        <w:t>41</w:t>
      </w:r>
      <w:r>
        <w:rPr>
          <w:snapToGrid w:val="0"/>
        </w:rPr>
        <w:t>.</w:t>
      </w:r>
      <w:r>
        <w:rPr>
          <w:snapToGrid w:val="0"/>
        </w:rPr>
        <w:tab/>
        <w:t>If statutory penalty is imprisonment only: sentencing options</w:t>
      </w:r>
      <w:bookmarkEnd w:id="122"/>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 xml:space="preserve">If the statutory penalty for the offence is such that imprisonment must be imposed, then despite subsection (2) the court must impose a term of imprisonment in accordance with the statutory </w:t>
      </w:r>
      <w:r>
        <w:lastRenderedPageBreak/>
        <w:t>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123" w:name="_Toc166677605"/>
      <w:r>
        <w:rPr>
          <w:rStyle w:val="CharSectno"/>
        </w:rPr>
        <w:t>42</w:t>
      </w:r>
      <w:r>
        <w:rPr>
          <w:snapToGrid w:val="0"/>
        </w:rPr>
        <w:t>.</w:t>
      </w:r>
      <w:r>
        <w:rPr>
          <w:snapToGrid w:val="0"/>
        </w:rPr>
        <w:tab/>
        <w:t>If statutory penalty is imprisonment and fine: sentencing options</w:t>
      </w:r>
      <w:bookmarkEnd w:id="123"/>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lastRenderedPageBreak/>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124" w:name="_Toc166677606"/>
      <w:r>
        <w:rPr>
          <w:rStyle w:val="CharSectno"/>
        </w:rPr>
        <w:t>43</w:t>
      </w:r>
      <w:r>
        <w:t>.</w:t>
      </w:r>
      <w:r>
        <w:tab/>
        <w:t>If statutory penalty is imprisonment or fine: sentencing options</w:t>
      </w:r>
      <w:bookmarkEnd w:id="124"/>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keepNext/>
      </w:pPr>
      <w:r>
        <w:lastRenderedPageBreak/>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125" w:name="_Toc166677607"/>
      <w:r>
        <w:rPr>
          <w:rStyle w:val="CharSectno"/>
        </w:rPr>
        <w:t>44</w:t>
      </w:r>
      <w:r>
        <w:rPr>
          <w:snapToGrid w:val="0"/>
        </w:rPr>
        <w:t>.</w:t>
      </w:r>
      <w:r>
        <w:rPr>
          <w:snapToGrid w:val="0"/>
        </w:rPr>
        <w:tab/>
        <w:t>If statutory penalty is fine only: sentencing options</w:t>
      </w:r>
      <w:bookmarkEnd w:id="125"/>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126" w:name="_Toc166677608"/>
      <w:r>
        <w:rPr>
          <w:rStyle w:val="CharSectno"/>
        </w:rPr>
        <w:lastRenderedPageBreak/>
        <w:t>45</w:t>
      </w:r>
      <w:r>
        <w:rPr>
          <w:snapToGrid w:val="0"/>
        </w:rPr>
        <w:t>.</w:t>
      </w:r>
      <w:r>
        <w:rPr>
          <w:snapToGrid w:val="0"/>
        </w:rPr>
        <w:tab/>
        <w:t>Spent conviction order, making and effect of</w:t>
      </w:r>
      <w:bookmarkEnd w:id="126"/>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keepNext/>
        <w:spacing w:before="120"/>
        <w:rPr>
          <w:snapToGrid w:val="0"/>
        </w:rPr>
      </w:pPr>
      <w:r>
        <w:rPr>
          <w:snapToGrid w:val="0"/>
        </w:rPr>
        <w:lastRenderedPageBreak/>
        <w:tab/>
        <w:t>(5)</w:t>
      </w:r>
      <w:r>
        <w:rPr>
          <w:snapToGrid w:val="0"/>
        </w:rPr>
        <w:tab/>
        <w:t>A spent conviction order in respect of a conviction does not affect —</w:t>
      </w:r>
    </w:p>
    <w:p>
      <w:pPr>
        <w:pStyle w:val="Indenta"/>
        <w:keepNext/>
        <w:rPr>
          <w:snapToGrid w:val="0"/>
        </w:rPr>
      </w:pPr>
      <w:r>
        <w:rPr>
          <w:snapToGrid w:val="0"/>
        </w:rPr>
        <w:tab/>
        <w:t>(a)</w:t>
      </w:r>
      <w:r>
        <w:rPr>
          <w:snapToGrid w:val="0"/>
        </w:rPr>
        <w:tab/>
        <w:t>the right or the duty of a court to —</w:t>
      </w:r>
    </w:p>
    <w:p>
      <w:pPr>
        <w:pStyle w:val="Indenti"/>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pPr>
      <w:r>
        <w:tab/>
        <w:t>(ia)</w:t>
      </w:r>
      <w:r>
        <w:tab/>
        <w:t xml:space="preserve">disqualify, under the </w:t>
      </w:r>
      <w:r>
        <w:rPr>
          <w:i/>
        </w:rPr>
        <w:t>Western Australian Marine Act 1982</w:t>
      </w:r>
      <w:r>
        <w:t>, the offender from holding or obtaining a WA marine qualification as defined in section 3(1) of that Act;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pPr>
      <w:r>
        <w:tab/>
        <w:t>(ba)</w:t>
      </w:r>
      <w:r>
        <w:tab/>
        <w:t xml:space="preserve">the operation of any provision in the </w:t>
      </w:r>
      <w:r>
        <w:rPr>
          <w:i/>
        </w:rPr>
        <w:t>Western Australian Marine Act 1982</w:t>
      </w:r>
      <w:r>
        <w:t xml:space="preserve"> relating to the cancellation of, or disqualification from holding or obtaining, a WA marine qualification as defined in section 3(1) of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spacing w:before="120"/>
        <w:rPr>
          <w:snapToGrid w:val="0"/>
        </w:rPr>
      </w:pPr>
      <w:r>
        <w:rPr>
          <w:snapToGrid w:val="0"/>
        </w:rPr>
        <w:lastRenderedPageBreak/>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 No. 31 of 2023 s. 37(2).]</w:t>
      </w:r>
    </w:p>
    <w:p>
      <w:pPr>
        <w:pStyle w:val="Heading2"/>
      </w:pPr>
      <w:bookmarkStart w:id="127" w:name="_Toc161748841"/>
      <w:bookmarkStart w:id="128" w:name="_Toc166676431"/>
      <w:bookmarkStart w:id="129" w:name="_Toc166677609"/>
      <w:r>
        <w:rPr>
          <w:rStyle w:val="CharPartNo"/>
        </w:rPr>
        <w:lastRenderedPageBreak/>
        <w:t>Part 6</w:t>
      </w:r>
      <w:r>
        <w:rPr>
          <w:rStyle w:val="CharDivNo"/>
        </w:rPr>
        <w:t> </w:t>
      </w:r>
      <w:r>
        <w:t>—</w:t>
      </w:r>
      <w:r>
        <w:rPr>
          <w:rStyle w:val="CharDivText"/>
        </w:rPr>
        <w:t> </w:t>
      </w:r>
      <w:r>
        <w:rPr>
          <w:rStyle w:val="CharPartText"/>
        </w:rPr>
        <w:t>Release of offender without sentence</w:t>
      </w:r>
      <w:bookmarkEnd w:id="127"/>
      <w:bookmarkEnd w:id="128"/>
      <w:bookmarkEnd w:id="129"/>
    </w:p>
    <w:p>
      <w:pPr>
        <w:pStyle w:val="Heading5"/>
        <w:rPr>
          <w:snapToGrid w:val="0"/>
        </w:rPr>
      </w:pPr>
      <w:bookmarkStart w:id="130" w:name="_Toc166677610"/>
      <w:r>
        <w:rPr>
          <w:rStyle w:val="CharSectno"/>
        </w:rPr>
        <w:t>46</w:t>
      </w:r>
      <w:r>
        <w:rPr>
          <w:snapToGrid w:val="0"/>
        </w:rPr>
        <w:t>.</w:t>
      </w:r>
      <w:r>
        <w:rPr>
          <w:snapToGrid w:val="0"/>
        </w:rPr>
        <w:tab/>
        <w:t>Release without sentence</w:t>
      </w:r>
      <w:bookmarkEnd w:id="130"/>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131" w:name="_Toc161748843"/>
      <w:bookmarkStart w:id="132" w:name="_Toc166676433"/>
      <w:bookmarkStart w:id="133" w:name="_Toc166677611"/>
      <w:r>
        <w:rPr>
          <w:rStyle w:val="CharPartNo"/>
        </w:rPr>
        <w:lastRenderedPageBreak/>
        <w:t>Part 7</w:t>
      </w:r>
      <w:r>
        <w:rPr>
          <w:rStyle w:val="CharDivNo"/>
        </w:rPr>
        <w:t> </w:t>
      </w:r>
      <w:r>
        <w:t>—</w:t>
      </w:r>
      <w:r>
        <w:rPr>
          <w:rStyle w:val="CharDivText"/>
        </w:rPr>
        <w:t> </w:t>
      </w:r>
      <w:r>
        <w:rPr>
          <w:rStyle w:val="CharPartText"/>
        </w:rPr>
        <w:t>Conditional release order</w:t>
      </w:r>
      <w:bookmarkEnd w:id="131"/>
      <w:bookmarkEnd w:id="132"/>
      <w:bookmarkEnd w:id="133"/>
    </w:p>
    <w:p>
      <w:pPr>
        <w:pStyle w:val="Heading5"/>
        <w:rPr>
          <w:snapToGrid w:val="0"/>
        </w:rPr>
      </w:pPr>
      <w:bookmarkStart w:id="134" w:name="_Toc166677612"/>
      <w:r>
        <w:rPr>
          <w:rStyle w:val="CharSectno"/>
        </w:rPr>
        <w:t>47</w:t>
      </w:r>
      <w:r>
        <w:rPr>
          <w:snapToGrid w:val="0"/>
        </w:rPr>
        <w:t>.</w:t>
      </w:r>
      <w:r>
        <w:rPr>
          <w:snapToGrid w:val="0"/>
        </w:rPr>
        <w:tab/>
        <w:t>When CRO may be imposed</w:t>
      </w:r>
      <w:bookmarkEnd w:id="134"/>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135" w:name="_Toc166677613"/>
      <w:r>
        <w:rPr>
          <w:rStyle w:val="CharSectno"/>
        </w:rPr>
        <w:t>48</w:t>
      </w:r>
      <w:r>
        <w:rPr>
          <w:snapToGrid w:val="0"/>
        </w:rPr>
        <w:t>.</w:t>
      </w:r>
      <w:r>
        <w:rPr>
          <w:snapToGrid w:val="0"/>
        </w:rPr>
        <w:tab/>
        <w:t>CRO, nature of</w:t>
      </w:r>
      <w:bookmarkEnd w:id="135"/>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136" w:name="_Toc166677614"/>
      <w:r>
        <w:rPr>
          <w:rStyle w:val="CharSectno"/>
        </w:rPr>
        <w:t>49</w:t>
      </w:r>
      <w:r>
        <w:rPr>
          <w:snapToGrid w:val="0"/>
        </w:rPr>
        <w:t>.</w:t>
      </w:r>
      <w:r>
        <w:rPr>
          <w:snapToGrid w:val="0"/>
        </w:rPr>
        <w:tab/>
        <w:t>CRO, requirements of</w:t>
      </w:r>
      <w:bookmarkEnd w:id="136"/>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lastRenderedPageBreak/>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137" w:name="_Toc166677615"/>
      <w:r>
        <w:rPr>
          <w:rStyle w:val="CharSectno"/>
        </w:rPr>
        <w:t>50</w:t>
      </w:r>
      <w:r>
        <w:rPr>
          <w:snapToGrid w:val="0"/>
        </w:rPr>
        <w:t>.</w:t>
      </w:r>
      <w:r>
        <w:rPr>
          <w:snapToGrid w:val="0"/>
        </w:rPr>
        <w:tab/>
        <w:t>Court may direct offender to re</w:t>
      </w:r>
      <w:r>
        <w:rPr>
          <w:snapToGrid w:val="0"/>
        </w:rPr>
        <w:noBreakHyphen/>
        <w:t>appear</w:t>
      </w:r>
      <w:bookmarkEnd w:id="137"/>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138" w:name="_Toc166677616"/>
      <w:r>
        <w:rPr>
          <w:rStyle w:val="CharSectno"/>
        </w:rPr>
        <w:t>51</w:t>
      </w:r>
      <w:r>
        <w:rPr>
          <w:snapToGrid w:val="0"/>
        </w:rPr>
        <w:t>.</w:t>
      </w:r>
      <w:r>
        <w:rPr>
          <w:snapToGrid w:val="0"/>
        </w:rPr>
        <w:tab/>
        <w:t>Ensuring compliance with CRO</w:t>
      </w:r>
      <w:bookmarkEnd w:id="138"/>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lastRenderedPageBreak/>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139" w:name="_Toc166677617"/>
      <w:r>
        <w:rPr>
          <w:rStyle w:val="CharSectno"/>
        </w:rPr>
        <w:lastRenderedPageBreak/>
        <w:t>52</w:t>
      </w:r>
      <w:r>
        <w:rPr>
          <w:snapToGrid w:val="0"/>
        </w:rPr>
        <w:t>.</w:t>
      </w:r>
      <w:r>
        <w:rPr>
          <w:snapToGrid w:val="0"/>
        </w:rPr>
        <w:tab/>
        <w:t>Enforcing CRO</w:t>
      </w:r>
      <w:bookmarkEnd w:id="139"/>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lastRenderedPageBreak/>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140" w:name="_Toc161748850"/>
      <w:bookmarkStart w:id="141" w:name="_Toc166676440"/>
      <w:bookmarkStart w:id="142" w:name="_Toc166677618"/>
      <w:r>
        <w:rPr>
          <w:rStyle w:val="CharPartNo"/>
        </w:rPr>
        <w:lastRenderedPageBreak/>
        <w:t>Part 8</w:t>
      </w:r>
      <w:r>
        <w:rPr>
          <w:rStyle w:val="CharDivNo"/>
        </w:rPr>
        <w:t> </w:t>
      </w:r>
      <w:r>
        <w:t>—</w:t>
      </w:r>
      <w:r>
        <w:rPr>
          <w:rStyle w:val="CharDivText"/>
        </w:rPr>
        <w:t> </w:t>
      </w:r>
      <w:r>
        <w:rPr>
          <w:rStyle w:val="CharPartText"/>
        </w:rPr>
        <w:t>Fine</w:t>
      </w:r>
      <w:bookmarkEnd w:id="140"/>
      <w:bookmarkEnd w:id="141"/>
      <w:bookmarkEnd w:id="142"/>
    </w:p>
    <w:p>
      <w:pPr>
        <w:pStyle w:val="Heading5"/>
        <w:spacing w:before="180"/>
        <w:rPr>
          <w:snapToGrid w:val="0"/>
        </w:rPr>
      </w:pPr>
      <w:bookmarkStart w:id="143" w:name="_Toc166677619"/>
      <w:r>
        <w:rPr>
          <w:rStyle w:val="CharSectno"/>
        </w:rPr>
        <w:t>53</w:t>
      </w:r>
      <w:r>
        <w:rPr>
          <w:snapToGrid w:val="0"/>
        </w:rPr>
        <w:t>.</w:t>
      </w:r>
      <w:r>
        <w:rPr>
          <w:snapToGrid w:val="0"/>
        </w:rPr>
        <w:tab/>
        <w:t>Considerations when imposing fine</w:t>
      </w:r>
      <w:bookmarkEnd w:id="143"/>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144" w:name="_Toc166677620"/>
      <w:r>
        <w:rPr>
          <w:rStyle w:val="CharSectno"/>
        </w:rPr>
        <w:t>54</w:t>
      </w:r>
      <w:r>
        <w:rPr>
          <w:snapToGrid w:val="0"/>
        </w:rPr>
        <w:t>.</w:t>
      </w:r>
      <w:r>
        <w:rPr>
          <w:snapToGrid w:val="0"/>
        </w:rPr>
        <w:tab/>
        <w:t>One fine for 2 or more offences</w:t>
      </w:r>
      <w:bookmarkEnd w:id="144"/>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spacing w:before="180"/>
        <w:rPr>
          <w:snapToGrid w:val="0"/>
        </w:rPr>
      </w:pPr>
      <w:bookmarkStart w:id="145" w:name="_Toc166677621"/>
      <w:r>
        <w:rPr>
          <w:rStyle w:val="CharSectno"/>
        </w:rPr>
        <w:lastRenderedPageBreak/>
        <w:t>55</w:t>
      </w:r>
      <w:r>
        <w:rPr>
          <w:snapToGrid w:val="0"/>
        </w:rPr>
        <w:t>.</w:t>
      </w:r>
      <w:r>
        <w:rPr>
          <w:snapToGrid w:val="0"/>
        </w:rPr>
        <w:tab/>
        <w:t>Apportionment of fine between joint offenders</w:t>
      </w:r>
      <w:bookmarkEnd w:id="145"/>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146" w:name="_Toc166677622"/>
      <w:r>
        <w:rPr>
          <w:rStyle w:val="CharSectno"/>
        </w:rPr>
        <w:t>56</w:t>
      </w:r>
      <w:r>
        <w:rPr>
          <w:snapToGrid w:val="0"/>
        </w:rPr>
        <w:t>.</w:t>
      </w:r>
      <w:r>
        <w:rPr>
          <w:snapToGrid w:val="0"/>
        </w:rPr>
        <w:tab/>
        <w:t>Assault victim may be awarded fine</w:t>
      </w:r>
      <w:bookmarkEnd w:id="146"/>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147" w:name="_Toc166677623"/>
      <w:r>
        <w:rPr>
          <w:rStyle w:val="CharSectno"/>
        </w:rPr>
        <w:t>57</w:t>
      </w:r>
      <w:r>
        <w:rPr>
          <w:snapToGrid w:val="0"/>
        </w:rPr>
        <w:t>.</w:t>
      </w:r>
      <w:r>
        <w:rPr>
          <w:snapToGrid w:val="0"/>
        </w:rPr>
        <w:tab/>
        <w:t>Enforcement of fine</w:t>
      </w:r>
      <w:bookmarkEnd w:id="147"/>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148" w:name="_Toc166677624"/>
      <w:r>
        <w:rPr>
          <w:rStyle w:val="CharSectno"/>
        </w:rPr>
        <w:lastRenderedPageBreak/>
        <w:t>57A</w:t>
      </w:r>
      <w:r>
        <w:t>.</w:t>
      </w:r>
      <w:r>
        <w:tab/>
        <w:t>Enforcement of fine by means of WDO</w:t>
      </w:r>
      <w:bookmarkEnd w:id="148"/>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 xml:space="preserve">the likelihood of the offender having the means to pay referred to in paragraph (a), or personal property </w:t>
      </w:r>
      <w:r>
        <w:lastRenderedPageBreak/>
        <w:t>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149" w:name="_Toc166677625"/>
      <w:r>
        <w:rPr>
          <w:rStyle w:val="CharSectno"/>
        </w:rPr>
        <w:t>57B</w:t>
      </w:r>
      <w:r>
        <w:t>.</w:t>
      </w:r>
      <w:r>
        <w:tab/>
        <w:t>Court may cancel s. 57A order on application of Fines Enforcement Registrar</w:t>
      </w:r>
      <w:bookmarkEnd w:id="149"/>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lastRenderedPageBreak/>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150" w:name="_Toc166677626"/>
      <w:r>
        <w:rPr>
          <w:rStyle w:val="CharSectno"/>
        </w:rPr>
        <w:t>58</w:t>
      </w:r>
      <w:r>
        <w:rPr>
          <w:snapToGrid w:val="0"/>
        </w:rPr>
        <w:t>.</w:t>
      </w:r>
      <w:r>
        <w:rPr>
          <w:snapToGrid w:val="0"/>
        </w:rPr>
        <w:tab/>
        <w:t>Imprisonment until fine paid</w:t>
      </w:r>
      <w:bookmarkEnd w:id="150"/>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lastRenderedPageBreak/>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151" w:name="_Toc166677627"/>
      <w:r>
        <w:rPr>
          <w:rStyle w:val="CharSectno"/>
        </w:rPr>
        <w:t>59</w:t>
      </w:r>
      <w:r>
        <w:rPr>
          <w:snapToGrid w:val="0"/>
        </w:rPr>
        <w:t>.</w:t>
      </w:r>
      <w:r>
        <w:rPr>
          <w:snapToGrid w:val="0"/>
        </w:rPr>
        <w:tab/>
        <w:t>Imprisonment if fine not paid</w:t>
      </w:r>
      <w:bookmarkEnd w:id="151"/>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lastRenderedPageBreak/>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keepNext/>
        <w:rPr>
          <w:snapToGrid w:val="0"/>
        </w:rPr>
      </w:pPr>
      <w:r>
        <w:rPr>
          <w:snapToGrid w:val="0"/>
        </w:rPr>
        <w:lastRenderedPageBreak/>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152" w:name="_Toc166677628"/>
      <w:r>
        <w:rPr>
          <w:rStyle w:val="CharSectno"/>
        </w:rPr>
        <w:t>60</w:t>
      </w:r>
      <w:r>
        <w:rPr>
          <w:snapToGrid w:val="0"/>
        </w:rPr>
        <w:t>.</w:t>
      </w:r>
      <w:r>
        <w:rPr>
          <w:snapToGrid w:val="0"/>
        </w:rPr>
        <w:tab/>
        <w:t>Application of fine etc.</w:t>
      </w:r>
      <w:bookmarkEnd w:id="15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keepLines/>
        <w:rPr>
          <w:snapToGrid w:val="0"/>
        </w:rPr>
      </w:pPr>
      <w:r>
        <w:rPr>
          <w:snapToGrid w:val="0"/>
        </w:rPr>
        <w:lastRenderedPageBreak/>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153" w:name="_Toc161748861"/>
      <w:bookmarkStart w:id="154" w:name="_Toc166676451"/>
      <w:bookmarkStart w:id="155" w:name="_Toc166677629"/>
      <w:r>
        <w:rPr>
          <w:rStyle w:val="CharPartNo"/>
        </w:rPr>
        <w:lastRenderedPageBreak/>
        <w:t>Part 8A</w:t>
      </w:r>
      <w:r>
        <w:t> — </w:t>
      </w:r>
      <w:r>
        <w:rPr>
          <w:rStyle w:val="CharPartText"/>
        </w:rPr>
        <w:t>Suspended fine</w:t>
      </w:r>
      <w:bookmarkEnd w:id="153"/>
      <w:bookmarkEnd w:id="154"/>
      <w:bookmarkEnd w:id="155"/>
    </w:p>
    <w:p>
      <w:pPr>
        <w:pStyle w:val="Footnoteheading"/>
      </w:pPr>
      <w:r>
        <w:tab/>
        <w:t>[Heading inserted: No. 45 of 2016 s. 52.]</w:t>
      </w:r>
    </w:p>
    <w:p>
      <w:pPr>
        <w:pStyle w:val="Heading5"/>
      </w:pPr>
      <w:bookmarkStart w:id="156" w:name="_Toc166677630"/>
      <w:r>
        <w:rPr>
          <w:rStyle w:val="CharSectno"/>
        </w:rPr>
        <w:t>60A</w:t>
      </w:r>
      <w:r>
        <w:t>.</w:t>
      </w:r>
      <w:r>
        <w:tab/>
        <w:t>When fine may be suspended</w:t>
      </w:r>
      <w:bookmarkEnd w:id="156"/>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157" w:name="_Toc166677631"/>
      <w:r>
        <w:rPr>
          <w:rStyle w:val="CharSectno"/>
        </w:rPr>
        <w:t>60B</w:t>
      </w:r>
      <w:r>
        <w:t>.</w:t>
      </w:r>
      <w:r>
        <w:tab/>
        <w:t>Effect of suspending fine</w:t>
      </w:r>
      <w:bookmarkEnd w:id="157"/>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158" w:name="_Toc166677632"/>
      <w:r>
        <w:rPr>
          <w:rStyle w:val="CharSectno"/>
        </w:rPr>
        <w:t>60C</w:t>
      </w:r>
      <w:r>
        <w:t>.</w:t>
      </w:r>
      <w:r>
        <w:tab/>
        <w:t>Re</w:t>
      </w:r>
      <w:r>
        <w:noBreakHyphen/>
        <w:t>offender may be dealt with or committed</w:t>
      </w:r>
      <w:bookmarkEnd w:id="158"/>
    </w:p>
    <w:p>
      <w:pPr>
        <w:pStyle w:val="Subsection"/>
        <w:keepNext/>
      </w:pPr>
      <w:r>
        <w:tab/>
        <w:t>(1)</w:t>
      </w:r>
      <w:r>
        <w:tab/>
        <w:t xml:space="preserve">If a court convicts a person of an offence and that offence was committed during the suspension period of a suspended fine </w:t>
      </w:r>
      <w:r>
        <w:lastRenderedPageBreak/>
        <w:t>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159" w:name="_Toc166677633"/>
      <w:r>
        <w:rPr>
          <w:rStyle w:val="CharSectno"/>
        </w:rPr>
        <w:lastRenderedPageBreak/>
        <w:t>60D</w:t>
      </w:r>
      <w:r>
        <w:t>.</w:t>
      </w:r>
      <w:r>
        <w:tab/>
        <w:t>Alleging re</w:t>
      </w:r>
      <w:r>
        <w:noBreakHyphen/>
        <w:t>offending in court</w:t>
      </w:r>
      <w:bookmarkEnd w:id="159"/>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160" w:name="_Toc166677634"/>
      <w:r>
        <w:rPr>
          <w:rStyle w:val="CharSectno"/>
        </w:rPr>
        <w:lastRenderedPageBreak/>
        <w:t>60E</w:t>
      </w:r>
      <w:r>
        <w:t>.</w:t>
      </w:r>
      <w:r>
        <w:tab/>
        <w:t>How re</w:t>
      </w:r>
      <w:r>
        <w:noBreakHyphen/>
        <w:t>offender to be dealt with</w:t>
      </w:r>
      <w:bookmarkEnd w:id="160"/>
    </w:p>
    <w:p>
      <w:pPr>
        <w:pStyle w:val="Subsection"/>
        <w:keepLines/>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keepNext/>
        <w:keepLines/>
      </w:pPr>
      <w:r>
        <w:lastRenderedPageBreak/>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161" w:name="_Toc161748867"/>
      <w:bookmarkStart w:id="162" w:name="_Toc166676457"/>
      <w:bookmarkStart w:id="163" w:name="_Toc166677635"/>
      <w:r>
        <w:rPr>
          <w:rStyle w:val="CharPartNo"/>
        </w:rPr>
        <w:lastRenderedPageBreak/>
        <w:t>Part 9</w:t>
      </w:r>
      <w:r>
        <w:rPr>
          <w:rStyle w:val="CharDivNo"/>
        </w:rPr>
        <w:t> </w:t>
      </w:r>
      <w:r>
        <w:t>—</w:t>
      </w:r>
      <w:r>
        <w:rPr>
          <w:rStyle w:val="CharDivText"/>
        </w:rPr>
        <w:t> </w:t>
      </w:r>
      <w:r>
        <w:rPr>
          <w:rStyle w:val="CharPartText"/>
        </w:rPr>
        <w:t>Community based order</w:t>
      </w:r>
      <w:bookmarkEnd w:id="161"/>
      <w:bookmarkEnd w:id="162"/>
      <w:bookmarkEnd w:id="163"/>
    </w:p>
    <w:p>
      <w:pPr>
        <w:pStyle w:val="Heading5"/>
        <w:rPr>
          <w:snapToGrid w:val="0"/>
        </w:rPr>
      </w:pPr>
      <w:bookmarkStart w:id="164" w:name="_Toc166677636"/>
      <w:r>
        <w:rPr>
          <w:rStyle w:val="CharSectno"/>
        </w:rPr>
        <w:t>61</w:t>
      </w:r>
      <w:r>
        <w:rPr>
          <w:snapToGrid w:val="0"/>
        </w:rPr>
        <w:t>.</w:t>
      </w:r>
      <w:r>
        <w:rPr>
          <w:snapToGrid w:val="0"/>
        </w:rPr>
        <w:tab/>
        <w:t>Pre</w:t>
      </w:r>
      <w:r>
        <w:rPr>
          <w:snapToGrid w:val="0"/>
        </w:rPr>
        <w:noBreakHyphen/>
        <w:t>sentence report optional before imposing CBO</w:t>
      </w:r>
      <w:bookmarkEnd w:id="164"/>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165" w:name="_Toc166677637"/>
      <w:r>
        <w:rPr>
          <w:rStyle w:val="CharSectno"/>
        </w:rPr>
        <w:t>62</w:t>
      </w:r>
      <w:r>
        <w:rPr>
          <w:snapToGrid w:val="0"/>
        </w:rPr>
        <w:t>.</w:t>
      </w:r>
      <w:r>
        <w:rPr>
          <w:snapToGrid w:val="0"/>
        </w:rPr>
        <w:tab/>
        <w:t>CBO, nature of</w:t>
      </w:r>
      <w:bookmarkEnd w:id="165"/>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lastRenderedPageBreak/>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166" w:name="_Toc166677638"/>
      <w:r>
        <w:rPr>
          <w:rStyle w:val="CharSectno"/>
        </w:rPr>
        <w:t>63</w:t>
      </w:r>
      <w:r>
        <w:rPr>
          <w:snapToGrid w:val="0"/>
        </w:rPr>
        <w:t>.</w:t>
      </w:r>
      <w:r>
        <w:rPr>
          <w:snapToGrid w:val="0"/>
        </w:rPr>
        <w:tab/>
        <w:t>CBO, standard obligations of</w:t>
      </w:r>
      <w:bookmarkEnd w:id="166"/>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167" w:name="_Toc166677639"/>
      <w:r>
        <w:rPr>
          <w:rStyle w:val="CharSectno"/>
        </w:rPr>
        <w:t>64</w:t>
      </w:r>
      <w:r>
        <w:rPr>
          <w:snapToGrid w:val="0"/>
        </w:rPr>
        <w:t>.</w:t>
      </w:r>
      <w:r>
        <w:rPr>
          <w:snapToGrid w:val="0"/>
        </w:rPr>
        <w:tab/>
        <w:t>CBO, primary requirements of</w:t>
      </w:r>
      <w:bookmarkEnd w:id="167"/>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168" w:name="_Toc166677640"/>
      <w:r>
        <w:rPr>
          <w:rStyle w:val="CharSectno"/>
        </w:rPr>
        <w:lastRenderedPageBreak/>
        <w:t>65</w:t>
      </w:r>
      <w:r>
        <w:rPr>
          <w:snapToGrid w:val="0"/>
        </w:rPr>
        <w:t>.</w:t>
      </w:r>
      <w:r>
        <w:rPr>
          <w:snapToGrid w:val="0"/>
        </w:rPr>
        <w:tab/>
        <w:t>Supervision requirement</w:t>
      </w:r>
      <w:bookmarkEnd w:id="168"/>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169" w:name="_Toc166677641"/>
      <w:r>
        <w:rPr>
          <w:rStyle w:val="CharSectno"/>
        </w:rPr>
        <w:lastRenderedPageBreak/>
        <w:t>66</w:t>
      </w:r>
      <w:r>
        <w:rPr>
          <w:snapToGrid w:val="0"/>
        </w:rPr>
        <w:t>.</w:t>
      </w:r>
      <w:r>
        <w:rPr>
          <w:snapToGrid w:val="0"/>
        </w:rPr>
        <w:tab/>
        <w:t>Programme requirement</w:t>
      </w:r>
      <w:bookmarkEnd w:id="169"/>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170" w:name="_Toc166677642"/>
      <w:r>
        <w:rPr>
          <w:rStyle w:val="CharSectno"/>
        </w:rPr>
        <w:t>67</w:t>
      </w:r>
      <w:r>
        <w:rPr>
          <w:snapToGrid w:val="0"/>
        </w:rPr>
        <w:t>.</w:t>
      </w:r>
      <w:r>
        <w:rPr>
          <w:snapToGrid w:val="0"/>
        </w:rPr>
        <w:tab/>
        <w:t>Community service requirement</w:t>
      </w:r>
      <w:bookmarkEnd w:id="170"/>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lastRenderedPageBreak/>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171" w:name="_Toc166677643"/>
      <w:r>
        <w:rPr>
          <w:rStyle w:val="CharSectno"/>
        </w:rPr>
        <w:t>67A</w:t>
      </w:r>
      <w:r>
        <w:t>.</w:t>
      </w:r>
      <w:r>
        <w:tab/>
        <w:t>Electronic monitoring requirement</w:t>
      </w:r>
      <w:bookmarkEnd w:id="171"/>
    </w:p>
    <w:p>
      <w:pPr>
        <w:pStyle w:val="Subsection"/>
      </w:pPr>
      <w:r>
        <w:tab/>
        <w:t>(1)</w:t>
      </w:r>
      <w:r>
        <w:tab/>
        <w:t>This section applies if an offence in respect of which a CBO may apply is a family violence offence and the offender is a serial family violence offender.</w:t>
      </w:r>
    </w:p>
    <w:p>
      <w:pPr>
        <w:pStyle w:val="Subsection"/>
      </w:pPr>
      <w:r>
        <w:tab/>
        <w:t>(2)</w:t>
      </w:r>
      <w:r>
        <w:tab/>
        <w:t xml:space="preserve">Where this section applies, a court must not make a CBO unless the court has considered whether to require electronic monitoring in respect of the offender under this section (an </w:t>
      </w:r>
      <w:r>
        <w:rPr>
          <w:rStyle w:val="CharDefText"/>
        </w:rPr>
        <w:t>electronic monitoring requirement</w:t>
      </w:r>
      <w:r>
        <w:t>).</w:t>
      </w:r>
    </w:p>
    <w:p>
      <w:pPr>
        <w:pStyle w:val="Subsection"/>
      </w:pPr>
      <w:r>
        <w:tab/>
        <w:t>(3)</w:t>
      </w:r>
      <w:r>
        <w:tab/>
        <w:t>The purpose of electronic monitoring of an offender subject to a CBO is to enable the location of the offender to be monitored.</w:t>
      </w:r>
    </w:p>
    <w:p>
      <w:pPr>
        <w:pStyle w:val="Subsection"/>
      </w:pPr>
      <w:r>
        <w:tab/>
        <w:t>(4)</w:t>
      </w:r>
      <w:r>
        <w:tab/>
        <w:t>An electronic monitoring requirement may be imposed only if the court has received a report from the CEO (corrections) about the suitability of electronic monitoring in the particular case.</w:t>
      </w:r>
    </w:p>
    <w:p>
      <w:pPr>
        <w:pStyle w:val="Subsection"/>
      </w:pPr>
      <w:r>
        <w:tab/>
        <w:t>(5)</w:t>
      </w:r>
      <w:r>
        <w:tab/>
        <w:t>If a court considers that electronic monitoring should occur in a particular case, the court may impose an electronic monitoring requirement under this section.</w:t>
      </w:r>
    </w:p>
    <w:p>
      <w:pPr>
        <w:pStyle w:val="Subsection"/>
      </w:pPr>
      <w:r>
        <w:tab/>
        <w:t>(6)</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lastRenderedPageBreak/>
        <w:tab/>
        <w:t>(7)</w:t>
      </w:r>
      <w:r>
        <w:tab/>
        <w:t>The term of an electronic monitoring requirement must be set by the court when it imposes the requirement.</w:t>
      </w:r>
    </w:p>
    <w:p>
      <w:pPr>
        <w:pStyle w:val="Subsection"/>
      </w:pPr>
      <w:r>
        <w:tab/>
        <w:t>(8)</w:t>
      </w:r>
      <w:r>
        <w:tab/>
        <w:t>An electronic monitoring requirement ceases to be in force when its term ends, or when the CBO ceases to be in force, whichever happens first.</w:t>
      </w:r>
    </w:p>
    <w:p>
      <w:pPr>
        <w:pStyle w:val="Footnotesection"/>
      </w:pPr>
      <w:r>
        <w:tab/>
        <w:t>[Section 67A inserted: No. 30 of 2020 s. 21.]</w:t>
      </w:r>
    </w:p>
    <w:p>
      <w:pPr>
        <w:pStyle w:val="Ednotesection"/>
      </w:pPr>
      <w:r>
        <w:t>[</w:t>
      </w:r>
      <w:r>
        <w:rPr>
          <w:b/>
          <w:bCs/>
        </w:rPr>
        <w:t>68A.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172" w:name="_Toc161748876"/>
      <w:bookmarkStart w:id="173" w:name="_Toc166676466"/>
      <w:bookmarkStart w:id="174" w:name="_Toc166677644"/>
      <w:r>
        <w:rPr>
          <w:rStyle w:val="CharPartNo"/>
        </w:rPr>
        <w:lastRenderedPageBreak/>
        <w:t>Part 10</w:t>
      </w:r>
      <w:r>
        <w:rPr>
          <w:rStyle w:val="CharDivNo"/>
        </w:rPr>
        <w:t> </w:t>
      </w:r>
      <w:r>
        <w:t>—</w:t>
      </w:r>
      <w:r>
        <w:rPr>
          <w:rStyle w:val="CharDivText"/>
        </w:rPr>
        <w:t> </w:t>
      </w:r>
      <w:r>
        <w:rPr>
          <w:rStyle w:val="CharPartText"/>
        </w:rPr>
        <w:t>Intensive supervision order</w:t>
      </w:r>
      <w:bookmarkEnd w:id="172"/>
      <w:bookmarkEnd w:id="173"/>
      <w:bookmarkEnd w:id="174"/>
    </w:p>
    <w:p>
      <w:pPr>
        <w:pStyle w:val="Heading5"/>
        <w:rPr>
          <w:snapToGrid w:val="0"/>
        </w:rPr>
      </w:pPr>
      <w:bookmarkStart w:id="175" w:name="_Toc166677645"/>
      <w:r>
        <w:rPr>
          <w:rStyle w:val="CharSectno"/>
        </w:rPr>
        <w:t>68</w:t>
      </w:r>
      <w:r>
        <w:rPr>
          <w:snapToGrid w:val="0"/>
        </w:rPr>
        <w:t>.</w:t>
      </w:r>
      <w:r>
        <w:rPr>
          <w:snapToGrid w:val="0"/>
        </w:rPr>
        <w:tab/>
        <w:t>Pre</w:t>
      </w:r>
      <w:r>
        <w:rPr>
          <w:snapToGrid w:val="0"/>
        </w:rPr>
        <w:noBreakHyphen/>
        <w:t>sentence report mandatory before imposing ISO</w:t>
      </w:r>
      <w:bookmarkEnd w:id="175"/>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176" w:name="_Toc166677646"/>
      <w:r>
        <w:rPr>
          <w:rStyle w:val="CharSectno"/>
        </w:rPr>
        <w:t>69</w:t>
      </w:r>
      <w:r>
        <w:rPr>
          <w:snapToGrid w:val="0"/>
        </w:rPr>
        <w:t>.</w:t>
      </w:r>
      <w:r>
        <w:rPr>
          <w:snapToGrid w:val="0"/>
        </w:rPr>
        <w:tab/>
        <w:t>ISO, nature of</w:t>
      </w:r>
      <w:bookmarkEnd w:id="176"/>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lastRenderedPageBreak/>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177" w:name="_Toc166677647"/>
      <w:r>
        <w:rPr>
          <w:rStyle w:val="CharSectno"/>
        </w:rPr>
        <w:t>70</w:t>
      </w:r>
      <w:r>
        <w:rPr>
          <w:snapToGrid w:val="0"/>
        </w:rPr>
        <w:t>.</w:t>
      </w:r>
      <w:r>
        <w:rPr>
          <w:snapToGrid w:val="0"/>
        </w:rPr>
        <w:tab/>
        <w:t>ISO, standard obligations of</w:t>
      </w:r>
      <w:bookmarkEnd w:id="177"/>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178" w:name="_Toc166677648"/>
      <w:r>
        <w:rPr>
          <w:rStyle w:val="CharSectno"/>
        </w:rPr>
        <w:t>71</w:t>
      </w:r>
      <w:r>
        <w:rPr>
          <w:snapToGrid w:val="0"/>
        </w:rPr>
        <w:t>.</w:t>
      </w:r>
      <w:r>
        <w:rPr>
          <w:snapToGrid w:val="0"/>
        </w:rPr>
        <w:tab/>
        <w:t>Supervision requirement</w:t>
      </w:r>
      <w:bookmarkEnd w:id="178"/>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lastRenderedPageBreak/>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179" w:name="_Toc166677649"/>
      <w:r>
        <w:rPr>
          <w:rStyle w:val="CharSectno"/>
        </w:rPr>
        <w:t>72</w:t>
      </w:r>
      <w:r>
        <w:rPr>
          <w:snapToGrid w:val="0"/>
        </w:rPr>
        <w:t>.</w:t>
      </w:r>
      <w:r>
        <w:rPr>
          <w:snapToGrid w:val="0"/>
        </w:rPr>
        <w:tab/>
        <w:t>ISO, primary requirements of</w:t>
      </w:r>
      <w:bookmarkEnd w:id="179"/>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180" w:name="_Toc166677650"/>
      <w:r>
        <w:rPr>
          <w:rStyle w:val="CharSectno"/>
        </w:rPr>
        <w:lastRenderedPageBreak/>
        <w:t>73</w:t>
      </w:r>
      <w:r>
        <w:rPr>
          <w:snapToGrid w:val="0"/>
        </w:rPr>
        <w:t>.</w:t>
      </w:r>
      <w:r>
        <w:rPr>
          <w:snapToGrid w:val="0"/>
        </w:rPr>
        <w:tab/>
        <w:t>Programme requirement</w:t>
      </w:r>
      <w:bookmarkEnd w:id="180"/>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lastRenderedPageBreak/>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181" w:name="_Toc166677651"/>
      <w:r>
        <w:rPr>
          <w:rStyle w:val="CharSectno"/>
        </w:rPr>
        <w:t>74</w:t>
      </w:r>
      <w:r>
        <w:rPr>
          <w:snapToGrid w:val="0"/>
        </w:rPr>
        <w:t>.</w:t>
      </w:r>
      <w:r>
        <w:rPr>
          <w:snapToGrid w:val="0"/>
        </w:rPr>
        <w:tab/>
        <w:t>Community service requirement</w:t>
      </w:r>
      <w:bookmarkEnd w:id="181"/>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 xml:space="preserve">A community service requirement ceases to be in force when the offender finishes working the hours set to the satisfaction of </w:t>
      </w:r>
      <w:r>
        <w:rPr>
          <w:snapToGrid w:val="0"/>
        </w:rPr>
        <w:lastRenderedPageBreak/>
        <w:t>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keepLines w:val="0"/>
        <w:rPr>
          <w:snapToGrid w:val="0"/>
        </w:rPr>
      </w:pPr>
      <w:bookmarkStart w:id="182" w:name="_Toc166677652"/>
      <w:r>
        <w:rPr>
          <w:rStyle w:val="CharSectno"/>
        </w:rPr>
        <w:t>75</w:t>
      </w:r>
      <w:r>
        <w:rPr>
          <w:snapToGrid w:val="0"/>
        </w:rPr>
        <w:t>.</w:t>
      </w:r>
      <w:r>
        <w:rPr>
          <w:snapToGrid w:val="0"/>
        </w:rPr>
        <w:tab/>
        <w:t>Curfew requirement</w:t>
      </w:r>
      <w:bookmarkEnd w:id="182"/>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lastRenderedPageBreak/>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lastRenderedPageBreak/>
        <w:tab/>
        <w:t>(b)</w:t>
      </w:r>
      <w:r>
        <w:tab/>
        <w:t>to permit the installation of an approved electronic monitoring device at the place where the offender resides.</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lastRenderedPageBreak/>
        <w:tab/>
        <w:t>(15)</w:t>
      </w:r>
      <w:r>
        <w:tab/>
        <w:t>In this section —</w:t>
      </w:r>
    </w:p>
    <w:p>
      <w:pPr>
        <w:pStyle w:val="Defstart"/>
      </w:pPr>
      <w:r>
        <w:tab/>
      </w:r>
      <w:r>
        <w:rPr>
          <w:rStyle w:val="CharDefText"/>
        </w:rPr>
        <w:t>specified</w:t>
      </w:r>
      <w:r>
        <w:t xml:space="preserve"> means specified by the CEO (corrections) from time to time.</w:t>
      </w:r>
    </w:p>
    <w:p>
      <w:pPr>
        <w:pStyle w:val="Footnotesection"/>
      </w:pPr>
      <w:r>
        <w:tab/>
        <w:t>[Section 75 amended: No. 50 of 2003 s. 25; No. 27 of 2004 s. 6(4); No. 65 of 2006 s. 49; No. 45 of 2016 s. 67; No. 13 of 2020 s. 7.]</w:t>
      </w:r>
    </w:p>
    <w:p>
      <w:pPr>
        <w:pStyle w:val="Heading5"/>
      </w:pPr>
      <w:bookmarkStart w:id="183" w:name="_Toc166677653"/>
      <w:r>
        <w:rPr>
          <w:rStyle w:val="CharSectno"/>
        </w:rPr>
        <w:t>76A</w:t>
      </w:r>
      <w:r>
        <w:t>.</w:t>
      </w:r>
      <w:r>
        <w:tab/>
        <w:t>Electronic monitoring requirement</w:t>
      </w:r>
      <w:bookmarkEnd w:id="183"/>
    </w:p>
    <w:p>
      <w:pPr>
        <w:pStyle w:val="Subsection"/>
      </w:pPr>
      <w:r>
        <w:tab/>
        <w:t>(1)</w:t>
      </w:r>
      <w:r>
        <w:tab/>
        <w:t>The purpose of electronic monitoring under this section is to enable the location of an offender to be monitored where the offender presents a high risk to —</w:t>
      </w:r>
    </w:p>
    <w:p>
      <w:pPr>
        <w:pStyle w:val="Indenta"/>
      </w:pPr>
      <w:r>
        <w:tab/>
        <w:t>(a)</w:t>
      </w:r>
      <w:r>
        <w:tab/>
        <w:t>a person; or</w:t>
      </w:r>
    </w:p>
    <w:p>
      <w:pPr>
        <w:pStyle w:val="Indenta"/>
      </w:pPr>
      <w:r>
        <w:tab/>
        <w:t>(b)</w:t>
      </w:r>
      <w:r>
        <w:tab/>
        <w:t>a group of persons; or</w:t>
      </w:r>
    </w:p>
    <w:p>
      <w:pPr>
        <w:pStyle w:val="Indenta"/>
      </w:pPr>
      <w:r>
        <w:tab/>
        <w:t>(c)</w:t>
      </w:r>
      <w:r>
        <w:tab/>
        <w:t>the community more generally.</w:t>
      </w:r>
    </w:p>
    <w:p>
      <w:pPr>
        <w:pStyle w:val="Subsection"/>
      </w:pPr>
      <w:r>
        <w:tab/>
        <w:t>(1A)</w:t>
      </w:r>
      <w:r>
        <w:tab/>
        <w:t>Where an offence in respect of which an ISO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(4)</w:t>
      </w:r>
      <w:r>
        <w:tab/>
        <w:t>The term of an electronic monitoring requirement must be set by the court when it imposes the requirement.</w:t>
      </w:r>
    </w:p>
    <w:p>
      <w:pPr>
        <w:pStyle w:val="Subsection"/>
      </w:pPr>
      <w:r>
        <w:lastRenderedPageBreak/>
        <w:tab/>
        <w:t>(5)</w:t>
      </w:r>
      <w:r>
        <w:tab/>
        <w:t>An electronic monitoring requirement ceases to be in force when its term ends, or when the ISO ceases to be in force, whichever happens first.</w:t>
      </w:r>
    </w:p>
    <w:p>
      <w:pPr>
        <w:pStyle w:val="Subsection"/>
        <w:keepNext/>
      </w:pPr>
      <w:r>
        <w:tab/>
        <w:t>(6)</w:t>
      </w:r>
      <w:r>
        <w:tab/>
        <w:t>This section does not apply to an offender who, at the time of sentencing, is under 18 years of age.</w:t>
      </w:r>
    </w:p>
    <w:p>
      <w:pPr>
        <w:pStyle w:val="Footnotesection"/>
      </w:pPr>
      <w:r>
        <w:tab/>
        <w:t>[Section 76A inserted: No. 13 of 2020 s. 8; amended: No. 30 of 2020 s. 22.]</w:t>
      </w:r>
    </w:p>
    <w:p>
      <w:pPr>
        <w:pStyle w:val="Heading2"/>
      </w:pPr>
      <w:bookmarkStart w:id="184" w:name="_Toc161748886"/>
      <w:bookmarkStart w:id="185" w:name="_Toc166676476"/>
      <w:bookmarkStart w:id="186" w:name="_Toc166677654"/>
      <w:r>
        <w:rPr>
          <w:rStyle w:val="CharPartNo"/>
        </w:rPr>
        <w:lastRenderedPageBreak/>
        <w:t>Part 11</w:t>
      </w:r>
      <w:r>
        <w:rPr>
          <w:rStyle w:val="CharDivNo"/>
        </w:rPr>
        <w:t> </w:t>
      </w:r>
      <w:r>
        <w:t>—</w:t>
      </w:r>
      <w:r>
        <w:rPr>
          <w:rStyle w:val="CharDivText"/>
        </w:rPr>
        <w:t> </w:t>
      </w:r>
      <w:r>
        <w:rPr>
          <w:rStyle w:val="CharPartText"/>
        </w:rPr>
        <w:t>Suspended imprisonment</w:t>
      </w:r>
      <w:bookmarkEnd w:id="184"/>
      <w:bookmarkEnd w:id="185"/>
      <w:bookmarkEnd w:id="186"/>
    </w:p>
    <w:p>
      <w:pPr>
        <w:pStyle w:val="Heading5"/>
        <w:rPr>
          <w:snapToGrid w:val="0"/>
        </w:rPr>
      </w:pPr>
      <w:bookmarkStart w:id="187" w:name="_Toc166677655"/>
      <w:r>
        <w:rPr>
          <w:rStyle w:val="CharSectno"/>
        </w:rPr>
        <w:t>76</w:t>
      </w:r>
      <w:r>
        <w:rPr>
          <w:snapToGrid w:val="0"/>
        </w:rPr>
        <w:t>.</w:t>
      </w:r>
      <w:r>
        <w:rPr>
          <w:snapToGrid w:val="0"/>
        </w:rPr>
        <w:tab/>
        <w:t>When imprisonment may be suspended</w:t>
      </w:r>
      <w:bookmarkEnd w:id="187"/>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188" w:name="_Toc166677656"/>
      <w:r>
        <w:rPr>
          <w:rStyle w:val="CharSectno"/>
        </w:rPr>
        <w:t>77</w:t>
      </w:r>
      <w:r>
        <w:rPr>
          <w:snapToGrid w:val="0"/>
        </w:rPr>
        <w:t>.</w:t>
      </w:r>
      <w:r>
        <w:rPr>
          <w:snapToGrid w:val="0"/>
        </w:rPr>
        <w:tab/>
        <w:t>Effect of suspending imprisonment</w:t>
      </w:r>
      <w:bookmarkEnd w:id="188"/>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lastRenderedPageBreak/>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189" w:name="_Toc166677657"/>
      <w:r>
        <w:rPr>
          <w:rStyle w:val="CharSectno"/>
        </w:rPr>
        <w:t>78</w:t>
      </w:r>
      <w:r>
        <w:rPr>
          <w:snapToGrid w:val="0"/>
        </w:rPr>
        <w:t>.</w:t>
      </w:r>
      <w:r>
        <w:rPr>
          <w:snapToGrid w:val="0"/>
        </w:rPr>
        <w:tab/>
        <w:t>Re</w:t>
      </w:r>
      <w:r>
        <w:rPr>
          <w:snapToGrid w:val="0"/>
        </w:rPr>
        <w:noBreakHyphen/>
        <w:t>offender may be dealt with or committed</w:t>
      </w:r>
      <w:bookmarkEnd w:id="189"/>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lastRenderedPageBreak/>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190" w:name="_Toc166677658"/>
      <w:r>
        <w:rPr>
          <w:rStyle w:val="CharSectno"/>
        </w:rPr>
        <w:t>79</w:t>
      </w:r>
      <w:r>
        <w:t>.</w:t>
      </w:r>
      <w:r>
        <w:tab/>
        <w:t>Re</w:t>
      </w:r>
      <w:r>
        <w:noBreakHyphen/>
        <w:t>offending, alleging in court</w:t>
      </w:r>
      <w:bookmarkEnd w:id="190"/>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keepNext/>
        <w:spacing w:before="60"/>
      </w:pPr>
      <w:r>
        <w:lastRenderedPageBreak/>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lastRenderedPageBreak/>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rPr>
          <w:snapToGrid w:val="0"/>
        </w:rPr>
      </w:pPr>
      <w:bookmarkStart w:id="191" w:name="_Toc166677659"/>
      <w:r>
        <w:rPr>
          <w:rStyle w:val="CharSectno"/>
        </w:rPr>
        <w:t>80</w:t>
      </w:r>
      <w:r>
        <w:rPr>
          <w:snapToGrid w:val="0"/>
        </w:rPr>
        <w:t>.</w:t>
      </w:r>
      <w:r>
        <w:rPr>
          <w:snapToGrid w:val="0"/>
        </w:rPr>
        <w:tab/>
        <w:t>How re</w:t>
      </w:r>
      <w:r>
        <w:rPr>
          <w:snapToGrid w:val="0"/>
        </w:rPr>
        <w:noBreakHyphen/>
        <w:t>offender to be dealt with</w:t>
      </w:r>
      <w:bookmarkEnd w:id="191"/>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lastRenderedPageBreak/>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192" w:name="_Toc161748892"/>
      <w:bookmarkStart w:id="193" w:name="_Toc166676482"/>
      <w:bookmarkStart w:id="194" w:name="_Toc166677660"/>
      <w:r>
        <w:rPr>
          <w:rStyle w:val="CharPartNo"/>
        </w:rPr>
        <w:lastRenderedPageBreak/>
        <w:t>Part 12</w:t>
      </w:r>
      <w:r>
        <w:rPr>
          <w:b w:val="0"/>
        </w:rPr>
        <w:t> </w:t>
      </w:r>
      <w:r>
        <w:t>—</w:t>
      </w:r>
      <w:r>
        <w:rPr>
          <w:b w:val="0"/>
        </w:rPr>
        <w:t> </w:t>
      </w:r>
      <w:r>
        <w:rPr>
          <w:rStyle w:val="CharPartText"/>
        </w:rPr>
        <w:t>Conditional suspended imprisonment</w:t>
      </w:r>
      <w:bookmarkEnd w:id="192"/>
      <w:bookmarkEnd w:id="193"/>
      <w:bookmarkEnd w:id="194"/>
    </w:p>
    <w:p>
      <w:pPr>
        <w:pStyle w:val="Footnoteheading"/>
      </w:pPr>
      <w:r>
        <w:tab/>
        <w:t>[Heading inserted: No. 27 of 2004 s. 5.]</w:t>
      </w:r>
    </w:p>
    <w:p>
      <w:pPr>
        <w:pStyle w:val="Heading3"/>
      </w:pPr>
      <w:bookmarkStart w:id="195" w:name="_Toc161748893"/>
      <w:bookmarkStart w:id="196" w:name="_Toc166676483"/>
      <w:bookmarkStart w:id="197" w:name="_Toc166677661"/>
      <w:r>
        <w:rPr>
          <w:rStyle w:val="CharDivNo"/>
        </w:rPr>
        <w:t>Division 1</w:t>
      </w:r>
      <w:r>
        <w:t> — </w:t>
      </w:r>
      <w:r>
        <w:rPr>
          <w:rStyle w:val="CharDivText"/>
        </w:rPr>
        <w:t>Imposition and effect of CSI</w:t>
      </w:r>
      <w:bookmarkEnd w:id="195"/>
      <w:bookmarkEnd w:id="196"/>
      <w:bookmarkEnd w:id="197"/>
    </w:p>
    <w:p>
      <w:pPr>
        <w:pStyle w:val="Footnoteheading"/>
      </w:pPr>
      <w:r>
        <w:tab/>
        <w:t>[Heading inserted: No. 27 of 2004 s. 5.]</w:t>
      </w:r>
    </w:p>
    <w:p>
      <w:pPr>
        <w:pStyle w:val="Heading5"/>
      </w:pPr>
      <w:bookmarkStart w:id="198" w:name="_Toc166677662"/>
      <w:r>
        <w:rPr>
          <w:rStyle w:val="CharSectno"/>
        </w:rPr>
        <w:t>81</w:t>
      </w:r>
      <w:r>
        <w:t>.</w:t>
      </w:r>
      <w:r>
        <w:tab/>
        <w:t>Certain courts may suspend imprisonment conditionally</w:t>
      </w:r>
      <w:bookmarkEnd w:id="198"/>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lastRenderedPageBreak/>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199" w:name="_Toc166677663"/>
      <w:r>
        <w:rPr>
          <w:rStyle w:val="CharSectno"/>
        </w:rPr>
        <w:t>82</w:t>
      </w:r>
      <w:r>
        <w:t>.</w:t>
      </w:r>
      <w:r>
        <w:tab/>
        <w:t>Effect of CSI</w:t>
      </w:r>
      <w:bookmarkEnd w:id="199"/>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200" w:name="_Toc166677664"/>
      <w:r>
        <w:rPr>
          <w:rStyle w:val="CharSectno"/>
        </w:rPr>
        <w:t>83</w:t>
      </w:r>
      <w:r>
        <w:t>.</w:t>
      </w:r>
      <w:r>
        <w:tab/>
        <w:t>CSI, standard obligations of</w:t>
      </w:r>
      <w:bookmarkEnd w:id="200"/>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 xml:space="preserve">must notify a CCO of any change of address or place of employment within 2 clear working days after the </w:t>
      </w:r>
      <w:r>
        <w:lastRenderedPageBreak/>
        <w:t>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201" w:name="_Toc166677665"/>
      <w:r>
        <w:rPr>
          <w:rStyle w:val="CharSectno"/>
        </w:rPr>
        <w:t>84</w:t>
      </w:r>
      <w:r>
        <w:t>.</w:t>
      </w:r>
      <w:r>
        <w:tab/>
        <w:t>CSI, primary requirements of</w:t>
      </w:r>
      <w:bookmarkEnd w:id="201"/>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202" w:name="_Toc166677666"/>
      <w:r>
        <w:rPr>
          <w:rStyle w:val="CharSectno"/>
        </w:rPr>
        <w:t>84A</w:t>
      </w:r>
      <w:r>
        <w:t>.</w:t>
      </w:r>
      <w:r>
        <w:tab/>
        <w:t>Programme requirement</w:t>
      </w:r>
      <w:bookmarkEnd w:id="202"/>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lastRenderedPageBreak/>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lastRenderedPageBreak/>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203" w:name="_Toc166677667"/>
      <w:r>
        <w:rPr>
          <w:rStyle w:val="CharSectno"/>
        </w:rPr>
        <w:t>84B</w:t>
      </w:r>
      <w:r>
        <w:t>.</w:t>
      </w:r>
      <w:r>
        <w:tab/>
        <w:t>Supervision requirement</w:t>
      </w:r>
      <w:bookmarkEnd w:id="203"/>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lastRenderedPageBreak/>
        <w:tab/>
        <w:t>(7)</w:t>
      </w:r>
      <w:r>
        <w:tab/>
        <w:t>Subsection (3)(b) does not prevent a court from making a reparation order under Part 16.</w:t>
      </w:r>
    </w:p>
    <w:p>
      <w:pPr>
        <w:pStyle w:val="Footnotesection"/>
      </w:pPr>
      <w:r>
        <w:tab/>
        <w:t>[Section 84B inserted: No. 27 of 2004 s. 5.]</w:t>
      </w:r>
    </w:p>
    <w:p>
      <w:pPr>
        <w:pStyle w:val="Heading5"/>
      </w:pPr>
      <w:bookmarkStart w:id="204" w:name="_Toc166677668"/>
      <w:r>
        <w:rPr>
          <w:rStyle w:val="CharSectno"/>
        </w:rPr>
        <w:t>84C</w:t>
      </w:r>
      <w:r>
        <w:t>.</w:t>
      </w:r>
      <w:r>
        <w:tab/>
        <w:t>Curfew requirement</w:t>
      </w:r>
      <w:bookmarkEnd w:id="204"/>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lastRenderedPageBreak/>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w:t>
      </w:r>
    </w:p>
    <w:p>
      <w:pPr>
        <w:pStyle w:val="Subsection"/>
      </w:pPr>
      <w:r>
        <w:tab/>
        <w:t>(11)</w:t>
      </w:r>
      <w:r>
        <w:tab/>
        <w:t>A CCO may give such reasonable directions to the offender as are necessary for the proper administration of the curfew requirement.</w:t>
      </w:r>
    </w:p>
    <w:p>
      <w:pPr>
        <w:pStyle w:val="Subsection"/>
        <w:keepNext/>
      </w:pPr>
      <w:r>
        <w:lastRenderedPageBreak/>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Footnotesection"/>
      </w:pPr>
      <w:r>
        <w:tab/>
        <w:t>[Section 84C inserted: No. 27 of 2004 s. 5; amended: No. 65 of 2006 s. 49; No. 13 of 2020 s. 10.]</w:t>
      </w:r>
    </w:p>
    <w:p>
      <w:pPr>
        <w:pStyle w:val="Heading5"/>
      </w:pPr>
      <w:bookmarkStart w:id="205" w:name="_Toc166677669"/>
      <w:r>
        <w:rPr>
          <w:rStyle w:val="CharSectno"/>
        </w:rPr>
        <w:lastRenderedPageBreak/>
        <w:t>84CA</w:t>
      </w:r>
      <w:r>
        <w:t>.</w:t>
      </w:r>
      <w:r>
        <w:tab/>
        <w:t>Electronic monitoring requirement</w:t>
      </w:r>
      <w:bookmarkEnd w:id="205"/>
    </w:p>
    <w:p>
      <w:pPr>
        <w:pStyle w:val="Subsection"/>
        <w:keepNext/>
      </w:pPr>
      <w:r>
        <w:tab/>
        <w:t>(1)</w:t>
      </w:r>
      <w:r>
        <w:tab/>
        <w:t>The purpose of electronic monitoring under this section is to enable the location of an offender to be monitored where the offender presents a high risk to —</w:t>
      </w:r>
    </w:p>
    <w:p>
      <w:pPr>
        <w:pStyle w:val="Indenta"/>
        <w:keepNext/>
      </w:pPr>
      <w:r>
        <w:tab/>
        <w:t>(a)</w:t>
      </w:r>
      <w:r>
        <w:tab/>
        <w:t>a person; or</w:t>
      </w:r>
    </w:p>
    <w:p>
      <w:pPr>
        <w:pStyle w:val="Indenta"/>
        <w:keepNext/>
      </w:pPr>
      <w:r>
        <w:tab/>
        <w:t>(b)</w:t>
      </w:r>
      <w:r>
        <w:tab/>
        <w:t>a group of persons; or</w:t>
      </w:r>
    </w:p>
    <w:p>
      <w:pPr>
        <w:pStyle w:val="Indenta"/>
        <w:keepNext/>
      </w:pPr>
      <w:r>
        <w:tab/>
        <w:t>(c)</w:t>
      </w:r>
      <w:r>
        <w:tab/>
        <w:t>the community more generally.</w:t>
      </w:r>
    </w:p>
    <w:p>
      <w:pPr>
        <w:pStyle w:val="Subsection"/>
      </w:pPr>
      <w:r>
        <w:tab/>
        <w:t>(1A)</w:t>
      </w:r>
      <w:r>
        <w:tab/>
        <w:t>Where an offence in respect of which CSI may apply is a family violence offence and the offender is a serial family violence offender, the court must consider whether to require electronic monitoring under this section.</w:t>
      </w:r>
    </w:p>
    <w:p>
      <w:pPr>
        <w:pStyle w:val="Subsection"/>
      </w:pPr>
      <w:r>
        <w:tab/>
        <w:t>(2)</w:t>
      </w:r>
      <w:r>
        <w:tab/>
        <w:t xml:space="preserve">If a court considers that electronic monitoring should occur in a particular case, the court may impose a requirement (an </w:t>
      </w:r>
      <w:r>
        <w:rPr>
          <w:rStyle w:val="CharDefText"/>
        </w:rPr>
        <w:t>electronic monitoring requirement</w:t>
      </w:r>
      <w:r>
        <w:t>) under this section.</w:t>
      </w:r>
    </w:p>
    <w:p>
      <w:pPr>
        <w:pStyle w:val="Subsection"/>
      </w:pPr>
      <w:r>
        <w:tab/>
        <w:t>(3)</w:t>
      </w:r>
      <w:r>
        <w:tab/>
        <w:t>An electronic monitoring requirement may be imposed only if the court has received a report from the CEO (corrections) about the suitability of electronic monitoring in the particular case.</w:t>
      </w:r>
    </w:p>
    <w:p>
      <w:pPr>
        <w:pStyle w:val="Subsection"/>
      </w:pPr>
      <w:r>
        <w:tab/>
        <w:t>(4)</w:t>
      </w:r>
      <w:r>
        <w:tab/>
        <w:t xml:space="preserve">If an electronic monitoring requirement is imposed, a CCO may do 1 or both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Subsection"/>
      </w:pPr>
      <w:r>
        <w:tab/>
        <w:t>(5)</w:t>
      </w:r>
      <w:r>
        <w:tab/>
        <w:t>An electronic monitoring requirement ceases to be in force when the suspension period ends.</w:t>
      </w:r>
    </w:p>
    <w:p>
      <w:pPr>
        <w:pStyle w:val="Footnotesection"/>
      </w:pPr>
      <w:r>
        <w:tab/>
        <w:t>[Section 84CA inserted: No. 13 of 2020 s. 11; amended: No. 30 of 2020 s. 23.]</w:t>
      </w:r>
    </w:p>
    <w:p>
      <w:pPr>
        <w:pStyle w:val="Heading3"/>
      </w:pPr>
      <w:bookmarkStart w:id="206" w:name="_Toc161748902"/>
      <w:bookmarkStart w:id="207" w:name="_Toc166676492"/>
      <w:bookmarkStart w:id="208" w:name="_Toc166677670"/>
      <w:r>
        <w:rPr>
          <w:rStyle w:val="CharDivNo"/>
        </w:rPr>
        <w:lastRenderedPageBreak/>
        <w:t>Division 2</w:t>
      </w:r>
      <w:r>
        <w:t> — </w:t>
      </w:r>
      <w:r>
        <w:rPr>
          <w:rStyle w:val="CharDivText"/>
        </w:rPr>
        <w:t>Consequences of re</w:t>
      </w:r>
      <w:r>
        <w:rPr>
          <w:rStyle w:val="CharDivText"/>
        </w:rPr>
        <w:noBreakHyphen/>
        <w:t>offending</w:t>
      </w:r>
      <w:bookmarkEnd w:id="206"/>
      <w:bookmarkEnd w:id="207"/>
      <w:bookmarkEnd w:id="208"/>
    </w:p>
    <w:p>
      <w:pPr>
        <w:pStyle w:val="Footnoteheading"/>
      </w:pPr>
      <w:r>
        <w:tab/>
        <w:t>[Heading inserted: No. 27 of 2004 s. 5.]</w:t>
      </w:r>
    </w:p>
    <w:p>
      <w:pPr>
        <w:pStyle w:val="Heading5"/>
      </w:pPr>
      <w:bookmarkStart w:id="209" w:name="_Toc166677671"/>
      <w:r>
        <w:rPr>
          <w:rStyle w:val="CharSectno"/>
        </w:rPr>
        <w:t>84D</w:t>
      </w:r>
      <w:r>
        <w:t>.</w:t>
      </w:r>
      <w:r>
        <w:tab/>
        <w:t>Re</w:t>
      </w:r>
      <w:r>
        <w:noBreakHyphen/>
        <w:t>offender may be dealt with or committed</w:t>
      </w:r>
      <w:bookmarkEnd w:id="209"/>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lastRenderedPageBreak/>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210" w:name="_Toc166677672"/>
      <w:r>
        <w:rPr>
          <w:rStyle w:val="CharSectno"/>
        </w:rPr>
        <w:t>84E</w:t>
      </w:r>
      <w:r>
        <w:t>.</w:t>
      </w:r>
      <w:r>
        <w:tab/>
        <w:t>Re</w:t>
      </w:r>
      <w:r>
        <w:noBreakHyphen/>
        <w:t>offending, alleging in court</w:t>
      </w:r>
      <w:bookmarkEnd w:id="210"/>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lastRenderedPageBreak/>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211" w:name="_Toc166677673"/>
      <w:r>
        <w:rPr>
          <w:rStyle w:val="CharSectno"/>
        </w:rPr>
        <w:t>84F</w:t>
      </w:r>
      <w:r>
        <w:t>.</w:t>
      </w:r>
      <w:r>
        <w:tab/>
        <w:t>How re</w:t>
      </w:r>
      <w:r>
        <w:noBreakHyphen/>
        <w:t>offender to be dealt with</w:t>
      </w:r>
      <w:bookmarkEnd w:id="211"/>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 xml:space="preserve">unless an order under this paragraph, paragraph (a) or section 84L(1)(a) or (b) has already been made, it may order the person to serve part of the term or terms of </w:t>
      </w:r>
      <w:r>
        <w:lastRenderedPageBreak/>
        <w:t>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 xml:space="preserve">An order by a superior court under subsection (1) in a case where the sentence of CSI was imposed for an offence for which the person had not been convicted on indictment is to be </w:t>
      </w:r>
      <w:r>
        <w:lastRenderedPageBreak/>
        <w:t>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212" w:name="_Toc161748906"/>
      <w:bookmarkStart w:id="213" w:name="_Toc166676496"/>
      <w:bookmarkStart w:id="214" w:name="_Toc166677674"/>
      <w:r>
        <w:rPr>
          <w:rStyle w:val="CharDivNo"/>
        </w:rPr>
        <w:t>Division 3</w:t>
      </w:r>
      <w:r>
        <w:t> — </w:t>
      </w:r>
      <w:r>
        <w:rPr>
          <w:rStyle w:val="CharDivText"/>
        </w:rPr>
        <w:t>Amending, cancelling and enforcing CSI requirements</w:t>
      </w:r>
      <w:bookmarkEnd w:id="212"/>
      <w:bookmarkEnd w:id="213"/>
      <w:bookmarkEnd w:id="214"/>
    </w:p>
    <w:p>
      <w:pPr>
        <w:pStyle w:val="Footnoteheading"/>
        <w:keepNext/>
        <w:keepLines/>
        <w:spacing w:before="100"/>
      </w:pPr>
      <w:r>
        <w:tab/>
        <w:t>[Heading inserted: No. 27 of 2004 s. 5.]</w:t>
      </w:r>
    </w:p>
    <w:p>
      <w:pPr>
        <w:pStyle w:val="Heading5"/>
      </w:pPr>
      <w:bookmarkStart w:id="215" w:name="_Toc166677675"/>
      <w:r>
        <w:rPr>
          <w:rStyle w:val="CharSectno"/>
        </w:rPr>
        <w:t>84G</w:t>
      </w:r>
      <w:r>
        <w:t>.</w:t>
      </w:r>
      <w:r>
        <w:tab/>
        <w:t>Term used: CSI requirement</w:t>
      </w:r>
      <w:bookmarkEnd w:id="215"/>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216" w:name="_Toc166677676"/>
      <w:r>
        <w:rPr>
          <w:rStyle w:val="CharSectno"/>
        </w:rPr>
        <w:t>84H</w:t>
      </w:r>
      <w:r>
        <w:t>.</w:t>
      </w:r>
      <w:r>
        <w:tab/>
        <w:t>Application to amend or cancel CSI requirement</w:t>
      </w:r>
      <w:bookmarkEnd w:id="216"/>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217" w:name="_Toc166677677"/>
      <w:r>
        <w:rPr>
          <w:rStyle w:val="CharSectno"/>
        </w:rPr>
        <w:t>84I</w:t>
      </w:r>
      <w:r>
        <w:t>.</w:t>
      </w:r>
      <w:r>
        <w:tab/>
        <w:t>Court may confirm, amend or cancel CSI requirement</w:t>
      </w:r>
      <w:bookmarkEnd w:id="217"/>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lastRenderedPageBreak/>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218" w:name="_Toc166677678"/>
      <w:r>
        <w:rPr>
          <w:rStyle w:val="CharSectno"/>
        </w:rPr>
        <w:t>84J</w:t>
      </w:r>
      <w:r>
        <w:t>.</w:t>
      </w:r>
      <w:r>
        <w:tab/>
        <w:t>Breach of CSI requirement, offence</w:t>
      </w:r>
      <w:bookmarkEnd w:id="218"/>
    </w:p>
    <w:p>
      <w:pPr>
        <w:pStyle w:val="Subsection"/>
      </w:pPr>
      <w:r>
        <w:tab/>
        <w:t>(1)</w:t>
      </w:r>
      <w:r>
        <w:tab/>
        <w:t>A person who breaches a CSI requirement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w:t>
      </w:r>
    </w:p>
    <w:p>
      <w:pPr>
        <w:pStyle w:val="Heading5"/>
      </w:pPr>
      <w:bookmarkStart w:id="219" w:name="_Toc166677679"/>
      <w:r>
        <w:rPr>
          <w:rStyle w:val="CharSectno"/>
        </w:rPr>
        <w:t>84K</w:t>
      </w:r>
      <w:r>
        <w:t>.</w:t>
      </w:r>
      <w:r>
        <w:tab/>
        <w:t>Offence under s. 84J, procedure and penalty for</w:t>
      </w:r>
      <w:bookmarkEnd w:id="219"/>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lastRenderedPageBreak/>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220" w:name="_Toc166677680"/>
      <w:r>
        <w:rPr>
          <w:rStyle w:val="CharSectno"/>
        </w:rPr>
        <w:t>84L</w:t>
      </w:r>
      <w:r>
        <w:t>.</w:t>
      </w:r>
      <w:r>
        <w:tab/>
        <w:t>Additional powers to deal with s. 84J offender</w:t>
      </w:r>
      <w:bookmarkEnd w:id="220"/>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 xml:space="preserve">unless an order under this paragraph, paragraph (b) or section 84F(1)(a) or (b) has already been made, it may </w:t>
      </w:r>
      <w:r>
        <w:lastRenderedPageBreak/>
        <w:t>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221" w:name="_Toc166677681"/>
      <w:r>
        <w:rPr>
          <w:rStyle w:val="CharSectno"/>
        </w:rPr>
        <w:lastRenderedPageBreak/>
        <w:t>84M</w:t>
      </w:r>
      <w:r>
        <w:t>.</w:t>
      </w:r>
      <w:r>
        <w:tab/>
        <w:t>Facilitation of proof</w:t>
      </w:r>
      <w:bookmarkEnd w:id="221"/>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222" w:name="_Toc161748914"/>
      <w:bookmarkStart w:id="223" w:name="_Toc166676504"/>
      <w:bookmarkStart w:id="224" w:name="_Toc166677682"/>
      <w:r>
        <w:rPr>
          <w:rStyle w:val="CharDivNo"/>
        </w:rPr>
        <w:t>Division 4</w:t>
      </w:r>
      <w:r>
        <w:t> — </w:t>
      </w:r>
      <w:r>
        <w:rPr>
          <w:rStyle w:val="CharDivText"/>
        </w:rPr>
        <w:t>Functions of speciality courts as to CSI</w:t>
      </w:r>
      <w:bookmarkEnd w:id="222"/>
      <w:bookmarkEnd w:id="223"/>
      <w:bookmarkEnd w:id="224"/>
    </w:p>
    <w:p>
      <w:pPr>
        <w:pStyle w:val="Footnoteheading"/>
      </w:pPr>
      <w:r>
        <w:tab/>
        <w:t>[Heading inserted: No. 27 of 2004 s. 5.]</w:t>
      </w:r>
    </w:p>
    <w:p>
      <w:pPr>
        <w:pStyle w:val="Heading5"/>
      </w:pPr>
      <w:bookmarkStart w:id="225" w:name="_Toc166677683"/>
      <w:r>
        <w:rPr>
          <w:rStyle w:val="CharSectno"/>
        </w:rPr>
        <w:t>84N</w:t>
      </w:r>
      <w:r>
        <w:t>.</w:t>
      </w:r>
      <w:r>
        <w:tab/>
        <w:t>Application of this Division</w:t>
      </w:r>
      <w:bookmarkEnd w:id="225"/>
    </w:p>
    <w:p>
      <w:pPr>
        <w:pStyle w:val="Subsection"/>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lastRenderedPageBreak/>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226" w:name="_Toc166677684"/>
      <w:r>
        <w:rPr>
          <w:rStyle w:val="CharSectno"/>
        </w:rPr>
        <w:t>84O</w:t>
      </w:r>
      <w:r>
        <w:t>.</w:t>
      </w:r>
      <w:r>
        <w:tab/>
        <w:t>Speciality court may direct offender on CSI to appear</w:t>
      </w:r>
      <w:bookmarkEnd w:id="226"/>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227" w:name="_Toc166677685"/>
      <w:r>
        <w:rPr>
          <w:rStyle w:val="CharSectno"/>
        </w:rPr>
        <w:t>84P</w:t>
      </w:r>
      <w:r>
        <w:t>.</w:t>
      </w:r>
      <w:r>
        <w:tab/>
        <w:t>Speciality court to deal with re</w:t>
      </w:r>
      <w:r>
        <w:noBreakHyphen/>
        <w:t>offender</w:t>
      </w:r>
      <w:bookmarkEnd w:id="227"/>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lastRenderedPageBreak/>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228" w:name="_Toc166677686"/>
      <w:r>
        <w:rPr>
          <w:rStyle w:val="CharSectno"/>
        </w:rPr>
        <w:t>84Q</w:t>
      </w:r>
      <w:r>
        <w:t>.</w:t>
      </w:r>
      <w:r>
        <w:tab/>
        <w:t>Speciality court to deal with application to amend or cancel CSI</w:t>
      </w:r>
      <w:bookmarkEnd w:id="228"/>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229" w:name="_Toc166677687"/>
      <w:r>
        <w:rPr>
          <w:rStyle w:val="CharSectno"/>
        </w:rPr>
        <w:t>84R</w:t>
      </w:r>
      <w:r>
        <w:t>.</w:t>
      </w:r>
      <w:r>
        <w:tab/>
        <w:t>Speciality court to deal with proceedings for breaches</w:t>
      </w:r>
      <w:bookmarkEnd w:id="229"/>
    </w:p>
    <w:p>
      <w:pPr>
        <w:pStyle w:val="Subsection"/>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230" w:name="_Toc161748920"/>
      <w:bookmarkStart w:id="231" w:name="_Toc166676510"/>
      <w:bookmarkStart w:id="232" w:name="_Toc166677688"/>
      <w:r>
        <w:rPr>
          <w:rStyle w:val="CharPartNo"/>
        </w:rPr>
        <w:lastRenderedPageBreak/>
        <w:t>Part 13</w:t>
      </w:r>
      <w:r>
        <w:t> — </w:t>
      </w:r>
      <w:r>
        <w:rPr>
          <w:rStyle w:val="CharPartText"/>
        </w:rPr>
        <w:t>Imprisonment</w:t>
      </w:r>
      <w:bookmarkEnd w:id="230"/>
      <w:bookmarkEnd w:id="231"/>
      <w:bookmarkEnd w:id="232"/>
    </w:p>
    <w:p>
      <w:pPr>
        <w:pStyle w:val="Heading3"/>
        <w:spacing w:before="180"/>
      </w:pPr>
      <w:bookmarkStart w:id="233" w:name="_Toc161748921"/>
      <w:bookmarkStart w:id="234" w:name="_Toc166676511"/>
      <w:bookmarkStart w:id="235" w:name="_Toc166677689"/>
      <w:r>
        <w:rPr>
          <w:rStyle w:val="CharDivNo"/>
        </w:rPr>
        <w:t>Division 1</w:t>
      </w:r>
      <w:r>
        <w:rPr>
          <w:snapToGrid w:val="0"/>
        </w:rPr>
        <w:t> — </w:t>
      </w:r>
      <w:r>
        <w:rPr>
          <w:rStyle w:val="CharDivText"/>
        </w:rPr>
        <w:t>Preliminary</w:t>
      </w:r>
      <w:bookmarkEnd w:id="233"/>
      <w:bookmarkEnd w:id="234"/>
      <w:bookmarkEnd w:id="235"/>
    </w:p>
    <w:p>
      <w:pPr>
        <w:pStyle w:val="Heading5"/>
        <w:spacing w:before="180"/>
        <w:rPr>
          <w:snapToGrid w:val="0"/>
        </w:rPr>
      </w:pPr>
      <w:bookmarkStart w:id="236" w:name="_Toc166677690"/>
      <w:r>
        <w:rPr>
          <w:rStyle w:val="CharSectno"/>
        </w:rPr>
        <w:t>85</w:t>
      </w:r>
      <w:r>
        <w:rPr>
          <w:snapToGrid w:val="0"/>
        </w:rPr>
        <w:t>.</w:t>
      </w:r>
      <w:r>
        <w:rPr>
          <w:snapToGrid w:val="0"/>
        </w:rPr>
        <w:tab/>
        <w:t>Terms used and calculations</w:t>
      </w:r>
      <w:bookmarkEnd w:id="236"/>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lastRenderedPageBreak/>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lastRenderedPageBreak/>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237" w:name="_Toc161748923"/>
      <w:bookmarkStart w:id="238" w:name="_Toc166676513"/>
      <w:bookmarkStart w:id="239" w:name="_Toc166677691"/>
      <w:r>
        <w:rPr>
          <w:rStyle w:val="CharDivNo"/>
        </w:rPr>
        <w:t>Division 2</w:t>
      </w:r>
      <w:r>
        <w:rPr>
          <w:snapToGrid w:val="0"/>
        </w:rPr>
        <w:t> — </w:t>
      </w:r>
      <w:r>
        <w:rPr>
          <w:rStyle w:val="CharDivText"/>
        </w:rPr>
        <w:t>Imposing imprisonment</w:t>
      </w:r>
      <w:bookmarkEnd w:id="237"/>
      <w:bookmarkEnd w:id="238"/>
      <w:bookmarkEnd w:id="239"/>
    </w:p>
    <w:p>
      <w:pPr>
        <w:pStyle w:val="Heading5"/>
        <w:keepNext w:val="0"/>
        <w:keepLines w:val="0"/>
        <w:spacing w:before="240"/>
        <w:rPr>
          <w:snapToGrid w:val="0"/>
        </w:rPr>
      </w:pPr>
      <w:bookmarkStart w:id="240" w:name="_Toc166677692"/>
      <w:r>
        <w:rPr>
          <w:rStyle w:val="CharSectno"/>
        </w:rPr>
        <w:t>86</w:t>
      </w:r>
      <w:r>
        <w:rPr>
          <w:snapToGrid w:val="0"/>
        </w:rPr>
        <w:t>.</w:t>
      </w:r>
      <w:r>
        <w:rPr>
          <w:snapToGrid w:val="0"/>
        </w:rPr>
        <w:tab/>
        <w:t>Term of 6 months or less not to be imposed</w:t>
      </w:r>
      <w:bookmarkEnd w:id="240"/>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lastRenderedPageBreak/>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241" w:name="_Toc166677693"/>
      <w:r>
        <w:rPr>
          <w:rStyle w:val="CharSectno"/>
        </w:rPr>
        <w:t>87</w:t>
      </w:r>
      <w:r>
        <w:rPr>
          <w:snapToGrid w:val="0"/>
        </w:rPr>
        <w:t>.</w:t>
      </w:r>
      <w:r>
        <w:rPr>
          <w:snapToGrid w:val="0"/>
        </w:rPr>
        <w:tab/>
        <w:t>Time on remand may be taken into account</w:t>
      </w:r>
      <w:bookmarkEnd w:id="241"/>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242" w:name="_Toc166677694"/>
      <w:r>
        <w:rPr>
          <w:rStyle w:val="CharSectno"/>
        </w:rPr>
        <w:t>88</w:t>
      </w:r>
      <w:r>
        <w:rPr>
          <w:snapToGrid w:val="0"/>
        </w:rPr>
        <w:t>.</w:t>
      </w:r>
      <w:r>
        <w:rPr>
          <w:snapToGrid w:val="0"/>
        </w:rPr>
        <w:tab/>
        <w:t>Concurrent, cumulative or partly cumulative terms</w:t>
      </w:r>
      <w:bookmarkEnd w:id="242"/>
    </w:p>
    <w:p>
      <w:pPr>
        <w:pStyle w:val="Subsection"/>
        <w:rPr>
          <w:snapToGrid w:val="0"/>
        </w:rPr>
      </w:pPr>
      <w:r>
        <w:rPr>
          <w:snapToGrid w:val="0"/>
        </w:rPr>
        <w:tab/>
        <w:t>(1)</w:t>
      </w:r>
      <w:r>
        <w:rPr>
          <w:snapToGrid w:val="0"/>
        </w:rPr>
        <w:tab/>
        <w:t xml:space="preserve">An offender sentenced to a fixed term is to serve that term concurrently with any other fixed term that he or she is serving </w:t>
      </w:r>
      <w:r>
        <w:rPr>
          <w:snapToGrid w:val="0"/>
        </w:rPr>
        <w:lastRenderedPageBreak/>
        <w:t>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243" w:name="_Toc166677695"/>
      <w:r>
        <w:rPr>
          <w:rStyle w:val="CharSectno"/>
        </w:rPr>
        <w:lastRenderedPageBreak/>
        <w:t>89</w:t>
      </w:r>
      <w:r>
        <w:t>.</w:t>
      </w:r>
      <w:r>
        <w:tab/>
        <w:t>Parole eligibility order, court may make</w:t>
      </w:r>
      <w:bookmarkEnd w:id="243"/>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lastRenderedPageBreak/>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244" w:name="_Toc166677696"/>
      <w:r>
        <w:rPr>
          <w:rStyle w:val="CharSectno"/>
        </w:rPr>
        <w:lastRenderedPageBreak/>
        <w:t>90</w:t>
      </w:r>
      <w:r>
        <w:t>.</w:t>
      </w:r>
      <w:r>
        <w:tab/>
        <w:t>Life imprisonment for murder, imposing</w:t>
      </w:r>
      <w:bookmarkEnd w:id="244"/>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245" w:name="_Toc161748929"/>
      <w:bookmarkStart w:id="246" w:name="_Toc166676519"/>
      <w:bookmarkStart w:id="247" w:name="_Toc166677697"/>
      <w:r>
        <w:rPr>
          <w:rStyle w:val="CharDivNo"/>
        </w:rPr>
        <w:lastRenderedPageBreak/>
        <w:t>Division 3</w:t>
      </w:r>
      <w:r>
        <w:rPr>
          <w:snapToGrid w:val="0"/>
        </w:rPr>
        <w:t> — </w:t>
      </w:r>
      <w:r>
        <w:rPr>
          <w:rStyle w:val="CharDivText"/>
        </w:rPr>
        <w:t>Release from imprisonment</w:t>
      </w:r>
      <w:bookmarkEnd w:id="245"/>
      <w:bookmarkEnd w:id="246"/>
      <w:bookmarkEnd w:id="247"/>
    </w:p>
    <w:p>
      <w:pPr>
        <w:pStyle w:val="Ednotesection"/>
      </w:pPr>
      <w:r>
        <w:t>[</w:t>
      </w:r>
      <w:r>
        <w:rPr>
          <w:b/>
        </w:rPr>
        <w:t>92.</w:t>
      </w:r>
      <w:r>
        <w:tab/>
        <w:t>Deleted: No. 50 of 2003 s. 19.]</w:t>
      </w:r>
    </w:p>
    <w:p>
      <w:pPr>
        <w:pStyle w:val="Heading5"/>
      </w:pPr>
      <w:bookmarkStart w:id="248" w:name="_Toc166677698"/>
      <w:r>
        <w:rPr>
          <w:rStyle w:val="CharSectno"/>
        </w:rPr>
        <w:t>93</w:t>
      </w:r>
      <w:r>
        <w:t>.</w:t>
      </w:r>
      <w:r>
        <w:tab/>
        <w:t>Release from parole term</w:t>
      </w:r>
      <w:bookmarkEnd w:id="248"/>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249" w:name="_Toc166677699"/>
      <w:r>
        <w:rPr>
          <w:rStyle w:val="CharSectno"/>
        </w:rPr>
        <w:t>94A</w:t>
      </w:r>
      <w:r>
        <w:t>.</w:t>
      </w:r>
      <w:r>
        <w:tab/>
        <w:t xml:space="preserve">Release on parole of prisoners subject to </w:t>
      </w:r>
      <w:r>
        <w:rPr>
          <w:i/>
        </w:rPr>
        <w:t>Prisoners (Interstate Transfer) Act 1983</w:t>
      </w:r>
      <w:bookmarkEnd w:id="249"/>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keepNext/>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w:t>
      </w:r>
      <w:r>
        <w:lastRenderedPageBreak/>
        <w:t>taken to be a reference to eligibility to be released on parole under subsection (1).</w:t>
      </w:r>
    </w:p>
    <w:p>
      <w:pPr>
        <w:pStyle w:val="Footnotesection"/>
      </w:pPr>
      <w:r>
        <w:tab/>
        <w:t>[Section 94A inserted: No. 32 of 2015 s. 6.]</w:t>
      </w:r>
    </w:p>
    <w:p>
      <w:pPr>
        <w:pStyle w:val="Heading5"/>
      </w:pPr>
      <w:bookmarkStart w:id="250" w:name="_Toc166677700"/>
      <w:r>
        <w:rPr>
          <w:rStyle w:val="CharSectno"/>
        </w:rPr>
        <w:t>94</w:t>
      </w:r>
      <w:r>
        <w:t>.</w:t>
      </w:r>
      <w:r>
        <w:tab/>
        <w:t>Aggregation of parole terms for certain purposes</w:t>
      </w:r>
      <w:bookmarkEnd w:id="250"/>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lastRenderedPageBreak/>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lastRenderedPageBreak/>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251" w:name="_Toc166677701"/>
      <w:r>
        <w:rPr>
          <w:rStyle w:val="CharSectno"/>
        </w:rPr>
        <w:t>95A</w:t>
      </w:r>
      <w:r>
        <w:t>.</w:t>
      </w:r>
      <w:r>
        <w:tab/>
        <w:t>Eligibility for parole where certain mandatory minimum sentences imposed</w:t>
      </w:r>
      <w:bookmarkEnd w:id="251"/>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lastRenderedPageBreak/>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252" w:name="_Toc166677702"/>
      <w:r>
        <w:rPr>
          <w:rStyle w:val="CharSectno"/>
        </w:rPr>
        <w:t>95</w:t>
      </w:r>
      <w:r>
        <w:t>.</w:t>
      </w:r>
      <w:r>
        <w:tab/>
        <w:t>Release from fixed term that is not parole term</w:t>
      </w:r>
      <w:bookmarkEnd w:id="252"/>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253" w:name="_Toc166677703"/>
      <w:r>
        <w:rPr>
          <w:rStyle w:val="CharSectno"/>
        </w:rPr>
        <w:t>96</w:t>
      </w:r>
      <w:r>
        <w:t>.</w:t>
      </w:r>
      <w:r>
        <w:tab/>
        <w:t>Release from life imprisonment</w:t>
      </w:r>
      <w:bookmarkEnd w:id="253"/>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lastRenderedPageBreak/>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254" w:name="_Toc161748936"/>
      <w:bookmarkStart w:id="255" w:name="_Toc166676526"/>
      <w:bookmarkStart w:id="256" w:name="_Toc166677704"/>
      <w:r>
        <w:rPr>
          <w:rStyle w:val="CharDivNo"/>
        </w:rPr>
        <w:t>Division 4</w:t>
      </w:r>
      <w:r>
        <w:rPr>
          <w:snapToGrid w:val="0"/>
        </w:rPr>
        <w:t> — </w:t>
      </w:r>
      <w:r>
        <w:rPr>
          <w:rStyle w:val="CharDivText"/>
        </w:rPr>
        <w:t>Miscellaneous</w:t>
      </w:r>
      <w:bookmarkEnd w:id="254"/>
      <w:bookmarkEnd w:id="255"/>
      <w:bookmarkEnd w:id="256"/>
    </w:p>
    <w:p>
      <w:pPr>
        <w:pStyle w:val="Heading5"/>
        <w:rPr>
          <w:snapToGrid w:val="0"/>
        </w:rPr>
      </w:pPr>
      <w:bookmarkStart w:id="257" w:name="_Toc166677705"/>
      <w:r>
        <w:rPr>
          <w:rStyle w:val="CharSectno"/>
        </w:rPr>
        <w:t>97</w:t>
      </w:r>
      <w:r>
        <w:rPr>
          <w:snapToGrid w:val="0"/>
        </w:rPr>
        <w:t>.</w:t>
      </w:r>
      <w:r>
        <w:rPr>
          <w:snapToGrid w:val="0"/>
        </w:rPr>
        <w:tab/>
      </w:r>
      <w:r>
        <w:rPr>
          <w:i/>
          <w:snapToGrid w:val="0"/>
        </w:rPr>
        <w:t>Sentence Administration Act 2003</w:t>
      </w:r>
      <w:r>
        <w:rPr>
          <w:snapToGrid w:val="0"/>
        </w:rPr>
        <w:t>, operation of</w:t>
      </w:r>
      <w:bookmarkEnd w:id="257"/>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258" w:name="_Toc166677706"/>
      <w:r>
        <w:rPr>
          <w:rStyle w:val="CharSectno"/>
        </w:rPr>
        <w:t>97A</w:t>
      </w:r>
      <w:r>
        <w:t>.</w:t>
      </w:r>
      <w:r>
        <w:tab/>
        <w:t xml:space="preserve">Declaration of serious violent offence for purposes of </w:t>
      </w:r>
      <w:r>
        <w:rPr>
          <w:i/>
        </w:rPr>
        <w:t>Sentence Administration Act 2003</w:t>
      </w:r>
      <w:r>
        <w:t xml:space="preserve"> Part 5A</w:t>
      </w:r>
      <w:bookmarkEnd w:id="258"/>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lastRenderedPageBreak/>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and</w:t>
      </w:r>
    </w:p>
    <w:p>
      <w:pPr>
        <w:pStyle w:val="Indenta"/>
      </w:pPr>
      <w:r>
        <w:tab/>
        <w:t>(c)</w:t>
      </w:r>
      <w:r>
        <w:tab/>
        <w:t>the offender is a serial family violence offender.</w:t>
      </w:r>
    </w:p>
    <w:p>
      <w:pPr>
        <w:pStyle w:val="Subsection"/>
      </w:pPr>
      <w:r>
        <w:tab/>
        <w:t>(7)</w:t>
      </w:r>
      <w:r>
        <w:tab/>
        <w:t>In a case where subsection (6) applies, the sentencing court must make a declaration under this section.</w:t>
      </w:r>
    </w:p>
    <w:p>
      <w:pPr>
        <w:pStyle w:val="Subsection"/>
        <w:keepNext/>
      </w:pPr>
      <w:r>
        <w:lastRenderedPageBreak/>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w:t>
      </w:r>
    </w:p>
    <w:p>
      <w:pPr>
        <w:pStyle w:val="Heading2"/>
      </w:pPr>
      <w:bookmarkStart w:id="259" w:name="_Toc161748939"/>
      <w:bookmarkStart w:id="260" w:name="_Toc166676529"/>
      <w:bookmarkStart w:id="261" w:name="_Toc166677707"/>
      <w:r>
        <w:rPr>
          <w:rStyle w:val="CharPartNo"/>
        </w:rPr>
        <w:lastRenderedPageBreak/>
        <w:t>Part 14</w:t>
      </w:r>
      <w:r>
        <w:rPr>
          <w:rStyle w:val="CharDivNo"/>
        </w:rPr>
        <w:t> </w:t>
      </w:r>
      <w:r>
        <w:t>—</w:t>
      </w:r>
      <w:r>
        <w:rPr>
          <w:rStyle w:val="CharDivText"/>
        </w:rPr>
        <w:t> </w:t>
      </w:r>
      <w:r>
        <w:rPr>
          <w:rStyle w:val="CharPartText"/>
        </w:rPr>
        <w:t>Indefinite imprisonment</w:t>
      </w:r>
      <w:bookmarkEnd w:id="259"/>
      <w:bookmarkEnd w:id="260"/>
      <w:bookmarkEnd w:id="261"/>
    </w:p>
    <w:p>
      <w:pPr>
        <w:pStyle w:val="Heading5"/>
        <w:spacing w:before="180"/>
        <w:rPr>
          <w:snapToGrid w:val="0"/>
        </w:rPr>
      </w:pPr>
      <w:bookmarkStart w:id="262" w:name="_Toc166677708"/>
      <w:r>
        <w:rPr>
          <w:rStyle w:val="CharSectno"/>
        </w:rPr>
        <w:t>98</w:t>
      </w:r>
      <w:r>
        <w:rPr>
          <w:snapToGrid w:val="0"/>
        </w:rPr>
        <w:t>.</w:t>
      </w:r>
      <w:r>
        <w:rPr>
          <w:snapToGrid w:val="0"/>
        </w:rPr>
        <w:tab/>
        <w:t>Indefinite imprisonment, superior court may impose</w:t>
      </w:r>
      <w:bookmarkEnd w:id="262"/>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w:t>
      </w:r>
      <w:r>
        <w:lastRenderedPageBreak/>
        <w:t xml:space="preserve">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263" w:name="_Toc166677709"/>
      <w:r>
        <w:rPr>
          <w:rStyle w:val="CharSectno"/>
        </w:rPr>
        <w:t>99</w:t>
      </w:r>
      <w:r>
        <w:rPr>
          <w:snapToGrid w:val="0"/>
        </w:rPr>
        <w:t>.</w:t>
      </w:r>
      <w:r>
        <w:rPr>
          <w:snapToGrid w:val="0"/>
        </w:rPr>
        <w:tab/>
        <w:t>Other terms not precluded by indefinite imprisonment</w:t>
      </w:r>
      <w:bookmarkEnd w:id="263"/>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264" w:name="_Toc166677710"/>
      <w:r>
        <w:rPr>
          <w:rStyle w:val="CharSectno"/>
        </w:rPr>
        <w:t>100</w:t>
      </w:r>
      <w:r>
        <w:rPr>
          <w:snapToGrid w:val="0"/>
        </w:rPr>
        <w:t>.</w:t>
      </w:r>
      <w:r>
        <w:rPr>
          <w:snapToGrid w:val="0"/>
        </w:rPr>
        <w:tab/>
        <w:t>When indefinite imprisonment commences</w:t>
      </w:r>
      <w:bookmarkEnd w:id="264"/>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265" w:name="_Toc166677711"/>
      <w:r>
        <w:rPr>
          <w:rStyle w:val="CharSectno"/>
        </w:rPr>
        <w:t>101</w:t>
      </w:r>
      <w:r>
        <w:rPr>
          <w:snapToGrid w:val="0"/>
        </w:rPr>
        <w:t>.</w:t>
      </w:r>
      <w:r>
        <w:rPr>
          <w:snapToGrid w:val="0"/>
        </w:rPr>
        <w:tab/>
        <w:t>Release from indefinite imprisonment</w:t>
      </w:r>
      <w:bookmarkEnd w:id="265"/>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266" w:name="_Toc161748944"/>
      <w:bookmarkStart w:id="267" w:name="_Toc166676534"/>
      <w:bookmarkStart w:id="268" w:name="_Toc166677712"/>
      <w:r>
        <w:rPr>
          <w:rStyle w:val="CharPartNo"/>
        </w:rPr>
        <w:lastRenderedPageBreak/>
        <w:t>Part 15</w:t>
      </w:r>
      <w:r>
        <w:t> — </w:t>
      </w:r>
      <w:r>
        <w:rPr>
          <w:rStyle w:val="CharPartText"/>
        </w:rPr>
        <w:t>Other orders forming part of a sentence</w:t>
      </w:r>
      <w:bookmarkEnd w:id="266"/>
      <w:bookmarkEnd w:id="267"/>
      <w:bookmarkEnd w:id="268"/>
    </w:p>
    <w:p>
      <w:pPr>
        <w:pStyle w:val="Heading3"/>
      </w:pPr>
      <w:bookmarkStart w:id="269" w:name="_Toc161748945"/>
      <w:bookmarkStart w:id="270" w:name="_Toc166676535"/>
      <w:bookmarkStart w:id="271" w:name="_Toc166677713"/>
      <w:r>
        <w:rPr>
          <w:rStyle w:val="CharDivNo"/>
        </w:rPr>
        <w:t>Division 1</w:t>
      </w:r>
      <w:r>
        <w:rPr>
          <w:snapToGrid w:val="0"/>
        </w:rPr>
        <w:t> — </w:t>
      </w:r>
      <w:r>
        <w:rPr>
          <w:rStyle w:val="CharDivText"/>
        </w:rPr>
        <w:t>General matters</w:t>
      </w:r>
      <w:bookmarkEnd w:id="269"/>
      <w:bookmarkEnd w:id="270"/>
      <w:bookmarkEnd w:id="271"/>
    </w:p>
    <w:p>
      <w:pPr>
        <w:pStyle w:val="Heading5"/>
        <w:rPr>
          <w:snapToGrid w:val="0"/>
        </w:rPr>
      </w:pPr>
      <w:bookmarkStart w:id="272" w:name="_Toc166677714"/>
      <w:r>
        <w:rPr>
          <w:rStyle w:val="CharSectno"/>
        </w:rPr>
        <w:t>102</w:t>
      </w:r>
      <w:r>
        <w:rPr>
          <w:snapToGrid w:val="0"/>
        </w:rPr>
        <w:t>.</w:t>
      </w:r>
      <w:r>
        <w:rPr>
          <w:snapToGrid w:val="0"/>
        </w:rPr>
        <w:tab/>
        <w:t>General provisions</w:t>
      </w:r>
      <w:bookmarkEnd w:id="272"/>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273" w:name="_Toc166677715"/>
      <w:r>
        <w:rPr>
          <w:rStyle w:val="CharSectno"/>
        </w:rPr>
        <w:t>103</w:t>
      </w:r>
      <w:r>
        <w:rPr>
          <w:snapToGrid w:val="0"/>
        </w:rPr>
        <w:t>.</w:t>
      </w:r>
      <w:r>
        <w:rPr>
          <w:snapToGrid w:val="0"/>
        </w:rPr>
        <w:tab/>
        <w:t>Disqualification order, calculation of term of</w:t>
      </w:r>
      <w:bookmarkEnd w:id="273"/>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274" w:name="_Toc166677716"/>
      <w:r>
        <w:rPr>
          <w:rStyle w:val="CharSectno"/>
        </w:rPr>
        <w:t>104</w:t>
      </w:r>
      <w:r>
        <w:rPr>
          <w:snapToGrid w:val="0"/>
        </w:rPr>
        <w:t>.</w:t>
      </w:r>
      <w:r>
        <w:rPr>
          <w:snapToGrid w:val="0"/>
        </w:rPr>
        <w:tab/>
        <w:t>Disqualification may be for life</w:t>
      </w:r>
      <w:bookmarkEnd w:id="274"/>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275" w:name="_Toc161748949"/>
      <w:bookmarkStart w:id="276" w:name="_Toc166676539"/>
      <w:bookmarkStart w:id="277" w:name="_Toc166677717"/>
      <w:r>
        <w:rPr>
          <w:rStyle w:val="CharDivNo"/>
        </w:rPr>
        <w:t>Division 2</w:t>
      </w:r>
      <w:r>
        <w:rPr>
          <w:snapToGrid w:val="0"/>
        </w:rPr>
        <w:t> — </w:t>
      </w:r>
      <w:r>
        <w:rPr>
          <w:rStyle w:val="CharDivText"/>
        </w:rPr>
        <w:t>Disqualification orders</w:t>
      </w:r>
      <w:bookmarkEnd w:id="275"/>
      <w:bookmarkEnd w:id="276"/>
      <w:bookmarkEnd w:id="277"/>
    </w:p>
    <w:p>
      <w:pPr>
        <w:pStyle w:val="Heading5"/>
        <w:rPr>
          <w:snapToGrid w:val="0"/>
        </w:rPr>
      </w:pPr>
      <w:bookmarkStart w:id="278" w:name="_Toc166677718"/>
      <w:r>
        <w:rPr>
          <w:rStyle w:val="CharSectno"/>
        </w:rPr>
        <w:t>105</w:t>
      </w:r>
      <w:r>
        <w:rPr>
          <w:snapToGrid w:val="0"/>
        </w:rPr>
        <w:t>.</w:t>
      </w:r>
      <w:r>
        <w:rPr>
          <w:snapToGrid w:val="0"/>
        </w:rPr>
        <w:tab/>
        <w:t>Driver’s licence disqualification</w:t>
      </w:r>
      <w:bookmarkEnd w:id="278"/>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lastRenderedPageBreak/>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lastRenderedPageBreak/>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snapToGrid w:val="0"/>
        </w:rPr>
      </w:pPr>
      <w:bookmarkStart w:id="279" w:name="_Toc166677719"/>
      <w:r>
        <w:rPr>
          <w:rStyle w:val="CharSectno"/>
        </w:rPr>
        <w:t>106</w:t>
      </w:r>
      <w:r>
        <w:rPr>
          <w:snapToGrid w:val="0"/>
        </w:rPr>
        <w:t>.</w:t>
      </w:r>
      <w:r>
        <w:rPr>
          <w:snapToGrid w:val="0"/>
        </w:rPr>
        <w:tab/>
        <w:t>Firearms licence etc. disqualification</w:t>
      </w:r>
      <w:bookmarkEnd w:id="279"/>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napToGrid w:val="0"/>
        </w:rPr>
        <w:t>Firearms Act 1973</w:t>
      </w:r>
      <w:r>
        <w:rPr>
          <w:snapToGrid w:val="0"/>
        </w:rP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napToGrid w:val="0"/>
        </w:rPr>
        <w:t>Firearms Act 1973</w:t>
      </w:r>
      <w:r>
        <w:rPr>
          <w:snapToGrid w:val="0"/>
        </w:rP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lastRenderedPageBreak/>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same definition as in the </w:t>
      </w:r>
      <w:r>
        <w:rPr>
          <w:i/>
        </w:rPr>
        <w:t>Firearms Act 1973</w:t>
      </w:r>
      <w:r>
        <w:t xml:space="preserve"> and includes a replica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rPr>
        <w:t>Firearms Act 1973</w:t>
      </w:r>
      <w:r>
        <w:t>.</w:t>
      </w:r>
    </w:p>
    <w:p>
      <w:pPr>
        <w:pStyle w:val="Footnotesection"/>
      </w:pPr>
      <w:r>
        <w:tab/>
        <w:t>[Section 106 amended: No. 59 of 1996 s. 52.]</w:t>
      </w:r>
    </w:p>
    <w:p>
      <w:pPr>
        <w:pStyle w:val="Heading5"/>
        <w:spacing w:before="180"/>
        <w:rPr>
          <w:snapToGrid w:val="0"/>
        </w:rPr>
      </w:pPr>
      <w:bookmarkStart w:id="280" w:name="_Toc166677720"/>
      <w:r>
        <w:rPr>
          <w:rStyle w:val="CharSectno"/>
        </w:rPr>
        <w:t>107</w:t>
      </w:r>
      <w:r>
        <w:rPr>
          <w:snapToGrid w:val="0"/>
        </w:rPr>
        <w:t>.</w:t>
      </w:r>
      <w:r>
        <w:rPr>
          <w:snapToGrid w:val="0"/>
        </w:rPr>
        <w:tab/>
        <w:t>Marine qualification disqualification</w:t>
      </w:r>
      <w:bookmarkEnd w:id="280"/>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w:t>
      </w:r>
      <w:r>
        <w:rPr>
          <w:snapToGrid w:val="0"/>
        </w:rPr>
        <w:lastRenderedPageBreak/>
        <w:t xml:space="preserve">from holding or obtaining a </w:t>
      </w:r>
      <w:r>
        <w:t>WA marine qualification or a particular WA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WA 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pPr>
      <w:r>
        <w:tab/>
        <w:t>(4A)</w:t>
      </w:r>
      <w:r>
        <w:tab/>
        <w:t xml:space="preserve">This section does not affect the right or duty of a court to disqualify, under the </w:t>
      </w:r>
      <w:r>
        <w:rPr>
          <w:i/>
        </w:rPr>
        <w:t>Western Australian Marine Act 1982</w:t>
      </w:r>
      <w:r>
        <w:t>, a person from holding or obtaining a WA marine qualification.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lastRenderedPageBreak/>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vessel</w:t>
      </w:r>
      <w:r>
        <w:t xml:space="preserve"> has the meaning given in the </w:t>
      </w:r>
      <w:r>
        <w:rPr>
          <w:i/>
        </w:rPr>
        <w:t>Western Australian Marine Act 1982</w:t>
      </w:r>
      <w:r>
        <w:t xml:space="preserve"> section 3(1).</w:t>
      </w:r>
    </w:p>
    <w:p>
      <w:pPr>
        <w:pStyle w:val="Defstart"/>
      </w:pPr>
      <w:r>
        <w:tab/>
      </w:r>
      <w:r>
        <w:rPr>
          <w:rStyle w:val="CharDefText"/>
        </w:rPr>
        <w:t>WA marine qualification</w:t>
      </w:r>
      <w:r>
        <w:t xml:space="preserve"> has the meaning given in the </w:t>
      </w:r>
      <w:r>
        <w:rPr>
          <w:i/>
        </w:rPr>
        <w:t>Western Australian Marine Act 1982</w:t>
      </w:r>
      <w:r>
        <w:t xml:space="preserve"> section 3(1);</w:t>
      </w:r>
    </w:p>
    <w:p>
      <w:pPr>
        <w:pStyle w:val="Footnotesection"/>
      </w:pPr>
      <w:r>
        <w:tab/>
        <w:t>[Section 107 amended: No. 29 of 2008 s. 21; No. 24 of 2023 s. 115; No. 31 of 2023 s. 37(3)</w:t>
      </w:r>
      <w:r>
        <w:noBreakHyphen/>
        <w:t>(6).]</w:t>
      </w:r>
    </w:p>
    <w:p>
      <w:pPr>
        <w:pStyle w:val="Heading5"/>
        <w:rPr>
          <w:snapToGrid w:val="0"/>
        </w:rPr>
      </w:pPr>
      <w:bookmarkStart w:id="281" w:name="_Toc166677721"/>
      <w:r>
        <w:rPr>
          <w:rStyle w:val="CharSectno"/>
        </w:rPr>
        <w:t>108</w:t>
      </w:r>
      <w:r>
        <w:rPr>
          <w:snapToGrid w:val="0"/>
        </w:rPr>
        <w:t>.</w:t>
      </w:r>
      <w:r>
        <w:rPr>
          <w:snapToGrid w:val="0"/>
        </w:rPr>
        <w:tab/>
        <w:t>Passport, surrender of etc.</w:t>
      </w:r>
      <w:bookmarkEnd w:id="281"/>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lastRenderedPageBreak/>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keepNext/>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282" w:name="_Toc161748954"/>
      <w:bookmarkStart w:id="283" w:name="_Toc166676544"/>
      <w:bookmarkStart w:id="284" w:name="_Toc166677722"/>
      <w:r>
        <w:rPr>
          <w:rStyle w:val="CharPartNo"/>
        </w:rPr>
        <w:lastRenderedPageBreak/>
        <w:t>Part 16</w:t>
      </w:r>
      <w:r>
        <w:t> — </w:t>
      </w:r>
      <w:r>
        <w:rPr>
          <w:rStyle w:val="CharPartText"/>
        </w:rPr>
        <w:t>Reparation orders</w:t>
      </w:r>
      <w:bookmarkEnd w:id="282"/>
      <w:bookmarkEnd w:id="283"/>
      <w:bookmarkEnd w:id="284"/>
    </w:p>
    <w:p>
      <w:pPr>
        <w:pStyle w:val="Heading3"/>
      </w:pPr>
      <w:bookmarkStart w:id="285" w:name="_Toc161748955"/>
      <w:bookmarkStart w:id="286" w:name="_Toc166676545"/>
      <w:bookmarkStart w:id="287" w:name="_Toc166677723"/>
      <w:r>
        <w:rPr>
          <w:rStyle w:val="CharDivNo"/>
        </w:rPr>
        <w:t>Division 1</w:t>
      </w:r>
      <w:r>
        <w:rPr>
          <w:snapToGrid w:val="0"/>
        </w:rPr>
        <w:t> — </w:t>
      </w:r>
      <w:r>
        <w:rPr>
          <w:rStyle w:val="CharDivText"/>
        </w:rPr>
        <w:t>General matters</w:t>
      </w:r>
      <w:bookmarkEnd w:id="285"/>
      <w:bookmarkEnd w:id="286"/>
      <w:bookmarkEnd w:id="287"/>
    </w:p>
    <w:p>
      <w:pPr>
        <w:pStyle w:val="Heading5"/>
        <w:rPr>
          <w:snapToGrid w:val="0"/>
        </w:rPr>
      </w:pPr>
      <w:bookmarkStart w:id="288" w:name="_Toc166677724"/>
      <w:r>
        <w:rPr>
          <w:rStyle w:val="CharSectno"/>
        </w:rPr>
        <w:t>109</w:t>
      </w:r>
      <w:r>
        <w:rPr>
          <w:snapToGrid w:val="0"/>
        </w:rPr>
        <w:t>.</w:t>
      </w:r>
      <w:r>
        <w:rPr>
          <w:snapToGrid w:val="0"/>
        </w:rPr>
        <w:tab/>
        <w:t>Term used: reparation order</w:t>
      </w:r>
      <w:bookmarkEnd w:id="288"/>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289" w:name="_Toc166677725"/>
      <w:r>
        <w:rPr>
          <w:rStyle w:val="CharSectno"/>
        </w:rPr>
        <w:t>110</w:t>
      </w:r>
      <w:r>
        <w:rPr>
          <w:snapToGrid w:val="0"/>
        </w:rPr>
        <w:t>.</w:t>
      </w:r>
      <w:r>
        <w:rPr>
          <w:snapToGrid w:val="0"/>
        </w:rPr>
        <w:tab/>
        <w:t>General provisions</w:t>
      </w:r>
      <w:bookmarkEnd w:id="289"/>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290" w:name="_Toc166677726"/>
      <w:r>
        <w:rPr>
          <w:rStyle w:val="CharSectno"/>
        </w:rPr>
        <w:t>111</w:t>
      </w:r>
      <w:r>
        <w:rPr>
          <w:snapToGrid w:val="0"/>
        </w:rPr>
        <w:t>.</w:t>
      </w:r>
      <w:r>
        <w:rPr>
          <w:snapToGrid w:val="0"/>
        </w:rPr>
        <w:tab/>
        <w:t>Making a reparation order</w:t>
      </w:r>
      <w:bookmarkEnd w:id="290"/>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lastRenderedPageBreak/>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291" w:name="_Toc166677727"/>
      <w:r>
        <w:rPr>
          <w:rStyle w:val="CharSectno"/>
        </w:rPr>
        <w:t>112</w:t>
      </w:r>
      <w:r>
        <w:rPr>
          <w:snapToGrid w:val="0"/>
        </w:rPr>
        <w:t>.</w:t>
      </w:r>
      <w:r>
        <w:rPr>
          <w:snapToGrid w:val="0"/>
        </w:rPr>
        <w:tab/>
        <w:t>Facts relevant to making reparation order</w:t>
      </w:r>
      <w:bookmarkEnd w:id="291"/>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292" w:name="_Toc166677728"/>
      <w:r>
        <w:rPr>
          <w:rStyle w:val="CharSectno"/>
        </w:rPr>
        <w:lastRenderedPageBreak/>
        <w:t>113</w:t>
      </w:r>
      <w:r>
        <w:rPr>
          <w:snapToGrid w:val="0"/>
        </w:rPr>
        <w:t>.</w:t>
      </w:r>
      <w:r>
        <w:rPr>
          <w:snapToGrid w:val="0"/>
        </w:rPr>
        <w:tab/>
        <w:t>Victim’s behaviour and relationship relevant</w:t>
      </w:r>
      <w:bookmarkEnd w:id="292"/>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293" w:name="_Toc166677729"/>
      <w:r>
        <w:rPr>
          <w:rStyle w:val="CharSectno"/>
        </w:rPr>
        <w:t>114</w:t>
      </w:r>
      <w:r>
        <w:rPr>
          <w:snapToGrid w:val="0"/>
        </w:rPr>
        <w:t>.</w:t>
      </w:r>
      <w:r>
        <w:rPr>
          <w:snapToGrid w:val="0"/>
        </w:rPr>
        <w:tab/>
        <w:t>Civil standard of proof applies</w:t>
      </w:r>
      <w:bookmarkEnd w:id="293"/>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294" w:name="_Toc166677730"/>
      <w:r>
        <w:rPr>
          <w:rStyle w:val="CharSectno"/>
        </w:rPr>
        <w:t>114A</w:t>
      </w:r>
      <w:r>
        <w:t>.</w:t>
      </w:r>
      <w:r>
        <w:tab/>
        <w:t>Victim may appeal against refusal of reparation order</w:t>
      </w:r>
      <w:bookmarkEnd w:id="294"/>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295" w:name="_Toc166677731"/>
      <w:r>
        <w:rPr>
          <w:rStyle w:val="CharSectno"/>
        </w:rPr>
        <w:lastRenderedPageBreak/>
        <w:t>115</w:t>
      </w:r>
      <w:r>
        <w:rPr>
          <w:snapToGrid w:val="0"/>
        </w:rPr>
        <w:t>.</w:t>
      </w:r>
      <w:r>
        <w:rPr>
          <w:snapToGrid w:val="0"/>
        </w:rPr>
        <w:tab/>
        <w:t>Effect of reparation order on civil proceedings etc.</w:t>
      </w:r>
      <w:bookmarkEnd w:id="295"/>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296" w:name="_Toc161748964"/>
      <w:bookmarkStart w:id="297" w:name="_Toc166676554"/>
      <w:bookmarkStart w:id="298" w:name="_Toc166677732"/>
      <w:r>
        <w:rPr>
          <w:rStyle w:val="CharDivNo"/>
        </w:rPr>
        <w:t>Division 2</w:t>
      </w:r>
      <w:r>
        <w:rPr>
          <w:snapToGrid w:val="0"/>
        </w:rPr>
        <w:t> — </w:t>
      </w:r>
      <w:r>
        <w:rPr>
          <w:rStyle w:val="CharDivText"/>
        </w:rPr>
        <w:t>Compensation order</w:t>
      </w:r>
      <w:bookmarkEnd w:id="296"/>
      <w:bookmarkEnd w:id="297"/>
      <w:bookmarkEnd w:id="298"/>
    </w:p>
    <w:p>
      <w:pPr>
        <w:pStyle w:val="Heading5"/>
        <w:rPr>
          <w:snapToGrid w:val="0"/>
        </w:rPr>
      </w:pPr>
      <w:bookmarkStart w:id="299" w:name="_Toc166677733"/>
      <w:r>
        <w:rPr>
          <w:rStyle w:val="CharSectno"/>
        </w:rPr>
        <w:t>116</w:t>
      </w:r>
      <w:r>
        <w:rPr>
          <w:snapToGrid w:val="0"/>
        </w:rPr>
        <w:t>.</w:t>
      </w:r>
      <w:r>
        <w:rPr>
          <w:snapToGrid w:val="0"/>
        </w:rPr>
        <w:tab/>
        <w:t>Terms used</w:t>
      </w:r>
      <w:bookmarkEnd w:id="299"/>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lastRenderedPageBreak/>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300" w:name="_Toc166677734"/>
      <w:r>
        <w:rPr>
          <w:rStyle w:val="CharSectno"/>
        </w:rPr>
        <w:t>117</w:t>
      </w:r>
      <w:r>
        <w:rPr>
          <w:snapToGrid w:val="0"/>
        </w:rPr>
        <w:t>.</w:t>
      </w:r>
      <w:r>
        <w:rPr>
          <w:snapToGrid w:val="0"/>
        </w:rPr>
        <w:tab/>
        <w:t>Compensation order in favour of victim</w:t>
      </w:r>
      <w:bookmarkEnd w:id="300"/>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301" w:name="_Toc166677735"/>
      <w:r>
        <w:rPr>
          <w:rStyle w:val="CharSectno"/>
        </w:rPr>
        <w:t>118</w:t>
      </w:r>
      <w:r>
        <w:rPr>
          <w:snapToGrid w:val="0"/>
        </w:rPr>
        <w:t>.</w:t>
      </w:r>
      <w:r>
        <w:rPr>
          <w:snapToGrid w:val="0"/>
        </w:rPr>
        <w:tab/>
        <w:t>Compensation order in favour of third party</w:t>
      </w:r>
      <w:bookmarkEnd w:id="301"/>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lastRenderedPageBreak/>
        <w:tab/>
        <w:t>(b)</w:t>
      </w:r>
      <w:r>
        <w:rPr>
          <w:snapToGrid w:val="0"/>
        </w:rPr>
        <w:tab/>
        <w:t>any expense reasonably incurred by the third party in connection with complying with the restitution order.</w:t>
      </w:r>
    </w:p>
    <w:p>
      <w:pPr>
        <w:pStyle w:val="Heading5"/>
      </w:pPr>
      <w:bookmarkStart w:id="302" w:name="_Toc166677736"/>
      <w:r>
        <w:rPr>
          <w:rStyle w:val="CharSectno"/>
        </w:rPr>
        <w:t>119</w:t>
      </w:r>
      <w:r>
        <w:t>.</w:t>
      </w:r>
      <w:r>
        <w:tab/>
        <w:t>Enforcing compensation order</w:t>
      </w:r>
      <w:bookmarkEnd w:id="302"/>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303" w:name="_Toc166677737"/>
      <w:r>
        <w:rPr>
          <w:rStyle w:val="CharSectno"/>
        </w:rPr>
        <w:t>119A</w:t>
      </w:r>
      <w:r>
        <w:t>.</w:t>
      </w:r>
      <w:r>
        <w:tab/>
        <w:t>Imprisonment until compensation paid, court may order</w:t>
      </w:r>
      <w:bookmarkEnd w:id="303"/>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lastRenderedPageBreak/>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304" w:name="_Toc161748970"/>
      <w:bookmarkStart w:id="305" w:name="_Toc166676560"/>
      <w:bookmarkStart w:id="306" w:name="_Toc166677738"/>
      <w:r>
        <w:rPr>
          <w:rStyle w:val="CharDivNo"/>
        </w:rPr>
        <w:t>Division 3</w:t>
      </w:r>
      <w:r>
        <w:rPr>
          <w:snapToGrid w:val="0"/>
        </w:rPr>
        <w:t> — </w:t>
      </w:r>
      <w:r>
        <w:rPr>
          <w:rStyle w:val="CharDivText"/>
        </w:rPr>
        <w:t>Restitution order</w:t>
      </w:r>
      <w:bookmarkEnd w:id="304"/>
      <w:bookmarkEnd w:id="305"/>
      <w:bookmarkEnd w:id="306"/>
    </w:p>
    <w:p>
      <w:pPr>
        <w:pStyle w:val="Heading5"/>
        <w:rPr>
          <w:snapToGrid w:val="0"/>
        </w:rPr>
      </w:pPr>
      <w:bookmarkStart w:id="307" w:name="_Toc166677739"/>
      <w:r>
        <w:rPr>
          <w:rStyle w:val="CharSectno"/>
        </w:rPr>
        <w:t>120</w:t>
      </w:r>
      <w:r>
        <w:rPr>
          <w:snapToGrid w:val="0"/>
        </w:rPr>
        <w:t>.</w:t>
      </w:r>
      <w:r>
        <w:rPr>
          <w:snapToGrid w:val="0"/>
        </w:rPr>
        <w:tab/>
        <w:t>Making restitution order</w:t>
      </w:r>
      <w:bookmarkEnd w:id="307"/>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308" w:name="_Toc166677740"/>
      <w:r>
        <w:rPr>
          <w:rStyle w:val="CharSectno"/>
        </w:rPr>
        <w:lastRenderedPageBreak/>
        <w:t>120A</w:t>
      </w:r>
      <w:r>
        <w:t>.</w:t>
      </w:r>
      <w:r>
        <w:tab/>
        <w:t>Enforcing restitution order, Sheriff’s powers for</w:t>
      </w:r>
      <w:bookmarkEnd w:id="308"/>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309" w:name="_Toc166677741"/>
      <w:r>
        <w:rPr>
          <w:rStyle w:val="CharSectno"/>
        </w:rPr>
        <w:t>121</w:t>
      </w:r>
      <w:r>
        <w:rPr>
          <w:snapToGrid w:val="0"/>
        </w:rPr>
        <w:t>.</w:t>
      </w:r>
      <w:r>
        <w:rPr>
          <w:snapToGrid w:val="0"/>
        </w:rPr>
        <w:tab/>
        <w:t>Enforcing restitution order, court’s powers for</w:t>
      </w:r>
      <w:bookmarkEnd w:id="309"/>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 xml:space="preserve">If on such an application, the court is satisfied that the offender or the third party (as the case may be) has committed an offence </w:t>
      </w:r>
      <w:r>
        <w:rPr>
          <w:snapToGrid w:val="0"/>
        </w:rPr>
        <w:lastRenderedPageBreak/>
        <w:t>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310" w:name="_Toc166677742"/>
      <w:r>
        <w:rPr>
          <w:rStyle w:val="CharSectno"/>
        </w:rPr>
        <w:t>122</w:t>
      </w:r>
      <w:r>
        <w:rPr>
          <w:snapToGrid w:val="0"/>
        </w:rPr>
        <w:t>.</w:t>
      </w:r>
      <w:r>
        <w:rPr>
          <w:snapToGrid w:val="0"/>
        </w:rPr>
        <w:tab/>
        <w:t>Non</w:t>
      </w:r>
      <w:r>
        <w:rPr>
          <w:snapToGrid w:val="0"/>
        </w:rPr>
        <w:noBreakHyphen/>
        <w:t>compliance with restitution order, offence</w:t>
      </w:r>
      <w:bookmarkEnd w:id="310"/>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311" w:name="_Toc161748975"/>
      <w:bookmarkStart w:id="312" w:name="_Toc166676565"/>
      <w:bookmarkStart w:id="313" w:name="_Toc166677743"/>
      <w:r>
        <w:rPr>
          <w:rStyle w:val="CharPartNo"/>
        </w:rPr>
        <w:lastRenderedPageBreak/>
        <w:t>Part 17</w:t>
      </w:r>
      <w:r>
        <w:t> — </w:t>
      </w:r>
      <w:r>
        <w:rPr>
          <w:rStyle w:val="CharPartText"/>
        </w:rPr>
        <w:t>Other orders and declarations not forming part of a sentence</w:t>
      </w:r>
      <w:bookmarkEnd w:id="311"/>
      <w:bookmarkEnd w:id="312"/>
      <w:bookmarkEnd w:id="313"/>
    </w:p>
    <w:p>
      <w:pPr>
        <w:pStyle w:val="Footnoteheading"/>
      </w:pPr>
      <w:r>
        <w:tab/>
        <w:t>[Heading amended: No. 30 of 2020 s. 25.]</w:t>
      </w:r>
    </w:p>
    <w:p>
      <w:pPr>
        <w:pStyle w:val="Heading3"/>
      </w:pPr>
      <w:bookmarkStart w:id="314" w:name="_Toc161748976"/>
      <w:bookmarkStart w:id="315" w:name="_Toc166676566"/>
      <w:bookmarkStart w:id="316" w:name="_Toc166677744"/>
      <w:r>
        <w:rPr>
          <w:rStyle w:val="CharDivNo"/>
        </w:rPr>
        <w:t>Division 1</w:t>
      </w:r>
      <w:r>
        <w:t> — </w:t>
      </w:r>
      <w:r>
        <w:rPr>
          <w:rStyle w:val="CharDivText"/>
        </w:rPr>
        <w:t>Preliminary</w:t>
      </w:r>
      <w:bookmarkEnd w:id="314"/>
      <w:bookmarkEnd w:id="315"/>
      <w:bookmarkEnd w:id="316"/>
    </w:p>
    <w:p>
      <w:pPr>
        <w:pStyle w:val="Footnoteheading"/>
      </w:pPr>
      <w:r>
        <w:tab/>
        <w:t>[Heading inserted: No. 30 of 2020 s. 26.]</w:t>
      </w:r>
    </w:p>
    <w:p>
      <w:pPr>
        <w:pStyle w:val="Heading5"/>
        <w:spacing w:before="200"/>
        <w:rPr>
          <w:snapToGrid w:val="0"/>
        </w:rPr>
      </w:pPr>
      <w:bookmarkStart w:id="317" w:name="_Toc166677745"/>
      <w:r>
        <w:rPr>
          <w:rStyle w:val="CharSectno"/>
        </w:rPr>
        <w:t>123</w:t>
      </w:r>
      <w:r>
        <w:rPr>
          <w:snapToGrid w:val="0"/>
        </w:rPr>
        <w:t>.</w:t>
      </w:r>
      <w:r>
        <w:rPr>
          <w:snapToGrid w:val="0"/>
        </w:rPr>
        <w:tab/>
        <w:t>General provisions</w:t>
      </w:r>
      <w:bookmarkEnd w:id="317"/>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318" w:name="_Toc161748978"/>
      <w:bookmarkStart w:id="319" w:name="_Toc166676568"/>
      <w:bookmarkStart w:id="320" w:name="_Toc166677746"/>
      <w:r>
        <w:rPr>
          <w:rStyle w:val="CharDivNo"/>
        </w:rPr>
        <w:t>Division 2</w:t>
      </w:r>
      <w:r>
        <w:t> — </w:t>
      </w:r>
      <w:r>
        <w:rPr>
          <w:rStyle w:val="CharDivText"/>
        </w:rPr>
        <w:t>Orders made under other Acts</w:t>
      </w:r>
      <w:bookmarkEnd w:id="318"/>
      <w:bookmarkEnd w:id="319"/>
      <w:bookmarkEnd w:id="320"/>
    </w:p>
    <w:p>
      <w:pPr>
        <w:pStyle w:val="Footnoteheading"/>
      </w:pPr>
      <w:r>
        <w:tab/>
        <w:t>[Heading inserted: No. 30 of 2020 s. 28.]</w:t>
      </w:r>
    </w:p>
    <w:p>
      <w:pPr>
        <w:pStyle w:val="Heading5"/>
        <w:spacing w:before="200"/>
        <w:rPr>
          <w:snapToGrid w:val="0"/>
        </w:rPr>
      </w:pPr>
      <w:bookmarkStart w:id="321" w:name="_Toc166677747"/>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321"/>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322" w:name="_Toc166677748"/>
      <w:r>
        <w:rPr>
          <w:rStyle w:val="CharSectno"/>
        </w:rPr>
        <w:lastRenderedPageBreak/>
        <w:t>124A</w:t>
      </w:r>
      <w:r>
        <w:t>.</w:t>
      </w:r>
      <w:r>
        <w:tab/>
      </w:r>
      <w:r>
        <w:rPr>
          <w:i/>
        </w:rPr>
        <w:t>Community Protection (Offender Reporting) Act 2004</w:t>
      </w:r>
      <w:r>
        <w:t xml:space="preserve"> s. 13 offender reporting order, s. 123 applies to</w:t>
      </w:r>
      <w:bookmarkEnd w:id="322"/>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323" w:name="_Toc166677749"/>
      <w:r>
        <w:rPr>
          <w:rStyle w:val="CharSectno"/>
        </w:rPr>
        <w:t>124B</w:t>
      </w:r>
      <w:r>
        <w:t>.</w:t>
      </w:r>
      <w:r>
        <w:tab/>
      </w:r>
      <w:r>
        <w:rPr>
          <w:i/>
          <w:iCs/>
        </w:rPr>
        <w:t>Prohibited Behaviour Orders Act 2010</w:t>
      </w:r>
      <w:r>
        <w:rPr>
          <w:iCs/>
        </w:rPr>
        <w:t xml:space="preserve"> prohibited behaviour </w:t>
      </w:r>
      <w:r>
        <w:t>order, s. 123 applies to</w:t>
      </w:r>
      <w:bookmarkEnd w:id="323"/>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324" w:name="_Toc166677750"/>
      <w:r>
        <w:rPr>
          <w:rStyle w:val="CharSectno"/>
        </w:rPr>
        <w:t>124C</w:t>
      </w:r>
      <w:r>
        <w:t>.</w:t>
      </w:r>
      <w:r>
        <w:tab/>
        <w:t xml:space="preserve">Orders under </w:t>
      </w:r>
      <w:r>
        <w:rPr>
          <w:i/>
        </w:rPr>
        <w:t>Criminal Organisations Control Act 2012</w:t>
      </w:r>
      <w:bookmarkEnd w:id="324"/>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325" w:name="_Toc161748983"/>
      <w:bookmarkStart w:id="326" w:name="_Toc166676573"/>
      <w:bookmarkStart w:id="327" w:name="_Toc166677751"/>
      <w:r>
        <w:rPr>
          <w:rStyle w:val="CharDivNo"/>
        </w:rPr>
        <w:t>Division 3</w:t>
      </w:r>
      <w:r>
        <w:t> — </w:t>
      </w:r>
      <w:r>
        <w:rPr>
          <w:rStyle w:val="CharDivText"/>
        </w:rPr>
        <w:t>Declarations</w:t>
      </w:r>
      <w:bookmarkEnd w:id="325"/>
      <w:bookmarkEnd w:id="326"/>
      <w:bookmarkEnd w:id="327"/>
    </w:p>
    <w:p>
      <w:pPr>
        <w:pStyle w:val="Footnoteheading"/>
      </w:pPr>
      <w:r>
        <w:tab/>
        <w:t>[Heading inserted: No. 30 of 2020 s. 29.]</w:t>
      </w:r>
    </w:p>
    <w:p>
      <w:pPr>
        <w:pStyle w:val="Heading5"/>
      </w:pPr>
      <w:bookmarkStart w:id="328" w:name="_Toc166677752"/>
      <w:r>
        <w:rPr>
          <w:rStyle w:val="CharSectno"/>
        </w:rPr>
        <w:t>124D</w:t>
      </w:r>
      <w:r>
        <w:t>.</w:t>
      </w:r>
      <w:r>
        <w:tab/>
        <w:t>Terms used</w:t>
      </w:r>
      <w:bookmarkEnd w:id="328"/>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keepNext/>
      </w:pPr>
      <w:r>
        <w:lastRenderedPageBreak/>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or</w:t>
      </w:r>
    </w:p>
    <w:p>
      <w:pPr>
        <w:pStyle w:val="Defpara"/>
      </w:pPr>
      <w:r>
        <w:tab/>
        <w:t>(c)</w:t>
      </w:r>
      <w:r>
        <w:tab/>
        <w:t>an attempt to commit such an offence under paragraph (a) or (b).</w:t>
      </w:r>
    </w:p>
    <w:p>
      <w:pPr>
        <w:pStyle w:val="Footnotesection"/>
        <w:spacing w:before="100"/>
      </w:pPr>
      <w:r>
        <w:tab/>
        <w:t>[Section 124D inserted: No. 30 of 2020 s. 29.]</w:t>
      </w:r>
    </w:p>
    <w:p>
      <w:pPr>
        <w:pStyle w:val="Heading5"/>
      </w:pPr>
      <w:bookmarkStart w:id="329" w:name="_Toc166677753"/>
      <w:r>
        <w:rPr>
          <w:rStyle w:val="CharSectno"/>
        </w:rPr>
        <w:t>124E</w:t>
      </w:r>
      <w:r>
        <w:t>.</w:t>
      </w:r>
      <w:r>
        <w:tab/>
        <w:t>Serial family violence offenders</w:t>
      </w:r>
      <w:bookmarkEnd w:id="329"/>
    </w:p>
    <w:p>
      <w:pPr>
        <w:pStyle w:val="Subsection"/>
      </w:pPr>
      <w:r>
        <w:tab/>
        <w:t>(1)</w:t>
      </w:r>
      <w:r>
        <w:tab/>
        <w:t>A court convicting an offender of a family violence offence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lastRenderedPageBreak/>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lastRenderedPageBreak/>
        <w:tab/>
        <w:t>(b)</w:t>
      </w:r>
      <w:r>
        <w:tab/>
        <w:t>the report may indicate —</w:t>
      </w:r>
    </w:p>
    <w:p>
      <w:pPr>
        <w:pStyle w:val="Indenti"/>
      </w:pPr>
      <w:r>
        <w:tab/>
        <w:t>(i)</w:t>
      </w:r>
      <w:r>
        <w:tab/>
        <w:t>the approved expert’s assessment of the level of risk that the offender may commit another family violence offence;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w:t>
      </w:r>
    </w:p>
    <w:p>
      <w:pPr>
        <w:pStyle w:val="Heading5"/>
      </w:pPr>
      <w:bookmarkStart w:id="330" w:name="_Toc166677754"/>
      <w:r>
        <w:rPr>
          <w:rStyle w:val="CharSectno"/>
        </w:rPr>
        <w:t>124F</w:t>
      </w:r>
      <w:r>
        <w:t>.</w:t>
      </w:r>
      <w:r>
        <w:tab/>
        <w:t>Serial family violence offender declaration — related matters</w:t>
      </w:r>
      <w:bookmarkEnd w:id="330"/>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lastRenderedPageBreak/>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331" w:name="_Toc166677755"/>
      <w:r>
        <w:rPr>
          <w:rStyle w:val="CharSectno"/>
        </w:rPr>
        <w:t>124G</w:t>
      </w:r>
      <w:r>
        <w:t>.</w:t>
      </w:r>
      <w:r>
        <w:tab/>
        <w:t>Disqualification if declaration made</w:t>
      </w:r>
      <w:bookmarkEnd w:id="331"/>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obtaining a licence or permit, or an approval, for a firearm under the </w:t>
      </w:r>
      <w:r>
        <w:rPr>
          <w:i/>
        </w:rPr>
        <w:t>Firearms Act 1973</w:t>
      </w:r>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lastRenderedPageBreak/>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29.]</w:t>
      </w:r>
    </w:p>
    <w:p>
      <w:pPr>
        <w:pStyle w:val="Heading2"/>
      </w:pPr>
      <w:bookmarkStart w:id="332" w:name="_Toc161748988"/>
      <w:bookmarkStart w:id="333" w:name="_Toc166676578"/>
      <w:bookmarkStart w:id="334" w:name="_Toc166677756"/>
      <w:r>
        <w:rPr>
          <w:rStyle w:val="CharPartNo"/>
        </w:rPr>
        <w:lastRenderedPageBreak/>
        <w:t>Part 18</w:t>
      </w:r>
      <w:r>
        <w:t> — </w:t>
      </w:r>
      <w:r>
        <w:rPr>
          <w:rStyle w:val="CharPartText"/>
        </w:rPr>
        <w:t>Amending and enforcing conditional release orders and community orders</w:t>
      </w:r>
      <w:bookmarkEnd w:id="332"/>
      <w:bookmarkEnd w:id="333"/>
      <w:bookmarkEnd w:id="334"/>
    </w:p>
    <w:p>
      <w:pPr>
        <w:pStyle w:val="Heading3"/>
      </w:pPr>
      <w:bookmarkStart w:id="335" w:name="_Toc161748989"/>
      <w:bookmarkStart w:id="336" w:name="_Toc166676579"/>
      <w:bookmarkStart w:id="337" w:name="_Toc166677757"/>
      <w:r>
        <w:rPr>
          <w:rStyle w:val="CharDivNo"/>
        </w:rPr>
        <w:t>Division 1</w:t>
      </w:r>
      <w:r>
        <w:rPr>
          <w:snapToGrid w:val="0"/>
        </w:rPr>
        <w:t> — </w:t>
      </w:r>
      <w:r>
        <w:rPr>
          <w:rStyle w:val="CharDivText"/>
        </w:rPr>
        <w:t>Preliminary</w:t>
      </w:r>
      <w:bookmarkEnd w:id="335"/>
      <w:bookmarkEnd w:id="336"/>
      <w:bookmarkEnd w:id="337"/>
    </w:p>
    <w:p>
      <w:pPr>
        <w:pStyle w:val="Heading5"/>
        <w:rPr>
          <w:snapToGrid w:val="0"/>
        </w:rPr>
      </w:pPr>
      <w:bookmarkStart w:id="338" w:name="_Toc166677758"/>
      <w:r>
        <w:rPr>
          <w:rStyle w:val="CharSectno"/>
        </w:rPr>
        <w:t>125</w:t>
      </w:r>
      <w:r>
        <w:rPr>
          <w:snapToGrid w:val="0"/>
        </w:rPr>
        <w:t>.</w:t>
      </w:r>
      <w:r>
        <w:rPr>
          <w:snapToGrid w:val="0"/>
        </w:rPr>
        <w:tab/>
        <w:t>Term used: requirements; and interpretation</w:t>
      </w:r>
      <w:bookmarkEnd w:id="338"/>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339" w:name="_Toc161748991"/>
      <w:bookmarkStart w:id="340" w:name="_Toc166676581"/>
      <w:bookmarkStart w:id="341" w:name="_Toc166677759"/>
      <w:r>
        <w:rPr>
          <w:rStyle w:val="CharDivNo"/>
        </w:rPr>
        <w:lastRenderedPageBreak/>
        <w:t>Division 2</w:t>
      </w:r>
      <w:r>
        <w:rPr>
          <w:snapToGrid w:val="0"/>
        </w:rPr>
        <w:t> — </w:t>
      </w:r>
      <w:r>
        <w:rPr>
          <w:rStyle w:val="CharDivText"/>
        </w:rPr>
        <w:t>Amending or cancelling conditional release orders and community orders</w:t>
      </w:r>
      <w:bookmarkEnd w:id="339"/>
      <w:bookmarkEnd w:id="340"/>
      <w:bookmarkEnd w:id="341"/>
    </w:p>
    <w:p>
      <w:pPr>
        <w:pStyle w:val="Heading5"/>
        <w:spacing w:before="180"/>
        <w:rPr>
          <w:snapToGrid w:val="0"/>
        </w:rPr>
      </w:pPr>
      <w:bookmarkStart w:id="342" w:name="_Toc166677760"/>
      <w:r>
        <w:rPr>
          <w:rStyle w:val="CharSectno"/>
        </w:rPr>
        <w:t>126</w:t>
      </w:r>
      <w:r>
        <w:rPr>
          <w:snapToGrid w:val="0"/>
        </w:rPr>
        <w:t>.</w:t>
      </w:r>
      <w:r>
        <w:rPr>
          <w:snapToGrid w:val="0"/>
        </w:rPr>
        <w:tab/>
        <w:t>Application to amend or cancel</w:t>
      </w:r>
      <w:bookmarkEnd w:id="342"/>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343" w:name="_Toc166677761"/>
      <w:r>
        <w:rPr>
          <w:rStyle w:val="CharSectno"/>
        </w:rPr>
        <w:t>127</w:t>
      </w:r>
      <w:r>
        <w:rPr>
          <w:snapToGrid w:val="0"/>
        </w:rPr>
        <w:t>.</w:t>
      </w:r>
      <w:r>
        <w:rPr>
          <w:snapToGrid w:val="0"/>
        </w:rPr>
        <w:tab/>
        <w:t>Court may confirm, amend or cancel</w:t>
      </w:r>
      <w:bookmarkEnd w:id="343"/>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spacing w:before="120"/>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lastRenderedPageBreak/>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344" w:name="_Toc161748994"/>
      <w:bookmarkStart w:id="345" w:name="_Toc166676584"/>
      <w:bookmarkStart w:id="346" w:name="_Toc16667776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344"/>
      <w:bookmarkEnd w:id="345"/>
      <w:bookmarkEnd w:id="346"/>
    </w:p>
    <w:p>
      <w:pPr>
        <w:pStyle w:val="Heading5"/>
        <w:rPr>
          <w:snapToGrid w:val="0"/>
        </w:rPr>
      </w:pPr>
      <w:bookmarkStart w:id="347" w:name="_Toc166677763"/>
      <w:r>
        <w:rPr>
          <w:rStyle w:val="CharSectno"/>
        </w:rPr>
        <w:t>128</w:t>
      </w:r>
      <w:r>
        <w:rPr>
          <w:snapToGrid w:val="0"/>
        </w:rPr>
        <w:t>.</w:t>
      </w:r>
      <w:r>
        <w:rPr>
          <w:snapToGrid w:val="0"/>
        </w:rPr>
        <w:tab/>
        <w:t>Re</w:t>
      </w:r>
      <w:r>
        <w:rPr>
          <w:snapToGrid w:val="0"/>
        </w:rPr>
        <w:noBreakHyphen/>
        <w:t>offender may be dealt with or committed</w:t>
      </w:r>
      <w:bookmarkEnd w:id="347"/>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 xml:space="preserve">if it is the District Court, may deal with the person under section 130 unless the CRO or community order was </w:t>
      </w:r>
      <w:r>
        <w:rPr>
          <w:snapToGrid w:val="0"/>
        </w:rPr>
        <w:lastRenderedPageBreak/>
        <w:t>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348" w:name="_Toc166677764"/>
      <w:r>
        <w:rPr>
          <w:rStyle w:val="CharSectno"/>
        </w:rPr>
        <w:t>129</w:t>
      </w:r>
      <w:r>
        <w:t>.</w:t>
      </w:r>
      <w:r>
        <w:tab/>
        <w:t>Re</w:t>
      </w:r>
      <w:r>
        <w:noBreakHyphen/>
        <w:t>offending, alleging in court</w:t>
      </w:r>
      <w:bookmarkEnd w:id="348"/>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lastRenderedPageBreak/>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lastRenderedPageBreak/>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349" w:name="_Toc166677765"/>
      <w:r>
        <w:rPr>
          <w:rStyle w:val="CharSectno"/>
        </w:rPr>
        <w:t>130</w:t>
      </w:r>
      <w:r>
        <w:rPr>
          <w:snapToGrid w:val="0"/>
        </w:rPr>
        <w:t>.</w:t>
      </w:r>
      <w:r>
        <w:rPr>
          <w:snapToGrid w:val="0"/>
        </w:rPr>
        <w:tab/>
        <w:t>How re</w:t>
      </w:r>
      <w:r>
        <w:rPr>
          <w:snapToGrid w:val="0"/>
        </w:rPr>
        <w:noBreakHyphen/>
        <w:t>offender may be dealt with</w:t>
      </w:r>
      <w:bookmarkEnd w:id="349"/>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350" w:name="_Toc161748998"/>
      <w:bookmarkStart w:id="351" w:name="_Toc166676588"/>
      <w:bookmarkStart w:id="352" w:name="_Toc166677766"/>
      <w:r>
        <w:rPr>
          <w:rStyle w:val="CharDivNo"/>
        </w:rPr>
        <w:lastRenderedPageBreak/>
        <w:t>Division 4</w:t>
      </w:r>
      <w:r>
        <w:rPr>
          <w:snapToGrid w:val="0"/>
        </w:rPr>
        <w:t> — </w:t>
      </w:r>
      <w:r>
        <w:rPr>
          <w:rStyle w:val="CharDivText"/>
        </w:rPr>
        <w:t>Breaching a conditional release order or a community order</w:t>
      </w:r>
      <w:bookmarkEnd w:id="350"/>
      <w:bookmarkEnd w:id="351"/>
      <w:bookmarkEnd w:id="352"/>
    </w:p>
    <w:p>
      <w:pPr>
        <w:pStyle w:val="Heading5"/>
        <w:rPr>
          <w:snapToGrid w:val="0"/>
        </w:rPr>
      </w:pPr>
      <w:bookmarkStart w:id="353" w:name="_Toc166677767"/>
      <w:r>
        <w:rPr>
          <w:rStyle w:val="CharSectno"/>
        </w:rPr>
        <w:t>131</w:t>
      </w:r>
      <w:r>
        <w:rPr>
          <w:snapToGrid w:val="0"/>
        </w:rPr>
        <w:t>.</w:t>
      </w:r>
      <w:r>
        <w:rPr>
          <w:snapToGrid w:val="0"/>
        </w:rPr>
        <w:tab/>
        <w:t>Breach of requirement, offence</w:t>
      </w:r>
      <w:bookmarkEnd w:id="353"/>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w:t>
      </w:r>
    </w:p>
    <w:p>
      <w:pPr>
        <w:pStyle w:val="Heading5"/>
        <w:spacing w:before="180"/>
        <w:rPr>
          <w:snapToGrid w:val="0"/>
        </w:rPr>
      </w:pPr>
      <w:bookmarkStart w:id="354" w:name="_Toc166677768"/>
      <w:r>
        <w:rPr>
          <w:rStyle w:val="CharSectno"/>
        </w:rPr>
        <w:t>132</w:t>
      </w:r>
      <w:r>
        <w:rPr>
          <w:snapToGrid w:val="0"/>
        </w:rPr>
        <w:t>.</w:t>
      </w:r>
      <w:r>
        <w:rPr>
          <w:snapToGrid w:val="0"/>
        </w:rPr>
        <w:tab/>
        <w:t>Offence under s. 131, procedure and penalty for</w:t>
      </w:r>
      <w:bookmarkEnd w:id="354"/>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lastRenderedPageBreak/>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lastRenderedPageBreak/>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355" w:name="_Toc166677769"/>
      <w:r>
        <w:rPr>
          <w:rStyle w:val="CharSectno"/>
        </w:rPr>
        <w:t>133</w:t>
      </w:r>
      <w:r>
        <w:rPr>
          <w:snapToGrid w:val="0"/>
        </w:rPr>
        <w:t>.</w:t>
      </w:r>
      <w:r>
        <w:rPr>
          <w:snapToGrid w:val="0"/>
        </w:rPr>
        <w:tab/>
        <w:t>Additional powers to deal with s. 131 offender</w:t>
      </w:r>
      <w:bookmarkEnd w:id="355"/>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356" w:name="_Toc161749002"/>
      <w:bookmarkStart w:id="357" w:name="_Toc166676592"/>
      <w:bookmarkStart w:id="358" w:name="_Toc166677770"/>
      <w:r>
        <w:rPr>
          <w:rStyle w:val="CharDivNo"/>
        </w:rPr>
        <w:t>Division 5</w:t>
      </w:r>
      <w:r>
        <w:rPr>
          <w:snapToGrid w:val="0"/>
        </w:rPr>
        <w:t> — </w:t>
      </w:r>
      <w:r>
        <w:rPr>
          <w:rStyle w:val="CharDivText"/>
        </w:rPr>
        <w:t>Miscellaneous</w:t>
      </w:r>
      <w:bookmarkEnd w:id="356"/>
      <w:bookmarkEnd w:id="357"/>
      <w:bookmarkEnd w:id="358"/>
    </w:p>
    <w:p>
      <w:pPr>
        <w:pStyle w:val="Heading5"/>
        <w:rPr>
          <w:snapToGrid w:val="0"/>
        </w:rPr>
      </w:pPr>
      <w:bookmarkStart w:id="359" w:name="_Toc166677771"/>
      <w:r>
        <w:rPr>
          <w:rStyle w:val="CharSectno"/>
        </w:rPr>
        <w:t>134</w:t>
      </w:r>
      <w:r>
        <w:rPr>
          <w:snapToGrid w:val="0"/>
        </w:rPr>
        <w:t>.</w:t>
      </w:r>
      <w:r>
        <w:rPr>
          <w:snapToGrid w:val="0"/>
        </w:rPr>
        <w:tab/>
        <w:t>Facilitation of proof</w:t>
      </w:r>
      <w:bookmarkEnd w:id="359"/>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lastRenderedPageBreak/>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360" w:name="_Toc166677772"/>
      <w:r>
        <w:rPr>
          <w:rStyle w:val="CharSectno"/>
        </w:rPr>
        <w:t>135</w:t>
      </w:r>
      <w:r>
        <w:rPr>
          <w:snapToGrid w:val="0"/>
        </w:rPr>
        <w:t>.</w:t>
      </w:r>
      <w:r>
        <w:rPr>
          <w:snapToGrid w:val="0"/>
        </w:rPr>
        <w:tab/>
        <w:t>Compliance with CRO or community order to be taken into account</w:t>
      </w:r>
      <w:bookmarkEnd w:id="360"/>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lastRenderedPageBreak/>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361" w:name="_Toc166677773"/>
      <w:r>
        <w:rPr>
          <w:rStyle w:val="CharSectno"/>
        </w:rPr>
        <w:t>136</w:t>
      </w:r>
      <w:r>
        <w:rPr>
          <w:snapToGrid w:val="0"/>
        </w:rPr>
        <w:t>.</w:t>
      </w:r>
      <w:r>
        <w:rPr>
          <w:snapToGrid w:val="0"/>
        </w:rPr>
        <w:tab/>
        <w:t>Re</w:t>
      </w:r>
      <w:r>
        <w:rPr>
          <w:snapToGrid w:val="0"/>
        </w:rPr>
        <w:noBreakHyphen/>
        <w:t>sentencing, court’s powers for</w:t>
      </w:r>
      <w:bookmarkEnd w:id="361"/>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362" w:name="_Toc161749006"/>
      <w:bookmarkStart w:id="363" w:name="_Toc166676596"/>
      <w:bookmarkStart w:id="364" w:name="_Toc166677774"/>
      <w:r>
        <w:rPr>
          <w:rStyle w:val="CharDivNo"/>
        </w:rPr>
        <w:lastRenderedPageBreak/>
        <w:t>Division 6</w:t>
      </w:r>
      <w:r>
        <w:t> — </w:t>
      </w:r>
      <w:r>
        <w:rPr>
          <w:rStyle w:val="CharDivText"/>
        </w:rPr>
        <w:t>Functions of speciality courts</w:t>
      </w:r>
      <w:bookmarkEnd w:id="362"/>
      <w:bookmarkEnd w:id="363"/>
      <w:bookmarkEnd w:id="364"/>
    </w:p>
    <w:p>
      <w:pPr>
        <w:pStyle w:val="Footnoteheading"/>
        <w:keepNext/>
      </w:pPr>
      <w:r>
        <w:tab/>
        <w:t>[Heading inserted: No. 45 of 2016 s. 77.]</w:t>
      </w:r>
    </w:p>
    <w:p>
      <w:pPr>
        <w:pStyle w:val="Heading5"/>
      </w:pPr>
      <w:bookmarkStart w:id="365" w:name="_Toc166677775"/>
      <w:r>
        <w:rPr>
          <w:rStyle w:val="CharSectno"/>
        </w:rPr>
        <w:t>136A</w:t>
      </w:r>
      <w:r>
        <w:t>.</w:t>
      </w:r>
      <w:r>
        <w:tab/>
        <w:t>Application of Division</w:t>
      </w:r>
      <w:bookmarkEnd w:id="365"/>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366" w:name="_Toc166677776"/>
      <w:r>
        <w:rPr>
          <w:rStyle w:val="CharSectno"/>
        </w:rPr>
        <w:t>136B</w:t>
      </w:r>
      <w:r>
        <w:t>.</w:t>
      </w:r>
      <w:r>
        <w:tab/>
        <w:t>Term used: court</w:t>
      </w:r>
      <w:bookmarkEnd w:id="366"/>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367" w:name="_Toc166677777"/>
      <w:r>
        <w:rPr>
          <w:rStyle w:val="CharSectno"/>
        </w:rPr>
        <w:t>136C</w:t>
      </w:r>
      <w:r>
        <w:t>.</w:t>
      </w:r>
      <w:r>
        <w:tab/>
        <w:t>Court may direct offender on community order to appear</w:t>
      </w:r>
      <w:bookmarkEnd w:id="367"/>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lastRenderedPageBreak/>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368" w:name="_Toc166677778"/>
      <w:r>
        <w:rPr>
          <w:rStyle w:val="CharSectno"/>
        </w:rPr>
        <w:t>136D</w:t>
      </w:r>
      <w:r>
        <w:t>.</w:t>
      </w:r>
      <w:r>
        <w:tab/>
        <w:t>Court to deal with re</w:t>
      </w:r>
      <w:r>
        <w:noBreakHyphen/>
        <w:t>offender</w:t>
      </w:r>
      <w:bookmarkEnd w:id="368"/>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369" w:name="_Toc166677779"/>
      <w:r>
        <w:rPr>
          <w:rStyle w:val="CharSectno"/>
        </w:rPr>
        <w:t>136E</w:t>
      </w:r>
      <w:r>
        <w:t>.</w:t>
      </w:r>
      <w:r>
        <w:tab/>
        <w:t>Court to deal with application to amend or cancel community order</w:t>
      </w:r>
      <w:bookmarkEnd w:id="369"/>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370" w:name="_Toc166677780"/>
      <w:r>
        <w:rPr>
          <w:rStyle w:val="CharSectno"/>
        </w:rPr>
        <w:t>136F</w:t>
      </w:r>
      <w:r>
        <w:t>.</w:t>
      </w:r>
      <w:r>
        <w:tab/>
        <w:t>Court to deal with proceedings for breaches</w:t>
      </w:r>
      <w:bookmarkEnd w:id="370"/>
    </w:p>
    <w:p>
      <w:pPr>
        <w:pStyle w:val="Subsection"/>
        <w:keepNext/>
      </w:pPr>
      <w:r>
        <w:tab/>
      </w:r>
      <w:r>
        <w:tab/>
        <w:t xml:space="preserve">If this Division applies, a prosecution for an offence against section 131(1) is to be commenced in, and heard and determined </w:t>
      </w:r>
      <w:r>
        <w:lastRenderedPageBreak/>
        <w:t>by, the court and, if the offender is convicted, the court must deal with the offender under sections 132 and 133.</w:t>
      </w:r>
    </w:p>
    <w:p>
      <w:pPr>
        <w:pStyle w:val="Footnotesection"/>
      </w:pPr>
      <w:r>
        <w:tab/>
        <w:t>[Section 136F inserted: No. 45 of 2016 s. 77.]</w:t>
      </w:r>
    </w:p>
    <w:p>
      <w:pPr>
        <w:pStyle w:val="Heading2"/>
      </w:pPr>
      <w:bookmarkStart w:id="371" w:name="_Toc161749013"/>
      <w:bookmarkStart w:id="372" w:name="_Toc166676603"/>
      <w:bookmarkStart w:id="373" w:name="_Toc166677781"/>
      <w:r>
        <w:rPr>
          <w:rStyle w:val="CharPartNo"/>
        </w:rPr>
        <w:lastRenderedPageBreak/>
        <w:t>Part 18A</w:t>
      </w:r>
      <w:r>
        <w:rPr>
          <w:rStyle w:val="CharDivNo"/>
        </w:rPr>
        <w:t> </w:t>
      </w:r>
      <w:r>
        <w:t>—</w:t>
      </w:r>
      <w:r>
        <w:rPr>
          <w:rStyle w:val="CharDivText"/>
        </w:rPr>
        <w:t> </w:t>
      </w:r>
      <w:r>
        <w:rPr>
          <w:rStyle w:val="CharPartText"/>
        </w:rPr>
        <w:t>Review of conditional orders</w:t>
      </w:r>
      <w:bookmarkEnd w:id="371"/>
      <w:bookmarkEnd w:id="372"/>
      <w:bookmarkEnd w:id="373"/>
    </w:p>
    <w:p>
      <w:pPr>
        <w:pStyle w:val="Footnoteheading"/>
      </w:pPr>
      <w:r>
        <w:tab/>
        <w:t>[Heading inserted: No. 45 of 2016 s. 78.]</w:t>
      </w:r>
    </w:p>
    <w:p>
      <w:pPr>
        <w:pStyle w:val="Heading5"/>
      </w:pPr>
      <w:bookmarkStart w:id="374" w:name="_Toc166677782"/>
      <w:r>
        <w:rPr>
          <w:rStyle w:val="CharSectno"/>
        </w:rPr>
        <w:t>136G</w:t>
      </w:r>
      <w:r>
        <w:t>.</w:t>
      </w:r>
      <w:r>
        <w:tab/>
        <w:t>Terms used</w:t>
      </w:r>
      <w:bookmarkEnd w:id="374"/>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375" w:name="_Toc166677783"/>
      <w:r>
        <w:rPr>
          <w:rStyle w:val="CharSectno"/>
        </w:rPr>
        <w:t>136H</w:t>
      </w:r>
      <w:r>
        <w:t>.</w:t>
      </w:r>
      <w:r>
        <w:tab/>
        <w:t>Application to review</w:t>
      </w:r>
      <w:bookmarkEnd w:id="375"/>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376" w:name="_Toc166677784"/>
      <w:r>
        <w:rPr>
          <w:rStyle w:val="CharSectno"/>
        </w:rPr>
        <w:lastRenderedPageBreak/>
        <w:t>136I</w:t>
      </w:r>
      <w:r>
        <w:t>.</w:t>
      </w:r>
      <w:r>
        <w:tab/>
        <w:t>Court may confirm, amend or cancel</w:t>
      </w:r>
      <w:bookmarkEnd w:id="376"/>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377" w:name="_Toc161749017"/>
      <w:bookmarkStart w:id="378" w:name="_Toc166676607"/>
      <w:bookmarkStart w:id="379" w:name="_Toc166677785"/>
      <w:r>
        <w:rPr>
          <w:rStyle w:val="CharPartNo"/>
        </w:rPr>
        <w:lastRenderedPageBreak/>
        <w:t>Part 19</w:t>
      </w:r>
      <w:r>
        <w:rPr>
          <w:rStyle w:val="CharDivNo"/>
        </w:rPr>
        <w:t> </w:t>
      </w:r>
      <w:r>
        <w:t>—</w:t>
      </w:r>
      <w:r>
        <w:rPr>
          <w:rStyle w:val="CharDivText"/>
        </w:rPr>
        <w:t> </w:t>
      </w:r>
      <w:r>
        <w:rPr>
          <w:rStyle w:val="CharPartText"/>
        </w:rPr>
        <w:t>Royal Prerogative of Mercy</w:t>
      </w:r>
      <w:bookmarkEnd w:id="377"/>
      <w:bookmarkEnd w:id="378"/>
      <w:bookmarkEnd w:id="379"/>
    </w:p>
    <w:p>
      <w:pPr>
        <w:pStyle w:val="Heading5"/>
      </w:pPr>
      <w:bookmarkStart w:id="380" w:name="_Toc166677786"/>
      <w:r>
        <w:rPr>
          <w:rStyle w:val="CharSectno"/>
        </w:rPr>
        <w:t>137</w:t>
      </w:r>
      <w:r>
        <w:t>.</w:t>
      </w:r>
      <w:r>
        <w:tab/>
        <w:t>Royal Prerogative of Mercy not affected</w:t>
      </w:r>
      <w:bookmarkEnd w:id="380"/>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381" w:name="_Toc166677787"/>
      <w:r>
        <w:rPr>
          <w:rStyle w:val="CharSectno"/>
        </w:rPr>
        <w:t>138</w:t>
      </w:r>
      <w:r>
        <w:rPr>
          <w:snapToGrid w:val="0"/>
        </w:rPr>
        <w:t>.</w:t>
      </w:r>
      <w:r>
        <w:rPr>
          <w:snapToGrid w:val="0"/>
        </w:rPr>
        <w:tab/>
        <w:t>Pardon, effect of</w:t>
      </w:r>
      <w:bookmarkEnd w:id="381"/>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382" w:name="_Toc166677788"/>
      <w:r>
        <w:rPr>
          <w:rStyle w:val="CharSectno"/>
        </w:rPr>
        <w:t>139</w:t>
      </w:r>
      <w:r>
        <w:rPr>
          <w:snapToGrid w:val="0"/>
        </w:rPr>
        <w:t>.</w:t>
      </w:r>
      <w:r>
        <w:rPr>
          <w:snapToGrid w:val="0"/>
        </w:rPr>
        <w:tab/>
        <w:t>Order to pay money, Governor may remit</w:t>
      </w:r>
      <w:bookmarkEnd w:id="382"/>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383" w:name="_Toc166677789"/>
      <w:r>
        <w:rPr>
          <w:rStyle w:val="CharSectno"/>
        </w:rPr>
        <w:t>140</w:t>
      </w:r>
      <w:r>
        <w:rPr>
          <w:snapToGrid w:val="0"/>
        </w:rPr>
        <w:t>.</w:t>
      </w:r>
      <w:r>
        <w:rPr>
          <w:snapToGrid w:val="0"/>
        </w:rPr>
        <w:tab/>
        <w:t>Petition for mercy may be referred to Court of Appeal</w:t>
      </w:r>
      <w:bookmarkEnd w:id="383"/>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lastRenderedPageBreak/>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384" w:name="_Toc166677790"/>
      <w:r>
        <w:rPr>
          <w:rStyle w:val="CharSectno"/>
        </w:rPr>
        <w:t>141</w:t>
      </w:r>
      <w:r>
        <w:rPr>
          <w:snapToGrid w:val="0"/>
        </w:rPr>
        <w:t>.</w:t>
      </w:r>
      <w:r>
        <w:rPr>
          <w:snapToGrid w:val="0"/>
        </w:rPr>
        <w:tab/>
        <w:t>Offender may be paroled</w:t>
      </w:r>
      <w:bookmarkEnd w:id="384"/>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385" w:name="_Toc166677791"/>
      <w:r>
        <w:rPr>
          <w:rStyle w:val="CharSectno"/>
        </w:rPr>
        <w:t>142</w:t>
      </w:r>
      <w:r>
        <w:rPr>
          <w:snapToGrid w:val="0"/>
        </w:rPr>
        <w:t>.</w:t>
      </w:r>
      <w:r>
        <w:rPr>
          <w:snapToGrid w:val="0"/>
        </w:rPr>
        <w:tab/>
        <w:t>Strict security life imprisonment, exercise of Prerogative in case of</w:t>
      </w:r>
      <w:bookmarkEnd w:id="385"/>
    </w:p>
    <w:p>
      <w:pPr>
        <w:pStyle w:val="Subsection"/>
        <w:keepNext/>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xml:space="preserve">, the Minister must cause a copy of the order and a written explanation of the circumstances giving rise to it </w:t>
      </w:r>
      <w:r>
        <w:rPr>
          <w:snapToGrid w:val="0"/>
        </w:rPr>
        <w:lastRenderedPageBreak/>
        <w:t>to be tabled in each House of Parliament within 15 sitting days of that House after it is made.</w:t>
      </w:r>
    </w:p>
    <w:p>
      <w:pPr>
        <w:pStyle w:val="Footnotesection"/>
      </w:pPr>
      <w:r>
        <w:tab/>
        <w:t>[Section 142 amended: No. 29 of 2008 s. 22(3).]</w:t>
      </w:r>
    </w:p>
    <w:p>
      <w:pPr>
        <w:pStyle w:val="Heading2"/>
      </w:pPr>
      <w:bookmarkStart w:id="386" w:name="_Toc161749024"/>
      <w:bookmarkStart w:id="387" w:name="_Toc166676614"/>
      <w:bookmarkStart w:id="388" w:name="_Toc166677792"/>
      <w:r>
        <w:rPr>
          <w:rStyle w:val="CharPartNo"/>
        </w:rPr>
        <w:lastRenderedPageBreak/>
        <w:t>Part 20</w:t>
      </w:r>
      <w:r>
        <w:rPr>
          <w:rStyle w:val="CharDivNo"/>
        </w:rPr>
        <w:t> </w:t>
      </w:r>
      <w:r>
        <w:t>—</w:t>
      </w:r>
      <w:r>
        <w:rPr>
          <w:rStyle w:val="CharDivText"/>
        </w:rPr>
        <w:t> </w:t>
      </w:r>
      <w:r>
        <w:rPr>
          <w:rStyle w:val="CharPartText"/>
        </w:rPr>
        <w:t>Miscellaneous</w:t>
      </w:r>
      <w:bookmarkEnd w:id="386"/>
      <w:bookmarkEnd w:id="387"/>
      <w:bookmarkEnd w:id="388"/>
    </w:p>
    <w:p>
      <w:pPr>
        <w:pStyle w:val="Heading5"/>
        <w:rPr>
          <w:snapToGrid w:val="0"/>
        </w:rPr>
      </w:pPr>
      <w:bookmarkStart w:id="389" w:name="_Toc166677793"/>
      <w:r>
        <w:rPr>
          <w:rStyle w:val="CharSectno"/>
        </w:rPr>
        <w:t>143</w:t>
      </w:r>
      <w:r>
        <w:rPr>
          <w:snapToGrid w:val="0"/>
        </w:rPr>
        <w:t>.</w:t>
      </w:r>
      <w:r>
        <w:rPr>
          <w:snapToGrid w:val="0"/>
        </w:rPr>
        <w:tab/>
        <w:t>Guideline judgments by Court of Appeal</w:t>
      </w:r>
      <w:bookmarkEnd w:id="389"/>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390" w:name="_Toc166677794"/>
      <w:r>
        <w:rPr>
          <w:rStyle w:val="CharSectno"/>
        </w:rPr>
        <w:t>143A</w:t>
      </w:r>
      <w:r>
        <w:t>.</w:t>
      </w:r>
      <w:r>
        <w:tab/>
        <w:t>Sentencing guidelines for courts of summary jurisdiction</w:t>
      </w:r>
      <w:bookmarkEnd w:id="390"/>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391" w:name="_Toc166677795"/>
      <w:r>
        <w:rPr>
          <w:rStyle w:val="CharSectno"/>
        </w:rPr>
        <w:lastRenderedPageBreak/>
        <w:t>144</w:t>
      </w:r>
      <w:r>
        <w:rPr>
          <w:snapToGrid w:val="0"/>
        </w:rPr>
        <w:t>.</w:t>
      </w:r>
      <w:r>
        <w:rPr>
          <w:snapToGrid w:val="0"/>
        </w:rPr>
        <w:tab/>
        <w:t>Chief Justice may report to Parliament</w:t>
      </w:r>
      <w:bookmarkEnd w:id="391"/>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392" w:name="_Toc166677796"/>
      <w:r>
        <w:rPr>
          <w:rStyle w:val="CharSectno"/>
        </w:rPr>
        <w:t>145</w:t>
      </w:r>
      <w:r>
        <w:rPr>
          <w:snapToGrid w:val="0"/>
        </w:rPr>
        <w:t>.</w:t>
      </w:r>
      <w:r>
        <w:rPr>
          <w:snapToGrid w:val="0"/>
        </w:rPr>
        <w:tab/>
        <w:t>Non-compliance with procedural requirements, effect of</w:t>
      </w:r>
      <w:bookmarkEnd w:id="392"/>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393" w:name="_Toc166677797"/>
      <w:r>
        <w:rPr>
          <w:rStyle w:val="CharSectno"/>
        </w:rPr>
        <w:t>145A</w:t>
      </w:r>
      <w:r>
        <w:t>.</w:t>
      </w:r>
      <w:r>
        <w:tab/>
        <w:t>Existence of circumstances of aggravation is question for judge to determine</w:t>
      </w:r>
      <w:bookmarkEnd w:id="393"/>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lastRenderedPageBreak/>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394" w:name="_Toc166677798"/>
      <w:r>
        <w:rPr>
          <w:rStyle w:val="CharSectno"/>
        </w:rPr>
        <w:t>146</w:t>
      </w:r>
      <w:r>
        <w:rPr>
          <w:snapToGrid w:val="0"/>
        </w:rPr>
        <w:t>.</w:t>
      </w:r>
      <w:r>
        <w:rPr>
          <w:snapToGrid w:val="0"/>
        </w:rPr>
        <w:tab/>
        <w:t>Questions of fact in superior courts</w:t>
      </w:r>
      <w:bookmarkEnd w:id="394"/>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395" w:name="_Toc166677799"/>
      <w:r>
        <w:rPr>
          <w:rStyle w:val="CharSectno"/>
        </w:rPr>
        <w:t>147</w:t>
      </w:r>
      <w:r>
        <w:rPr>
          <w:snapToGrid w:val="0"/>
        </w:rPr>
        <w:t>.</w:t>
      </w:r>
      <w:r>
        <w:rPr>
          <w:snapToGrid w:val="0"/>
        </w:rPr>
        <w:tab/>
        <w:t>Operation of other Acts not affected</w:t>
      </w:r>
      <w:bookmarkEnd w:id="395"/>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396" w:name="_Toc166677800"/>
      <w:r>
        <w:rPr>
          <w:rStyle w:val="CharSectno"/>
        </w:rPr>
        <w:t>147A</w:t>
      </w:r>
      <w:r>
        <w:t>.</w:t>
      </w:r>
      <w:r>
        <w:tab/>
        <w:t>Monitoring requirements: additional provisions</w:t>
      </w:r>
      <w:bookmarkEnd w:id="396"/>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397" w:name="_Toc166677801"/>
      <w:r>
        <w:rPr>
          <w:rStyle w:val="CharSectno"/>
        </w:rPr>
        <w:lastRenderedPageBreak/>
        <w:t>148</w:t>
      </w:r>
      <w:r>
        <w:rPr>
          <w:snapToGrid w:val="0"/>
        </w:rPr>
        <w:t>.</w:t>
      </w:r>
      <w:r>
        <w:rPr>
          <w:snapToGrid w:val="0"/>
        </w:rPr>
        <w:tab/>
        <w:t>Regulations</w:t>
      </w:r>
      <w:bookmarkEnd w:id="397"/>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398" w:name="_Toc166677802"/>
      <w:r>
        <w:rPr>
          <w:rStyle w:val="CharSectno"/>
        </w:rPr>
        <w:t>149</w:t>
      </w:r>
      <w:r>
        <w:rPr>
          <w:snapToGrid w:val="0"/>
        </w:rPr>
        <w:t>.</w:t>
      </w:r>
      <w:r>
        <w:rPr>
          <w:snapToGrid w:val="0"/>
        </w:rPr>
        <w:tab/>
        <w:t>Rules of court</w:t>
      </w:r>
      <w:bookmarkEnd w:id="398"/>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399" w:name="_Toc161749035"/>
      <w:bookmarkStart w:id="400" w:name="_Toc166676625"/>
      <w:bookmarkStart w:id="401" w:name="_Toc166677803"/>
      <w:r>
        <w:rPr>
          <w:rStyle w:val="CharPartNo"/>
        </w:rPr>
        <w:lastRenderedPageBreak/>
        <w:t>Part 21</w:t>
      </w:r>
      <w:r>
        <w:rPr>
          <w:rStyle w:val="CharDivNo"/>
        </w:rPr>
        <w:t> </w:t>
      </w:r>
      <w:r>
        <w:t>—</w:t>
      </w:r>
      <w:r>
        <w:rPr>
          <w:rStyle w:val="CharDivText"/>
        </w:rPr>
        <w:t> </w:t>
      </w:r>
      <w:r>
        <w:rPr>
          <w:rStyle w:val="CharPartText"/>
        </w:rPr>
        <w:t>Transitional and review provisions</w:t>
      </w:r>
      <w:bookmarkEnd w:id="399"/>
      <w:bookmarkEnd w:id="400"/>
      <w:bookmarkEnd w:id="401"/>
    </w:p>
    <w:p>
      <w:pPr>
        <w:pStyle w:val="Footnoteheading"/>
      </w:pPr>
      <w:r>
        <w:tab/>
        <w:t>[Heading inserted: No. 42 of 2012 s. 5.]</w:t>
      </w:r>
    </w:p>
    <w:p>
      <w:pPr>
        <w:pStyle w:val="Heading5"/>
      </w:pPr>
      <w:bookmarkStart w:id="402" w:name="_Toc166677804"/>
      <w:r>
        <w:rPr>
          <w:rStyle w:val="CharSectno"/>
        </w:rPr>
        <w:t>150A</w:t>
      </w:r>
      <w:r>
        <w:t>.</w:t>
      </w:r>
      <w:r>
        <w:tab/>
      </w:r>
      <w:r>
        <w:rPr>
          <w:i/>
        </w:rPr>
        <w:t xml:space="preserve">Sentencing Amendment Act 2012 </w:t>
      </w:r>
      <w:r>
        <w:t>amendments, application of</w:t>
      </w:r>
      <w:bookmarkEnd w:id="402"/>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403" w:name="_Toc166677805"/>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403"/>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lastRenderedPageBreak/>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404" w:name="_Toc166677806"/>
      <w:r>
        <w:rPr>
          <w:rStyle w:val="CharSectno"/>
        </w:rPr>
        <w:t>150B</w:t>
      </w:r>
      <w:r>
        <w:t>.</w:t>
      </w:r>
      <w:r>
        <w:tab/>
        <w:t>Review of s. 9AA</w:t>
      </w:r>
      <w:bookmarkEnd w:id="404"/>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405" w:name="_Toc166677807"/>
      <w:r>
        <w:rPr>
          <w:rStyle w:val="CharSectno"/>
        </w:rPr>
        <w:t>150</w:t>
      </w:r>
      <w:r>
        <w:t>.</w:t>
      </w:r>
      <w:r>
        <w:tab/>
        <w:t>Review of Act</w:t>
      </w:r>
      <w:bookmarkEnd w:id="405"/>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406" w:name="_Toc166677808"/>
      <w:r>
        <w:rPr>
          <w:rStyle w:val="CharSectno"/>
        </w:rPr>
        <w:t>151</w:t>
      </w:r>
      <w:r>
        <w:t>.</w:t>
      </w:r>
      <w:r>
        <w:tab/>
        <w:t xml:space="preserve">Review of amendments made by </w:t>
      </w:r>
      <w:r>
        <w:rPr>
          <w:i/>
          <w:iCs/>
        </w:rPr>
        <w:t>Family Violence Legislation Reform Act 2020</w:t>
      </w:r>
      <w:bookmarkEnd w:id="406"/>
    </w:p>
    <w:p>
      <w:pPr>
        <w:pStyle w:val="Subsection"/>
      </w:pPr>
      <w:r>
        <w:tab/>
        <w:t>(1)</w:t>
      </w:r>
      <w:r>
        <w:tab/>
        <w:t xml:space="preserve">The Minister must review the operation and effectiveness of the amendments made to this Act by the </w:t>
      </w:r>
      <w:r>
        <w:rPr>
          <w:i/>
          <w:iCs/>
        </w:rPr>
        <w:t xml:space="preserve">Family Violence </w:t>
      </w:r>
      <w:r>
        <w:rPr>
          <w:i/>
          <w:iCs/>
        </w:rPr>
        <w:lastRenderedPageBreak/>
        <w:t>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Pr>
        <w:rPr>
          <w:rStyle w:val="CharDivText"/>
        </w:rPr>
        <w:sectPr>
          <w:headerReference w:type="even" r:id="rId22"/>
          <w:headerReference w:type="default" r:id="rId23"/>
          <w:headerReference w:type="first" r:id="rId24"/>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407" w:name="_Toc161749041"/>
      <w:bookmarkStart w:id="408" w:name="_Toc166676631"/>
      <w:bookmarkStart w:id="409" w:name="_Toc166677809"/>
      <w:r>
        <w:rPr>
          <w:rStyle w:val="CharSchNo"/>
        </w:rPr>
        <w:lastRenderedPageBreak/>
        <w:t>Schedule 1A</w:t>
      </w:r>
      <w:r>
        <w:t> — </w:t>
      </w:r>
      <w:r>
        <w:rPr>
          <w:rStyle w:val="CharSchText"/>
        </w:rPr>
        <w:t>Relevant indictable and simple offences for purposes of Part 2 Division 2A</w:t>
      </w:r>
      <w:bookmarkEnd w:id="407"/>
      <w:bookmarkEnd w:id="408"/>
      <w:bookmarkEnd w:id="409"/>
    </w:p>
    <w:p>
      <w:pPr>
        <w:pStyle w:val="yShoulderClause"/>
      </w:pPr>
      <w:r>
        <w:t>[s. 9A(1)]</w:t>
      </w:r>
    </w:p>
    <w:p>
      <w:pPr>
        <w:pStyle w:val="yFootnoteheading"/>
      </w:pPr>
      <w:r>
        <w:tab/>
        <w:t>[Heading inserted: No. 49 of 2012 s. 181(4).]</w:t>
      </w:r>
    </w:p>
    <w:p>
      <w:pPr>
        <w:pStyle w:val="yHeading3"/>
      </w:pPr>
      <w:bookmarkStart w:id="410" w:name="_Toc161749042"/>
      <w:bookmarkStart w:id="411" w:name="_Toc166676632"/>
      <w:bookmarkStart w:id="412" w:name="_Toc166677810"/>
      <w:r>
        <w:rPr>
          <w:rStyle w:val="CharSDivNo"/>
        </w:rPr>
        <w:t>Part 1</w:t>
      </w:r>
      <w:r>
        <w:t> — </w:t>
      </w:r>
      <w:r>
        <w:rPr>
          <w:rStyle w:val="CharSDivText"/>
        </w:rPr>
        <w:t>Relevant indictable offences</w:t>
      </w:r>
      <w:bookmarkEnd w:id="410"/>
      <w:bookmarkEnd w:id="411"/>
      <w:bookmarkEnd w:id="412"/>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rPr>
              <w:lastRenderedPageBreak/>
              <w:t>5</w:t>
            </w:r>
            <w:r>
              <w:t>.</w:t>
            </w:r>
          </w:p>
        </w:tc>
        <w:tc>
          <w:tcPr>
            <w:tcW w:w="3000" w:type="dxa"/>
          </w:tcPr>
          <w:p>
            <w:pPr>
              <w:pStyle w:val="yTableNAm"/>
              <w:keepNext/>
            </w:pPr>
            <w:r>
              <w:rPr>
                <w:b/>
                <w:i/>
              </w:rPr>
              <w:t>Firearms Act 1973</w:t>
            </w:r>
          </w:p>
        </w:tc>
        <w:tc>
          <w:tcPr>
            <w:tcW w:w="3360" w:type="dxa"/>
          </w:tcPr>
          <w:p>
            <w:pPr>
              <w:pStyle w:val="yTableNAm"/>
              <w:keepNext/>
            </w:pPr>
          </w:p>
        </w:tc>
      </w:tr>
      <w:tr>
        <w:trPr>
          <w:cantSplit/>
        </w:trPr>
        <w:tc>
          <w:tcPr>
            <w:tcW w:w="720" w:type="dxa"/>
          </w:tcPr>
          <w:p>
            <w:pPr>
              <w:pStyle w:val="zyTableNAm"/>
            </w:pPr>
          </w:p>
        </w:tc>
        <w:tc>
          <w:tcPr>
            <w:tcW w:w="3000" w:type="dxa"/>
          </w:tcPr>
          <w:p>
            <w:pPr>
              <w:pStyle w:val="yTableNAm"/>
            </w:pPr>
            <w:r>
              <w:t>s. 6(3)</w:t>
            </w:r>
          </w:p>
        </w:tc>
        <w:tc>
          <w:tcPr>
            <w:tcW w:w="3360" w:type="dxa"/>
          </w:tcPr>
          <w:p>
            <w:pPr>
              <w:pStyle w:val="yTableNAm"/>
            </w:pPr>
            <w:r>
              <w:t>Contravention of regulation made under s. 6(1)</w:t>
            </w:r>
          </w:p>
        </w:tc>
      </w:tr>
      <w:tr>
        <w:trPr>
          <w:cantSplit/>
        </w:trPr>
        <w:tc>
          <w:tcPr>
            <w:tcW w:w="720" w:type="dxa"/>
          </w:tcPr>
          <w:p>
            <w:pPr>
              <w:pStyle w:val="zyTableNAm"/>
            </w:pPr>
          </w:p>
        </w:tc>
        <w:tc>
          <w:tcPr>
            <w:tcW w:w="3000" w:type="dxa"/>
          </w:tcPr>
          <w:p>
            <w:pPr>
              <w:pStyle w:val="yTableNAm"/>
            </w:pPr>
            <w:r>
              <w:t>s. 19(1)</w:t>
            </w:r>
          </w:p>
        </w:tc>
        <w:tc>
          <w:tcPr>
            <w:tcW w:w="3360" w:type="dxa"/>
          </w:tcPr>
          <w:p>
            <w:pPr>
              <w:pStyle w:val="yTableNAm"/>
            </w:pPr>
            <w:r>
              <w:t>Obtaining, disposing of etc. firearm, major firearm part or ammunition when not holder of a licence or permit</w:t>
            </w:r>
          </w:p>
        </w:tc>
      </w:tr>
      <w:tr>
        <w:trPr>
          <w:cantSplit/>
        </w:trPr>
        <w:tc>
          <w:tcPr>
            <w:tcW w:w="720" w:type="dxa"/>
          </w:tcPr>
          <w:p>
            <w:pPr>
              <w:pStyle w:val="zyTableNAm"/>
            </w:pPr>
          </w:p>
        </w:tc>
        <w:tc>
          <w:tcPr>
            <w:tcW w:w="3000" w:type="dxa"/>
          </w:tcPr>
          <w:p>
            <w:pPr>
              <w:pStyle w:val="yTableNAm"/>
            </w:pPr>
            <w:r>
              <w:t>s. 23(3), (5) and (9A)</w:t>
            </w:r>
          </w:p>
        </w:tc>
        <w:tc>
          <w:tcPr>
            <w:tcW w:w="3360" w:type="dxa"/>
          </w:tcPr>
          <w:p>
            <w:pPr>
              <w:pStyle w:val="yTableNAm"/>
            </w:pPr>
            <w:r>
              <w:t>Offences relating to firearms and major firearm parts</w:t>
            </w:r>
          </w:p>
        </w:tc>
      </w:tr>
      <w:tr>
        <w:trPr>
          <w:cantSplit/>
        </w:trPr>
        <w:tc>
          <w:tcPr>
            <w:tcW w:w="720" w:type="dxa"/>
          </w:tcPr>
          <w:p>
            <w:pPr>
              <w:pStyle w:val="zyTableNAm"/>
            </w:pPr>
          </w:p>
        </w:tc>
        <w:tc>
          <w:tcPr>
            <w:tcW w:w="3000" w:type="dxa"/>
          </w:tcPr>
          <w:p>
            <w:pPr>
              <w:pStyle w:val="yTableNAm"/>
            </w:pPr>
            <w:r>
              <w:t>s. 23AC(1)</w:t>
            </w:r>
          </w:p>
        </w:tc>
        <w:tc>
          <w:tcPr>
            <w:tcW w:w="3360" w:type="dxa"/>
          </w:tcPr>
          <w:p>
            <w:pPr>
              <w:pStyle w:val="yTableNAm"/>
            </w:pPr>
            <w:r>
              <w:t>Unauthorised manufacture of firearms and other things</w:t>
            </w:r>
          </w:p>
        </w:tc>
      </w:tr>
      <w:tr>
        <w:trPr>
          <w:cantSplit/>
        </w:trPr>
        <w:tc>
          <w:tcPr>
            <w:tcW w:w="720" w:type="dxa"/>
          </w:tcPr>
          <w:p>
            <w:pPr>
              <w:pStyle w:val="zyTableNAm"/>
            </w:pPr>
          </w:p>
        </w:tc>
        <w:tc>
          <w:tcPr>
            <w:tcW w:w="3000" w:type="dxa"/>
          </w:tcPr>
          <w:p>
            <w:pPr>
              <w:pStyle w:val="yTableNAm"/>
            </w:pPr>
            <w:r>
              <w:t>s. 23AD</w:t>
            </w:r>
          </w:p>
        </w:tc>
        <w:tc>
          <w:tcPr>
            <w:tcW w:w="3360" w:type="dxa"/>
          </w:tcPr>
          <w:p>
            <w:pPr>
              <w:pStyle w:val="yTableNAm"/>
            </w:pPr>
            <w:r>
              <w:t>Unauthorised repair of firearms and other things</w:t>
            </w:r>
          </w:p>
        </w:tc>
      </w:tr>
      <w:tr>
        <w:trPr>
          <w:cantSplit/>
        </w:trPr>
        <w:tc>
          <w:tcPr>
            <w:tcW w:w="720" w:type="dxa"/>
          </w:tcPr>
          <w:p>
            <w:pPr>
              <w:pStyle w:val="yTableNAm"/>
            </w:pPr>
            <w:r>
              <w:rPr>
                <w:rStyle w:val="CharSClsNo"/>
                <w:b/>
              </w:rPr>
              <w:t>6</w:t>
            </w:r>
            <w:r>
              <w:t>.</w:t>
            </w:r>
          </w:p>
        </w:tc>
        <w:tc>
          <w:tcPr>
            <w:tcW w:w="6360" w:type="dxa"/>
            <w:gridSpan w:val="2"/>
          </w:tcPr>
          <w:p>
            <w:pPr>
              <w:pStyle w:val="yTableNAm"/>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r>
        <w:trPr>
          <w:cantSplit/>
        </w:trPr>
        <w:tc>
          <w:tcPr>
            <w:tcW w:w="720" w:type="dxa"/>
          </w:tcPr>
          <w:p>
            <w:pPr>
              <w:pStyle w:val="zyTableNAm"/>
              <w:rPr>
                <w:i/>
              </w:rPr>
            </w:pPr>
            <w:r>
              <w:rPr>
                <w:rStyle w:val="CharSClsNo"/>
                <w:b/>
              </w:rPr>
              <w:t>8</w:t>
            </w:r>
            <w:r>
              <w:t>.</w:t>
            </w:r>
          </w:p>
        </w:tc>
        <w:tc>
          <w:tcPr>
            <w:tcW w:w="6360" w:type="dxa"/>
            <w:gridSpan w:val="2"/>
          </w:tcPr>
          <w:p>
            <w:pPr>
              <w:pStyle w:val="yTableNAm"/>
            </w:pPr>
            <w:r>
              <w:rPr>
                <w:b/>
                <w:i/>
              </w:rPr>
              <w:t>Western Australian Marine Act 1982</w:t>
            </w:r>
          </w:p>
        </w:tc>
      </w:tr>
      <w:tr>
        <w:trPr>
          <w:cantSplit/>
        </w:trPr>
        <w:tc>
          <w:tcPr>
            <w:tcW w:w="720" w:type="dxa"/>
          </w:tcPr>
          <w:p>
            <w:pPr>
              <w:pStyle w:val="zyTableNAm"/>
              <w:rPr>
                <w:i/>
              </w:rPr>
            </w:pPr>
          </w:p>
        </w:tc>
        <w:tc>
          <w:tcPr>
            <w:tcW w:w="3000" w:type="dxa"/>
          </w:tcPr>
          <w:p>
            <w:pPr>
              <w:pStyle w:val="yTableNAm"/>
            </w:pPr>
            <w:r>
              <w:t>s. 75B(1) and (2)</w:t>
            </w:r>
          </w:p>
        </w:tc>
        <w:tc>
          <w:tcPr>
            <w:tcW w:w="3360" w:type="dxa"/>
          </w:tcPr>
          <w:p>
            <w:pPr>
              <w:pStyle w:val="yTableNAm"/>
            </w:pPr>
            <w:r>
              <w:t>Dangerous navigation of vessel occasioning death</w:t>
            </w:r>
          </w:p>
        </w:tc>
      </w:tr>
      <w:tr>
        <w:trPr>
          <w:cantSplit/>
        </w:trPr>
        <w:tc>
          <w:tcPr>
            <w:tcW w:w="720" w:type="dxa"/>
          </w:tcPr>
          <w:p>
            <w:pPr>
              <w:pStyle w:val="zyTableNAm"/>
              <w:rPr>
                <w:i/>
              </w:rPr>
            </w:pPr>
          </w:p>
        </w:tc>
        <w:tc>
          <w:tcPr>
            <w:tcW w:w="3000" w:type="dxa"/>
          </w:tcPr>
          <w:p>
            <w:pPr>
              <w:pStyle w:val="yTableNAm"/>
            </w:pPr>
            <w:r>
              <w:t>s. 75BA(1) and (2)</w:t>
            </w:r>
          </w:p>
        </w:tc>
        <w:tc>
          <w:tcPr>
            <w:tcW w:w="3360" w:type="dxa"/>
          </w:tcPr>
          <w:p>
            <w:pPr>
              <w:pStyle w:val="yTableNAm"/>
            </w:pPr>
            <w:r>
              <w:t>Dangerous navigation of vessel occasioning grievous bodily harm</w:t>
            </w:r>
          </w:p>
        </w:tc>
      </w:tr>
      <w:tr>
        <w:trPr>
          <w:cantSplit/>
        </w:trPr>
        <w:tc>
          <w:tcPr>
            <w:tcW w:w="720" w:type="dxa"/>
          </w:tcPr>
          <w:p>
            <w:pPr>
              <w:pStyle w:val="zyTableNAm"/>
              <w:rPr>
                <w:i/>
              </w:rPr>
            </w:pPr>
          </w:p>
        </w:tc>
        <w:tc>
          <w:tcPr>
            <w:tcW w:w="3000" w:type="dxa"/>
          </w:tcPr>
          <w:p>
            <w:pPr>
              <w:pStyle w:val="yTableNAm"/>
            </w:pPr>
            <w:r>
              <w:t>s. 75BB(1) and (3)</w:t>
            </w:r>
          </w:p>
        </w:tc>
        <w:tc>
          <w:tcPr>
            <w:tcW w:w="3360" w:type="dxa"/>
          </w:tcPr>
          <w:p>
            <w:pPr>
              <w:pStyle w:val="yTableNAm"/>
            </w:pPr>
            <w:r>
              <w:t>Dangerous navigation of vessel occasioning bodily harm — if the offender is liable to imprisonment for 7 years</w:t>
            </w:r>
          </w:p>
        </w:tc>
      </w:tr>
    </w:tbl>
    <w:p>
      <w:pPr>
        <w:pStyle w:val="yFootnoteheading"/>
        <w:spacing w:after="120"/>
      </w:pPr>
      <w:r>
        <w:tab/>
        <w:t>[Part 1 inserted: No. 49 of 2012 s. 181(4); amended: No. 11 of 2014 s. 8(1); No. 35 of 2014 s. 39; No. 13 of 2022 s. 85(2); No. 31 of 2023 s. 37(7).]</w:t>
      </w:r>
    </w:p>
    <w:p>
      <w:pPr>
        <w:pStyle w:val="yHeading3"/>
        <w:spacing w:before="220"/>
      </w:pPr>
      <w:bookmarkStart w:id="413" w:name="_Toc161749043"/>
      <w:bookmarkStart w:id="414" w:name="_Toc166676633"/>
      <w:bookmarkStart w:id="415" w:name="_Toc166677811"/>
      <w:r>
        <w:rPr>
          <w:rStyle w:val="CharSDivNo"/>
        </w:rPr>
        <w:t>Part 2</w:t>
      </w:r>
      <w:r>
        <w:t> — </w:t>
      </w:r>
      <w:r>
        <w:rPr>
          <w:rStyle w:val="CharSDivText"/>
        </w:rPr>
        <w:t>Relevant simple offences</w:t>
      </w:r>
      <w:bookmarkEnd w:id="413"/>
      <w:bookmarkEnd w:id="414"/>
      <w:bookmarkEnd w:id="415"/>
    </w:p>
    <w:p>
      <w:pPr>
        <w:pStyle w:val="yFootnoteheading"/>
        <w:keepNext/>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lastRenderedPageBreak/>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keepNext/>
              <w:rPr>
                <w:rStyle w:val="CharSClsNo"/>
                <w:b/>
              </w:rPr>
            </w:pPr>
            <w:r>
              <w:rPr>
                <w:rStyle w:val="CharSClsNo"/>
                <w:b/>
              </w:rPr>
              <w:t>5</w:t>
            </w:r>
            <w:r>
              <w:t>.</w:t>
            </w:r>
          </w:p>
        </w:tc>
        <w:tc>
          <w:tcPr>
            <w:tcW w:w="6360" w:type="dxa"/>
            <w:gridSpan w:val="2"/>
          </w:tcPr>
          <w:p>
            <w:pPr>
              <w:pStyle w:val="yTableNAm"/>
              <w:keepNext/>
            </w:pPr>
            <w:r>
              <w:rPr>
                <w:b/>
                <w:i/>
              </w:rPr>
              <w:t>Firearms Act 1973</w:t>
            </w:r>
          </w:p>
        </w:tc>
      </w:tr>
      <w:tr>
        <w:trPr>
          <w:cantSplit/>
        </w:trPr>
        <w:tc>
          <w:tcPr>
            <w:tcW w:w="720" w:type="dxa"/>
          </w:tcPr>
          <w:p>
            <w:pPr>
              <w:pStyle w:val="zyTableNAm"/>
              <w:rPr>
                <w:i/>
              </w:rPr>
            </w:pPr>
          </w:p>
        </w:tc>
        <w:tc>
          <w:tcPr>
            <w:tcW w:w="3000" w:type="dxa"/>
          </w:tcPr>
          <w:p>
            <w:pPr>
              <w:pStyle w:val="yTableNAm"/>
            </w:pPr>
            <w:r>
              <w:t>s. 19(2)</w:t>
            </w:r>
          </w:p>
        </w:tc>
        <w:tc>
          <w:tcPr>
            <w:tcW w:w="3360" w:type="dxa"/>
          </w:tcPr>
          <w:p>
            <w:pPr>
              <w:pStyle w:val="yTableNAm"/>
            </w:pPr>
            <w:r>
              <w:t>Obtaining, disposing of etc. firearm or ammunition from or to person not holding licence or permit</w:t>
            </w:r>
          </w:p>
        </w:tc>
      </w:tr>
      <w:tr>
        <w:trPr>
          <w:cantSplit/>
        </w:trPr>
        <w:tc>
          <w:tcPr>
            <w:tcW w:w="720" w:type="dxa"/>
          </w:tcPr>
          <w:p>
            <w:pPr>
              <w:pStyle w:val="zyTableNAm"/>
              <w:rPr>
                <w:i/>
              </w:rPr>
            </w:pPr>
          </w:p>
        </w:tc>
        <w:tc>
          <w:tcPr>
            <w:tcW w:w="3000" w:type="dxa"/>
          </w:tcPr>
          <w:p>
            <w:pPr>
              <w:pStyle w:val="yTableNAm"/>
            </w:pPr>
            <w:r>
              <w:t>s. 21(2)</w:t>
            </w:r>
          </w:p>
        </w:tc>
        <w:tc>
          <w:tcPr>
            <w:tcW w:w="3360" w:type="dxa"/>
          </w:tcPr>
          <w:p>
            <w:pPr>
              <w:pStyle w:val="yTableNAm"/>
            </w:pPr>
            <w:r>
              <w:t>Breach of or failure to observe restriction, limitation or condition of licence, permit or approval</w:t>
            </w:r>
          </w:p>
        </w:tc>
      </w:tr>
      <w:tr>
        <w:trPr>
          <w:cantSplit/>
        </w:trPr>
        <w:tc>
          <w:tcPr>
            <w:tcW w:w="720" w:type="dxa"/>
          </w:tcPr>
          <w:p>
            <w:pPr>
              <w:pStyle w:val="zyTableNAm"/>
              <w:rPr>
                <w:i/>
              </w:rPr>
            </w:pPr>
          </w:p>
        </w:tc>
        <w:tc>
          <w:tcPr>
            <w:tcW w:w="3000" w:type="dxa"/>
          </w:tcPr>
          <w:p>
            <w:pPr>
              <w:pStyle w:val="yTableNAm"/>
            </w:pPr>
            <w:r>
              <w:t>s. 22A(2) and (3)</w:t>
            </w:r>
          </w:p>
        </w:tc>
        <w:tc>
          <w:tcPr>
            <w:tcW w:w="3360" w:type="dxa"/>
          </w:tcPr>
          <w:p>
            <w:pPr>
              <w:pStyle w:val="yTableNAm"/>
            </w:pPr>
            <w:r>
              <w:t>Offences relating to possession and production of Extract of Licence</w:t>
            </w:r>
          </w:p>
        </w:tc>
      </w:tr>
      <w:tr>
        <w:trPr>
          <w:cantSplit/>
        </w:trPr>
        <w:tc>
          <w:tcPr>
            <w:tcW w:w="720" w:type="dxa"/>
          </w:tcPr>
          <w:p>
            <w:pPr>
              <w:pStyle w:val="zyTableNAm"/>
              <w:rPr>
                <w:i/>
              </w:rPr>
            </w:pPr>
          </w:p>
        </w:tc>
        <w:tc>
          <w:tcPr>
            <w:tcW w:w="3000" w:type="dxa"/>
          </w:tcPr>
          <w:p>
            <w:pPr>
              <w:pStyle w:val="yTableNAm"/>
            </w:pPr>
            <w:r>
              <w:t>s. 22C(1)</w:t>
            </w:r>
          </w:p>
        </w:tc>
        <w:tc>
          <w:tcPr>
            <w:tcW w:w="3360" w:type="dxa"/>
          </w:tcPr>
          <w:p>
            <w:pPr>
              <w:pStyle w:val="yTableNAm"/>
            </w:pPr>
            <w:r>
              <w:t>Offences relating to Extract of Licence, licences, permits etc.</w:t>
            </w:r>
          </w:p>
        </w:tc>
      </w:tr>
      <w:tr>
        <w:trPr>
          <w:cantSplit/>
        </w:trPr>
        <w:tc>
          <w:tcPr>
            <w:tcW w:w="720" w:type="dxa"/>
          </w:tcPr>
          <w:p>
            <w:pPr>
              <w:pStyle w:val="zyTableNAm"/>
              <w:rPr>
                <w:i/>
              </w:rPr>
            </w:pPr>
          </w:p>
        </w:tc>
        <w:tc>
          <w:tcPr>
            <w:tcW w:w="3000" w:type="dxa"/>
          </w:tcPr>
          <w:p>
            <w:pPr>
              <w:pStyle w:val="yTableNAm"/>
            </w:pPr>
            <w:r>
              <w:t>s. 23(1), (2), (6), (7), (8), (9), (10), (10a) and (11)</w:t>
            </w:r>
          </w:p>
        </w:tc>
        <w:tc>
          <w:tcPr>
            <w:tcW w:w="3360" w:type="dxa"/>
          </w:tcPr>
          <w:p>
            <w:pPr>
              <w:pStyle w:val="yTableNAm"/>
            </w:pPr>
            <w:r>
              <w:t>General offences</w:t>
            </w:r>
          </w:p>
        </w:tc>
      </w:tr>
      <w:tr>
        <w:trPr>
          <w:cantSplit/>
        </w:trPr>
        <w:tc>
          <w:tcPr>
            <w:tcW w:w="720" w:type="dxa"/>
          </w:tcPr>
          <w:p>
            <w:pPr>
              <w:pStyle w:val="zyTableNAm"/>
              <w:rPr>
                <w:i/>
              </w:rPr>
            </w:pPr>
          </w:p>
        </w:tc>
        <w:tc>
          <w:tcPr>
            <w:tcW w:w="3000" w:type="dxa"/>
          </w:tcPr>
          <w:p>
            <w:pPr>
              <w:pStyle w:val="yTableNAm"/>
            </w:pPr>
            <w:r>
              <w:t>s. 24(6)</w:t>
            </w:r>
          </w:p>
        </w:tc>
        <w:tc>
          <w:tcPr>
            <w:tcW w:w="3360" w:type="dxa"/>
          </w:tcPr>
          <w:p>
            <w:pPr>
              <w:pStyle w:val="yTableNAm"/>
            </w:pPr>
            <w:r>
              <w:t>Failing to cooperate with police officer in exercise of powers relating to firearms etc.</w:t>
            </w:r>
          </w:p>
        </w:tc>
      </w:tr>
      <w:tr>
        <w:trPr>
          <w:cantSplit/>
        </w:trPr>
        <w:tc>
          <w:tcPr>
            <w:tcW w:w="720" w:type="dxa"/>
          </w:tcPr>
          <w:p>
            <w:pPr>
              <w:pStyle w:val="zyTableNAm"/>
              <w:rPr>
                <w:i/>
              </w:rPr>
            </w:pPr>
          </w:p>
        </w:tc>
        <w:tc>
          <w:tcPr>
            <w:tcW w:w="3000" w:type="dxa"/>
          </w:tcPr>
          <w:p>
            <w:pPr>
              <w:pStyle w:val="yTableNAm"/>
            </w:pPr>
            <w:r>
              <w:t>s. 30(4)</w:t>
            </w:r>
          </w:p>
        </w:tc>
        <w:tc>
          <w:tcPr>
            <w:tcW w:w="3360" w:type="dxa"/>
          </w:tcPr>
          <w:p>
            <w:pPr>
              <w:pStyle w:val="yTableNAm"/>
            </w:pPr>
            <w:r>
              <w:t>Offences relating to obtaining or disposing of ammunition</w:t>
            </w:r>
          </w:p>
        </w:tc>
      </w:tr>
      <w:tr>
        <w:trPr>
          <w:cantSplit/>
        </w:trPr>
        <w:tc>
          <w:tcPr>
            <w:tcW w:w="720" w:type="dxa"/>
          </w:tcPr>
          <w:p>
            <w:pPr>
              <w:pStyle w:val="zyTableNAm"/>
              <w:rPr>
                <w:i/>
              </w:rPr>
            </w:pPr>
          </w:p>
        </w:tc>
        <w:tc>
          <w:tcPr>
            <w:tcW w:w="3000" w:type="dxa"/>
          </w:tcPr>
          <w:p>
            <w:pPr>
              <w:pStyle w:val="yTableNAm"/>
            </w:pPr>
            <w:r>
              <w:t>s. 30A(1), (2) and (3)</w:t>
            </w:r>
          </w:p>
        </w:tc>
        <w:tc>
          <w:tcPr>
            <w:tcW w:w="3360" w:type="dxa"/>
          </w:tcPr>
          <w:p>
            <w:pPr>
              <w:pStyle w:val="yTableNAm"/>
            </w:pPr>
            <w:r>
              <w:t>Offences relating to sale and disposal of firearms</w:t>
            </w:r>
          </w:p>
        </w:tc>
      </w:tr>
      <w:tr>
        <w:trPr>
          <w:cantSplit/>
        </w:trPr>
        <w:tc>
          <w:tcPr>
            <w:tcW w:w="720" w:type="dxa"/>
          </w:tcPr>
          <w:p>
            <w:pPr>
              <w:pStyle w:val="zyTableNAm"/>
              <w:rPr>
                <w:i/>
              </w:rPr>
            </w:pPr>
          </w:p>
        </w:tc>
        <w:tc>
          <w:tcPr>
            <w:tcW w:w="3000" w:type="dxa"/>
          </w:tcPr>
          <w:p>
            <w:pPr>
              <w:pStyle w:val="yTableNAm"/>
            </w:pPr>
            <w:r>
              <w:t>s. 30B(1) and (2)</w:t>
            </w:r>
          </w:p>
        </w:tc>
        <w:tc>
          <w:tcPr>
            <w:tcW w:w="3360" w:type="dxa"/>
          </w:tcPr>
          <w:p>
            <w:pPr>
              <w:pStyle w:val="yTableNAm"/>
            </w:pPr>
            <w:r>
              <w:t>Offences relating to reporting of loss, theft, destruction of firearm or disposal out of State</w:t>
            </w:r>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keepNext/>
              <w:rPr>
                <w:i/>
              </w:rPr>
            </w:pPr>
          </w:p>
        </w:tc>
        <w:tc>
          <w:tcPr>
            <w:tcW w:w="3000" w:type="dxa"/>
          </w:tcPr>
          <w:p>
            <w:pPr>
              <w:pStyle w:val="yTableNAm"/>
              <w:keepNext/>
            </w:pPr>
            <w:r>
              <w:t>s. 8(1)</w:t>
            </w:r>
          </w:p>
        </w:tc>
        <w:tc>
          <w:tcPr>
            <w:tcW w:w="3360" w:type="dxa"/>
          </w:tcPr>
          <w:p>
            <w:pPr>
              <w:pStyle w:val="yTableNAm"/>
              <w:keepNext/>
            </w:pPr>
            <w:r>
              <w:t>Carrying or possessing article as weapon</w:t>
            </w:r>
          </w:p>
        </w:tc>
      </w:tr>
      <w:tr>
        <w:trPr>
          <w:cantSplit/>
        </w:trPr>
        <w:tc>
          <w:tcPr>
            <w:tcW w:w="720" w:type="dxa"/>
          </w:tcPr>
          <w:p>
            <w:pPr>
              <w:pStyle w:val="zyTableNAm"/>
              <w:keepNext/>
              <w:rPr>
                <w:i/>
              </w:rPr>
            </w:pPr>
            <w:r>
              <w:rPr>
                <w:rStyle w:val="CharSClsNo"/>
                <w:b/>
              </w:rPr>
              <w:t>10</w:t>
            </w:r>
            <w:r>
              <w:t>.</w:t>
            </w:r>
          </w:p>
        </w:tc>
        <w:tc>
          <w:tcPr>
            <w:tcW w:w="6360" w:type="dxa"/>
            <w:gridSpan w:val="2"/>
          </w:tcPr>
          <w:p>
            <w:pPr>
              <w:pStyle w:val="yTableNAm"/>
              <w:keepNext/>
            </w:pPr>
            <w:r>
              <w:rPr>
                <w:b/>
                <w:i/>
              </w:rPr>
              <w:t>Western Australian Marine Act 1982</w:t>
            </w:r>
          </w:p>
        </w:tc>
      </w:tr>
      <w:tr>
        <w:trPr>
          <w:cantSplit/>
        </w:trPr>
        <w:tc>
          <w:tcPr>
            <w:tcW w:w="720" w:type="dxa"/>
          </w:tcPr>
          <w:p>
            <w:pPr>
              <w:pStyle w:val="zyTableNAm"/>
              <w:keepNext/>
              <w:rPr>
                <w:i/>
              </w:rPr>
            </w:pPr>
          </w:p>
        </w:tc>
        <w:tc>
          <w:tcPr>
            <w:tcW w:w="3000" w:type="dxa"/>
          </w:tcPr>
          <w:p>
            <w:pPr>
              <w:pStyle w:val="yTableNAm"/>
              <w:keepNext/>
            </w:pPr>
            <w:r>
              <w:t>s. 75BB(1) and (3)</w:t>
            </w:r>
          </w:p>
        </w:tc>
        <w:tc>
          <w:tcPr>
            <w:tcW w:w="3360" w:type="dxa"/>
          </w:tcPr>
          <w:p>
            <w:pPr>
              <w:pStyle w:val="yTableNAm"/>
              <w:keepNext/>
            </w:pPr>
            <w:r>
              <w:t>Dangerous navigation of vessel occasioning bodily harm — if the offender is not liable to imprisonment for 7 years</w:t>
            </w:r>
          </w:p>
        </w:tc>
      </w:tr>
    </w:tbl>
    <w:p>
      <w:pPr>
        <w:pStyle w:val="yFootnoteheading"/>
        <w:spacing w:after="120"/>
      </w:pPr>
      <w:r>
        <w:tab/>
        <w:t>[Part 2 inserted: No. 49 of 2012 s. 181(4); amended: No. 35 of 2014 s. 39; No. 6 of 2017 s. 12(5); No. 13 of 2020 s. 13; No. 13 of 2022 s. 85(3); No. 31 of 2023 s. 37(8).]</w:t>
      </w:r>
    </w:p>
    <w:p>
      <w:pPr>
        <w:sectPr>
          <w:headerReference w:type="even" r:id="rId25"/>
          <w:headerReference w:type="default" r:id="rId26"/>
          <w:pgSz w:w="11907" w:h="16840" w:code="9"/>
          <w:pgMar w:top="2381" w:right="2410" w:bottom="3544" w:left="2410" w:header="720" w:footer="3544" w:gutter="0"/>
          <w:cols w:space="720"/>
        </w:sectPr>
      </w:pPr>
    </w:p>
    <w:p>
      <w:pPr>
        <w:pStyle w:val="yScheduleHeading"/>
        <w:outlineLvl w:val="0"/>
      </w:pPr>
      <w:bookmarkStart w:id="417" w:name="_Toc161749044"/>
      <w:bookmarkStart w:id="418" w:name="_Toc166676634"/>
      <w:bookmarkStart w:id="419" w:name="_Toc166677812"/>
      <w:r>
        <w:rPr>
          <w:rStyle w:val="CharSchNo"/>
        </w:rPr>
        <w:lastRenderedPageBreak/>
        <w:t>Schedule 1</w:t>
      </w:r>
      <w:r>
        <w:rPr>
          <w:rStyle w:val="CharSDivNo"/>
        </w:rPr>
        <w:t> </w:t>
      </w:r>
      <w:r>
        <w:t>—</w:t>
      </w:r>
      <w:r>
        <w:rPr>
          <w:rStyle w:val="CharSDivText"/>
        </w:rPr>
        <w:t> </w:t>
      </w:r>
      <w:r>
        <w:rPr>
          <w:rStyle w:val="CharSchText"/>
        </w:rPr>
        <w:t>Acts, fines under which are not to be credited to the Consolidated Account</w:t>
      </w:r>
      <w:bookmarkEnd w:id="417"/>
      <w:bookmarkEnd w:id="418"/>
      <w:bookmarkEnd w:id="419"/>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lastRenderedPageBreak/>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1981</w:t>
            </w:r>
          </w:p>
        </w:tc>
        <w:tc>
          <w:tcPr>
            <w:tcW w:w="4649" w:type="dxa"/>
          </w:tcPr>
          <w:p>
            <w:pPr>
              <w:pStyle w:val="yTableNAm"/>
            </w:pPr>
            <w:r>
              <w:t>Workers’ Compensation and Injury Management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 xml:space="preserve">[Schedule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w:t>
      </w:r>
      <w:r>
        <w:lastRenderedPageBreak/>
        <w:t>No. 22 of 2008 Sch. 3 cl. 52; No. 8 of 2009 s. 115(3); No. 35 of 2010 s. 155; No. 19 of 2011 s. 157</w:t>
      </w:r>
      <w:r>
        <w:rPr>
          <w:spacing w:val="-4"/>
        </w:rPr>
        <w:t>; No. 47 of 2011 s.</w:t>
      </w:r>
      <w:r>
        <w:t> 26(2) and (3); No. 16 of 2012 s. 168; No. 22 of 2012 s. 141; No. 17 of 2014 s. 37(5); No. 19 of 2016 s. 101; No. 32 of 2016 s. 195; No. 19 of 2021 s. 235(2); No. 27 of 2021 s. 352(2); No</w:t>
      </w:r>
      <w:r>
        <w:rPr>
          <w:sz w:val="24"/>
          <w:szCs w:val="22"/>
        </w:rPr>
        <w:t>. 23 of 2023 s. 33</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8"/>
          <w:headerReference w:type="default" r:id="rId29"/>
          <w:pgSz w:w="11907" w:h="16840" w:code="9"/>
          <w:pgMar w:top="2381" w:right="2410" w:bottom="3544" w:left="2410" w:header="720" w:footer="3544" w:gutter="0"/>
          <w:cols w:space="720"/>
        </w:sectPr>
      </w:pPr>
    </w:p>
    <w:p>
      <w:pPr>
        <w:pStyle w:val="nHeading2"/>
      </w:pPr>
      <w:bookmarkStart w:id="420" w:name="_Toc161749045"/>
      <w:bookmarkStart w:id="421" w:name="_Toc166676635"/>
      <w:bookmarkStart w:id="422" w:name="_Toc166677813"/>
      <w:r>
        <w:lastRenderedPageBreak/>
        <w:t>Notes</w:t>
      </w:r>
      <w:bookmarkEnd w:id="420"/>
      <w:bookmarkEnd w:id="421"/>
      <w:bookmarkEnd w:id="422"/>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423" w:name="_Toc166677814"/>
      <w:r>
        <w:t>Compilation table</w:t>
      </w:r>
      <w:bookmarkEnd w:id="423"/>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lastRenderedPageBreak/>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lastRenderedPageBreak/>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keepNext/>
              <w:spacing w:after="40"/>
              <w:rPr>
                <w:i/>
              </w:rPr>
            </w:pPr>
            <w:r>
              <w:rPr>
                <w:i/>
                <w:snapToGrid w:val="0"/>
              </w:rPr>
              <w:lastRenderedPageBreak/>
              <w:t>Pig, Potato and Poultry Industries (Compensation Legislation) Repeal Act 2004</w:t>
            </w:r>
            <w:r>
              <w:rPr>
                <w:snapToGrid w:val="0"/>
              </w:rPr>
              <w:t xml:space="preserve"> s. 18</w:t>
            </w:r>
          </w:p>
        </w:tc>
        <w:tc>
          <w:tcPr>
            <w:tcW w:w="1134" w:type="dxa"/>
          </w:tcPr>
          <w:p>
            <w:pPr>
              <w:pStyle w:val="nTable"/>
              <w:keepNext/>
              <w:spacing w:after="40"/>
            </w:pPr>
            <w:r>
              <w:rPr>
                <w:snapToGrid w:val="0"/>
              </w:rPr>
              <w:t>40 of 2004</w:t>
            </w:r>
          </w:p>
        </w:tc>
        <w:tc>
          <w:tcPr>
            <w:tcW w:w="1134" w:type="dxa"/>
          </w:tcPr>
          <w:p>
            <w:pPr>
              <w:pStyle w:val="nTable"/>
              <w:keepNext/>
              <w:spacing w:after="40"/>
            </w:pPr>
            <w:r>
              <w:t>3 Nov 2004</w:t>
            </w:r>
          </w:p>
        </w:tc>
        <w:tc>
          <w:tcPr>
            <w:tcW w:w="2553" w:type="dxa"/>
          </w:tcPr>
          <w:p>
            <w:pPr>
              <w:pStyle w:val="nTable"/>
              <w:keepNext/>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3" w:type="dxa"/>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keepNext/>
              <w:keepLines/>
              <w:spacing w:after="40"/>
              <w:rPr>
                <w:i/>
                <w:snapToGrid w:val="0"/>
              </w:rPr>
            </w:pPr>
            <w:r>
              <w:rPr>
                <w:i/>
                <w:snapToGrid w:val="0"/>
              </w:rPr>
              <w:lastRenderedPageBreak/>
              <w:t>Prisons and Sentencing Legislation Amendment Act 2006</w:t>
            </w:r>
            <w:r>
              <w:rPr>
                <w:snapToGrid w:val="0"/>
              </w:rPr>
              <w:t> Pt. 4</w:t>
            </w:r>
          </w:p>
        </w:tc>
        <w:tc>
          <w:tcPr>
            <w:tcW w:w="1134" w:type="dxa"/>
          </w:tcPr>
          <w:p>
            <w:pPr>
              <w:pStyle w:val="nTable"/>
              <w:keepNext/>
              <w:keepLines/>
              <w:spacing w:after="40"/>
              <w:rPr>
                <w:snapToGrid w:val="0"/>
              </w:rPr>
            </w:pPr>
            <w:r>
              <w:rPr>
                <w:snapToGrid w:val="0"/>
              </w:rPr>
              <w:t>65 of 2006</w:t>
            </w:r>
          </w:p>
        </w:tc>
        <w:tc>
          <w:tcPr>
            <w:tcW w:w="1134" w:type="dxa"/>
          </w:tcPr>
          <w:p>
            <w:pPr>
              <w:pStyle w:val="nTable"/>
              <w:keepNext/>
              <w:keepLines/>
              <w:spacing w:after="40"/>
            </w:pPr>
            <w:r>
              <w:rPr>
                <w:snapToGrid w:val="0"/>
              </w:rPr>
              <w:t>8 Dec 2006</w:t>
            </w:r>
          </w:p>
        </w:tc>
        <w:tc>
          <w:tcPr>
            <w:tcW w:w="2553" w:type="dxa"/>
          </w:tcPr>
          <w:p>
            <w:pPr>
              <w:pStyle w:val="nTable"/>
              <w:keepNext/>
              <w:keepLines/>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keepNext/>
              <w:spacing w:after="40"/>
              <w:ind w:right="113"/>
              <w:rPr>
                <w:iCs/>
                <w:snapToGrid w:val="0"/>
              </w:rPr>
            </w:pPr>
            <w:r>
              <w:rPr>
                <w:i/>
                <w:snapToGrid w:val="0"/>
              </w:rPr>
              <w:lastRenderedPageBreak/>
              <w:t>Standardisation of Formatting Act 2010</w:t>
            </w:r>
            <w:r>
              <w:rPr>
                <w:iCs/>
                <w:snapToGrid w:val="0"/>
              </w:rPr>
              <w:t xml:space="preserve"> s. 4</w:t>
            </w:r>
          </w:p>
        </w:tc>
        <w:tc>
          <w:tcPr>
            <w:tcW w:w="1134" w:type="dxa"/>
          </w:tcPr>
          <w:p>
            <w:pPr>
              <w:pStyle w:val="nTable"/>
              <w:keepNext/>
              <w:spacing w:after="40"/>
              <w:rPr>
                <w:snapToGrid w:val="0"/>
              </w:rPr>
            </w:pPr>
            <w:r>
              <w:rPr>
                <w:snapToGrid w:val="0"/>
              </w:rPr>
              <w:t>19 of 2010</w:t>
            </w:r>
          </w:p>
        </w:tc>
        <w:tc>
          <w:tcPr>
            <w:tcW w:w="1134" w:type="dxa"/>
          </w:tcPr>
          <w:p>
            <w:pPr>
              <w:pStyle w:val="nTable"/>
              <w:keepNext/>
              <w:spacing w:after="40"/>
              <w:rPr>
                <w:snapToGrid w:val="0"/>
              </w:rPr>
            </w:pPr>
            <w:r>
              <w:rPr>
                <w:snapToGrid w:val="0"/>
              </w:rPr>
              <w:t>28 Jun 2010</w:t>
            </w:r>
          </w:p>
        </w:tc>
        <w:tc>
          <w:tcPr>
            <w:tcW w:w="2553" w:type="dxa"/>
          </w:tcPr>
          <w:p>
            <w:pPr>
              <w:pStyle w:val="nTable"/>
              <w:keepNext/>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lastRenderedPageBreak/>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lastRenderedPageBreak/>
              <w:t>Universities Legislation Amendment Act 2016</w:t>
            </w:r>
            <w:r>
              <w:t xml:space="preserve"> Pt. 7 Div. 9</w:t>
            </w:r>
          </w:p>
        </w:tc>
        <w:tc>
          <w:tcPr>
            <w:tcW w:w="1134" w:type="dxa"/>
            <w:tcBorders>
              <w:top w:val="nil"/>
              <w:left w:val="nil"/>
              <w:bottom w:val="nil"/>
              <w:right w:val="nil"/>
            </w:tcBorders>
          </w:tcPr>
          <w:p>
            <w:pPr>
              <w:pStyle w:val="nTable"/>
              <w:keepNext/>
              <w:keepLines/>
              <w:spacing w:after="40"/>
            </w:pPr>
            <w:r>
              <w:t>32 of 2016</w:t>
            </w:r>
          </w:p>
        </w:tc>
        <w:tc>
          <w:tcPr>
            <w:tcW w:w="1134" w:type="dxa"/>
            <w:tcBorders>
              <w:top w:val="nil"/>
              <w:left w:val="nil"/>
              <w:bottom w:val="nil"/>
              <w:right w:val="nil"/>
            </w:tcBorders>
          </w:tcPr>
          <w:p>
            <w:pPr>
              <w:pStyle w:val="nTable"/>
              <w:keepNext/>
              <w:keepLines/>
              <w:spacing w:after="40"/>
            </w:pPr>
            <w:r>
              <w:t>19 Oct 2016</w:t>
            </w:r>
          </w:p>
        </w:tc>
        <w:tc>
          <w:tcPr>
            <w:tcW w:w="2553" w:type="dxa"/>
            <w:tcBorders>
              <w:top w:val="nil"/>
              <w:left w:val="nil"/>
              <w:bottom w:val="nil"/>
            </w:tcBorders>
          </w:tcPr>
          <w:p>
            <w:pPr>
              <w:pStyle w:val="nTable"/>
              <w:keepNext/>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lastRenderedPageBreak/>
              <w:t>Aboriginal Cultural Heritage Act 2021</w:t>
            </w:r>
            <w:r>
              <w:t xml:space="preserve"> s. 352</w:t>
            </w:r>
          </w:p>
        </w:tc>
        <w:tc>
          <w:tcPr>
            <w:tcW w:w="1134" w:type="dxa"/>
            <w:tcBorders>
              <w:top w:val="nil"/>
              <w:left w:val="nil"/>
              <w:bottom w:val="nil"/>
              <w:right w:val="nil"/>
            </w:tcBorders>
          </w:tcPr>
          <w:p>
            <w:pPr>
              <w:pStyle w:val="nTable"/>
              <w:keepNext/>
              <w:keepLines/>
              <w:spacing w:after="40"/>
            </w:pPr>
            <w:r>
              <w:t>27 of 2021</w:t>
            </w:r>
          </w:p>
        </w:tc>
        <w:tc>
          <w:tcPr>
            <w:tcW w:w="1134" w:type="dxa"/>
            <w:tcBorders>
              <w:top w:val="nil"/>
              <w:left w:val="nil"/>
              <w:bottom w:val="nil"/>
              <w:right w:val="nil"/>
            </w:tcBorders>
          </w:tcPr>
          <w:p>
            <w:pPr>
              <w:pStyle w:val="nTable"/>
              <w:keepNext/>
              <w:keepLines/>
              <w:spacing w:after="40"/>
            </w:pPr>
            <w:r>
              <w:t>22 Dec 2021</w:t>
            </w:r>
          </w:p>
        </w:tc>
        <w:tc>
          <w:tcPr>
            <w:tcW w:w="2553" w:type="dxa"/>
            <w:tcBorders>
              <w:top w:val="nil"/>
              <w:left w:val="nil"/>
              <w:bottom w:val="nil"/>
            </w:tcBorders>
          </w:tcPr>
          <w:p>
            <w:pPr>
              <w:pStyle w:val="nTable"/>
              <w:keepNext/>
              <w:keepLines/>
              <w:spacing w:after="40"/>
              <w:rPr>
                <w:noProof/>
                <w:snapToGrid w:val="0"/>
              </w:rPr>
            </w:pPr>
            <w:r>
              <w:t>1 Jul 2023 (see s. 2(e) and SL 2023/40 cl.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Liquor Control Amendment (Protected Entertainment Precincts) Act 2022</w:t>
            </w:r>
            <w:r>
              <w:t xml:space="preserve"> Pt. 4</w:t>
            </w:r>
          </w:p>
        </w:tc>
        <w:tc>
          <w:tcPr>
            <w:tcW w:w="1134" w:type="dxa"/>
            <w:tcBorders>
              <w:top w:val="nil"/>
              <w:left w:val="nil"/>
              <w:bottom w:val="nil"/>
              <w:right w:val="nil"/>
            </w:tcBorders>
          </w:tcPr>
          <w:p>
            <w:pPr>
              <w:pStyle w:val="nTable"/>
              <w:spacing w:after="40"/>
            </w:pPr>
            <w:r>
              <w:t>44 of 2022</w:t>
            </w:r>
          </w:p>
        </w:tc>
        <w:tc>
          <w:tcPr>
            <w:tcW w:w="1134" w:type="dxa"/>
            <w:tcBorders>
              <w:top w:val="nil"/>
              <w:left w:val="nil"/>
              <w:bottom w:val="nil"/>
              <w:right w:val="nil"/>
            </w:tcBorders>
          </w:tcPr>
          <w:p>
            <w:pPr>
              <w:pStyle w:val="nTable"/>
              <w:spacing w:after="40"/>
            </w:pPr>
            <w:r>
              <w:t>1 Dec 2022</w:t>
            </w:r>
          </w:p>
        </w:tc>
        <w:tc>
          <w:tcPr>
            <w:tcW w:w="2553" w:type="dxa"/>
            <w:tcBorders>
              <w:top w:val="nil"/>
              <w:left w:val="nil"/>
              <w:bottom w:val="nil"/>
            </w:tcBorders>
          </w:tcPr>
          <w:p>
            <w:pPr>
              <w:pStyle w:val="nTable"/>
              <w:spacing w:after="40"/>
              <w:rPr>
                <w:noProof/>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Aboriginal Heritage Legislation Amendment and Repeal Act 2023</w:t>
            </w:r>
            <w:r>
              <w:rPr>
                <w:iCs/>
                <w:snapToGrid w:val="0"/>
              </w:rPr>
              <w:t xml:space="preserve"> s. 33</w:t>
            </w:r>
          </w:p>
        </w:tc>
        <w:tc>
          <w:tcPr>
            <w:tcW w:w="1134" w:type="dxa"/>
            <w:tcBorders>
              <w:top w:val="nil"/>
              <w:left w:val="nil"/>
              <w:bottom w:val="nil"/>
              <w:right w:val="nil"/>
            </w:tcBorders>
          </w:tcPr>
          <w:p>
            <w:pPr>
              <w:pStyle w:val="nTable"/>
              <w:spacing w:after="40"/>
            </w:pPr>
            <w:r>
              <w:t>23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snapToGrid w:val="0"/>
              </w:rPr>
            </w:pPr>
            <w:r>
              <w:rPr>
                <w:noProof/>
                <w:snapToGrid w:val="0"/>
              </w:rPr>
              <w:t>15 Nov 2023 (see s. 2(d) and SL 2023/161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Marine Safety (Domestic Commercial Vessel National Law Application) Act 2023</w:t>
            </w:r>
            <w:r>
              <w:rPr>
                <w:iCs/>
                <w:snapToGrid w:val="0"/>
              </w:rPr>
              <w:t xml:space="preserve"> Pt. 10 Div. 6</w:t>
            </w:r>
          </w:p>
        </w:tc>
        <w:tc>
          <w:tcPr>
            <w:tcW w:w="1134" w:type="dxa"/>
            <w:tcBorders>
              <w:top w:val="nil"/>
              <w:left w:val="nil"/>
              <w:bottom w:val="nil"/>
              <w:right w:val="nil"/>
            </w:tcBorders>
          </w:tcPr>
          <w:p>
            <w:pPr>
              <w:pStyle w:val="nTable"/>
              <w:spacing w:after="40"/>
            </w:pPr>
            <w:r>
              <w:t>24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16 Dec 2023 (see s. 2(b) and SL 2023/190 cl. 2)</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spacing w:after="40"/>
              <w:rPr>
                <w:i/>
                <w:snapToGrid w:val="0"/>
              </w:rPr>
            </w:pPr>
            <w:r>
              <w:rPr>
                <w:i/>
                <w:snapToGrid w:val="0"/>
              </w:rPr>
              <w:t>Western Australian Marine Amendment Act 2023</w:t>
            </w:r>
            <w:r>
              <w:rPr>
                <w:iCs/>
                <w:snapToGrid w:val="0"/>
              </w:rPr>
              <w:t xml:space="preserve"> s. 37</w:t>
            </w:r>
          </w:p>
        </w:tc>
        <w:tc>
          <w:tcPr>
            <w:tcW w:w="1134" w:type="dxa"/>
            <w:tcBorders>
              <w:top w:val="nil"/>
              <w:left w:val="nil"/>
              <w:bottom w:val="single" w:sz="4" w:space="0" w:color="auto"/>
              <w:right w:val="nil"/>
            </w:tcBorders>
          </w:tcPr>
          <w:p>
            <w:pPr>
              <w:pStyle w:val="nTable"/>
              <w:spacing w:after="40"/>
            </w:pPr>
            <w:r>
              <w:t>31 of 2023</w:t>
            </w:r>
          </w:p>
        </w:tc>
        <w:tc>
          <w:tcPr>
            <w:tcW w:w="1134" w:type="dxa"/>
            <w:tcBorders>
              <w:top w:val="nil"/>
              <w:left w:val="nil"/>
              <w:bottom w:val="single" w:sz="4" w:space="0" w:color="auto"/>
              <w:right w:val="nil"/>
            </w:tcBorders>
          </w:tcPr>
          <w:p>
            <w:pPr>
              <w:pStyle w:val="nTable"/>
              <w:spacing w:after="40"/>
            </w:pPr>
            <w:r>
              <w:t>11 Dec 2023</w:t>
            </w:r>
          </w:p>
        </w:tc>
        <w:tc>
          <w:tcPr>
            <w:tcW w:w="2553" w:type="dxa"/>
            <w:tcBorders>
              <w:top w:val="nil"/>
              <w:left w:val="nil"/>
              <w:bottom w:val="single" w:sz="4" w:space="0" w:color="auto"/>
            </w:tcBorders>
          </w:tcPr>
          <w:p>
            <w:pPr>
              <w:pStyle w:val="nTable"/>
              <w:spacing w:after="40"/>
              <w:rPr>
                <w:noProof/>
                <w:snapToGrid w:val="0"/>
              </w:rPr>
            </w:pPr>
            <w:r>
              <w:rPr>
                <w:noProof/>
                <w:snapToGrid w:val="0"/>
              </w:rPr>
              <w:t>21 Dec 2023 (see s. 2(c) and SL 2023/202 cl. 2(a))</w:t>
            </w:r>
          </w:p>
        </w:tc>
      </w:tr>
    </w:tbl>
    <w:p>
      <w:pPr>
        <w:pStyle w:val="nHeading3"/>
        <w:keepLines/>
      </w:pPr>
      <w:bookmarkStart w:id="424" w:name="_Toc166677815"/>
      <w:r>
        <w:t>Uncommenced provisions table</w:t>
      </w:r>
      <w:bookmarkEnd w:id="424"/>
    </w:p>
    <w:p>
      <w:pPr>
        <w:pStyle w:val="nStatement"/>
        <w:keepNext/>
        <w:keepLines/>
        <w:spacing w:after="240"/>
      </w:pPr>
      <w:r>
        <w:t xml:space="preserve">To view the text of the uncommenced provisions see </w:t>
      </w:r>
      <w:r>
        <w:rPr>
          <w:i/>
        </w:rPr>
        <w:t>Acts as passed</w:t>
      </w:r>
      <w:r>
        <w:t xml:space="preserve"> on the WA Legislation website.</w:t>
      </w:r>
    </w:p>
    <w:tbl>
      <w:tblPr>
        <w:tblW w:w="0" w:type="auto"/>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410" w:type="dxa"/>
            <w:tcBorders>
              <w:top w:val="single" w:sz="4" w:space="0" w:color="auto"/>
              <w:left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4" w:type="dxa"/>
            <w:tcBorders>
              <w:top w:val="single" w:sz="4" w:space="0" w:color="auto"/>
              <w:left w:val="nil"/>
              <w:bottom w:val="nil"/>
              <w:right w:val="nil"/>
            </w:tcBorders>
          </w:tcPr>
          <w:p>
            <w:pPr>
              <w:pStyle w:val="nTable"/>
              <w:keepLines/>
              <w:spacing w:after="40"/>
              <w:rPr>
                <w:snapToGrid w:val="0"/>
              </w:rPr>
            </w:pPr>
            <w:r>
              <w:rPr>
                <w:snapToGrid w:val="0"/>
              </w:rPr>
              <w:t>20 of 2013</w:t>
            </w:r>
          </w:p>
        </w:tc>
        <w:tc>
          <w:tcPr>
            <w:tcW w:w="1134" w:type="dxa"/>
            <w:tcBorders>
              <w:top w:val="single" w:sz="4" w:space="0" w:color="auto"/>
              <w:left w:val="nil"/>
              <w:bottom w:val="nil"/>
              <w:right w:val="nil"/>
            </w:tcBorders>
          </w:tcPr>
          <w:p>
            <w:pPr>
              <w:pStyle w:val="nTable"/>
              <w:keepLines/>
              <w:spacing w:after="40"/>
              <w:rPr>
                <w:snapToGrid w:val="0"/>
              </w:rPr>
            </w:pPr>
            <w:r>
              <w:rPr>
                <w:snapToGrid w:val="0"/>
              </w:rPr>
              <w:t>4 Nov 2013</w:t>
            </w:r>
          </w:p>
        </w:tc>
        <w:tc>
          <w:tcPr>
            <w:tcW w:w="2410" w:type="dxa"/>
            <w:tcBorders>
              <w:top w:val="single" w:sz="4" w:space="0" w:color="auto"/>
              <w:left w:val="nil"/>
              <w:bottom w:val="nil"/>
              <w:right w:val="nil"/>
            </w:tcBorders>
          </w:tcPr>
          <w:p>
            <w:pPr>
              <w:pStyle w:val="nTable"/>
              <w:keepLines/>
              <w:spacing w:after="40"/>
              <w:rPr>
                <w:snapToGrid w:val="0"/>
              </w:rPr>
            </w:pPr>
            <w:r>
              <w:rPr>
                <w:snapToGrid w:val="0"/>
              </w:rPr>
              <w:t>To be proclaimed (see s. 2(b))</w:t>
            </w:r>
          </w:p>
        </w:tc>
      </w:tr>
      <w:tr>
        <w:tc>
          <w:tcPr>
            <w:tcW w:w="2410" w:type="dxa"/>
            <w:tcBorders>
              <w:top w:val="nil"/>
              <w:left w:val="nil"/>
              <w:bottom w:val="nil"/>
              <w:right w:val="nil"/>
            </w:tcBorders>
          </w:tcPr>
          <w:p>
            <w:pPr>
              <w:pStyle w:val="nTable"/>
              <w:keepLines/>
              <w:spacing w:after="40"/>
              <w:rPr>
                <w:i/>
                <w:snapToGrid w:val="0"/>
              </w:rPr>
            </w:pPr>
            <w:r>
              <w:rPr>
                <w:i/>
              </w:rPr>
              <w:t>Public Health (Consequential Provisions) Act 2016</w:t>
            </w:r>
            <w:r>
              <w:t xml:space="preserve"> Pt. 5 Div. 23</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410" w:type="dxa"/>
            <w:tcBorders>
              <w:top w:val="nil"/>
              <w:left w:val="nil"/>
              <w:bottom w:val="nil"/>
              <w:right w:val="nil"/>
            </w:tcBorders>
          </w:tcPr>
          <w:p>
            <w:pPr>
              <w:pStyle w:val="nTable"/>
              <w:keepLines/>
              <w:spacing w:after="40"/>
            </w:pPr>
            <w:r>
              <w:t>To</w:t>
            </w:r>
            <w:r>
              <w:rPr>
                <w:snapToGrid w:val="0"/>
              </w:rPr>
              <w:t xml:space="preserve"> be proclaimed (see s. 2(1)(c))</w:t>
            </w:r>
          </w:p>
        </w:tc>
      </w:tr>
      <w:tr>
        <w:trPr>
          <w:cantSplit/>
          <w:trHeight w:val="1026"/>
        </w:trPr>
        <w:tc>
          <w:tcPr>
            <w:tcW w:w="2410" w:type="dxa"/>
            <w:tcBorders>
              <w:top w:val="nil"/>
              <w:left w:val="nil"/>
              <w:bottom w:val="nil"/>
              <w:right w:val="nil"/>
            </w:tcBorders>
          </w:tcPr>
          <w:p>
            <w:pPr>
              <w:pStyle w:val="nTable"/>
              <w:spacing w:after="40"/>
              <w:rPr>
                <w:snapToGrid w:val="0"/>
              </w:rPr>
            </w:pPr>
            <w:r>
              <w:rPr>
                <w:i/>
                <w:snapToGrid w:val="0"/>
              </w:rPr>
              <w:t>Sentencing Legislation Amendment Act 2016</w:t>
            </w:r>
            <w:r>
              <w:rPr>
                <w:snapToGrid w:val="0"/>
              </w:rPr>
              <w:t xml:space="preserve"> </w:t>
            </w:r>
            <w:r>
              <w:rPr>
                <w:snapToGrid w:val="0"/>
              </w:rPr>
              <w:br/>
              <w:t>Pt. 4 Div. 5 and s. 69 and 73</w:t>
            </w:r>
          </w:p>
        </w:tc>
        <w:tc>
          <w:tcPr>
            <w:tcW w:w="1134" w:type="dxa"/>
            <w:tcBorders>
              <w:top w:val="nil"/>
              <w:left w:val="nil"/>
              <w:bottom w:val="nil"/>
              <w:right w:val="nil"/>
            </w:tcBorders>
          </w:tcPr>
          <w:p>
            <w:pPr>
              <w:pStyle w:val="nTable"/>
              <w:spacing w:after="40"/>
            </w:pPr>
            <w:r>
              <w:t>45 of 2016</w:t>
            </w:r>
          </w:p>
        </w:tc>
        <w:tc>
          <w:tcPr>
            <w:tcW w:w="1134" w:type="dxa"/>
            <w:tcBorders>
              <w:top w:val="nil"/>
              <w:left w:val="nil"/>
              <w:bottom w:val="nil"/>
              <w:right w:val="nil"/>
            </w:tcBorders>
          </w:tcPr>
          <w:p>
            <w:pPr>
              <w:pStyle w:val="nTable"/>
              <w:spacing w:after="40"/>
            </w:pPr>
            <w:r>
              <w:t>7 Dec 2016</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nil"/>
              <w:right w:val="nil"/>
            </w:tcBorders>
          </w:tcPr>
          <w:p>
            <w:pPr>
              <w:pStyle w:val="nTable"/>
              <w:spacing w:after="40"/>
              <w:rPr>
                <w:iCs/>
                <w:snapToGrid w:val="0"/>
              </w:rPr>
            </w:pPr>
            <w:r>
              <w:rPr>
                <w:i/>
                <w:snapToGrid w:val="0"/>
              </w:rPr>
              <w:t>Workers Compensation and Injury Management Act 2023</w:t>
            </w:r>
            <w:r>
              <w:rPr>
                <w:iCs/>
                <w:snapToGrid w:val="0"/>
              </w:rPr>
              <w:t xml:space="preserve"> Pt. 15 Div. 3 Subdiv. 16</w:t>
            </w:r>
          </w:p>
        </w:tc>
        <w:tc>
          <w:tcPr>
            <w:tcW w:w="1134" w:type="dxa"/>
            <w:tcBorders>
              <w:top w:val="nil"/>
              <w:left w:val="nil"/>
              <w:bottom w:val="nil"/>
              <w:right w:val="nil"/>
            </w:tcBorders>
          </w:tcPr>
          <w:p>
            <w:pPr>
              <w:pStyle w:val="nTable"/>
              <w:spacing w:after="40"/>
            </w:pPr>
            <w:r>
              <w:t>21 of 2023</w:t>
            </w:r>
          </w:p>
        </w:tc>
        <w:tc>
          <w:tcPr>
            <w:tcW w:w="1134" w:type="dxa"/>
            <w:tcBorders>
              <w:top w:val="nil"/>
              <w:left w:val="nil"/>
              <w:bottom w:val="nil"/>
              <w:right w:val="nil"/>
            </w:tcBorders>
          </w:tcPr>
          <w:p>
            <w:pPr>
              <w:pStyle w:val="nTable"/>
              <w:spacing w:after="40"/>
              <w:rPr>
                <w:highlight w:val="yellow"/>
              </w:rPr>
            </w:pPr>
            <w:r>
              <w:t>24 Oct 2023</w:t>
            </w:r>
          </w:p>
        </w:tc>
        <w:tc>
          <w:tcPr>
            <w:tcW w:w="2410" w:type="dxa"/>
            <w:tcBorders>
              <w:top w:val="nil"/>
              <w:left w:val="nil"/>
              <w:bottom w:val="nil"/>
              <w:right w:val="nil"/>
            </w:tcBorders>
          </w:tcPr>
          <w:p>
            <w:pPr>
              <w:pStyle w:val="nTable"/>
              <w:spacing w:after="40"/>
              <w:rPr>
                <w:noProof/>
                <w:snapToGrid w:val="0"/>
              </w:rPr>
            </w:pPr>
            <w:r>
              <w:rPr>
                <w:noProof/>
                <w:snapToGrid w:val="0"/>
              </w:rPr>
              <w:t>1 Jul 2024 (see s. 2(d) and SL 2024/34 cl. 2)</w:t>
            </w:r>
          </w:p>
        </w:tc>
      </w:tr>
      <w:tr>
        <w:trPr>
          <w:cantSplit/>
        </w:trPr>
        <w:tc>
          <w:tcPr>
            <w:tcW w:w="2410" w:type="dxa"/>
            <w:tcBorders>
              <w:top w:val="nil"/>
              <w:left w:val="nil"/>
              <w:bottom w:val="nil"/>
              <w:right w:val="nil"/>
            </w:tcBorders>
          </w:tcPr>
          <w:p>
            <w:pPr>
              <w:pStyle w:val="nTable"/>
              <w:spacing w:after="40"/>
              <w:rPr>
                <w:iCs/>
                <w:snapToGrid w:val="0"/>
              </w:rPr>
            </w:pPr>
            <w:r>
              <w:rPr>
                <w:i/>
                <w:snapToGrid w:val="0"/>
              </w:rPr>
              <w:lastRenderedPageBreak/>
              <w:t>Perth Parking Management Act 2024</w:t>
            </w:r>
            <w:r>
              <w:rPr>
                <w:iCs/>
                <w:snapToGrid w:val="0"/>
              </w:rPr>
              <w:t xml:space="preserve"> Pt. 11</w:t>
            </w:r>
          </w:p>
        </w:tc>
        <w:tc>
          <w:tcPr>
            <w:tcW w:w="1134" w:type="dxa"/>
            <w:tcBorders>
              <w:top w:val="nil"/>
              <w:left w:val="nil"/>
              <w:bottom w:val="nil"/>
              <w:right w:val="nil"/>
            </w:tcBorders>
          </w:tcPr>
          <w:p>
            <w:pPr>
              <w:pStyle w:val="nTable"/>
              <w:spacing w:after="40"/>
            </w:pPr>
            <w:r>
              <w:t>2 of 2024</w:t>
            </w:r>
          </w:p>
        </w:tc>
        <w:tc>
          <w:tcPr>
            <w:tcW w:w="1134" w:type="dxa"/>
            <w:tcBorders>
              <w:top w:val="nil"/>
              <w:left w:val="nil"/>
              <w:bottom w:val="nil"/>
              <w:right w:val="nil"/>
            </w:tcBorders>
          </w:tcPr>
          <w:p>
            <w:pPr>
              <w:pStyle w:val="nTable"/>
              <w:spacing w:after="40"/>
            </w:pPr>
            <w:r>
              <w:t>7 Mar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bottom w:val="single" w:sz="4" w:space="0" w:color="auto"/>
            </w:tcBorders>
          </w:tcPr>
          <w:p>
            <w:pPr>
              <w:pStyle w:val="nTable"/>
              <w:spacing w:after="40"/>
              <w:rPr>
                <w:iCs/>
              </w:rPr>
            </w:pPr>
            <w:r>
              <w:rPr>
                <w:i/>
              </w:rPr>
              <w:t>Criminal Code Amendment Act 2024</w:t>
            </w:r>
            <w:r>
              <w:rPr>
                <w:iCs/>
              </w:rPr>
              <w:t xml:space="preserve"> s. 8</w:t>
            </w:r>
          </w:p>
        </w:tc>
        <w:tc>
          <w:tcPr>
            <w:tcW w:w="1134" w:type="dxa"/>
            <w:tcBorders>
              <w:top w:val="nil"/>
              <w:bottom w:val="single" w:sz="4" w:space="0" w:color="auto"/>
            </w:tcBorders>
          </w:tcPr>
          <w:p>
            <w:pPr>
              <w:pStyle w:val="nTable"/>
              <w:spacing w:after="40"/>
            </w:pPr>
            <w:r>
              <w:t>16 of 2024</w:t>
            </w:r>
          </w:p>
        </w:tc>
        <w:tc>
          <w:tcPr>
            <w:tcW w:w="1134" w:type="dxa"/>
            <w:tcBorders>
              <w:top w:val="nil"/>
              <w:bottom w:val="single" w:sz="4" w:space="0" w:color="auto"/>
            </w:tcBorders>
          </w:tcPr>
          <w:p>
            <w:pPr>
              <w:pStyle w:val="nTable"/>
              <w:spacing w:after="40"/>
            </w:pPr>
            <w:r>
              <w:t>14 May 2024</w:t>
            </w:r>
          </w:p>
        </w:tc>
        <w:tc>
          <w:tcPr>
            <w:tcW w:w="2410" w:type="dxa"/>
            <w:tcBorders>
              <w:top w:val="nil"/>
              <w:bottom w:val="single" w:sz="4" w:space="0" w:color="auto"/>
            </w:tcBorders>
          </w:tcPr>
          <w:p>
            <w:pPr>
              <w:pStyle w:val="nTable"/>
              <w:spacing w:after="40"/>
            </w:pPr>
            <w:r>
              <w:t>To be proclaimed (see s. 2(b))</w:t>
            </w:r>
          </w:p>
        </w:tc>
      </w:tr>
    </w:tbl>
    <w:p>
      <w:pPr>
        <w:pStyle w:val="nHeading3"/>
      </w:pPr>
      <w:bookmarkStart w:id="425" w:name="_Toc166677816"/>
      <w:r>
        <w:t>Other notes</w:t>
      </w:r>
      <w:bookmarkEnd w:id="425"/>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Part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keepNext/>
      </w:pPr>
      <w:r>
        <w:rPr>
          <w:vertAlign w:val="superscript"/>
        </w:rPr>
        <w:lastRenderedPageBreak/>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Lines w:val="0"/>
        <w:rPr>
          <w:sz w:val="20"/>
          <w:szCs w:val="20"/>
        </w:rPr>
      </w:pPr>
    </w:p>
    <w:p>
      <w:pPr>
        <w:pStyle w:val="nzHeading5"/>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 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lastRenderedPageBreak/>
        <w:t>4.</w:t>
      </w:r>
      <w:r>
        <w:tab/>
        <w:t>Community orders imposed before commencement</w:t>
      </w:r>
    </w:p>
    <w:p>
      <w:pPr>
        <w:pStyle w:val="nzSubsection"/>
        <w:keepNext/>
        <w:keepLines/>
        <w:tabs>
          <w:tab w:val="left" w:pos="2506"/>
        </w:tabs>
      </w:pPr>
      <w:r>
        <w:tab/>
      </w:r>
      <w:r>
        <w:tab/>
        <w:t>If immediately before commencement —</w:t>
      </w:r>
    </w:p>
    <w:p>
      <w:pPr>
        <w:pStyle w:val="nzIndenta"/>
        <w:keepNext/>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keepNext/>
        <w:keepLines/>
        <w:tabs>
          <w:tab w:val="left" w:pos="2506"/>
        </w:tabs>
      </w:pPr>
      <w:r>
        <w:lastRenderedPageBreak/>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lastRenderedPageBreak/>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Next w:val="0"/>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lastRenderedPageBreak/>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 xml:space="preserve">are to be read as </w:t>
      </w:r>
      <w:r>
        <w:lastRenderedPageBreak/>
        <w:t>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w:t>
      </w:r>
      <w:r>
        <w:lastRenderedPageBreak/>
        <w:t xml:space="preserve">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lastRenderedPageBreak/>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427" w:name="_Toc161749049"/>
      <w:bookmarkStart w:id="428" w:name="_Toc166676639"/>
      <w:bookmarkStart w:id="429" w:name="_Toc166677817"/>
      <w:r>
        <w:rPr>
          <w:sz w:val="28"/>
        </w:rPr>
        <w:lastRenderedPageBreak/>
        <w:t>Defined terms</w:t>
      </w:r>
      <w:bookmarkEnd w:id="427"/>
      <w:bookmarkEnd w:id="428"/>
      <w:bookmarkEnd w:id="42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ammunition</w:t>
      </w:r>
      <w:r>
        <w:tab/>
        <w:t>106(5)</w:t>
      </w:r>
    </w:p>
    <w:p>
      <w:pPr>
        <w:pStyle w:val="DefinedTerms"/>
      </w:pPr>
      <w:r>
        <w:t>approved electronic monitoring device</w:t>
      </w:r>
      <w:r>
        <w:tab/>
        <w:t>4(1)</w:t>
      </w:r>
    </w:p>
    <w:p>
      <w:pPr>
        <w:pStyle w:val="DefinedTerms"/>
      </w:pPr>
      <w:r>
        <w:t>approved expert</w:t>
      </w:r>
      <w:r>
        <w:tab/>
        <w:t>124D</w:t>
      </w:r>
    </w:p>
    <w:p>
      <w:pPr>
        <w:pStyle w:val="DefinedTerms"/>
      </w:pPr>
      <w:r>
        <w:t>award</w:t>
      </w:r>
      <w:r>
        <w:tab/>
        <w:t>115(2)</w:t>
      </w:r>
    </w:p>
    <w:p>
      <w:pPr>
        <w:pStyle w:val="DefinedTerms"/>
      </w:pPr>
      <w:r>
        <w:t>bail</w:t>
      </w:r>
      <w:r>
        <w:tab/>
        <w:t>4(1)</w:t>
      </w:r>
    </w:p>
    <w:p>
      <w:pPr>
        <w:pStyle w:val="DefinedTerms"/>
      </w:pPr>
      <w:r>
        <w:t>breach</w:t>
      </w:r>
      <w:r>
        <w:tab/>
        <w:t>4(1)</w:t>
      </w:r>
    </w:p>
    <w:p>
      <w:pPr>
        <w:pStyle w:val="DefinedTerms"/>
      </w:pPr>
      <w:r>
        <w:t>CBO</w:t>
      </w:r>
      <w:r>
        <w:tab/>
        <w:t>4(2)</w:t>
      </w:r>
    </w:p>
    <w:p>
      <w:pPr>
        <w:pStyle w:val="DefinedTerms"/>
      </w:pPr>
      <w:r>
        <w:t>CCO</w:t>
      </w:r>
      <w:r>
        <w:tab/>
        <w:t>4(2)</w:t>
      </w:r>
    </w:p>
    <w:p>
      <w:pPr>
        <w:pStyle w:val="DefinedTerms"/>
      </w:pPr>
      <w:r>
        <w:t>CEO</w:t>
      </w:r>
      <w:r>
        <w:tab/>
        <w:t>136G</w:t>
      </w:r>
    </w:p>
    <w:p>
      <w:pPr>
        <w:pStyle w:val="DefinedTerms"/>
      </w:pPr>
      <w:r>
        <w:t>CEO (corrections)</w:t>
      </w:r>
      <w:r>
        <w:tab/>
        <w:t>4(1)</w:t>
      </w:r>
    </w:p>
    <w:p>
      <w:pPr>
        <w:pStyle w:val="DefinedTerms"/>
      </w:pPr>
      <w:r>
        <w:t>circumstances of aggravation</w:t>
      </w:r>
      <w:r>
        <w:tab/>
        <w:t>145A(1)</w:t>
      </w:r>
    </w:p>
    <w:p>
      <w:pPr>
        <w:pStyle w:val="DefinedTerms"/>
      </w:pPr>
      <w:r>
        <w:t>COC Act</w:t>
      </w:r>
      <w:r>
        <w:tab/>
        <w:t>9A(1)</w:t>
      </w:r>
    </w:p>
    <w:p>
      <w:pPr>
        <w:pStyle w:val="DefinedTerms"/>
      </w:pPr>
      <w:r>
        <w:t>COC Act offence</w:t>
      </w:r>
      <w:r>
        <w:tab/>
        <w:t>9A(1)</w:t>
      </w:r>
    </w:p>
    <w:p>
      <w:pPr>
        <w:pStyle w:val="DefinedTerms"/>
      </w:pPr>
      <w:r>
        <w:t>commencement</w:t>
      </w:r>
      <w:r>
        <w:tab/>
        <w:t>150A(1), 150AB(1)</w:t>
      </w:r>
    </w:p>
    <w:p>
      <w:pPr>
        <w:pStyle w:val="DefinedTerms"/>
      </w:pPr>
      <w:r>
        <w:t>community based order</w:t>
      </w:r>
      <w:r>
        <w:tab/>
        <w:t>4(1)</w:t>
      </w:r>
    </w:p>
    <w:p>
      <w:pPr>
        <w:pStyle w:val="DefinedTerms"/>
      </w:pPr>
      <w:r>
        <w:t>community corrections centre</w:t>
      </w:r>
      <w:r>
        <w:tab/>
        <w:t>4(1)</w:t>
      </w:r>
    </w:p>
    <w:p>
      <w:pPr>
        <w:pStyle w:val="DefinedTerms"/>
      </w:pPr>
      <w:r>
        <w:t>community corrections officer</w:t>
      </w:r>
      <w:r>
        <w:tab/>
        <w:t>4(1)</w:t>
      </w:r>
    </w:p>
    <w:p>
      <w:pPr>
        <w:pStyle w:val="DefinedTerms"/>
      </w:pPr>
      <w:r>
        <w:t>community order</w:t>
      </w:r>
      <w:r>
        <w:tab/>
        <w:t>4(1)</w:t>
      </w:r>
    </w:p>
    <w:p>
      <w:pPr>
        <w:pStyle w:val="DefinedTerms"/>
      </w:pPr>
      <w:r>
        <w:t>community work</w:t>
      </w:r>
      <w:r>
        <w:tab/>
        <w:t>4(1)</w:t>
      </w:r>
    </w:p>
    <w:p>
      <w:pPr>
        <w:pStyle w:val="DefinedTerms"/>
      </w:pPr>
      <w:r>
        <w:t>conditional order</w:t>
      </w:r>
      <w:r>
        <w:tab/>
        <w:t>136G</w:t>
      </w:r>
    </w:p>
    <w:p>
      <w:pPr>
        <w:pStyle w:val="DefinedTerms"/>
      </w:pPr>
      <w:r>
        <w:t>conditional release order</w:t>
      </w:r>
      <w:r>
        <w:tab/>
        <w:t>4(1)</w:t>
      </w:r>
    </w:p>
    <w:p>
      <w:pPr>
        <w:pStyle w:val="DefinedTerms"/>
      </w:pPr>
      <w:r>
        <w:t>conditional suspended imprisonment</w:t>
      </w:r>
      <w:r>
        <w:tab/>
        <w:t>4(1)</w:t>
      </w:r>
    </w:p>
    <w:p>
      <w:pPr>
        <w:pStyle w:val="DefinedTerms"/>
      </w:pPr>
      <w:r>
        <w:t>court</w:t>
      </w:r>
      <w:r>
        <w:tab/>
        <w:t>136B</w:t>
      </w:r>
    </w:p>
    <w:p>
      <w:pPr>
        <w:pStyle w:val="DefinedTerms"/>
      </w:pPr>
      <w:r>
        <w:t>criminal property confiscation</w:t>
      </w:r>
      <w:r>
        <w:tab/>
        <w:t>8(6)</w:t>
      </w:r>
    </w:p>
    <w:p>
      <w:pPr>
        <w:pStyle w:val="DefinedTerms"/>
      </w:pPr>
      <w:r>
        <w:t>CRO</w:t>
      </w:r>
      <w:r>
        <w:tab/>
        <w:t>4(2)</w:t>
      </w:r>
    </w:p>
    <w:p>
      <w:pPr>
        <w:pStyle w:val="DefinedTerms"/>
      </w:pPr>
      <w:r>
        <w:t>CSI</w:t>
      </w:r>
      <w:r>
        <w:tab/>
        <w:t>4(2)</w:t>
      </w:r>
    </w:p>
    <w:p>
      <w:pPr>
        <w:pStyle w:val="DefinedTerms"/>
      </w:pPr>
      <w:r>
        <w:t>CSI requirement</w:t>
      </w:r>
      <w:r>
        <w:tab/>
        <w:t>84G</w:t>
      </w:r>
    </w:p>
    <w:p>
      <w:pPr>
        <w:pStyle w:val="DefinedTerms"/>
      </w:pPr>
      <w:r>
        <w:t>declared criminal organisation</w:t>
      </w:r>
      <w:r>
        <w:tab/>
        <w:t>9A(1)</w:t>
      </w:r>
    </w:p>
    <w:p>
      <w:pPr>
        <w:pStyle w:val="DefinedTerms"/>
      </w:pPr>
      <w:r>
        <w:t>derived property</w:t>
      </w:r>
      <w:r>
        <w:tab/>
        <w:t>8(6)</w:t>
      </w:r>
    </w:p>
    <w:p>
      <w:pPr>
        <w:pStyle w:val="DefinedTerms"/>
      </w:pPr>
      <w:r>
        <w:t>designated family relationship</w:t>
      </w:r>
      <w:r>
        <w:tab/>
        <w:t>4(1)</w:t>
      </w:r>
    </w:p>
    <w:p>
      <w:pPr>
        <w:pStyle w:val="DefinedTerms"/>
      </w:pPr>
      <w:r>
        <w:t>disqualification order</w:t>
      </w:r>
      <w:r>
        <w:tab/>
        <w:t>4(1)</w:t>
      </w:r>
    </w:p>
    <w:p>
      <w:pPr>
        <w:pStyle w:val="DefinedTerms"/>
      </w:pPr>
      <w:r>
        <w:t>DPP</w:t>
      </w:r>
      <w:r>
        <w:tab/>
        <w:t>4(2)</w:t>
      </w:r>
    </w:p>
    <w:p>
      <w:pPr>
        <w:pStyle w:val="DefinedTerms"/>
      </w:pPr>
      <w:r>
        <w:t>driver’s licence</w:t>
      </w:r>
      <w:r>
        <w:tab/>
        <w:t>105(5)</w:t>
      </w:r>
    </w:p>
    <w:p>
      <w:pPr>
        <w:pStyle w:val="DefinedTerms"/>
      </w:pPr>
      <w:r>
        <w:t>early release order</w:t>
      </w:r>
      <w:r>
        <w:tab/>
        <w:t>76(4), 81(4)</w:t>
      </w:r>
    </w:p>
    <w:p>
      <w:pPr>
        <w:pStyle w:val="DefinedTerms"/>
      </w:pPr>
      <w:r>
        <w:t>electronic monitoring requirement</w:t>
      </w:r>
      <w:r>
        <w:tab/>
        <w:t>33HA(2), 67A(2), 76A(2), 84CA(2)</w:t>
      </w:r>
    </w:p>
    <w:p>
      <w:pPr>
        <w:pStyle w:val="DefinedTerms"/>
      </w:pPr>
      <w:r>
        <w:t>excluded offence</w:t>
      </w:r>
      <w:r>
        <w:tab/>
        <w:t>33A(1)</w:t>
      </w:r>
    </w:p>
    <w:p>
      <w:pPr>
        <w:pStyle w:val="DefinedTerms"/>
      </w:pPr>
      <w:r>
        <w:t>explosive</w:t>
      </w:r>
      <w:r>
        <w:tab/>
        <w:t>4(1)</w:t>
      </w:r>
    </w:p>
    <w:p>
      <w:pPr>
        <w:pStyle w:val="DefinedTerms"/>
      </w:pPr>
      <w:r>
        <w:t>family relationship</w:t>
      </w:r>
      <w:r>
        <w:tab/>
        <w:t>97A(1)</w:t>
      </w:r>
    </w:p>
    <w:p>
      <w:pPr>
        <w:pStyle w:val="DefinedTerms"/>
      </w:pPr>
      <w:r>
        <w:t>family victim</w:t>
      </w:r>
      <w:r>
        <w:tab/>
        <w:t>23A</w:t>
      </w:r>
    </w:p>
    <w:p>
      <w:pPr>
        <w:pStyle w:val="DefinedTerms"/>
      </w:pPr>
      <w:r>
        <w:lastRenderedPageBreak/>
        <w:t>family violence offence</w:t>
      </w:r>
      <w:r>
        <w:tab/>
        <w:t>4(1)</w:t>
      </w:r>
    </w:p>
    <w:p>
      <w:pPr>
        <w:pStyle w:val="DefinedTerms"/>
      </w:pPr>
      <w:r>
        <w:t>fine</w:t>
      </w:r>
      <w:r>
        <w:tab/>
        <w:t>57(1)</w:t>
      </w:r>
    </w:p>
    <w:p>
      <w:pPr>
        <w:pStyle w:val="DefinedTerms"/>
      </w:pPr>
      <w:r>
        <w:t>firearm</w:t>
      </w:r>
      <w:r>
        <w:tab/>
        <w:t>106(5), 124D</w:t>
      </w:r>
    </w:p>
    <w:p>
      <w:pPr>
        <w:pStyle w:val="DefinedTerms"/>
      </w:pPr>
      <w:r>
        <w:t>firearms offence</w:t>
      </w:r>
      <w:r>
        <w:tab/>
        <w:t>106(5)</w:t>
      </w:r>
    </w:p>
    <w:p>
      <w:pPr>
        <w:pStyle w:val="DefinedTerms"/>
      </w:pPr>
      <w:r>
        <w:t>fixed term</w:t>
      </w:r>
      <w:r>
        <w:tab/>
        <w:t>9AA(1), 85(1)</w:t>
      </w:r>
    </w:p>
    <w:p>
      <w:pPr>
        <w:pStyle w:val="DefinedTerms"/>
      </w:pPr>
      <w:r>
        <w:t>full sentence</w:t>
      </w:r>
      <w:r>
        <w:tab/>
        <w:t>37A(1)</w:t>
      </w:r>
    </w:p>
    <w:p>
      <w:pPr>
        <w:pStyle w:val="DefinedTerms"/>
      </w:pPr>
      <w:r>
        <w:t>head sentence</w:t>
      </w:r>
      <w:r>
        <w:tab/>
        <w:t>9AA(1)</w:t>
      </w:r>
    </w:p>
    <w:p>
      <w:pPr>
        <w:pStyle w:val="DefinedTerms"/>
      </w:pPr>
      <w:r>
        <w:t>imprisonable offence</w:t>
      </w:r>
      <w:r>
        <w:tab/>
        <w:t>33A(1)</w:t>
      </w:r>
    </w:p>
    <w:p>
      <w:pPr>
        <w:pStyle w:val="DefinedTerms"/>
      </w:pPr>
      <w:r>
        <w:t>indefinite imprisonment</w:t>
      </w:r>
      <w:r>
        <w:tab/>
        <w:t>85(1)</w:t>
      </w:r>
    </w:p>
    <w:p>
      <w:pPr>
        <w:pStyle w:val="DefinedTerms"/>
      </w:pPr>
      <w:r>
        <w:t>intensive supervision order</w:t>
      </w:r>
      <w:r>
        <w:tab/>
        <w:t>4(1)</w:t>
      </w:r>
    </w:p>
    <w:p>
      <w:pPr>
        <w:pStyle w:val="DefinedTerms"/>
      </w:pPr>
      <w:r>
        <w:t>intimate personal relationship</w:t>
      </w:r>
      <w:r>
        <w:tab/>
        <w:t>4(1A)</w:t>
      </w:r>
    </w:p>
    <w:p>
      <w:pPr>
        <w:pStyle w:val="DefinedTerms"/>
      </w:pPr>
      <w:r>
        <w:t>ISO</w:t>
      </w:r>
      <w:r>
        <w:tab/>
        <w:t>4(2)</w:t>
      </w:r>
    </w:p>
    <w:p>
      <w:pPr>
        <w:pStyle w:val="DefinedTerms"/>
      </w:pPr>
      <w:r>
        <w:t>joint offenders</w:t>
      </w:r>
      <w:r>
        <w:tab/>
        <w:t>55(3)</w:t>
      </w:r>
    </w:p>
    <w:p>
      <w:pPr>
        <w:pStyle w:val="DefinedTerms"/>
      </w:pPr>
      <w:r>
        <w:t>mandatory minimum sentence</w:t>
      </w:r>
      <w:r>
        <w:tab/>
        <w:t>85(1)</w:t>
      </w:r>
    </w:p>
    <w:p>
      <w:pPr>
        <w:pStyle w:val="DefinedTerms"/>
      </w:pPr>
      <w:r>
        <w:t>marine offence</w:t>
      </w:r>
      <w:r>
        <w:tab/>
        <w:t>107(5)</w:t>
      </w:r>
    </w:p>
    <w:p>
      <w:pPr>
        <w:pStyle w:val="DefinedTerms"/>
      </w:pPr>
      <w:r>
        <w:t>member of the primary victim’s immediate family</w:t>
      </w:r>
      <w:r>
        <w:tab/>
        <w:t>23A</w:t>
      </w:r>
    </w:p>
    <w:p>
      <w:pPr>
        <w:pStyle w:val="DefinedTerms"/>
      </w:pPr>
      <w:r>
        <w:t>motor vehicle</w:t>
      </w:r>
      <w:r>
        <w:tab/>
        <w:t>105(5)</w:t>
      </w:r>
    </w:p>
    <w:p>
      <w:pPr>
        <w:pStyle w:val="DefinedTerms"/>
      </w:pPr>
      <w:r>
        <w:t>motor vehicle offence</w:t>
      </w:r>
      <w:r>
        <w:tab/>
        <w:t>105(5)</w:t>
      </w:r>
    </w:p>
    <w:p>
      <w:pPr>
        <w:pStyle w:val="DefinedTerms"/>
      </w:pPr>
      <w:r>
        <w:t>nominal sentence</w:t>
      </w:r>
      <w:r>
        <w:tab/>
        <w:t>98(1)</w:t>
      </w:r>
    </w:p>
    <w:p>
      <w:pPr>
        <w:pStyle w:val="DefinedTerms"/>
      </w:pPr>
      <w:r>
        <w:t>offence</w:t>
      </w:r>
      <w:r>
        <w:tab/>
        <w:t>4(1), 97A(1)</w:t>
      </w:r>
    </w:p>
    <w:p>
      <w:pPr>
        <w:pStyle w:val="DefinedTerms"/>
      </w:pPr>
      <w:r>
        <w:t>offender</w:t>
      </w:r>
      <w:r>
        <w:tab/>
        <w:t>4(1), 60D(1), 79(1), 84E(1), 129(1)</w:t>
      </w:r>
    </w:p>
    <w:p>
      <w:pPr>
        <w:pStyle w:val="DefinedTerms"/>
      </w:pPr>
      <w:r>
        <w:t>original offence</w:t>
      </w:r>
      <w:r>
        <w:tab/>
        <w:t>32(1)</w:t>
      </w:r>
    </w:p>
    <w:p>
      <w:pPr>
        <w:pStyle w:val="DefinedTerms"/>
      </w:pPr>
      <w:r>
        <w:t>parole eligibility order</w:t>
      </w:r>
      <w:r>
        <w:tab/>
        <w:t>4(1), 89(1)</w:t>
      </w:r>
    </w:p>
    <w:p>
      <w:pPr>
        <w:pStyle w:val="DefinedTerms"/>
      </w:pPr>
      <w:r>
        <w:t>parole order</w:t>
      </w:r>
      <w:r>
        <w:tab/>
        <w:t>85(1)</w:t>
      </w:r>
    </w:p>
    <w:p>
      <w:pPr>
        <w:pStyle w:val="DefinedTerms"/>
      </w:pPr>
      <w:r>
        <w:t>parole term</w:t>
      </w:r>
      <w:r>
        <w:tab/>
        <w:t>85(1)</w:t>
      </w:r>
    </w:p>
    <w:p>
      <w:pPr>
        <w:pStyle w:val="DefinedTerms"/>
      </w:pPr>
      <w:r>
        <w:t>passport offence</w:t>
      </w:r>
      <w:r>
        <w:tab/>
        <w:t>108(6)</w:t>
      </w:r>
    </w:p>
    <w:p>
      <w:pPr>
        <w:pStyle w:val="DefinedTerms"/>
      </w:pPr>
      <w:r>
        <w:t>pending charge</w:t>
      </w:r>
      <w:r>
        <w:tab/>
        <w:t>31</w:t>
      </w:r>
    </w:p>
    <w:p>
      <w:pPr>
        <w:pStyle w:val="DefinedTerms"/>
      </w:pPr>
      <w:r>
        <w:t>period of imprisonment</w:t>
      </w:r>
      <w:r>
        <w:tab/>
        <w:t>59(7)</w:t>
      </w:r>
    </w:p>
    <w:p>
      <w:pPr>
        <w:pStyle w:val="DefinedTerms"/>
      </w:pPr>
      <w:r>
        <w:t>personal harm</w:t>
      </w:r>
      <w:r>
        <w:tab/>
        <w:t>23A</w:t>
      </w:r>
    </w:p>
    <w:p>
      <w:pPr>
        <w:pStyle w:val="DefinedTerms"/>
      </w:pPr>
      <w:r>
        <w:t>prescribed</w:t>
      </w:r>
      <w:r>
        <w:tab/>
        <w:t>4(1)</w:t>
      </w:r>
    </w:p>
    <w:p>
      <w:pPr>
        <w:pStyle w:val="DefinedTerms"/>
      </w:pPr>
      <w:r>
        <w:t>prescribed offence</w:t>
      </w:r>
      <w:r>
        <w:tab/>
        <w:t>85(1), 124D</w:t>
      </w:r>
    </w:p>
    <w:p>
      <w:pPr>
        <w:pStyle w:val="DefinedTerms"/>
      </w:pPr>
      <w:r>
        <w:t>prescribed term</w:t>
      </w:r>
      <w:r>
        <w:tab/>
        <w:t>85(1)</w:t>
      </w:r>
    </w:p>
    <w:p>
      <w:pPr>
        <w:pStyle w:val="DefinedTerms"/>
      </w:pPr>
      <w:r>
        <w:t>pre-sentence order</w:t>
      </w:r>
      <w:r>
        <w:tab/>
        <w:t>4(1)</w:t>
      </w:r>
    </w:p>
    <w:p>
      <w:pPr>
        <w:pStyle w:val="DefinedTerms"/>
      </w:pPr>
      <w:r>
        <w:t>primary victim</w:t>
      </w:r>
      <w:r>
        <w:tab/>
        <w:t>23A</w:t>
      </w:r>
    </w:p>
    <w:p>
      <w:pPr>
        <w:pStyle w:val="DefinedTerms"/>
      </w:pPr>
      <w:r>
        <w:t>prisoner</w:t>
      </w:r>
      <w:r>
        <w:tab/>
        <w:t>85(1)</w:t>
      </w:r>
    </w:p>
    <w:p>
      <w:pPr>
        <w:pStyle w:val="DefinedTerms"/>
      </w:pPr>
      <w:r>
        <w:t>Prisoners Review Board</w:t>
      </w:r>
      <w:r>
        <w:tab/>
        <w:t>4(1)</w:t>
      </w:r>
    </w:p>
    <w:p>
      <w:pPr>
        <w:pStyle w:val="DefinedTerms"/>
      </w:pPr>
      <w:r>
        <w:t>property</w:t>
      </w:r>
      <w:r>
        <w:tab/>
        <w:t>116</w:t>
      </w:r>
    </w:p>
    <w:p>
      <w:pPr>
        <w:pStyle w:val="DefinedTerms"/>
      </w:pPr>
      <w:r>
        <w:t>PSO</w:t>
      </w:r>
      <w:r>
        <w:tab/>
        <w:t>4(2)</w:t>
      </w:r>
    </w:p>
    <w:p>
      <w:pPr>
        <w:pStyle w:val="DefinedTerms"/>
      </w:pPr>
      <w:r>
        <w:t>reduced sentence</w:t>
      </w:r>
      <w:r>
        <w:tab/>
        <w:t>37A(1)</w:t>
      </w:r>
    </w:p>
    <w:p>
      <w:pPr>
        <w:pStyle w:val="DefinedTerms"/>
      </w:pPr>
      <w:r>
        <w:t>release</w:t>
      </w:r>
      <w:r>
        <w:tab/>
        <w:t>85(1)</w:t>
      </w:r>
    </w:p>
    <w:p>
      <w:pPr>
        <w:pStyle w:val="DefinedTerms"/>
      </w:pPr>
      <w:r>
        <w:t>release order</w:t>
      </w:r>
      <w:r>
        <w:tab/>
        <w:t>89(8)</w:t>
      </w:r>
    </w:p>
    <w:p>
      <w:pPr>
        <w:pStyle w:val="DefinedTerms"/>
      </w:pPr>
      <w:r>
        <w:t>relevant indictable offence</w:t>
      </w:r>
      <w:r>
        <w:tab/>
        <w:t>9A(1)</w:t>
      </w:r>
    </w:p>
    <w:p>
      <w:pPr>
        <w:pStyle w:val="DefinedTerms"/>
      </w:pPr>
      <w:r>
        <w:t>relevant simple offence</w:t>
      </w:r>
      <w:r>
        <w:tab/>
        <w:t>9A(1)</w:t>
      </w:r>
    </w:p>
    <w:p>
      <w:pPr>
        <w:pStyle w:val="DefinedTerms"/>
      </w:pPr>
      <w:r>
        <w:t>reparation order</w:t>
      </w:r>
      <w:r>
        <w:tab/>
        <w:t>109</w:t>
      </w:r>
    </w:p>
    <w:p>
      <w:pPr>
        <w:pStyle w:val="DefinedTerms"/>
      </w:pPr>
      <w:r>
        <w:lastRenderedPageBreak/>
        <w:t>requirement</w:t>
      </w:r>
      <w:r>
        <w:tab/>
        <w:t>33L(1)</w:t>
      </w:r>
    </w:p>
    <w:p>
      <w:pPr>
        <w:pStyle w:val="DefinedTerms"/>
      </w:pPr>
      <w:r>
        <w:t>requirements</w:t>
      </w:r>
      <w:r>
        <w:tab/>
        <w:t>125(1)</w:t>
      </w:r>
    </w:p>
    <w:p>
      <w:pPr>
        <w:pStyle w:val="DefinedTerms"/>
      </w:pPr>
      <w:r>
        <w:t>requiring care</w:t>
      </w:r>
      <w:r>
        <w:tab/>
        <w:t>23A</w:t>
      </w:r>
    </w:p>
    <w:p>
      <w:pPr>
        <w:pStyle w:val="DefinedTerms"/>
      </w:pPr>
      <w:r>
        <w:t>sentence</w:t>
      </w:r>
      <w:r>
        <w:tab/>
        <w:t>37(5), 37A(5)</w:t>
      </w:r>
    </w:p>
    <w:p>
      <w:pPr>
        <w:pStyle w:val="DefinedTerms"/>
      </w:pPr>
      <w:r>
        <w:t>sentencing</w:t>
      </w:r>
      <w:r>
        <w:tab/>
        <w:t>150A(1)</w:t>
      </w:r>
    </w:p>
    <w:p>
      <w:pPr>
        <w:pStyle w:val="DefinedTerms"/>
      </w:pPr>
      <w:r>
        <w:t>sentencing day</w:t>
      </w:r>
      <w:r>
        <w:tab/>
        <w:t>33B(1)</w:t>
      </w:r>
    </w:p>
    <w:p>
      <w:pPr>
        <w:pStyle w:val="DefinedTerms"/>
      </w:pPr>
      <w:r>
        <w:t>serial family violence offender</w:t>
      </w:r>
      <w:r>
        <w:tab/>
        <w:t>4(1)</w:t>
      </w:r>
    </w:p>
    <w:p>
      <w:pPr>
        <w:pStyle w:val="DefinedTerms"/>
      </w:pPr>
      <w:r>
        <w:t>speciality court</w:t>
      </w:r>
      <w:r>
        <w:tab/>
        <w:t>4(1), 84N(2)</w:t>
      </w:r>
    </w:p>
    <w:p>
      <w:pPr>
        <w:pStyle w:val="DefinedTerms"/>
      </w:pPr>
      <w:r>
        <w:t>specified</w:t>
      </w:r>
      <w:r>
        <w:tab/>
        <w:t>33H(15), 75(15), 84C(15)</w:t>
      </w:r>
    </w:p>
    <w:p>
      <w:pPr>
        <w:pStyle w:val="DefinedTerms"/>
      </w:pPr>
      <w:r>
        <w:t>specified place</w:t>
      </w:r>
      <w:r>
        <w:tab/>
        <w:t>33H(2), 75(2), 84C(2)</w:t>
      </w:r>
    </w:p>
    <w:p>
      <w:pPr>
        <w:pStyle w:val="DefinedTerms"/>
      </w:pPr>
      <w:r>
        <w:t>spent conviction order</w:t>
      </w:r>
      <w:r>
        <w:tab/>
        <w:t>4(1)</w:t>
      </w:r>
    </w:p>
    <w:p>
      <w:pPr>
        <w:pStyle w:val="DefinedTerms"/>
      </w:pPr>
      <w:r>
        <w:t>statutory penalty</w:t>
      </w:r>
      <w:r>
        <w:tab/>
        <w:t>4(1)</w:t>
      </w:r>
    </w:p>
    <w:p>
      <w:pPr>
        <w:pStyle w:val="DefinedTerms"/>
      </w:pPr>
      <w:r>
        <w:t>superior court</w:t>
      </w:r>
      <w:r>
        <w:tab/>
        <w:t>4(1)</w:t>
      </w:r>
    </w:p>
    <w:p>
      <w:pPr>
        <w:pStyle w:val="DefinedTerms"/>
      </w:pPr>
      <w:r>
        <w:t>term</w:t>
      </w:r>
      <w:r>
        <w:tab/>
        <w:t>85(1)</w:t>
      </w:r>
    </w:p>
    <w:p>
      <w:pPr>
        <w:pStyle w:val="DefinedTerms"/>
      </w:pPr>
      <w:r>
        <w:t>term imposed</w:t>
      </w:r>
      <w:r>
        <w:tab/>
        <w:t>35(1)</w:t>
      </w:r>
    </w:p>
    <w:p>
      <w:pPr>
        <w:pStyle w:val="DefinedTerms"/>
      </w:pPr>
      <w:r>
        <w:t>third party</w:t>
      </w:r>
      <w:r>
        <w:tab/>
        <w:t>118(1), 120(1)</w:t>
      </w:r>
    </w:p>
    <w:p>
      <w:pPr>
        <w:pStyle w:val="DefinedTerms"/>
      </w:pPr>
      <w:r>
        <w:t xml:space="preserve">translated sentence </w:t>
      </w:r>
      <w:r>
        <w:tab/>
        <w:t>85(1)</w:t>
      </w:r>
    </w:p>
    <w:p>
      <w:pPr>
        <w:pStyle w:val="DefinedTerms"/>
      </w:pPr>
      <w:r>
        <w:t>vessel</w:t>
      </w:r>
      <w:r>
        <w:tab/>
        <w:t>107(5)</w:t>
      </w:r>
    </w:p>
    <w:p>
      <w:pPr>
        <w:pStyle w:val="DefinedTerms"/>
      </w:pPr>
      <w:r>
        <w:t>victim</w:t>
      </w:r>
      <w:r>
        <w:tab/>
        <w:t>9AA(1), 13, 23A, 97A(1), 116, 120(1)</w:t>
      </w:r>
    </w:p>
    <w:p>
      <w:pPr>
        <w:pStyle w:val="DefinedTerms"/>
      </w:pPr>
      <w:r>
        <w:t>victim impact statement</w:t>
      </w:r>
      <w:r>
        <w:tab/>
        <w:t>23A</w:t>
      </w:r>
    </w:p>
    <w:p>
      <w:pPr>
        <w:pStyle w:val="DefinedTerms"/>
      </w:pPr>
      <w:r>
        <w:t>video link</w:t>
      </w:r>
      <w:r>
        <w:tab/>
        <w:t>14A(4)</w:t>
      </w:r>
    </w:p>
    <w:p>
      <w:pPr>
        <w:pStyle w:val="DefinedTerms"/>
      </w:pPr>
      <w:r>
        <w:t>WA marine qualification</w:t>
      </w:r>
      <w:r>
        <w:tab/>
        <w:t>107(5)</w:t>
      </w:r>
    </w:p>
    <w:p>
      <w:pPr>
        <w:pStyle w:val="DefinedTerms"/>
      </w:pPr>
      <w:r>
        <w:t>WDO</w:t>
      </w:r>
      <w:r>
        <w:tab/>
        <w:t>57A(4)</w:t>
      </w:r>
    </w:p>
    <w:p>
      <w:pPr>
        <w:pStyle w:val="DefinedTerms"/>
      </w:pPr>
      <w:r>
        <w:t>written reasons</w:t>
      </w:r>
      <w:r>
        <w:tab/>
        <w:t>4(1), 80(5A)</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35DEC9C"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4548A55" w14:textId="6FA0DB7C" w:rsidR="00A941CD" w:rsidRDefault="0098695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61970">
                        <w:rPr>
                          <w:sz w:val="16"/>
                        </w:rPr>
                        <w:t>2024</w:t>
                      </w:r>
                      <w:r>
                        <w:rPr>
                          <w:sz w:val="16"/>
                        </w:rPr>
                        <w:fldChar w:fldCharType="end"/>
                      </w:r>
                      <w:r>
                        <w:rPr>
                          <w:sz w:val="16"/>
                        </w:rPr>
                        <w:t>.</w:t>
                      </w:r>
                    </w:p>
                    <w:p w14:paraId="2A4BB460" w14:textId="77777777" w:rsidR="00A941CD" w:rsidRDefault="0098695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5538404" w14:textId="108702B4" w:rsidR="00A941CD" w:rsidRDefault="0098695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61970">
                        <w:rPr>
                          <w:sz w:val="16"/>
                        </w:rPr>
                        <w:t>2024</w:t>
                      </w:r>
                      <w:r>
                        <w:rPr>
                          <w:sz w:val="16"/>
                        </w:rPr>
                        <w:fldChar w:fldCharType="end"/>
                      </w:r>
                      <w:r>
                        <w:rPr>
                          <w:sz w:val="16"/>
                        </w:rPr>
                        <w:t>.</w:t>
                      </w:r>
                    </w:p>
                    <w:p w14:paraId="5FFC6FAF" w14:textId="77777777" w:rsidR="00A941CD" w:rsidRDefault="0098695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10-w0-00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10-w0-00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10-w0-00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ccxxiv</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10-w0-00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10-w0-00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10-w0-00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416" w:name="Schedule"/>
    <w:bookmarkEnd w:id="4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26" w:name="Compilation"/>
    <w:bookmarkEnd w:id="42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430" w:name="DefinedTerms"/>
    <w:bookmarkEnd w:id="43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31" w:name="Coversheet"/>
    <w:bookmarkEnd w:id="43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293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8153420"/>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 w:name="WAFER_20230627113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00_GUID" w:val="d9e8fc00-2075-4bec-8994-e40da71ac900"/>
    <w:docVar w:name="WAFER_2023102012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19_GUID" w:val="8f7eb5b9-ba03-465f-95b0-297d1668e335"/>
    <w:docVar w:name="WAFER_2023103109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06_GUID" w:val="cde69ad6-d7b4-48e3-9ee2-07b9964fab97"/>
    <w:docVar w:name="WAFER_20231109142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2533_GUID" w:val="b01a3399-26b5-4f93-8160-7a1cb43b26b2"/>
    <w:docVar w:name="WAFER_20231201152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52230_GUID" w:val="93a73ffb-21ea-4031-8c4d-b3fae416011b"/>
    <w:docVar w:name="WAFER_2023121810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03143_GUID" w:val="e21e5346-237b-4675-87d2-bd2ab3c6ba33"/>
    <w:docVar w:name="WAFER_20240307101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07101414_GUID" w:val="6bd1a33c-cee0-4270-a698-3a1a505f23fc"/>
    <w:docVar w:name="WAFER_20240315091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310_GUID" w:val="8a25447c-e88a-4b97-aecf-be1a16943008"/>
    <w:docVar w:name="WAFER_202403181534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53420_GUID" w:val="f4ae3557-9e92-4a01-a116-fdd5893f31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937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9.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2.png"/><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endnotes" Target="endnotes.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B843FF-4E14-4BE8-9177-F84E522DB77C}">
  <ds:schemaRefs>
    <ds:schemaRef ds:uri="http://schemas.openxmlformats.org/officeDocument/2006/bibliography"/>
  </ds:schemaRefs>
</ds:datastoreItem>
</file>

<file path=customXml/itemProps2.xml><?xml version="1.0" encoding="utf-8"?>
<ds:datastoreItem xmlns:ds="http://schemas.openxmlformats.org/officeDocument/2006/customXml" ds:itemID="{38C557D4-EA51-4FC0-9FB5-6325381626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56959</Words>
  <Characters>263722</Characters>
  <Application>Microsoft Office Word</Application>
  <DocSecurity>0</DocSecurity>
  <Lines>7756</Lines>
  <Paragraphs>4647</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316034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1995 - 10-w0-00</dc:title>
  <dc:subject/>
  <dc:creator/>
  <cp:keywords/>
  <dc:description/>
  <cp:lastModifiedBy>Master Repository Process</cp:lastModifiedBy>
  <cp:revision>4</cp:revision>
  <cp:lastPrinted>2019-06-26T03:44:00Z</cp:lastPrinted>
  <dcterms:created xsi:type="dcterms:W3CDTF">2025-06-18T01:32:00Z</dcterms:created>
  <dcterms:modified xsi:type="dcterms:W3CDTF">2025-06-18T01:33:00Z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AsAtDate">
    <vt:lpwstr>14 May 2024</vt:lpwstr>
  </property>
  <property fmtid="{D5CDD505-2E9C-101B-9397-08002B2CF9AE}" pid="8" name="Suffix">
    <vt:lpwstr>10-w0-00</vt:lpwstr>
  </property>
  <property fmtid="{D5CDD505-2E9C-101B-9397-08002B2CF9AE}" pid="9" name="Official">
    <vt:lpwstr/>
  </property>
  <property fmtid="{D5CDD505-2E9C-101B-9397-08002B2CF9AE}" pid="10" name="CommencementDate">
    <vt:lpwstr>20240514</vt:lpwstr>
  </property>
  <property fmtid="{D5CDD505-2E9C-101B-9397-08002B2CF9AE}" pid="11" name="CommencementAsAt">
    <vt:filetime>2024-05-13T16:00:00Z</vt:filetime>
  </property>
  <property fmtid="{D5CDD505-2E9C-101B-9397-08002B2CF9AE}" pid="12" name="CommencementYear">
    <vt:lpwstr>2024</vt:lpwstr>
  </property>
</Properties>
</file>