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_Toc166678579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_Toc166678580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_Toc166678581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_Toc166678582 \h </w:instrText>
      </w:r>
      <w:r>
        <w:fldChar w:fldCharType="separate"/>
      </w:r>
      <w:r>
        <w:t>4</w:t>
      </w:r>
      <w:r>
        <w:fldChar w:fldCharType="end"/>
      </w:r>
    </w:p>
    <w:p>
      <w:pPr>
        <w:pStyle w:val="TOC8"/>
        <w:rPr>
          <w:rFonts w:asciiTheme="minorHAnsi" w:eastAsiaTheme="minorEastAsia" w:hAnsiTheme="minorHAnsi" w:cstheme="minorBidi"/>
          <w:szCs w:val="22"/>
        </w:rPr>
      </w:pPr>
      <w:r>
        <w:t>4A.</w:t>
      </w:r>
      <w:r>
        <w:tab/>
        <w:t>Meaning of facility and offshore petroleum operation</w:t>
      </w:r>
      <w:r>
        <w:tab/>
      </w:r>
      <w:r>
        <w:fldChar w:fldCharType="begin"/>
      </w:r>
      <w:r>
        <w:instrText xml:space="preserve"> PAGEREF _Toc166678583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_Toc166678584 \h </w:instrText>
      </w:r>
      <w:r>
        <w:fldChar w:fldCharType="separate"/>
      </w:r>
      <w:r>
        <w:t>13</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_Toc166678585 \h </w:instrText>
      </w:r>
      <w:r>
        <w:fldChar w:fldCharType="separate"/>
      </w:r>
      <w:r>
        <w:t>14</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_Toc166678586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_Toc166678587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_Toc166678588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_Toc166678589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 or other areas</w:t>
      </w:r>
      <w:r>
        <w:tab/>
      </w:r>
      <w:r>
        <w:fldChar w:fldCharType="begin"/>
      </w:r>
      <w:r>
        <w:instrText xml:space="preserve"> PAGEREF _Toc166678590 \h </w:instrText>
      </w:r>
      <w:r>
        <w:fldChar w:fldCharType="separate"/>
      </w:r>
      <w:r>
        <w:t>19</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_Toc166678591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 used: Commonwealth Act</w:t>
      </w:r>
      <w:r>
        <w:tab/>
      </w:r>
      <w:r>
        <w:fldChar w:fldCharType="begin"/>
      </w:r>
      <w:r>
        <w:instrText xml:space="preserve"> PAGEREF _Toc166678593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_Toc166678594 \h </w:instrText>
      </w:r>
      <w:r>
        <w:fldChar w:fldCharType="separate"/>
      </w:r>
      <w:r>
        <w:t>28</w:t>
      </w:r>
      <w:r>
        <w:fldChar w:fldCharType="end"/>
      </w:r>
    </w:p>
    <w:p>
      <w:pPr>
        <w:pStyle w:val="TOC8"/>
        <w:rPr>
          <w:rFonts w:asciiTheme="minorHAnsi" w:eastAsiaTheme="minorEastAsia" w:hAnsiTheme="minorHAnsi" w:cstheme="minorBidi"/>
          <w:szCs w:val="22"/>
        </w:rPr>
      </w:pPr>
      <w:r>
        <w:t>15.</w:t>
      </w:r>
      <w:r>
        <w:tab/>
        <w:t>Public service officers performing functions under Commonwealth Act</w:t>
      </w:r>
      <w:r>
        <w:tab/>
      </w:r>
      <w:r>
        <w:fldChar w:fldCharType="begin"/>
      </w:r>
      <w:r>
        <w:instrText xml:space="preserve"> PAGEREF _Toc166678595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III — Mining for petroleum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_Toc166678598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_Toc166678599 \h </w:instrText>
      </w:r>
      <w:r>
        <w:fldChar w:fldCharType="separate"/>
      </w:r>
      <w:r>
        <w:t>31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Reservation of blocks</w:t>
      </w:r>
      <w:r>
        <w:tab/>
      </w:r>
      <w:r>
        <w:fldChar w:fldCharType="begin"/>
      </w:r>
      <w:r>
        <w:instrText xml:space="preserve"> PAGEREF _Toc166678600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_Toc166678601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_Toc166678603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_Toc166678604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_Toc166678605 \h </w:instrText>
      </w:r>
      <w:r>
        <w:fldChar w:fldCharType="separate"/>
      </w:r>
      <w:r>
        <w:t>34</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_Toc166678606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_Toc166678607 \h </w:instrText>
      </w:r>
      <w:r>
        <w:fldChar w:fldCharType="separate"/>
      </w:r>
      <w:r>
        <w:t>36</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_Toc166678608 \h </w:instrText>
      </w:r>
      <w:r>
        <w:fldChar w:fldCharType="separate"/>
      </w:r>
      <w:r>
        <w:t>37</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_Toc166678609 \h </w:instrText>
      </w:r>
      <w:r>
        <w:fldChar w:fldCharType="separate"/>
      </w:r>
      <w:r>
        <w:t>37</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_Toc166678610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_Toc166678611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_Toc166678612 \h </w:instrText>
      </w:r>
      <w:r>
        <w:fldChar w:fldCharType="separate"/>
      </w:r>
      <w:r>
        <w:t>40</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_Toc166678613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_Toc166678614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_Toc166678615 \h </w:instrText>
      </w:r>
      <w:r>
        <w:fldChar w:fldCharType="separate"/>
      </w:r>
      <w:r>
        <w:t>42</w:t>
      </w:r>
      <w:r>
        <w:fldChar w:fldCharType="end"/>
      </w:r>
    </w:p>
    <w:p>
      <w:pPr>
        <w:pStyle w:val="TOC8"/>
        <w:rPr>
          <w:rFonts w:asciiTheme="minorHAnsi" w:eastAsiaTheme="minorEastAsia" w:hAnsiTheme="minorHAnsi" w:cstheme="minorBidi"/>
          <w:szCs w:val="22"/>
        </w:rPr>
      </w:pPr>
      <w:r>
        <w:t>27A.</w:t>
      </w:r>
      <w:r>
        <w:tab/>
        <w:t>Grant of boundary</w:t>
      </w:r>
      <w:r>
        <w:noBreakHyphen/>
        <w:t>change permit</w:t>
      </w:r>
      <w:r>
        <w:tab/>
      </w:r>
      <w:r>
        <w:fldChar w:fldCharType="begin"/>
      </w:r>
      <w:r>
        <w:instrText xml:space="preserve"> PAGEREF _Toc166678616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_Toc166678617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_Toc166678618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_Toc166678619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_Toc166678620 \h </w:instrText>
      </w:r>
      <w:r>
        <w:fldChar w:fldCharType="separate"/>
      </w:r>
      <w:r>
        <w:t>49</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_Toc166678621 \h </w:instrText>
      </w:r>
      <w:r>
        <w:fldChar w:fldCharType="separate"/>
      </w:r>
      <w:r>
        <w:t>51</w:t>
      </w:r>
      <w:r>
        <w:fldChar w:fldCharType="end"/>
      </w:r>
    </w:p>
    <w:p>
      <w:pPr>
        <w:pStyle w:val="TOC8"/>
        <w:rPr>
          <w:rFonts w:asciiTheme="minorHAnsi" w:eastAsiaTheme="minorEastAsia" w:hAnsiTheme="minorHAnsi" w:cstheme="minorBidi"/>
          <w:szCs w:val="22"/>
        </w:rPr>
      </w:pPr>
      <w:r>
        <w:t>32B.</w:t>
      </w:r>
      <w:r>
        <w:tab/>
        <w:t>Limits on renewal of boundary</w:t>
      </w:r>
      <w:r>
        <w:noBreakHyphen/>
        <w:t>change permits</w:t>
      </w:r>
      <w:r>
        <w:tab/>
      </w:r>
      <w:r>
        <w:fldChar w:fldCharType="begin"/>
      </w:r>
      <w:r>
        <w:instrText xml:space="preserve"> PAGEREF _Toc166678622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_Toc166678623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_Toc166678624 \h </w:instrText>
      </w:r>
      <w:r>
        <w:fldChar w:fldCharType="separate"/>
      </w:r>
      <w:r>
        <w:t>55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_Toc166678625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_Toc166678626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_Toc166678627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_Toc166678628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_Toc166678630 \h </w:instrText>
      </w:r>
      <w:r>
        <w:fldChar w:fldCharType="separate"/>
      </w:r>
      <w:r>
        <w:t>62</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_Toc166678631 \h </w:instrText>
      </w:r>
      <w:r>
        <w:fldChar w:fldCharType="separate"/>
      </w:r>
      <w:r>
        <w:t>63</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_Toc166678632 \h </w:instrText>
      </w:r>
      <w:r>
        <w:fldChar w:fldCharType="separate"/>
      </w:r>
      <w:r>
        <w:t>65</w:t>
      </w:r>
      <w:r>
        <w:fldChar w:fldCharType="end"/>
      </w:r>
    </w:p>
    <w:p>
      <w:pPr>
        <w:pStyle w:val="TOC8"/>
        <w:rPr>
          <w:rFonts w:asciiTheme="minorHAnsi" w:eastAsiaTheme="minorEastAsia" w:hAnsiTheme="minorHAnsi" w:cstheme="minorBidi"/>
          <w:szCs w:val="22"/>
        </w:rPr>
      </w:pPr>
      <w:r>
        <w:lastRenderedPageBreak/>
        <w:t>38CA.</w:t>
      </w:r>
      <w:r>
        <w:tab/>
        <w:t>Application by licensee for lease</w:t>
      </w:r>
      <w:r>
        <w:tab/>
      </w:r>
      <w:r>
        <w:fldChar w:fldCharType="begin"/>
      </w:r>
      <w:r>
        <w:instrText xml:space="preserve"> PAGEREF _Toc166678633 \h </w:instrText>
      </w:r>
      <w:r>
        <w:fldChar w:fldCharType="separate"/>
      </w:r>
      <w:r>
        <w:t>65</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_Toc166678634 \h </w:instrText>
      </w:r>
      <w:r>
        <w:fldChar w:fldCharType="separate"/>
      </w:r>
      <w:r>
        <w:t>67</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_Toc166678635 \h </w:instrText>
      </w:r>
      <w:r>
        <w:fldChar w:fldCharType="separate"/>
      </w:r>
      <w:r>
        <w:t>68</w:t>
      </w:r>
      <w:r>
        <w:fldChar w:fldCharType="end"/>
      </w:r>
    </w:p>
    <w:p>
      <w:pPr>
        <w:pStyle w:val="TOC8"/>
        <w:rPr>
          <w:rFonts w:asciiTheme="minorHAnsi" w:eastAsiaTheme="minorEastAsia" w:hAnsiTheme="minorHAnsi" w:cstheme="minorBidi"/>
          <w:szCs w:val="22"/>
        </w:rPr>
      </w:pPr>
      <w:r>
        <w:t>38CD.</w:t>
      </w:r>
      <w:r>
        <w:tab/>
        <w:t>Grant of lease as result of change to boundary of offshore area</w:t>
      </w:r>
      <w:r>
        <w:tab/>
      </w:r>
      <w:r>
        <w:fldChar w:fldCharType="begin"/>
      </w:r>
      <w:r>
        <w:instrText xml:space="preserve"> PAGEREF _Toc166678636 \h </w:instrText>
      </w:r>
      <w:r>
        <w:fldChar w:fldCharType="separate"/>
      </w:r>
      <w:r>
        <w:t>69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_Toc166678637 \h </w:instrText>
      </w:r>
      <w:r>
        <w:fldChar w:fldCharType="separate"/>
      </w:r>
      <w:r>
        <w:t>71</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_Toc166678638 \h </w:instrText>
      </w:r>
      <w:r>
        <w:fldChar w:fldCharType="separate"/>
      </w:r>
      <w:r>
        <w:t>72</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_Toc166678639 \h </w:instrText>
      </w:r>
      <w:r>
        <w:fldChar w:fldCharType="separate"/>
      </w:r>
      <w:r>
        <w:t>72</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_Toc166678640 \h </w:instrText>
      </w:r>
      <w:r>
        <w:fldChar w:fldCharType="separate"/>
      </w:r>
      <w:r>
        <w:t>74</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_Toc166678641 \h </w:instrText>
      </w:r>
      <w:r>
        <w:fldChar w:fldCharType="separate"/>
      </w:r>
      <w:r>
        <w:t>75</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_Toc166678642 \h </w:instrText>
      </w:r>
      <w:r>
        <w:fldChar w:fldCharType="separate"/>
      </w:r>
      <w:r>
        <w:t>78</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_Toc166678643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_Toc166678645 \h </w:instrText>
      </w:r>
      <w:r>
        <w:fldChar w:fldCharType="separate"/>
      </w:r>
      <w:r>
        <w:t>80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_Toc166678646 \h </w:instrText>
      </w:r>
      <w:r>
        <w:fldChar w:fldCharType="separate"/>
      </w:r>
      <w:r>
        <w:t>80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_Toc166678647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_Toc166678648 \h </w:instrText>
      </w:r>
      <w:r>
        <w:fldChar w:fldCharType="separate"/>
      </w:r>
      <w:r>
        <w:t>83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_Toc166678649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_Toc166678650 \h </w:instrText>
      </w:r>
      <w:r>
        <w:fldChar w:fldCharType="separate"/>
      </w:r>
      <w:r>
        <w:t>84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_Toc166678651 \h </w:instrText>
      </w:r>
      <w:r>
        <w:fldChar w:fldCharType="separate"/>
      </w:r>
      <w:r>
        <w:t>86</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_Toc166678652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_Toc166678653 \h </w:instrText>
      </w:r>
      <w:r>
        <w:fldChar w:fldCharType="separate"/>
      </w:r>
      <w:r>
        <w:t>87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_Toc166678654 \h </w:instrText>
      </w:r>
      <w:r>
        <w:fldChar w:fldCharType="separate"/>
      </w:r>
      <w:r>
        <w:t>88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_Toc166678655 \h </w:instrText>
      </w:r>
      <w:r>
        <w:fldChar w:fldCharType="separate"/>
      </w:r>
      <w:r>
        <w:t>90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_Toc166678656 \h </w:instrText>
      </w:r>
      <w:r>
        <w:fldChar w:fldCharType="separate"/>
      </w:r>
      <w:r>
        <w:t>92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_Toc166678657 \h </w:instrText>
      </w:r>
      <w:r>
        <w:fldChar w:fldCharType="separate"/>
      </w:r>
      <w:r>
        <w:t>93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_Toc166678658 \h </w:instrText>
      </w:r>
      <w:r>
        <w:fldChar w:fldCharType="separate"/>
      </w:r>
      <w:r>
        <w:t>95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_Toc166678659 \h </w:instrText>
      </w:r>
      <w:r>
        <w:fldChar w:fldCharType="separate"/>
      </w:r>
      <w:r>
        <w:t>96</w:t>
      </w:r>
      <w:r>
        <w:fldChar w:fldCharType="end"/>
      </w:r>
    </w:p>
    <w:p>
      <w:pPr>
        <w:pStyle w:val="TOC8"/>
        <w:rPr>
          <w:rFonts w:asciiTheme="minorHAnsi" w:eastAsiaTheme="minorEastAsia" w:hAnsiTheme="minorHAnsi" w:cstheme="minorBidi"/>
          <w:szCs w:val="22"/>
        </w:rPr>
      </w:pPr>
      <w:r>
        <w:t>51A.</w:t>
      </w:r>
      <w:r>
        <w:tab/>
        <w:t>Grant of licence as result of change to boundary of offshore area</w:t>
      </w:r>
      <w:r>
        <w:tab/>
      </w:r>
      <w:r>
        <w:fldChar w:fldCharType="begin"/>
      </w:r>
      <w:r>
        <w:instrText xml:space="preserve"> PAGEREF _Toc166678660 \h </w:instrText>
      </w:r>
      <w:r>
        <w:fldChar w:fldCharType="separate"/>
      </w:r>
      <w:r>
        <w:t>97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_Toc166678661 \h </w:instrText>
      </w:r>
      <w:r>
        <w:fldChar w:fldCharType="separate"/>
      </w:r>
      <w:r>
        <w:t>100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_Toc166678662 \h </w:instrText>
      </w:r>
      <w:r>
        <w:fldChar w:fldCharType="separate"/>
      </w:r>
      <w:r>
        <w:t>100</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_Toc166678663 \h </w:instrText>
      </w:r>
      <w:r>
        <w:fldChar w:fldCharType="separate"/>
      </w:r>
      <w:r>
        <w:t>101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_Toc166678664 \h </w:instrText>
      </w:r>
      <w:r>
        <w:fldChar w:fldCharType="separate"/>
      </w:r>
      <w:r>
        <w:t>101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_Toc166678665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56</w:t>
      </w:r>
      <w:r>
        <w:rPr>
          <w:snapToGrid w:val="0"/>
        </w:rPr>
        <w:t>.</w:t>
      </w:r>
      <w:r>
        <w:rPr>
          <w:snapToGrid w:val="0"/>
        </w:rPr>
        <w:tab/>
        <w:t>Conditions of licence</w:t>
      </w:r>
      <w:r>
        <w:tab/>
      </w:r>
      <w:r>
        <w:fldChar w:fldCharType="begin"/>
      </w:r>
      <w:r>
        <w:instrText xml:space="preserve"> PAGEREF _Toc166678666 \h </w:instrText>
      </w:r>
      <w:r>
        <w:fldChar w:fldCharType="separate"/>
      </w:r>
      <w:r>
        <w:t>106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_Toc166678667 \h </w:instrText>
      </w:r>
      <w:r>
        <w:fldChar w:fldCharType="separate"/>
      </w:r>
      <w:r>
        <w:t>107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_Toc166678668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_Toc166678670 \h </w:instrText>
      </w:r>
      <w:r>
        <w:fldChar w:fldCharType="separate"/>
      </w:r>
      <w:r>
        <w:t>111</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_Toc166678671 \h </w:instrText>
      </w:r>
      <w:r>
        <w:fldChar w:fldCharType="separate"/>
      </w:r>
      <w:r>
        <w:t>112</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_Toc166678672 \h </w:instrText>
      </w:r>
      <w:r>
        <w:fldChar w:fldCharType="separate"/>
      </w:r>
      <w:r>
        <w:t>112</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_Toc166678673 \h </w:instrText>
      </w:r>
      <w:r>
        <w:fldChar w:fldCharType="separate"/>
      </w:r>
      <w:r>
        <w:t>113</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_Toc166678674 \h </w:instrText>
      </w:r>
      <w:r>
        <w:fldChar w:fldCharType="separate"/>
      </w:r>
      <w:r>
        <w:t>114</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_Toc166678675 \h </w:instrText>
      </w:r>
      <w:r>
        <w:fldChar w:fldCharType="separate"/>
      </w:r>
      <w:r>
        <w:t>115</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_Toc166678676 \h </w:instrText>
      </w:r>
      <w:r>
        <w:fldChar w:fldCharType="separate"/>
      </w:r>
      <w:r>
        <w:t>115</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_Toc166678677 \h </w:instrText>
      </w:r>
      <w:r>
        <w:fldChar w:fldCharType="separate"/>
      </w:r>
      <w:r>
        <w:t>116</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_Toc166678678 \h </w:instrText>
      </w:r>
      <w:r>
        <w:fldChar w:fldCharType="separate"/>
      </w:r>
      <w:r>
        <w:t>116</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_Toc166678679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_Toc166678681 \h </w:instrText>
      </w:r>
      <w:r>
        <w:fldChar w:fldCharType="separate"/>
      </w:r>
      <w:r>
        <w:t>119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_Toc166678682 \h </w:instrText>
      </w:r>
      <w:r>
        <w:fldChar w:fldCharType="separate"/>
      </w:r>
      <w:r>
        <w:t>119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_Toc166678683 \h </w:instrText>
      </w:r>
      <w:r>
        <w:fldChar w:fldCharType="separate"/>
      </w:r>
      <w:r>
        <w:t>120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_Toc166678684 \h </w:instrText>
      </w:r>
      <w:r>
        <w:fldChar w:fldCharType="separate"/>
      </w:r>
      <w:r>
        <w:t>120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_Toc166678685 \h </w:instrText>
      </w:r>
      <w:r>
        <w:fldChar w:fldCharType="separate"/>
      </w:r>
      <w:r>
        <w:t>121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_Toc166678686 \h </w:instrText>
      </w:r>
      <w:r>
        <w:fldChar w:fldCharType="separate"/>
      </w:r>
      <w:r>
        <w:t>122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_Toc166678687 \h </w:instrText>
      </w:r>
      <w:r>
        <w:fldChar w:fldCharType="separate"/>
      </w:r>
      <w:r>
        <w:t>124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_Toc166678688 \h </w:instrText>
      </w:r>
      <w:r>
        <w:fldChar w:fldCharType="separate"/>
      </w:r>
      <w:r>
        <w:t>128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_Toc166678689 \h </w:instrText>
      </w:r>
      <w:r>
        <w:fldChar w:fldCharType="separate"/>
      </w:r>
      <w:r>
        <w:t>128</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_Toc166678690 \h </w:instrText>
      </w:r>
      <w:r>
        <w:fldChar w:fldCharType="separate"/>
      </w:r>
      <w:r>
        <w:t>129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_Toc166678691 \h </w:instrText>
      </w:r>
      <w:r>
        <w:fldChar w:fldCharType="separate"/>
      </w:r>
      <w:r>
        <w:t>130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_Toc166678692 \h </w:instrText>
      </w:r>
      <w:r>
        <w:fldChar w:fldCharType="separate"/>
      </w:r>
      <w:r>
        <w:t>130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_Toc166678693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_Toc166678694 \h </w:instrText>
      </w:r>
      <w:r>
        <w:fldChar w:fldCharType="separate"/>
      </w:r>
      <w:r>
        <w:t>132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_Toc166678695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_Toc166678697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_Toc166678698 \h </w:instrText>
      </w:r>
      <w:r>
        <w:fldChar w:fldCharType="separate"/>
      </w:r>
      <w:r>
        <w:t>133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_Toc166678699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77</w:t>
      </w:r>
      <w:r>
        <w:rPr>
          <w:snapToGrid w:val="0"/>
        </w:rPr>
        <w:t>.</w:t>
      </w:r>
      <w:r>
        <w:rPr>
          <w:snapToGrid w:val="0"/>
        </w:rPr>
        <w:tab/>
        <w:t>Memorials to be entered of permits etc. determined etc.</w:t>
      </w:r>
      <w:r>
        <w:tab/>
      </w:r>
      <w:r>
        <w:fldChar w:fldCharType="begin"/>
      </w:r>
      <w:r>
        <w:instrText xml:space="preserve"> PAGEREF _Toc166678700 \h </w:instrText>
      </w:r>
      <w:r>
        <w:fldChar w:fldCharType="separate"/>
      </w:r>
      <w:r>
        <w:t>135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_Toc166678701 \h </w:instrText>
      </w:r>
      <w:r>
        <w:fldChar w:fldCharType="separate"/>
      </w:r>
      <w:r>
        <w:t>135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_Toc166678702 \h </w:instrText>
      </w:r>
      <w:r>
        <w:fldChar w:fldCharType="separate"/>
      </w:r>
      <w:r>
        <w:t>138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_Toc166678703 \h </w:instrText>
      </w:r>
      <w:r>
        <w:fldChar w:fldCharType="separate"/>
      </w:r>
      <w:r>
        <w:t>138</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_Toc166678704 \h </w:instrText>
      </w:r>
      <w:r>
        <w:fldChar w:fldCharType="separate"/>
      </w:r>
      <w:r>
        <w:t>143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_Toc166678705 \h </w:instrText>
      </w:r>
      <w:r>
        <w:fldChar w:fldCharType="separate"/>
      </w:r>
      <w:r>
        <w:t>145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_Toc166678706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_Toc166678707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_Toc166678708 \h </w:instrText>
      </w:r>
      <w:r>
        <w:fldChar w:fldCharType="separate"/>
      </w:r>
      <w:r>
        <w:t>146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_Toc166678709 \h </w:instrText>
      </w:r>
      <w:r>
        <w:fldChar w:fldCharType="separate"/>
      </w:r>
      <w:r>
        <w:t>147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_Toc166678710 \h </w:instrText>
      </w:r>
      <w:r>
        <w:fldChar w:fldCharType="separate"/>
      </w:r>
      <w:r>
        <w:t>147</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_Toc166678711 \h </w:instrText>
      </w:r>
      <w:r>
        <w:fldChar w:fldCharType="separate"/>
      </w:r>
      <w:r>
        <w:t>148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_Toc166678712 \h </w:instrText>
      </w:r>
      <w:r>
        <w:fldChar w:fldCharType="separate"/>
      </w:r>
      <w:r>
        <w:t>149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_Toc166678713 \h </w:instrText>
      </w:r>
      <w:r>
        <w:fldChar w:fldCharType="separate"/>
      </w:r>
      <w:r>
        <w:t>149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_Toc166678714 \h </w:instrText>
      </w:r>
      <w:r>
        <w:fldChar w:fldCharType="separate"/>
      </w:r>
      <w:r>
        <w:t>150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_Toc166678715 \h </w:instrText>
      </w:r>
      <w:r>
        <w:fldChar w:fldCharType="separate"/>
      </w:r>
      <w:r>
        <w:t>150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_Toc166678716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_Toc166678718 \h </w:instrText>
      </w:r>
      <w:r>
        <w:fldChar w:fldCharType="separate"/>
      </w:r>
      <w:r>
        <w:t>151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_Toc166678719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_Toc166678720 \h </w:instrText>
      </w:r>
      <w:r>
        <w:fldChar w:fldCharType="separate"/>
      </w:r>
      <w:r>
        <w:t>152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_Toc166678721 \h </w:instrText>
      </w:r>
      <w:r>
        <w:fldChar w:fldCharType="separate"/>
      </w:r>
      <w:r>
        <w:t>153</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_Toc166678722 \h </w:instrText>
      </w:r>
      <w:r>
        <w:fldChar w:fldCharType="separate"/>
      </w:r>
      <w:r>
        <w:t>155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_Toc166678723 \h </w:instrText>
      </w:r>
      <w:r>
        <w:fldChar w:fldCharType="separate"/>
      </w:r>
      <w:r>
        <w:t>156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_Toc166678724 \h </w:instrText>
      </w:r>
      <w:r>
        <w:fldChar w:fldCharType="separate"/>
      </w:r>
      <w:r>
        <w:t>157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_Toc166678725 \h </w:instrText>
      </w:r>
      <w:r>
        <w:fldChar w:fldCharType="separate"/>
      </w:r>
      <w:r>
        <w:t>158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_Toc166678726 \h </w:instrText>
      </w:r>
      <w:r>
        <w:fldChar w:fldCharType="separate"/>
      </w:r>
      <w:r>
        <w:t>160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_Toc166678727 \h </w:instrText>
      </w:r>
      <w:r>
        <w:fldChar w:fldCharType="separate"/>
      </w:r>
      <w:r>
        <w:t>161</w:t>
      </w:r>
      <w:r>
        <w:fldChar w:fldCharType="end"/>
      </w:r>
    </w:p>
    <w:p>
      <w:pPr>
        <w:pStyle w:val="TOC8"/>
        <w:rPr>
          <w:rFonts w:asciiTheme="minorHAnsi" w:eastAsiaTheme="minorEastAsia" w:hAnsiTheme="minorHAnsi" w:cstheme="minorBidi"/>
          <w:szCs w:val="22"/>
        </w:rPr>
      </w:pPr>
      <w:r>
        <w:t>103A.</w:t>
      </w:r>
      <w:r>
        <w:tab/>
        <w:t>Variation of petroleum title by including area as result of change to boundary of offshore area</w:t>
      </w:r>
      <w:r>
        <w:tab/>
      </w:r>
      <w:r>
        <w:fldChar w:fldCharType="begin"/>
      </w:r>
      <w:r>
        <w:instrText xml:space="preserve"> PAGEREF _Toc166678728 \h </w:instrText>
      </w:r>
      <w:r>
        <w:fldChar w:fldCharType="separate"/>
      </w:r>
      <w:r>
        <w:t>163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_Toc166678729 \h </w:instrText>
      </w:r>
      <w:r>
        <w:fldChar w:fldCharType="separate"/>
      </w:r>
      <w:r>
        <w:t>168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_Toc166678730 \h </w:instrText>
      </w:r>
      <w:r>
        <w:fldChar w:fldCharType="separate"/>
      </w:r>
      <w:r>
        <w:t>171</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_Toc166678731 \h </w:instrText>
      </w:r>
      <w:r>
        <w:fldChar w:fldCharType="separate"/>
      </w:r>
      <w:r>
        <w:t>173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_Toc166678732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108.</w:t>
      </w:r>
      <w:r>
        <w:tab/>
        <w:t>Removal of property etc. by Minister</w:t>
      </w:r>
      <w:r>
        <w:tab/>
      </w:r>
      <w:r>
        <w:fldChar w:fldCharType="begin"/>
      </w:r>
      <w:r>
        <w:instrText xml:space="preserve"> PAGEREF _Toc166678733 \h </w:instrText>
      </w:r>
      <w:r>
        <w:fldChar w:fldCharType="separate"/>
      </w:r>
      <w:r>
        <w:t>176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_Toc166678734 \h </w:instrText>
      </w:r>
      <w:r>
        <w:fldChar w:fldCharType="separate"/>
      </w:r>
      <w:r>
        <w:t>177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_Toc166678735 \h </w:instrText>
      </w:r>
      <w:r>
        <w:fldChar w:fldCharType="separate"/>
      </w:r>
      <w:r>
        <w:t>179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_Toc166678736 \h </w:instrText>
      </w:r>
      <w:r>
        <w:fldChar w:fldCharType="separate"/>
      </w:r>
      <w:r>
        <w:t>184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_Toc166678737 \h </w:instrText>
      </w:r>
      <w:r>
        <w:fldChar w:fldCharType="separate"/>
      </w:r>
      <w:r>
        <w:t>185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_Toc166678738 \h </w:instrText>
      </w:r>
      <w:r>
        <w:fldChar w:fldCharType="separate"/>
      </w:r>
      <w:r>
        <w:t>186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_Toc166678739 \h </w:instrText>
      </w:r>
      <w:r>
        <w:fldChar w:fldCharType="separate"/>
      </w:r>
      <w:r>
        <w:t>187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Exclusion zones</w:t>
      </w:r>
      <w:r>
        <w:tab/>
      </w:r>
      <w:r>
        <w:fldChar w:fldCharType="begin"/>
      </w:r>
      <w:r>
        <w:instrText xml:space="preserve"> PAGEREF _Toc166678740 \h </w:instrText>
      </w:r>
      <w:r>
        <w:fldChar w:fldCharType="separate"/>
      </w:r>
      <w:r>
        <w:t>187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_Toc166678741 \h </w:instrText>
      </w:r>
      <w:r>
        <w:fldChar w:fldCharType="separate"/>
      </w:r>
      <w:r>
        <w:t>188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_Toc166678742 \h </w:instrText>
      </w:r>
      <w:r>
        <w:fldChar w:fldCharType="separate"/>
      </w:r>
      <w:r>
        <w:t>188</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_Toc166678743 \h </w:instrText>
      </w:r>
      <w:r>
        <w:fldChar w:fldCharType="separate"/>
      </w:r>
      <w:r>
        <w:t>189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_Toc166678744 \h </w:instrText>
      </w:r>
      <w:r>
        <w:fldChar w:fldCharType="separate"/>
      </w:r>
      <w:r>
        <w:t>190</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_Toc166678745 \h </w:instrText>
      </w:r>
      <w:r>
        <w:fldChar w:fldCharType="separate"/>
      </w:r>
      <w:r>
        <w:t>190</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_Toc166678746 \h </w:instrText>
      </w:r>
      <w:r>
        <w:fldChar w:fldCharType="separate"/>
      </w:r>
      <w:r>
        <w:t>191</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_Toc166678747 \h </w:instrText>
      </w:r>
      <w:r>
        <w:fldChar w:fldCharType="separate"/>
      </w:r>
      <w:r>
        <w:t>192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_Toc166678748 \h </w:instrText>
      </w:r>
      <w:r>
        <w:fldChar w:fldCharType="separate"/>
      </w:r>
      <w:r>
        <w:t>192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_Toc166678749 \h </w:instrText>
      </w:r>
      <w:r>
        <w:fldChar w:fldCharType="separate"/>
      </w:r>
      <w:r>
        <w:t>193</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_Toc166678750 \h </w:instrText>
      </w:r>
      <w:r>
        <w:fldChar w:fldCharType="separate"/>
      </w:r>
      <w:r>
        <w:t>194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_Toc166678751 \h </w:instrText>
      </w:r>
      <w:r>
        <w:fldChar w:fldCharType="separate"/>
      </w:r>
      <w:r>
        <w:t>194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_Toc166678752 \h </w:instrText>
      </w:r>
      <w:r>
        <w:fldChar w:fldCharType="separate"/>
      </w:r>
      <w:r>
        <w:t>195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_Toc166678753 \h </w:instrText>
      </w:r>
      <w:r>
        <w:fldChar w:fldCharType="separate"/>
      </w:r>
      <w:r>
        <w:t>195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_Toc166678754 \h </w:instrText>
      </w:r>
      <w:r>
        <w:fldChar w:fldCharType="separate"/>
      </w:r>
      <w:r>
        <w:t>196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_Toc166678755 \h </w:instrText>
      </w:r>
      <w:r>
        <w:fldChar w:fldCharType="separate"/>
      </w:r>
      <w:r>
        <w:t>196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_Toc166678756 \h </w:instrText>
      </w:r>
      <w:r>
        <w:fldChar w:fldCharType="separate"/>
      </w:r>
      <w:r>
        <w:t>197</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_Toc166678757 \h </w:instrText>
      </w:r>
      <w:r>
        <w:fldChar w:fldCharType="separate"/>
      </w:r>
      <w:r>
        <w:t>197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_Toc166678758 \h </w:instrText>
      </w:r>
      <w:r>
        <w:fldChar w:fldCharType="separate"/>
      </w:r>
      <w:r>
        <w:t>197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_Toc166678759 \h </w:instrText>
      </w:r>
      <w:r>
        <w:fldChar w:fldCharType="separate"/>
      </w:r>
      <w:r>
        <w:t>198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_Toc166678760 \h </w:instrText>
      </w:r>
      <w:r>
        <w:fldChar w:fldCharType="separate"/>
      </w:r>
      <w:r>
        <w:t>199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_Toc166678761 \h </w:instrText>
      </w:r>
      <w:r>
        <w:fldChar w:fldCharType="separate"/>
      </w:r>
      <w:r>
        <w:t>199</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_Toc166678762 \h </w:instrText>
      </w:r>
      <w:r>
        <w:fldChar w:fldCharType="separate"/>
      </w:r>
      <w:r>
        <w:t>199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_Toc166678763 \h </w:instrText>
      </w:r>
      <w:r>
        <w:fldChar w:fldCharType="separate"/>
      </w:r>
      <w:r>
        <w:t>201</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_Toc166678764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_Toc166678766 \h </w:instrText>
      </w:r>
      <w:r>
        <w:fldChar w:fldCharType="separate"/>
      </w:r>
      <w:r>
        <w:t>203</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_Toc166678767 \h </w:instrText>
      </w:r>
      <w:r>
        <w:fldChar w:fldCharType="separate"/>
      </w:r>
      <w:r>
        <w:t>204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_Toc166678768 \h </w:instrText>
      </w:r>
      <w:r>
        <w:fldChar w:fldCharType="separate"/>
      </w:r>
      <w:r>
        <w:t>204</w:t>
      </w:r>
      <w:r>
        <w:fldChar w:fldCharType="end"/>
      </w:r>
    </w:p>
    <w:p>
      <w:pPr>
        <w:pStyle w:val="TOC8"/>
        <w:rPr>
          <w:rFonts w:asciiTheme="minorHAnsi" w:eastAsiaTheme="minorEastAsia" w:hAnsiTheme="minorHAnsi" w:cstheme="minorBidi"/>
          <w:szCs w:val="22"/>
        </w:rPr>
      </w:pPr>
      <w:r>
        <w:lastRenderedPageBreak/>
        <w:t>141A.</w:t>
      </w:r>
      <w:r>
        <w:tab/>
        <w:t>Infrastructure licence fees</w:t>
      </w:r>
      <w:r>
        <w:tab/>
      </w:r>
      <w:r>
        <w:fldChar w:fldCharType="begin"/>
      </w:r>
      <w:r>
        <w:instrText xml:space="preserve"> PAGEREF _Toc166678769 \h </w:instrText>
      </w:r>
      <w:r>
        <w:fldChar w:fldCharType="separate"/>
      </w:r>
      <w:r>
        <w:t>204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_Toc166678770 \h </w:instrText>
      </w:r>
      <w:r>
        <w:fldChar w:fldCharType="separate"/>
      </w:r>
      <w:r>
        <w:t>204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_Toc166678771 \h </w:instrText>
      </w:r>
      <w:r>
        <w:fldChar w:fldCharType="separate"/>
      </w:r>
      <w:r>
        <w:t>205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_Toc166678772 \h </w:instrText>
      </w:r>
      <w:r>
        <w:fldChar w:fldCharType="separate"/>
      </w:r>
      <w:r>
        <w:t>205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_Toc166678773 \h </w:instrText>
      </w:r>
      <w:r>
        <w:fldChar w:fldCharType="separate"/>
      </w:r>
      <w:r>
        <w:t>206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_Toc166678774 \h </w:instrText>
      </w:r>
      <w:r>
        <w:fldChar w:fldCharType="separate"/>
      </w:r>
      <w:r>
        <w:t>207</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_Toc166678775 \h </w:instrText>
      </w:r>
      <w:r>
        <w:fldChar w:fldCharType="separate"/>
      </w:r>
      <w:r>
        <w:t>208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_Toc166678776 \h </w:instrText>
      </w:r>
      <w:r>
        <w:fldChar w:fldCharType="separate"/>
      </w:r>
      <w:r>
        <w:t>208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_Toc166678777 \h </w:instrText>
      </w:r>
      <w:r>
        <w:fldChar w:fldCharType="separate"/>
      </w:r>
      <w:r>
        <w:t>209</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_Toc166678778 \h </w:instrText>
      </w:r>
      <w:r>
        <w:fldChar w:fldCharType="separate"/>
      </w:r>
      <w:r>
        <w:t>209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_Toc166678779 \h </w:instrText>
      </w:r>
      <w:r>
        <w:fldChar w:fldCharType="separate"/>
      </w:r>
      <w:r>
        <w:t>210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_Toc166678780 \h </w:instrText>
      </w:r>
      <w:r>
        <w:fldChar w:fldCharType="separate"/>
      </w:r>
      <w:r>
        <w:t>210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_Toc166678781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_Toc166678784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152B.</w:t>
      </w:r>
      <w:r>
        <w:tab/>
        <w:t>Protection of confidentiality of information obtained by the Minister</w:t>
      </w:r>
      <w:r>
        <w:tab/>
      </w:r>
      <w:r>
        <w:fldChar w:fldCharType="begin"/>
      </w:r>
      <w:r>
        <w:instrText xml:space="preserve"> PAGEREF _Toc166678787 \h </w:instrText>
      </w:r>
      <w:r>
        <w:fldChar w:fldCharType="separate"/>
      </w:r>
      <w:r>
        <w:t>213</w:t>
      </w:r>
      <w:r>
        <w:fldChar w:fldCharType="end"/>
      </w:r>
    </w:p>
    <w:p>
      <w:pPr>
        <w:pStyle w:val="TOC8"/>
        <w:rPr>
          <w:rFonts w:asciiTheme="minorHAnsi" w:eastAsiaTheme="minorEastAsia" w:hAnsiTheme="minorHAnsi" w:cstheme="minorBidi"/>
          <w:szCs w:val="22"/>
        </w:rPr>
      </w:pPr>
      <w:r>
        <w:t>152C.</w:t>
      </w:r>
      <w:r>
        <w:tab/>
        <w:t>Protection of confidentiality of samples obtained by the Minister</w:t>
      </w:r>
      <w:r>
        <w:tab/>
      </w:r>
      <w:r>
        <w:fldChar w:fldCharType="begin"/>
      </w:r>
      <w:r>
        <w:instrText xml:space="preserve"> PAGEREF _Toc166678788 \h </w:instrText>
      </w:r>
      <w:r>
        <w:fldChar w:fldCharType="separate"/>
      </w:r>
      <w:r>
        <w:t>213</w:t>
      </w:r>
      <w:r>
        <w:fldChar w:fldCharType="end"/>
      </w:r>
    </w:p>
    <w:p>
      <w:pPr>
        <w:pStyle w:val="TOC8"/>
        <w:rPr>
          <w:rFonts w:asciiTheme="minorHAnsi" w:eastAsiaTheme="minorEastAsia" w:hAnsiTheme="minorHAnsi" w:cstheme="minorBidi"/>
          <w:szCs w:val="22"/>
        </w:rPr>
      </w:pPr>
      <w:r>
        <w:t>152D.</w:t>
      </w:r>
      <w:r>
        <w:tab/>
        <w:t>Information or samples obtained by Minister can be made available to certain persons</w:t>
      </w:r>
      <w:r>
        <w:tab/>
      </w:r>
      <w:r>
        <w:fldChar w:fldCharType="begin"/>
      </w:r>
      <w:r>
        <w:instrText xml:space="preserve"> PAGEREF _Toc166678789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152E.</w:t>
      </w:r>
      <w:r>
        <w:tab/>
        <w:t>Protection of confidentiality of information obtained by another Minister</w:t>
      </w:r>
      <w:r>
        <w:tab/>
      </w:r>
      <w:r>
        <w:fldChar w:fldCharType="begin"/>
      </w:r>
      <w:r>
        <w:instrText xml:space="preserve"> PAGEREF _Toc166678791 \h </w:instrText>
      </w:r>
      <w:r>
        <w:fldChar w:fldCharType="separate"/>
      </w:r>
      <w:r>
        <w:t>214</w:t>
      </w:r>
      <w:r>
        <w:fldChar w:fldCharType="end"/>
      </w:r>
    </w:p>
    <w:p>
      <w:pPr>
        <w:pStyle w:val="TOC8"/>
        <w:rPr>
          <w:rFonts w:asciiTheme="minorHAnsi" w:eastAsiaTheme="minorEastAsia" w:hAnsiTheme="minorHAnsi" w:cstheme="minorBidi"/>
          <w:szCs w:val="22"/>
        </w:rPr>
      </w:pPr>
      <w:r>
        <w:t>152F.</w:t>
      </w:r>
      <w:r>
        <w:tab/>
        <w:t>Protection of confidentiality of samples obtained by another Minister</w:t>
      </w:r>
      <w:r>
        <w:tab/>
      </w:r>
      <w:r>
        <w:fldChar w:fldCharType="begin"/>
      </w:r>
      <w:r>
        <w:instrText xml:space="preserve"> PAGEREF _Toc166678792 \h </w:instrText>
      </w:r>
      <w:r>
        <w:fldChar w:fldCharType="separate"/>
      </w:r>
      <w:r>
        <w:t>215</w:t>
      </w:r>
      <w:r>
        <w:fldChar w:fldCharType="end"/>
      </w:r>
    </w:p>
    <w:p>
      <w:pPr>
        <w:pStyle w:val="TOC8"/>
        <w:rPr>
          <w:rFonts w:asciiTheme="minorHAnsi" w:eastAsiaTheme="minorEastAsia" w:hAnsiTheme="minorHAnsi" w:cstheme="minorBidi"/>
          <w:szCs w:val="22"/>
        </w:rPr>
      </w:pPr>
      <w:r>
        <w:t>152G.</w:t>
      </w:r>
      <w:r>
        <w:tab/>
        <w:t>Information or samples obtained by another Minister can be made available to certain persons</w:t>
      </w:r>
      <w:r>
        <w:tab/>
      </w:r>
      <w:r>
        <w:fldChar w:fldCharType="begin"/>
      </w:r>
      <w:r>
        <w:instrText xml:space="preserve"> PAGEREF _Toc166678793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152H.</w:t>
      </w:r>
      <w:r>
        <w:tab/>
        <w:t>Fees</w:t>
      </w:r>
      <w:r>
        <w:tab/>
      </w:r>
      <w:r>
        <w:fldChar w:fldCharType="begin"/>
      </w:r>
      <w:r>
        <w:instrText xml:space="preserve"> PAGEREF _Toc166678795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_Toc166678797 \h </w:instrText>
      </w:r>
      <w:r>
        <w:fldChar w:fldCharType="separate"/>
      </w:r>
      <w:r>
        <w:t>217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_Toc166678798 \h </w:instrText>
      </w:r>
      <w:r>
        <w:fldChar w:fldCharType="separate"/>
      </w:r>
      <w:r>
        <w:t>217</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_Toc166678799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Scheduled area for Western Australia</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_Toc166678803 \h </w:instrText>
      </w:r>
      <w:r>
        <w:fldChar w:fldCharType="separate"/>
      </w:r>
      <w:r>
        <w:t>227</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_Toc166678804 \h </w:instrText>
      </w:r>
      <w:r>
        <w:fldChar w:fldCharType="separate"/>
      </w:r>
      <w:r>
        <w:t>227</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_Toc166678805 \h </w:instrText>
      </w:r>
      <w:r>
        <w:fldChar w:fldCharType="separate"/>
      </w:r>
      <w:r>
        <w:t>227</w:t>
      </w:r>
      <w:r>
        <w:fldChar w:fldCharType="end"/>
      </w:r>
    </w:p>
    <w:p>
      <w:pPr>
        <w:pStyle w:val="TOC8"/>
        <w:rPr>
          <w:rFonts w:asciiTheme="minorHAnsi" w:eastAsiaTheme="minorEastAsia" w:hAnsiTheme="minorHAnsi" w:cstheme="minorBidi"/>
          <w:szCs w:val="22"/>
        </w:rPr>
      </w:pPr>
      <w:r>
        <w:t>4.</w:t>
      </w:r>
      <w:r>
        <w:tab/>
        <w:t>Section 118 (release of information)</w:t>
      </w:r>
      <w:r>
        <w:tab/>
      </w:r>
      <w:r>
        <w:fldChar w:fldCharType="begin"/>
      </w:r>
      <w:r>
        <w:instrText xml:space="preserve"> PAGEREF _Toc166678806 \h </w:instrText>
      </w:r>
      <w:r>
        <w:fldChar w:fldCharType="separate"/>
      </w:r>
      <w:r>
        <w:t>228</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_Toc166678807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_Toc166678809 \h </w:instrText>
      </w:r>
      <w:r>
        <w:fldChar w:fldCharType="separate"/>
      </w:r>
      <w:r>
        <w:t>229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_Toc166678810 \h </w:instrText>
      </w:r>
      <w:r>
        <w:fldChar w:fldCharType="separate"/>
      </w:r>
      <w:r>
        <w:t>232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_Toc166678811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No. 19 of 2010 s. 50.]</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Heading2"/>
      </w:pPr>
      <w:bookmarkStart w:id="2" w:name="_Toc166675845"/>
      <w:bookmarkStart w:id="3" w:name="_Toc166676079"/>
      <w:bookmarkStart w:id="4" w:name="_Toc16667857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180"/>
        <w:rPr>
          <w:snapToGrid w:val="0"/>
        </w:rPr>
      </w:pPr>
      <w:bookmarkStart w:id="5" w:name="_Toc166678579"/>
      <w:r>
        <w:rPr>
          <w:rStyle w:val="CharSectno"/>
        </w:rPr>
        <w:t>1</w:t>
      </w:r>
      <w:r>
        <w:rPr>
          <w:snapToGrid w:val="0"/>
        </w:rPr>
        <w:t>.</w:t>
      </w:r>
      <w:r>
        <w:rPr>
          <w:snapToGrid w:val="0"/>
        </w:rPr>
        <w:tab/>
        <w:t>Short title</w:t>
      </w:r>
      <w:bookmarkEnd w:id="5"/>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w:t>
      </w:r>
    </w:p>
    <w:p>
      <w:pPr>
        <w:pStyle w:val="Heading5"/>
        <w:spacing w:before="200"/>
        <w:rPr>
          <w:snapToGrid w:val="0"/>
        </w:rPr>
      </w:pPr>
      <w:bookmarkStart w:id="6" w:name="_Toc166678580"/>
      <w:r>
        <w:rPr>
          <w:rStyle w:val="CharSectno"/>
        </w:rPr>
        <w:t>2</w:t>
      </w:r>
      <w:r>
        <w:rPr>
          <w:snapToGrid w:val="0"/>
        </w:rPr>
        <w:t>.</w:t>
      </w:r>
      <w:r>
        <w:rPr>
          <w:snapToGrid w:val="0"/>
        </w:rPr>
        <w:tab/>
        <w:t>Commencement</w:t>
      </w:r>
      <w:bookmarkEnd w:id="6"/>
    </w:p>
    <w:p>
      <w:pPr>
        <w:pStyle w:val="Subsection"/>
        <w:spacing w:before="140"/>
        <w:rPr>
          <w:snapToGrid w:val="0"/>
        </w:rPr>
      </w:pPr>
      <w:r>
        <w:rPr>
          <w:snapToGrid w:val="0"/>
        </w:rPr>
        <w:tab/>
        <w:t>(1)</w:t>
      </w:r>
      <w:r>
        <w:rPr>
          <w:snapToGrid w:val="0"/>
        </w:rPr>
        <w:tab/>
        <w:t xml:space="preserve">This Act shall come into operation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7" w:name="_Toc166678581"/>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7"/>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t>deleted]</w:t>
      </w:r>
    </w:p>
    <w:p>
      <w:pPr>
        <w:pStyle w:val="Footnotesection"/>
      </w:pPr>
      <w:r>
        <w:tab/>
        <w:t>[Section 3 amended: No. 42 of 2010 s. 64.]</w:t>
      </w:r>
    </w:p>
    <w:p>
      <w:pPr>
        <w:pStyle w:val="Heading5"/>
        <w:rPr>
          <w:snapToGrid w:val="0"/>
        </w:rPr>
      </w:pPr>
      <w:bookmarkStart w:id="8" w:name="_Toc166678582"/>
      <w:r>
        <w:rPr>
          <w:rStyle w:val="CharSectno"/>
        </w:rPr>
        <w:t>4</w:t>
      </w:r>
      <w:r>
        <w:rPr>
          <w:snapToGrid w:val="0"/>
        </w:rPr>
        <w:t>.</w:t>
      </w:r>
      <w:r>
        <w:rPr>
          <w:snapToGrid w:val="0"/>
        </w:rPr>
        <w:tab/>
        <w:t>Terms used</w:t>
      </w:r>
      <w:bookmarkEnd w:id="8"/>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lastRenderedPageBreak/>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meaning given in section 4A;</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w:t>
      </w:r>
      <w:r>
        <w:lastRenderedPageBreak/>
        <w:t>and storage of petroleum and the preparation of petroleum for transport;</w:t>
      </w:r>
    </w:p>
    <w:p>
      <w:pPr>
        <w:pStyle w:val="Defstart"/>
      </w:pPr>
      <w:r>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lastRenderedPageBreak/>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Western Australia within the meaning of the Commonwealth Act section 7;</w:t>
      </w:r>
    </w:p>
    <w:p>
      <w:pPr>
        <w:pStyle w:val="Defstart"/>
      </w:pPr>
      <w:r>
        <w:tab/>
      </w:r>
      <w:r>
        <w:rPr>
          <w:rStyle w:val="CharDefText"/>
        </w:rPr>
        <w:t>offshore petroleum operation</w:t>
      </w:r>
      <w:r>
        <w:t xml:space="preserve"> has the meaning given in section 4A;</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 xml:space="preserve">any naturally occurring mixture of one or more hydrocarbons, whether in a gaseous, liquid or solid state, </w:t>
      </w:r>
      <w:r>
        <w:lastRenderedPageBreak/>
        <w:t>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lastRenderedPageBreak/>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lastRenderedPageBreak/>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keepNex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Western Australia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lastRenderedPageBreak/>
        <w:tab/>
      </w:r>
      <w:r>
        <w:rPr>
          <w:rStyle w:val="CharDefText"/>
        </w:rPr>
        <w:t>territorial sea</w:t>
      </w:r>
      <w:r>
        <w:t xml:space="preserve"> means the territorial sea of Australia and includes the territorial sea adjacent to any island forming part of Western Australia;</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pPr>
      <w:r>
        <w:tab/>
        <w:t>[Section 4 amended: No. 12 of 1990 s. 160; No. 11 of 1994 s. 8; No. 13 of 2005 s. 34; No. 42 of 2010 s. 65; No. 57 of 2011 s. 4; No. 7 of 2017 s. 26; No. 36 of 2020 s. 335.]</w:t>
      </w:r>
    </w:p>
    <w:p>
      <w:pPr>
        <w:pStyle w:val="Heading5"/>
      </w:pPr>
      <w:bookmarkStart w:id="9" w:name="_Toc166678583"/>
      <w:r>
        <w:rPr>
          <w:rStyle w:val="CharSectno"/>
        </w:rPr>
        <w:t>4A</w:t>
      </w:r>
      <w:r>
        <w:t>.</w:t>
      </w:r>
      <w:r>
        <w:tab/>
        <w:t>Meaning of facility and offshore petroleum operation</w:t>
      </w:r>
      <w:bookmarkEnd w:id="9"/>
    </w:p>
    <w:p>
      <w:pPr>
        <w:pStyle w:val="Subsection"/>
      </w:pPr>
      <w:r>
        <w:tab/>
        <w:t>(1)</w:t>
      </w:r>
      <w:r>
        <w:tab/>
        <w:t xml:space="preserve">In this section — </w:t>
      </w:r>
    </w:p>
    <w:p>
      <w:pPr>
        <w:pStyle w:val="Defstart"/>
      </w:pPr>
      <w:r>
        <w:tab/>
      </w:r>
      <w:r>
        <w:rPr>
          <w:rStyle w:val="CharDefText"/>
        </w:rPr>
        <w:t>accommodation premises</w:t>
      </w:r>
      <w:r>
        <w:t xml:space="preserve"> — </w:t>
      </w:r>
    </w:p>
    <w:p>
      <w:pPr>
        <w:pStyle w:val="Defpara"/>
      </w:pPr>
      <w:r>
        <w:tab/>
        <w:t>(a)</w:t>
      </w:r>
      <w:r>
        <w:tab/>
        <w:t>means residential premises the occupation of which is necessary for the purposes of workers’ engagement at an offshore petroleum site; and</w:t>
      </w:r>
    </w:p>
    <w:p>
      <w:pPr>
        <w:pStyle w:val="Defpara"/>
      </w:pPr>
      <w:r>
        <w:lastRenderedPageBreak/>
        <w:tab/>
        <w:t>(b)</w:t>
      </w:r>
      <w:r>
        <w:tab/>
        <w:t>includes buildings and recreational facilities used in connection with the occupation of those premises;</w:t>
      </w:r>
    </w:p>
    <w:p>
      <w:pPr>
        <w:pStyle w:val="Defstart"/>
        <w:keepNext/>
      </w:pPr>
      <w:r>
        <w:tab/>
      </w:r>
      <w:r>
        <w:rPr>
          <w:rStyle w:val="CharDefText"/>
        </w:rPr>
        <w:t>offshore petroleum site</w:t>
      </w:r>
      <w:r>
        <w:t xml:space="preserve"> — </w:t>
      </w:r>
    </w:p>
    <w:p>
      <w:pPr>
        <w:pStyle w:val="Defpara"/>
      </w:pPr>
      <w:r>
        <w:tab/>
        <w:t>(a)</w:t>
      </w:r>
      <w:r>
        <w:tab/>
        <w:t>means a place at which an activity referred to in subsection (3) is, or is to be, carried out; and</w:t>
      </w:r>
    </w:p>
    <w:p>
      <w:pPr>
        <w:pStyle w:val="Defpara"/>
      </w:pPr>
      <w:r>
        <w:tab/>
        <w:t>(b)</w:t>
      </w:r>
      <w:r>
        <w:tab/>
        <w:t>includes any fixture, fitting, plant or structure at the place;</w:t>
      </w:r>
    </w:p>
    <w:p>
      <w:pPr>
        <w:pStyle w:val="Defstart"/>
      </w:pPr>
      <w:r>
        <w:tab/>
      </w:r>
      <w:r>
        <w:rPr>
          <w:rStyle w:val="CharDefText"/>
        </w:rPr>
        <w:t>place</w:t>
      </w:r>
      <w:r>
        <w:t xml:space="preserve"> has the meaning given in the </w:t>
      </w:r>
      <w:r>
        <w:rPr>
          <w:i/>
        </w:rPr>
        <w:t>Work Health and Safety Act 2020</w:t>
      </w:r>
      <w:r>
        <w:t xml:space="preserve"> section 8(2);</w:t>
      </w:r>
    </w:p>
    <w:p>
      <w:pPr>
        <w:pStyle w:val="Defstart"/>
      </w:pPr>
      <w:r>
        <w:tab/>
      </w:r>
      <w:r>
        <w:rPr>
          <w:rStyle w:val="CharDefText"/>
        </w:rPr>
        <w:t>plant</w:t>
      </w:r>
      <w:r>
        <w:t xml:space="preserve"> has the meaning given in the </w:t>
      </w:r>
      <w:r>
        <w:rPr>
          <w:i/>
        </w:rPr>
        <w:t>Work Health and Safety Act 2020</w:t>
      </w:r>
      <w:r>
        <w:t xml:space="preserve"> section 4;</w:t>
      </w:r>
    </w:p>
    <w:p>
      <w:pPr>
        <w:pStyle w:val="Defstart"/>
      </w:pPr>
      <w:r>
        <w:tab/>
      </w:r>
      <w:r>
        <w:rPr>
          <w:rStyle w:val="CharDefText"/>
        </w:rPr>
        <w:t>structure</w:t>
      </w:r>
      <w:r>
        <w:t xml:space="preserve"> has the meaning given in the </w:t>
      </w:r>
      <w:r>
        <w:rPr>
          <w:i/>
        </w:rPr>
        <w:t>Work Health and Safety Act 2020</w:t>
      </w:r>
      <w:r>
        <w:t xml:space="preserve"> section 4;</w:t>
      </w:r>
    </w:p>
    <w:p>
      <w:pPr>
        <w:pStyle w:val="Defstart"/>
      </w:pPr>
      <w:r>
        <w:tab/>
      </w:r>
      <w:r>
        <w:rPr>
          <w:rStyle w:val="CharDefText"/>
        </w:rPr>
        <w:t>worker</w:t>
      </w:r>
      <w:r>
        <w:t xml:space="preserve"> has the meaning given in the </w:t>
      </w:r>
      <w:r>
        <w:rPr>
          <w:i/>
        </w:rPr>
        <w:t>Work Health and Safety Act 2020</w:t>
      </w:r>
      <w:r>
        <w:t xml:space="preserve"> section 7.</w:t>
      </w:r>
    </w:p>
    <w:p>
      <w:pPr>
        <w:pStyle w:val="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Indenta"/>
      </w:pPr>
      <w:r>
        <w:tab/>
        <w:t>(a)</w:t>
      </w:r>
      <w:r>
        <w:tab/>
        <w:t>exploring for petroleum;</w:t>
      </w:r>
    </w:p>
    <w:p>
      <w:pPr>
        <w:pStyle w:val="Indenta"/>
      </w:pPr>
      <w:r>
        <w:tab/>
        <w:t>(b)</w:t>
      </w:r>
      <w:r>
        <w:tab/>
        <w:t>drilling or servicing a well for petroleum;</w:t>
      </w:r>
    </w:p>
    <w:p>
      <w:pPr>
        <w:pStyle w:val="Indenta"/>
      </w:pPr>
      <w:r>
        <w:tab/>
        <w:t>(c)</w:t>
      </w:r>
      <w:r>
        <w:tab/>
        <w:t>extracting or recovering petroleum;</w:t>
      </w:r>
    </w:p>
    <w:p>
      <w:pPr>
        <w:pStyle w:val="Indenta"/>
      </w:pPr>
      <w:r>
        <w:tab/>
        <w:t>(d)</w:t>
      </w:r>
      <w:r>
        <w:tab/>
        <w:t>injecting petroleum into a natural underground reservoir;</w:t>
      </w:r>
    </w:p>
    <w:p>
      <w:pPr>
        <w:pStyle w:val="Indenta"/>
      </w:pPr>
      <w:r>
        <w:tab/>
        <w:t>(e)</w:t>
      </w:r>
      <w:r>
        <w:tab/>
        <w:t>processing petroleum;</w:t>
      </w:r>
    </w:p>
    <w:p>
      <w:pPr>
        <w:pStyle w:val="Indenta"/>
      </w:pPr>
      <w:r>
        <w:tab/>
        <w:t>(f)</w:t>
      </w:r>
      <w:r>
        <w:tab/>
        <w:t>handling or storing petroleum;</w:t>
      </w:r>
    </w:p>
    <w:p>
      <w:pPr>
        <w:pStyle w:val="Indenta"/>
      </w:pPr>
      <w:r>
        <w:tab/>
        <w:t>(g)</w:t>
      </w:r>
      <w:r>
        <w:tab/>
        <w:t>the piped conveyance or offloading of petroleum.</w:t>
      </w:r>
    </w:p>
    <w:p>
      <w:pPr>
        <w:pStyle w:val="Subsection"/>
      </w:pPr>
      <w:r>
        <w:tab/>
        <w:t>(4)</w:t>
      </w:r>
      <w:r>
        <w:tab/>
        <w:t xml:space="preserve">Without limiting subsection (3), an </w:t>
      </w:r>
      <w:r>
        <w:rPr>
          <w:rStyle w:val="CharDefText"/>
        </w:rPr>
        <w:t>offshore petroleum operation</w:t>
      </w:r>
      <w:r>
        <w:t xml:space="preserve"> includes the following activities — </w:t>
      </w:r>
    </w:p>
    <w:p>
      <w:pPr>
        <w:pStyle w:val="Indenta"/>
      </w:pPr>
      <w:r>
        <w:lastRenderedPageBreak/>
        <w:tab/>
        <w:t>(a)</w:t>
      </w:r>
      <w:r>
        <w:tab/>
        <w:t>planning, designing, preparing or constructing an offshore petroleum site if the activity is carried out at or in the vicinity of the offshore petroleum site;</w:t>
      </w:r>
    </w:p>
    <w:p>
      <w:pPr>
        <w:pStyle w:val="Indenta"/>
      </w:pPr>
      <w:r>
        <w:tab/>
        <w:t>(b)</w:t>
      </w:r>
      <w:r>
        <w:tab/>
        <w:t>commissioning, operating or maintaining an offshore petroleum site;</w:t>
      </w:r>
    </w:p>
    <w:p>
      <w:pPr>
        <w:pStyle w:val="Indenta"/>
      </w:pPr>
      <w:r>
        <w:tab/>
        <w:t>(c)</w:t>
      </w:r>
      <w:r>
        <w:tab/>
        <w:t>decommissioning or abandoning an offshore petroleum site or removing any fixture, fitting, plant or structure from an offshore petroleum site;</w:t>
      </w:r>
    </w:p>
    <w:p>
      <w:pPr>
        <w:pStyle w:val="Indenta"/>
      </w:pPr>
      <w:r>
        <w:tab/>
        <w:t>(d)</w:t>
      </w:r>
      <w:r>
        <w:tab/>
        <w:t>constructing, commissioning, operating or maintaining administrative or other support facilities at or in the vicinity of an offshore petroleum site;</w:t>
      </w:r>
    </w:p>
    <w:p>
      <w:pPr>
        <w:pStyle w:val="Indenta"/>
      </w:pPr>
      <w:r>
        <w:tab/>
        <w:t>(e)</w:t>
      </w:r>
      <w:r>
        <w:tab/>
        <w:t>an activity relating to the care, security or maintenance of an offshore petroleum site carried out at or in the vicinity of the offshore petroleum site;</w:t>
      </w:r>
    </w:p>
    <w:p>
      <w:pPr>
        <w:pStyle w:val="Indenta"/>
      </w:pPr>
      <w:r>
        <w:tab/>
        <w:t>(f)</w:t>
      </w:r>
      <w:r>
        <w:tab/>
        <w:t>constructing, commissioning, operating or maintaining accommodation premises at or in the vicinity of an offshore petroleum site;</w:t>
      </w:r>
    </w:p>
    <w:p>
      <w:pPr>
        <w:pStyle w:val="Indenta"/>
      </w:pPr>
      <w:r>
        <w:tab/>
        <w:t>(g)</w:t>
      </w:r>
      <w:r>
        <w:tab/>
        <w:t>a prescribed activity carried out in the adjacent area.</w:t>
      </w:r>
    </w:p>
    <w:p>
      <w:pPr>
        <w:pStyle w:val="Subsection"/>
      </w:pPr>
      <w:r>
        <w:tab/>
        <w:t>(5)</w:t>
      </w:r>
      <w:r>
        <w:tab/>
        <w:t xml:space="preserve">However, an </w:t>
      </w:r>
      <w:r>
        <w:rPr>
          <w:rStyle w:val="CharDefText"/>
        </w:rPr>
        <w:t>offshore petroleum operation</w:t>
      </w:r>
      <w:r>
        <w:t xml:space="preserve"> does not include the following activities — </w:t>
      </w:r>
    </w:p>
    <w:p>
      <w:pPr>
        <w:pStyle w:val="Indenta"/>
      </w:pPr>
      <w:r>
        <w:tab/>
        <w:t>(a)</w:t>
      </w:r>
      <w:r>
        <w:tab/>
        <w:t>using an offtake tanker;</w:t>
      </w:r>
    </w:p>
    <w:p>
      <w:pPr>
        <w:pStyle w:val="Indenta"/>
      </w:pPr>
      <w:r>
        <w:tab/>
        <w:t>(b)</w:t>
      </w:r>
      <w:r>
        <w:tab/>
        <w:t>using a tug or an anchor handler;</w:t>
      </w:r>
    </w:p>
    <w:p>
      <w:pPr>
        <w:pStyle w:val="Indenta"/>
      </w:pPr>
      <w:r>
        <w:tab/>
        <w:t>(c)</w:t>
      </w:r>
      <w:r>
        <w:tab/>
        <w:t>providing supplies to a vessel or structure or otherwise travelling between a vessel or structure and the shore;</w:t>
      </w:r>
    </w:p>
    <w:p>
      <w:pPr>
        <w:pStyle w:val="Indenta"/>
      </w:pPr>
      <w:r>
        <w:tab/>
        <w:t>(d)</w:t>
      </w:r>
      <w:r>
        <w:tab/>
        <w:t>a prescribed activity.</w:t>
      </w:r>
    </w:p>
    <w:p>
      <w:pPr>
        <w:pStyle w:val="Footnotesection"/>
      </w:pPr>
      <w:r>
        <w:tab/>
        <w:t>[Section 4A inserted: No. 36 of 2020 s. 336.]</w:t>
      </w:r>
    </w:p>
    <w:p>
      <w:pPr>
        <w:pStyle w:val="Heading5"/>
        <w:rPr>
          <w:snapToGrid w:val="0"/>
        </w:rPr>
      </w:pPr>
      <w:bookmarkStart w:id="10" w:name="_Toc166678584"/>
      <w:r>
        <w:rPr>
          <w:rStyle w:val="CharSectno"/>
        </w:rPr>
        <w:t>5</w:t>
      </w:r>
      <w:r>
        <w:rPr>
          <w:snapToGrid w:val="0"/>
        </w:rPr>
        <w:t>.</w:t>
      </w:r>
      <w:r>
        <w:rPr>
          <w:snapToGrid w:val="0"/>
        </w:rPr>
        <w:tab/>
        <w:t>Further provisions as to adjacent area</w:t>
      </w:r>
      <w:bookmarkEnd w:id="10"/>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lastRenderedPageBreak/>
        <w:tab/>
        <w:t>(2A)</w:t>
      </w:r>
      <w:r>
        <w:tab/>
        <w:t xml:space="preserve">In this Act, unless the contrary intention appears — </w:t>
      </w:r>
    </w:p>
    <w:p>
      <w:pPr>
        <w:pStyle w:val="Defstart"/>
        <w:keepNex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is on the landward side of the territorial sea and not within the limits of Western Australia;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rPr>
          <w:spacing w:val="-6"/>
        </w:rPr>
      </w:pPr>
      <w:r>
        <w:tab/>
      </w:r>
      <w:r>
        <w:rPr>
          <w:spacing w:val="-6"/>
        </w:rPr>
        <w:t>[Section 5 amended: No. 12 of 1990 s. 161; No. 42 of 2010 s. 66.]</w:t>
      </w:r>
    </w:p>
    <w:p>
      <w:pPr>
        <w:pStyle w:val="Heading5"/>
      </w:pPr>
      <w:bookmarkStart w:id="11" w:name="_Toc166678585"/>
      <w:r>
        <w:rPr>
          <w:rStyle w:val="CharSectno"/>
        </w:rPr>
        <w:t>6A</w:t>
      </w:r>
      <w:r>
        <w:t>.</w:t>
      </w:r>
      <w:r>
        <w:tab/>
        <w:t>Effect of alteration of adjacent area</w:t>
      </w:r>
      <w:bookmarkEnd w:id="11"/>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keepNext/>
        <w:keepLines/>
      </w:pPr>
      <w:r>
        <w:lastRenderedPageBreak/>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 No. 7 of 2017 s. 27.]</w:t>
      </w:r>
    </w:p>
    <w:p>
      <w:pPr>
        <w:pStyle w:val="Heading5"/>
      </w:pPr>
      <w:bookmarkStart w:id="12" w:name="_Toc166678586"/>
      <w:r>
        <w:rPr>
          <w:rStyle w:val="CharSectno"/>
        </w:rPr>
        <w:lastRenderedPageBreak/>
        <w:t>6B</w:t>
      </w:r>
      <w:r>
        <w:t>.</w:t>
      </w:r>
      <w:r>
        <w:tab/>
        <w:t>Infrastructure facilities</w:t>
      </w:r>
      <w:bookmarkEnd w:id="12"/>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13" w:name="_Toc166678587"/>
      <w:r>
        <w:rPr>
          <w:rStyle w:val="CharSectno"/>
        </w:rPr>
        <w:lastRenderedPageBreak/>
        <w:t>6</w:t>
      </w:r>
      <w:r>
        <w:rPr>
          <w:snapToGrid w:val="0"/>
        </w:rPr>
        <w:t>.</w:t>
      </w:r>
      <w:r>
        <w:rPr>
          <w:snapToGrid w:val="0"/>
        </w:rPr>
        <w:tab/>
        <w:t>Meaning of certain references in Act</w:t>
      </w:r>
      <w:bookmarkEnd w:id="13"/>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 xml:space="preserve">In this Act, a reference to the renewal, or to the grant of a renewal, of a licence in respect of the blocks specified in the licence is a reference to the grant of a licence in respect of those </w:t>
      </w:r>
      <w:r>
        <w:rPr>
          <w:snapToGrid w:val="0"/>
        </w:rPr>
        <w:lastRenderedPageBreak/>
        <w:t>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t>deleted]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No. 12 of 1990 s. 162; No. 42 of 2010 s. 68.]</w:t>
      </w:r>
    </w:p>
    <w:p>
      <w:pPr>
        <w:pStyle w:val="Heading5"/>
        <w:rPr>
          <w:snapToGrid w:val="0"/>
        </w:rPr>
      </w:pPr>
      <w:bookmarkStart w:id="14" w:name="_Toc166678588"/>
      <w:r>
        <w:rPr>
          <w:rStyle w:val="CharSectno"/>
        </w:rPr>
        <w:t>7</w:t>
      </w:r>
      <w:r>
        <w:rPr>
          <w:snapToGrid w:val="0"/>
        </w:rPr>
        <w:t>.</w:t>
      </w:r>
      <w:r>
        <w:rPr>
          <w:snapToGrid w:val="0"/>
        </w:rPr>
        <w:tab/>
        <w:t>Space above and below adjacent area</w:t>
      </w:r>
      <w:bookmarkEnd w:id="14"/>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No. 13 of 2005 s. 46(1).]</w:t>
      </w:r>
    </w:p>
    <w:p>
      <w:pPr>
        <w:pStyle w:val="Heading5"/>
        <w:rPr>
          <w:snapToGrid w:val="0"/>
        </w:rPr>
      </w:pPr>
      <w:bookmarkStart w:id="15" w:name="_Toc166678589"/>
      <w:r>
        <w:rPr>
          <w:rStyle w:val="CharSectno"/>
        </w:rPr>
        <w:t>8</w:t>
      </w:r>
      <w:r>
        <w:rPr>
          <w:snapToGrid w:val="0"/>
        </w:rPr>
        <w:t>.</w:t>
      </w:r>
      <w:r>
        <w:rPr>
          <w:snapToGrid w:val="0"/>
        </w:rPr>
        <w:tab/>
        <w:t>Application of Act</w:t>
      </w:r>
      <w:bookmarkEnd w:id="15"/>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16" w:name="_Toc166678590"/>
      <w:r>
        <w:rPr>
          <w:rStyle w:val="CharSectno"/>
        </w:rPr>
        <w:lastRenderedPageBreak/>
        <w:t>9</w:t>
      </w:r>
      <w:r>
        <w:rPr>
          <w:snapToGrid w:val="0"/>
        </w:rPr>
        <w:t>.</w:t>
      </w:r>
      <w:r>
        <w:rPr>
          <w:snapToGrid w:val="0"/>
        </w:rPr>
        <w:tab/>
        <w:t>Petroleum pool extending into 2 licence areas or other areas</w:t>
      </w:r>
      <w:bookmarkEnd w:id="16"/>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xml:space="preserve">) in which the licensee has authority under the Commonwealth Act to explore for, or recover, petroleum, and </w:t>
      </w:r>
      <w:r>
        <w:rPr>
          <w:snapToGrid w:val="0"/>
        </w:rPr>
        <w:lastRenderedPageBreak/>
        <w:t>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xml:space="preserve">) in which the licensee has authority, under another written law, to explore for or recover petroleum, and petroleum is recovered from that pool through a well or wells in the licence area, the other area or </w:t>
      </w:r>
      <w:r>
        <w:lastRenderedPageBreak/>
        <w:t>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lastRenderedPageBreak/>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 xml:space="preserve">the agreement contains a provision to the effect that if it becomes apparent that the areal and vertical extents of </w:t>
      </w:r>
      <w:r>
        <w:lastRenderedPageBreak/>
        <w:t>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lastRenderedPageBreak/>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xml:space="preserve">) that provides that, for the purposes of this section, there is taken to be recovered in the licence area </w:t>
      </w:r>
      <w:r>
        <w:lastRenderedPageBreak/>
        <w:t>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keepNext/>
      </w:pPr>
      <w:r>
        <w:tab/>
        <w:t>(h)</w:t>
      </w:r>
      <w:r>
        <w:tab/>
        <w:t>petroleum is recovered from the specified part through a well or wells in the licence area, the other area or both,</w:t>
      </w:r>
    </w:p>
    <w:p>
      <w:pPr>
        <w:pStyle w:val="Subsection"/>
        <w:keepNext/>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w:t>
      </w:r>
      <w:r>
        <w:rPr>
          <w:snapToGrid w:val="0"/>
        </w:rPr>
        <w:lastRenderedPageBreak/>
        <w:t xml:space="preserve">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keepNext/>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No. 12 of 1990 s. 163; No. 7 of 2017 s. 28.]</w:t>
      </w:r>
    </w:p>
    <w:p>
      <w:pPr>
        <w:pStyle w:val="Heading5"/>
      </w:pPr>
      <w:bookmarkStart w:id="17" w:name="_Toc166678591"/>
      <w:r>
        <w:rPr>
          <w:rStyle w:val="CharSectno"/>
        </w:rPr>
        <w:t>10</w:t>
      </w:r>
      <w:r>
        <w:t>.</w:t>
      </w:r>
      <w:r>
        <w:tab/>
        <w:t>Position on Earth’s surface</w:t>
      </w:r>
      <w:bookmarkEnd w:id="1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lastRenderedPageBreak/>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No. 54 of 2000 s. 8(2); amended: No. 13 of 2005 s. 46(2).]</w:t>
      </w:r>
    </w:p>
    <w:p>
      <w:pPr>
        <w:pStyle w:val="Heading2"/>
      </w:pPr>
      <w:bookmarkStart w:id="18" w:name="_Toc166675859"/>
      <w:bookmarkStart w:id="19" w:name="_Toc166676093"/>
      <w:bookmarkStart w:id="20" w:name="_Toc166678592"/>
      <w:r>
        <w:rPr>
          <w:rStyle w:val="CharPartNo"/>
        </w:rPr>
        <w:lastRenderedPageBreak/>
        <w:t>Part II</w:t>
      </w:r>
      <w:r>
        <w:rPr>
          <w:rStyle w:val="CharDivNo"/>
        </w:rPr>
        <w:t> </w:t>
      </w:r>
      <w:r>
        <w:t>—</w:t>
      </w:r>
      <w:r>
        <w:rPr>
          <w:rStyle w:val="CharDivText"/>
        </w:rPr>
        <w:t> </w:t>
      </w:r>
      <w:r>
        <w:rPr>
          <w:rStyle w:val="CharPartText"/>
        </w:rPr>
        <w:t>Administration of the offshore area</w:t>
      </w:r>
      <w:bookmarkEnd w:id="18"/>
      <w:bookmarkEnd w:id="19"/>
      <w:bookmarkEnd w:id="20"/>
    </w:p>
    <w:p>
      <w:pPr>
        <w:pStyle w:val="Footnoteheading"/>
      </w:pPr>
      <w:r>
        <w:tab/>
        <w:t>[Heading amended: No. 42 of 2010 s. 69.]</w:t>
      </w:r>
    </w:p>
    <w:p>
      <w:pPr>
        <w:pStyle w:val="Heading5"/>
      </w:pPr>
      <w:bookmarkStart w:id="21" w:name="_Toc166678593"/>
      <w:r>
        <w:rPr>
          <w:rStyle w:val="CharSectno"/>
        </w:rPr>
        <w:t>11</w:t>
      </w:r>
      <w:r>
        <w:t>.</w:t>
      </w:r>
      <w:r>
        <w:tab/>
        <w:t>Term used: Commonwealth Act</w:t>
      </w:r>
      <w:bookmarkEnd w:id="21"/>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 No. 42 of 2010 s. 70; amended: No. 7 of 2017 s. 29.]</w:t>
      </w:r>
    </w:p>
    <w:p>
      <w:pPr>
        <w:pStyle w:val="Heading5"/>
        <w:rPr>
          <w:snapToGrid w:val="0"/>
        </w:rPr>
      </w:pPr>
      <w:bookmarkStart w:id="22" w:name="_Toc166678594"/>
      <w:r>
        <w:rPr>
          <w:rStyle w:val="CharSectno"/>
        </w:rPr>
        <w:t>12</w:t>
      </w:r>
      <w:r>
        <w:rPr>
          <w:snapToGrid w:val="0"/>
        </w:rPr>
        <w:t>.</w:t>
      </w:r>
      <w:r>
        <w:rPr>
          <w:snapToGrid w:val="0"/>
        </w:rPr>
        <w:tab/>
        <w:t>Minister as member of Joint Authority</w:t>
      </w:r>
      <w:bookmarkEnd w:id="22"/>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duty </w:t>
      </w:r>
      <w:r>
        <w:t>which a</w:t>
      </w:r>
      <w:r>
        <w:rPr>
          <w:snapToGrid w:val="0"/>
        </w:rPr>
        <w:t xml:space="preserve"> Commonwealth Act is expressed to require him to perform as a member of the Joint Authority.</w:t>
      </w:r>
    </w:p>
    <w:p>
      <w:pPr>
        <w:pStyle w:val="Footnotesection"/>
      </w:pPr>
      <w:r>
        <w:tab/>
        <w:t>[Section 12 amended: No. 42 of 2010 s. 71.]</w:t>
      </w:r>
    </w:p>
    <w:p>
      <w:pPr>
        <w:pStyle w:val="Ednotesection"/>
      </w:pPr>
      <w:r>
        <w:t>[</w:t>
      </w:r>
      <w:r>
        <w:rPr>
          <w:b/>
        </w:rPr>
        <w:t>13, 14.</w:t>
      </w:r>
      <w:r>
        <w:tab/>
        <w:t>Deleted: No. 7 of 2017 s. 30.]</w:t>
      </w:r>
    </w:p>
    <w:p>
      <w:pPr>
        <w:pStyle w:val="Heading5"/>
        <w:pageBreakBefore/>
        <w:spacing w:before="0"/>
      </w:pPr>
      <w:bookmarkStart w:id="23" w:name="_Toc166678595"/>
      <w:r>
        <w:rPr>
          <w:rStyle w:val="CharSectno"/>
        </w:rPr>
        <w:lastRenderedPageBreak/>
        <w:t>15</w:t>
      </w:r>
      <w:r>
        <w:t>.</w:t>
      </w:r>
      <w:r>
        <w:tab/>
        <w:t>Public service officers performing functions under Commonwealth Act</w:t>
      </w:r>
      <w:bookmarkEnd w:id="23"/>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 No. 7 of 2017 s. 31.]</w:t>
      </w:r>
    </w:p>
    <w:p>
      <w:pPr>
        <w:pStyle w:val="Ednotepart"/>
      </w:pPr>
      <w:r>
        <w:t>[Part IIA (s. 15A) deleted: No. 36 of 2020 s. 337.]</w:t>
      </w:r>
    </w:p>
    <w:p>
      <w:pPr>
        <w:pStyle w:val="Heading2"/>
      </w:pPr>
      <w:bookmarkStart w:id="24" w:name="_Toc166675863"/>
      <w:bookmarkStart w:id="25" w:name="_Toc166676097"/>
      <w:bookmarkStart w:id="26" w:name="_Toc166678596"/>
      <w:r>
        <w:rPr>
          <w:rStyle w:val="CharPartNo"/>
        </w:rPr>
        <w:lastRenderedPageBreak/>
        <w:t>Part III</w:t>
      </w:r>
      <w:r>
        <w:t> — </w:t>
      </w:r>
      <w:r>
        <w:rPr>
          <w:rStyle w:val="CharPartText"/>
        </w:rPr>
        <w:t>Mining for petroleum</w:t>
      </w:r>
      <w:bookmarkEnd w:id="24"/>
      <w:bookmarkEnd w:id="25"/>
      <w:bookmarkEnd w:id="26"/>
    </w:p>
    <w:p>
      <w:pPr>
        <w:pStyle w:val="Heading3"/>
        <w:spacing w:before="360"/>
      </w:pPr>
      <w:bookmarkStart w:id="27" w:name="_Toc166675864"/>
      <w:bookmarkStart w:id="28" w:name="_Toc166676098"/>
      <w:bookmarkStart w:id="29" w:name="_Toc166678597"/>
      <w:r>
        <w:rPr>
          <w:rStyle w:val="CharDivNo"/>
        </w:rPr>
        <w:t>Division 1</w:t>
      </w:r>
      <w:r>
        <w:rPr>
          <w:snapToGrid w:val="0"/>
        </w:rPr>
        <w:t> — </w:t>
      </w:r>
      <w:r>
        <w:rPr>
          <w:rStyle w:val="CharDivText"/>
        </w:rPr>
        <w:t>Preliminary</w:t>
      </w:r>
      <w:bookmarkEnd w:id="27"/>
      <w:bookmarkEnd w:id="28"/>
      <w:bookmarkEnd w:id="29"/>
    </w:p>
    <w:p>
      <w:pPr>
        <w:pStyle w:val="Heading5"/>
        <w:spacing w:before="260"/>
        <w:rPr>
          <w:snapToGrid w:val="0"/>
        </w:rPr>
      </w:pPr>
      <w:bookmarkStart w:id="30" w:name="_Toc166678598"/>
      <w:r>
        <w:rPr>
          <w:rStyle w:val="CharSectno"/>
        </w:rPr>
        <w:t>16</w:t>
      </w:r>
      <w:r>
        <w:rPr>
          <w:snapToGrid w:val="0"/>
        </w:rPr>
        <w:t>.</w:t>
      </w:r>
      <w:r>
        <w:rPr>
          <w:snapToGrid w:val="0"/>
        </w:rPr>
        <w:tab/>
        <w:t>Delegation</w:t>
      </w:r>
      <w:bookmarkEnd w:id="30"/>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No. 13 of 2005 s. 46(2).]</w:t>
      </w:r>
    </w:p>
    <w:p>
      <w:pPr>
        <w:pStyle w:val="Heading5"/>
        <w:rPr>
          <w:snapToGrid w:val="0"/>
        </w:rPr>
      </w:pPr>
      <w:bookmarkStart w:id="31" w:name="_Toc166678599"/>
      <w:r>
        <w:rPr>
          <w:rStyle w:val="CharSectno"/>
        </w:rPr>
        <w:lastRenderedPageBreak/>
        <w:t>17</w:t>
      </w:r>
      <w:r>
        <w:rPr>
          <w:snapToGrid w:val="0"/>
        </w:rPr>
        <w:t>.</w:t>
      </w:r>
      <w:r>
        <w:rPr>
          <w:snapToGrid w:val="0"/>
        </w:rPr>
        <w:tab/>
        <w:t>Graticulation of Earth’s surface</w:t>
      </w:r>
      <w:bookmarkEnd w:id="31"/>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lastRenderedPageBreak/>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No. 54 of 2000 s. 8(3).]</w:t>
      </w:r>
    </w:p>
    <w:p>
      <w:pPr>
        <w:pStyle w:val="Heading5"/>
        <w:rPr>
          <w:snapToGrid w:val="0"/>
        </w:rPr>
      </w:pPr>
      <w:bookmarkStart w:id="32" w:name="_Toc166678600"/>
      <w:r>
        <w:rPr>
          <w:rStyle w:val="CharSectno"/>
        </w:rPr>
        <w:t>18</w:t>
      </w:r>
      <w:r>
        <w:rPr>
          <w:snapToGrid w:val="0"/>
        </w:rPr>
        <w:t>.</w:t>
      </w:r>
      <w:r>
        <w:rPr>
          <w:snapToGrid w:val="0"/>
        </w:rPr>
        <w:tab/>
        <w:t>Reservation of blocks</w:t>
      </w:r>
      <w:bookmarkEnd w:id="32"/>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No. 12 of 1990 s. 164; No. 42 of 2010 s. 75.]</w:t>
      </w:r>
    </w:p>
    <w:p>
      <w:pPr>
        <w:pStyle w:val="Heading5"/>
        <w:rPr>
          <w:snapToGrid w:val="0"/>
        </w:rPr>
      </w:pPr>
      <w:bookmarkStart w:id="33" w:name="_Toc166678601"/>
      <w:r>
        <w:rPr>
          <w:rStyle w:val="CharSectno"/>
        </w:rPr>
        <w:t>18A</w:t>
      </w:r>
      <w:r>
        <w:rPr>
          <w:snapToGrid w:val="0"/>
        </w:rPr>
        <w:t>.</w:t>
      </w:r>
      <w:r>
        <w:rPr>
          <w:snapToGrid w:val="0"/>
        </w:rPr>
        <w:tab/>
        <w:t>Issue of permits etc. in marine reserves</w:t>
      </w:r>
      <w:bookmarkEnd w:id="33"/>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lastRenderedPageBreak/>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No. 5 of 1997 s. 44.]</w:t>
      </w:r>
    </w:p>
    <w:p>
      <w:pPr>
        <w:pStyle w:val="Heading3"/>
      </w:pPr>
      <w:bookmarkStart w:id="34" w:name="_Toc166675869"/>
      <w:bookmarkStart w:id="35" w:name="_Toc166676103"/>
      <w:bookmarkStart w:id="36" w:name="_Toc166678602"/>
      <w:r>
        <w:rPr>
          <w:rStyle w:val="CharDivNo"/>
        </w:rPr>
        <w:t>Division 2</w:t>
      </w:r>
      <w:r>
        <w:rPr>
          <w:snapToGrid w:val="0"/>
        </w:rPr>
        <w:t> — </w:t>
      </w:r>
      <w:r>
        <w:rPr>
          <w:rStyle w:val="CharDivText"/>
        </w:rPr>
        <w:t>Exploration permits for petroleum</w:t>
      </w:r>
      <w:bookmarkEnd w:id="34"/>
      <w:bookmarkEnd w:id="35"/>
      <w:bookmarkEnd w:id="36"/>
    </w:p>
    <w:p>
      <w:pPr>
        <w:pStyle w:val="Heading5"/>
        <w:rPr>
          <w:snapToGrid w:val="0"/>
        </w:rPr>
      </w:pPr>
      <w:bookmarkStart w:id="37" w:name="_Toc166678603"/>
      <w:r>
        <w:rPr>
          <w:rStyle w:val="CharSectno"/>
        </w:rPr>
        <w:t>19</w:t>
      </w:r>
      <w:r>
        <w:rPr>
          <w:snapToGrid w:val="0"/>
        </w:rPr>
        <w:t>.</w:t>
      </w:r>
      <w:r>
        <w:rPr>
          <w:snapToGrid w:val="0"/>
        </w:rPr>
        <w:tab/>
        <w:t>Exploration for petroleum</w:t>
      </w:r>
      <w:bookmarkEnd w:id="37"/>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No. 28 of 1994 s. 80; No. 42 of 2010 s. 171.]</w:t>
      </w:r>
    </w:p>
    <w:p>
      <w:pPr>
        <w:pStyle w:val="Heading5"/>
        <w:rPr>
          <w:snapToGrid w:val="0"/>
        </w:rPr>
      </w:pPr>
      <w:bookmarkStart w:id="38" w:name="_Toc166678604"/>
      <w:r>
        <w:rPr>
          <w:rStyle w:val="CharSectno"/>
        </w:rPr>
        <w:t>20</w:t>
      </w:r>
      <w:r>
        <w:rPr>
          <w:snapToGrid w:val="0"/>
        </w:rPr>
        <w:t>.</w:t>
      </w:r>
      <w:r>
        <w:rPr>
          <w:snapToGrid w:val="0"/>
        </w:rPr>
        <w:tab/>
        <w:t>Advertisement of blocks</w:t>
      </w:r>
      <w:bookmarkEnd w:id="3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No. 12 of 1990 s. 165.]</w:t>
      </w:r>
    </w:p>
    <w:p>
      <w:pPr>
        <w:pStyle w:val="Heading5"/>
        <w:rPr>
          <w:snapToGrid w:val="0"/>
        </w:rPr>
      </w:pPr>
      <w:bookmarkStart w:id="39" w:name="_Toc166678605"/>
      <w:r>
        <w:rPr>
          <w:rStyle w:val="CharSectno"/>
        </w:rPr>
        <w:lastRenderedPageBreak/>
        <w:t>21</w:t>
      </w:r>
      <w:r>
        <w:rPr>
          <w:snapToGrid w:val="0"/>
        </w:rPr>
        <w:t>.</w:t>
      </w:r>
      <w:r>
        <w:rPr>
          <w:snapToGrid w:val="0"/>
        </w:rPr>
        <w:tab/>
        <w:t>Application for permits</w:t>
      </w:r>
      <w:bookmarkEnd w:id="39"/>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lastRenderedPageBreak/>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No. 12 of 1990 s. 166; No. 42 of 2010 s. 76.]</w:t>
      </w:r>
    </w:p>
    <w:p>
      <w:pPr>
        <w:pStyle w:val="Heading5"/>
      </w:pPr>
      <w:bookmarkStart w:id="40" w:name="_Toc166678606"/>
      <w:r>
        <w:rPr>
          <w:rStyle w:val="CharSectno"/>
        </w:rPr>
        <w:t>22A</w:t>
      </w:r>
      <w:r>
        <w:t>.</w:t>
      </w:r>
      <w:r>
        <w:tab/>
        <w:t>Competing applications for same block</w:t>
      </w:r>
      <w:bookmarkEnd w:id="40"/>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 xml:space="preserve">If any particulars are given by applicants to the Minister in accordance with the invitations contained in the notices served </w:t>
      </w:r>
      <w:r>
        <w:lastRenderedPageBreak/>
        <w:t>under subsection (5), the Minister shall have regard to the particulars in determining whichever of the applicants is most deserving of the grant of the permit.</w:t>
      </w:r>
    </w:p>
    <w:p>
      <w:pPr>
        <w:pStyle w:val="Footnotesection"/>
      </w:pPr>
      <w:r>
        <w:tab/>
        <w:t>[Section 22A inserted: No. 42 of 2010 s. 77.]</w:t>
      </w:r>
    </w:p>
    <w:p>
      <w:pPr>
        <w:pStyle w:val="Heading5"/>
        <w:rPr>
          <w:snapToGrid w:val="0"/>
        </w:rPr>
      </w:pPr>
      <w:bookmarkStart w:id="41" w:name="_Toc166678607"/>
      <w:r>
        <w:rPr>
          <w:rStyle w:val="CharSectno"/>
        </w:rPr>
        <w:t>22</w:t>
      </w:r>
      <w:r>
        <w:rPr>
          <w:snapToGrid w:val="0"/>
        </w:rPr>
        <w:t>.</w:t>
      </w:r>
      <w:r>
        <w:rPr>
          <w:snapToGrid w:val="0"/>
        </w:rPr>
        <w:tab/>
        <w:t>Grant or refusal of permit in relation to application</w:t>
      </w:r>
      <w:bookmarkEnd w:id="41"/>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lastRenderedPageBreak/>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No. 28 of 1994 s. 81.]</w:t>
      </w:r>
    </w:p>
    <w:p>
      <w:pPr>
        <w:pStyle w:val="Heading5"/>
      </w:pPr>
      <w:bookmarkStart w:id="42" w:name="_Toc166678608"/>
      <w:r>
        <w:rPr>
          <w:rStyle w:val="CharSectno"/>
        </w:rPr>
        <w:t>23A</w:t>
      </w:r>
      <w:r>
        <w:t>.</w:t>
      </w:r>
      <w:r>
        <w:tab/>
        <w:t>Withdrawal of application</w:t>
      </w:r>
      <w:bookmarkEnd w:id="42"/>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No. 42 of 2010 s. 78.]</w:t>
      </w:r>
    </w:p>
    <w:p>
      <w:pPr>
        <w:pStyle w:val="Heading5"/>
      </w:pPr>
      <w:bookmarkStart w:id="43" w:name="_Toc166678609"/>
      <w:r>
        <w:rPr>
          <w:rStyle w:val="CharSectno"/>
        </w:rPr>
        <w:t>23B</w:t>
      </w:r>
      <w:r>
        <w:t>.</w:t>
      </w:r>
      <w:r>
        <w:tab/>
        <w:t>Application continued after withdrawal of joint applicant</w:t>
      </w:r>
      <w:bookmarkEnd w:id="43"/>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No. 42 of 2010 s. 78.]</w:t>
      </w:r>
    </w:p>
    <w:p>
      <w:pPr>
        <w:pStyle w:val="Heading5"/>
      </w:pPr>
      <w:bookmarkStart w:id="44" w:name="_Toc166678610"/>
      <w:r>
        <w:rPr>
          <w:rStyle w:val="CharSectno"/>
        </w:rPr>
        <w:lastRenderedPageBreak/>
        <w:t>23C</w:t>
      </w:r>
      <w:r>
        <w:t>.</w:t>
      </w:r>
      <w:r>
        <w:tab/>
        <w:t>Effect of withdrawal or lapse of application</w:t>
      </w:r>
      <w:bookmarkEnd w:id="44"/>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No. 42 of 2010 s. 78.]</w:t>
      </w:r>
    </w:p>
    <w:p>
      <w:pPr>
        <w:pStyle w:val="Heading5"/>
        <w:rPr>
          <w:snapToGrid w:val="0"/>
        </w:rPr>
      </w:pPr>
      <w:bookmarkStart w:id="45" w:name="_Toc166678611"/>
      <w:r>
        <w:rPr>
          <w:rStyle w:val="CharSectno"/>
        </w:rPr>
        <w:t>23</w:t>
      </w:r>
      <w:r>
        <w:rPr>
          <w:snapToGrid w:val="0"/>
        </w:rPr>
        <w:t>.</w:t>
      </w:r>
      <w:r>
        <w:rPr>
          <w:snapToGrid w:val="0"/>
        </w:rPr>
        <w:tab/>
        <w:t>Application for permit in respect of surrendered etc. blocks</w:t>
      </w:r>
      <w:bookmarkEnd w:id="4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lastRenderedPageBreak/>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No. 12 of 1990 s. 167; No. 28 of 1994 s. 82; No. 42 of 2010 s. 79.]</w:t>
      </w:r>
    </w:p>
    <w:p>
      <w:pPr>
        <w:pStyle w:val="Heading5"/>
        <w:spacing w:before="180"/>
        <w:rPr>
          <w:snapToGrid w:val="0"/>
        </w:rPr>
      </w:pPr>
      <w:bookmarkStart w:id="46" w:name="_Toc166678612"/>
      <w:r>
        <w:rPr>
          <w:rStyle w:val="CharSectno"/>
        </w:rPr>
        <w:lastRenderedPageBreak/>
        <w:t>24</w:t>
      </w:r>
      <w:r>
        <w:rPr>
          <w:snapToGrid w:val="0"/>
        </w:rPr>
        <w:t>.</w:t>
      </w:r>
      <w:r>
        <w:rPr>
          <w:snapToGrid w:val="0"/>
        </w:rPr>
        <w:tab/>
        <w:t>Application fee etc.</w:t>
      </w:r>
      <w:bookmarkEnd w:id="46"/>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No. 12 of 1990 s. 168; No. 42 of 2010 s. 80.]</w:t>
      </w:r>
    </w:p>
    <w:p>
      <w:pPr>
        <w:pStyle w:val="Heading5"/>
        <w:spacing w:before="180"/>
      </w:pPr>
      <w:bookmarkStart w:id="47" w:name="_Toc166678613"/>
      <w:r>
        <w:rPr>
          <w:rStyle w:val="CharSectno"/>
        </w:rPr>
        <w:t>25</w:t>
      </w:r>
      <w:r>
        <w:t>.</w:t>
      </w:r>
      <w:r>
        <w:tab/>
        <w:t>Consideration of applications</w:t>
      </w:r>
      <w:bookmarkEnd w:id="47"/>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 xml:space="preserve">if 2 or more applications remain unrejected, by instrument in writing served on the applicant, or on one of the </w:t>
      </w:r>
      <w:r>
        <w:rPr>
          <w:snapToGrid w:val="0"/>
          <w:spacing w:val="-2"/>
        </w:rPr>
        <w:lastRenderedPageBreak/>
        <w:t>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No. 12 of 1990 s. 169; No. 28 of 1994 s. 83; No. 42 of 2010 s. 81.]</w:t>
      </w:r>
    </w:p>
    <w:p>
      <w:pPr>
        <w:pStyle w:val="Heading5"/>
        <w:spacing w:before="180"/>
        <w:rPr>
          <w:snapToGrid w:val="0"/>
        </w:rPr>
      </w:pPr>
      <w:bookmarkStart w:id="48" w:name="_Toc166678614"/>
      <w:r>
        <w:rPr>
          <w:rStyle w:val="CharSectno"/>
        </w:rPr>
        <w:t>26</w:t>
      </w:r>
      <w:r>
        <w:rPr>
          <w:snapToGrid w:val="0"/>
        </w:rPr>
        <w:t>.</w:t>
      </w:r>
      <w:r>
        <w:rPr>
          <w:snapToGrid w:val="0"/>
        </w:rPr>
        <w:tab/>
        <w:t>Request by applicant for grant of permit in respect of advertised blocks</w:t>
      </w:r>
      <w:bookmarkEnd w:id="48"/>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keepNext/>
        <w:spacing w:before="120"/>
        <w:rPr>
          <w:snapToGrid w:val="0"/>
        </w:rPr>
      </w:pPr>
      <w:r>
        <w:rPr>
          <w:snapToGrid w:val="0"/>
        </w:rPr>
        <w:lastRenderedPageBreak/>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No. 28 of 1994 s. 84; No. 42 of 2010 s. 82.]</w:t>
      </w:r>
    </w:p>
    <w:p>
      <w:pPr>
        <w:pStyle w:val="Heading5"/>
        <w:spacing w:before="180"/>
        <w:rPr>
          <w:snapToGrid w:val="0"/>
        </w:rPr>
      </w:pPr>
      <w:bookmarkStart w:id="49" w:name="_Toc166678615"/>
      <w:r>
        <w:rPr>
          <w:rStyle w:val="CharSectno"/>
        </w:rPr>
        <w:t>27</w:t>
      </w:r>
      <w:r>
        <w:rPr>
          <w:snapToGrid w:val="0"/>
        </w:rPr>
        <w:t>.</w:t>
      </w:r>
      <w:r>
        <w:rPr>
          <w:snapToGrid w:val="0"/>
        </w:rPr>
        <w:tab/>
        <w:t>Grant of permit on request</w:t>
      </w:r>
      <w:bookmarkEnd w:id="49"/>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No. 28 of 1994 s. 85; No. 42 of 2010 s. 83.]</w:t>
      </w:r>
    </w:p>
    <w:p>
      <w:pPr>
        <w:pStyle w:val="Heading5"/>
      </w:pPr>
      <w:bookmarkStart w:id="50" w:name="_Toc166678616"/>
      <w:r>
        <w:rPr>
          <w:rStyle w:val="CharSectno"/>
        </w:rPr>
        <w:t>27A</w:t>
      </w:r>
      <w:r>
        <w:t>.</w:t>
      </w:r>
      <w:r>
        <w:tab/>
        <w:t>Grant of boundary</w:t>
      </w:r>
      <w:r>
        <w:noBreakHyphen/>
        <w:t>change permit</w:t>
      </w:r>
      <w:bookmarkEnd w:id="50"/>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lastRenderedPageBreak/>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keepNext/>
      </w:pPr>
      <w:r>
        <w:lastRenderedPageBreak/>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keepNext/>
      </w:pPr>
      <w:r>
        <w:lastRenderedPageBreak/>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keepNext/>
      </w:pPr>
      <w:r>
        <w:lastRenderedPageBreak/>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 No. 7 of 2017 s. 32.]</w:t>
      </w:r>
    </w:p>
    <w:p>
      <w:pPr>
        <w:pStyle w:val="Heading5"/>
        <w:rPr>
          <w:snapToGrid w:val="0"/>
        </w:rPr>
      </w:pPr>
      <w:bookmarkStart w:id="51" w:name="_Toc166678617"/>
      <w:r>
        <w:rPr>
          <w:rStyle w:val="CharSectno"/>
        </w:rPr>
        <w:t>28</w:t>
      </w:r>
      <w:r>
        <w:rPr>
          <w:snapToGrid w:val="0"/>
        </w:rPr>
        <w:t>.</w:t>
      </w:r>
      <w:r>
        <w:rPr>
          <w:snapToGrid w:val="0"/>
        </w:rPr>
        <w:tab/>
        <w:t>Rights conferred by permit</w:t>
      </w:r>
      <w:bookmarkEnd w:id="51"/>
    </w:p>
    <w:p>
      <w:pPr>
        <w:pStyle w:val="Subsection"/>
        <w:rPr>
          <w:snapToGrid w:val="0"/>
        </w:rPr>
      </w:pPr>
      <w:r>
        <w:rPr>
          <w:snapToGrid w:val="0"/>
        </w:rPr>
        <w:tab/>
      </w:r>
      <w:r>
        <w:rPr>
          <w:snapToGrid w:val="0"/>
        </w:rPr>
        <w:tab/>
        <w:t xml:space="preserve">A permit, while it remains in force, authorises the permittee, subject to this Act and in accordance with the conditions to </w:t>
      </w:r>
      <w:r>
        <w:rPr>
          <w:snapToGrid w:val="0"/>
        </w:rPr>
        <w:lastRenderedPageBreak/>
        <w:t>which the permit is subject, to explore for petroleum and to carry on such operations and execute such works as are necessary for that purpose in the permit area.</w:t>
      </w:r>
    </w:p>
    <w:p>
      <w:pPr>
        <w:pStyle w:val="Footnotesection"/>
      </w:pPr>
      <w:r>
        <w:tab/>
        <w:t>[Section 28 amended: No. 13 of 2005 s. 46(1).]</w:t>
      </w:r>
    </w:p>
    <w:p>
      <w:pPr>
        <w:pStyle w:val="Heading5"/>
        <w:rPr>
          <w:snapToGrid w:val="0"/>
        </w:rPr>
      </w:pPr>
      <w:bookmarkStart w:id="52" w:name="_Toc166678618"/>
      <w:r>
        <w:rPr>
          <w:rStyle w:val="CharSectno"/>
        </w:rPr>
        <w:t>29</w:t>
      </w:r>
      <w:r>
        <w:rPr>
          <w:snapToGrid w:val="0"/>
        </w:rPr>
        <w:t>.</w:t>
      </w:r>
      <w:r>
        <w:rPr>
          <w:snapToGrid w:val="0"/>
        </w:rPr>
        <w:tab/>
        <w:t>Term of permit</w:t>
      </w:r>
      <w:bookmarkEnd w:id="52"/>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keepNext/>
      </w:pPr>
      <w:r>
        <w:tab/>
        <w:t>(b)</w:t>
      </w:r>
      <w:r>
        <w:tab/>
        <w:t xml:space="preserve">before the time when the permit would, apart from this subsection, expire, the permittee has duly made an application to the Minister for the grant of a lease or licence in respect of the block, or one or more of the </w:t>
      </w:r>
      <w:r>
        <w:lastRenderedPageBreak/>
        <w:t>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No. 12 of 1990 s. 170; No. 42 of 2010 s. 84; No. 7 of 2017 s. 33.]</w:t>
      </w:r>
    </w:p>
    <w:p>
      <w:pPr>
        <w:pStyle w:val="Heading5"/>
        <w:rPr>
          <w:snapToGrid w:val="0"/>
        </w:rPr>
      </w:pPr>
      <w:bookmarkStart w:id="53" w:name="_Toc166678619"/>
      <w:r>
        <w:rPr>
          <w:rStyle w:val="CharSectno"/>
        </w:rPr>
        <w:t>30</w:t>
      </w:r>
      <w:r>
        <w:rPr>
          <w:snapToGrid w:val="0"/>
        </w:rPr>
        <w:t>.</w:t>
      </w:r>
      <w:r>
        <w:rPr>
          <w:snapToGrid w:val="0"/>
        </w:rPr>
        <w:tab/>
        <w:t>Application for renewal of permit</w:t>
      </w:r>
      <w:bookmarkEnd w:id="53"/>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lastRenderedPageBreak/>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No. 12 of 1990 s. 171; No. 42 of 2010 s. 85; No. 7 of 2017 s. 34.]</w:t>
      </w:r>
    </w:p>
    <w:p>
      <w:pPr>
        <w:pStyle w:val="Heading5"/>
        <w:rPr>
          <w:snapToGrid w:val="0"/>
        </w:rPr>
      </w:pPr>
      <w:bookmarkStart w:id="54" w:name="_Toc166678620"/>
      <w:r>
        <w:rPr>
          <w:rStyle w:val="CharSectno"/>
        </w:rPr>
        <w:t>31</w:t>
      </w:r>
      <w:r>
        <w:rPr>
          <w:snapToGrid w:val="0"/>
        </w:rPr>
        <w:t>.</w:t>
      </w:r>
      <w:r>
        <w:rPr>
          <w:snapToGrid w:val="0"/>
        </w:rPr>
        <w:tab/>
        <w:t>Application for renewal of permit to be in respect of reduced area</w:t>
      </w:r>
      <w:bookmarkEnd w:id="54"/>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lastRenderedPageBreak/>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lastRenderedPageBreak/>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 No. 42 of 2010 s. 86; No. 7 of 2017 s. 35.]</w:t>
      </w:r>
    </w:p>
    <w:p>
      <w:pPr>
        <w:pStyle w:val="Heading5"/>
      </w:pPr>
      <w:bookmarkStart w:id="55" w:name="_Toc166678621"/>
      <w:r>
        <w:rPr>
          <w:rStyle w:val="CharSectno"/>
        </w:rPr>
        <w:t>32A</w:t>
      </w:r>
      <w:r>
        <w:t>.</w:t>
      </w:r>
      <w:r>
        <w:tab/>
        <w:t>Certain permits cannot be renewed more than twice</w:t>
      </w:r>
      <w:bookmarkEnd w:id="55"/>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No. 42 of 2010 s. 87.]</w:t>
      </w:r>
    </w:p>
    <w:p>
      <w:pPr>
        <w:pStyle w:val="Heading5"/>
      </w:pPr>
      <w:bookmarkStart w:id="56" w:name="_Toc166678622"/>
      <w:r>
        <w:rPr>
          <w:rStyle w:val="CharSectno"/>
        </w:rPr>
        <w:t>32B</w:t>
      </w:r>
      <w:r>
        <w:t>.</w:t>
      </w:r>
      <w:r>
        <w:tab/>
        <w:t>Limits on renewal of boundary</w:t>
      </w:r>
      <w:r>
        <w:noBreakHyphen/>
        <w:t>change permits</w:t>
      </w:r>
      <w:bookmarkEnd w:id="56"/>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lastRenderedPageBreak/>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 No. 7 of 2017 s. 36.]</w:t>
      </w:r>
    </w:p>
    <w:p>
      <w:pPr>
        <w:pStyle w:val="Heading5"/>
        <w:rPr>
          <w:snapToGrid w:val="0"/>
        </w:rPr>
      </w:pPr>
      <w:bookmarkStart w:id="57" w:name="_Toc166678623"/>
      <w:r>
        <w:rPr>
          <w:rStyle w:val="CharSectno"/>
        </w:rPr>
        <w:t>32</w:t>
      </w:r>
      <w:r>
        <w:rPr>
          <w:snapToGrid w:val="0"/>
        </w:rPr>
        <w:t>.</w:t>
      </w:r>
      <w:r>
        <w:rPr>
          <w:snapToGrid w:val="0"/>
        </w:rPr>
        <w:tab/>
        <w:t>Grant or refusal of renewal of permit</w:t>
      </w:r>
      <w:bookmarkEnd w:id="57"/>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 xml:space="preserve">any of the conditions to which the permit is, or has from time to time been, subject or any of the </w:t>
      </w:r>
      <w:r>
        <w:rPr>
          <w:snapToGrid w:val="0"/>
        </w:rPr>
        <w:lastRenderedPageBreak/>
        <w:t>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keepNext/>
        <w:rPr>
          <w:snapToGrid w:val="0"/>
        </w:rPr>
      </w:pPr>
      <w:r>
        <w:rPr>
          <w:snapToGrid w:val="0"/>
        </w:rPr>
        <w:lastRenderedPageBreak/>
        <w:tab/>
        <w:t>(ii)</w:t>
      </w:r>
      <w:r>
        <w:rPr>
          <w:snapToGrid w:val="0"/>
        </w:rPr>
        <w:tab/>
        <w:t>before the application lapses as provided by subsection (7),</w:t>
      </w:r>
    </w:p>
    <w:p>
      <w:pPr>
        <w:pStyle w:val="Subsection"/>
        <w:keepNext/>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No. 28 of 1994 s. 86.]</w:t>
      </w:r>
    </w:p>
    <w:p>
      <w:pPr>
        <w:pStyle w:val="Heading5"/>
        <w:rPr>
          <w:snapToGrid w:val="0"/>
        </w:rPr>
      </w:pPr>
      <w:bookmarkStart w:id="58" w:name="_Toc166678624"/>
      <w:r>
        <w:rPr>
          <w:rStyle w:val="CharSectno"/>
        </w:rPr>
        <w:t>33</w:t>
      </w:r>
      <w:r>
        <w:rPr>
          <w:snapToGrid w:val="0"/>
        </w:rPr>
        <w:t>.</w:t>
      </w:r>
      <w:r>
        <w:rPr>
          <w:snapToGrid w:val="0"/>
        </w:rPr>
        <w:tab/>
        <w:t>Conditions of permit</w:t>
      </w:r>
      <w:bookmarkEnd w:id="5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lastRenderedPageBreak/>
        <w:tab/>
        <w:t>(6)</w:t>
      </w:r>
      <w:r>
        <w:tab/>
        <w:t xml:space="preserve">If — </w:t>
      </w:r>
    </w:p>
    <w:p>
      <w:pPr>
        <w:pStyle w:val="Indenta"/>
      </w:pPr>
      <w:r>
        <w:tab/>
        <w:t>(a)</w:t>
      </w:r>
      <w:r>
        <w:tab/>
        <w:t>a boundary</w:t>
      </w:r>
      <w:r>
        <w:noBreakHyphen/>
        <w:t>change permit is granted; and</w:t>
      </w:r>
    </w:p>
    <w:p>
      <w:pPr>
        <w:pStyle w:val="Indenta"/>
      </w:pPr>
      <w:r>
        <w:tab/>
        <w:t>(b)</w:t>
      </w:r>
      <w:r>
        <w:tab/>
        <w:t>the relevant Commonwealth permit that ceases to be in force, as mentioned in section 27A(3)(b) or (4)(b), is of 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keepNext/>
      </w:pPr>
      <w:r>
        <w:tab/>
        <w:t>(b)</w:t>
      </w:r>
      <w:r>
        <w:tab/>
        <w:t xml:space="preserve">the relevant Commonwealth permit that ceases to be in force, as mentioned in section 27A(3)(b) or (4)(b), is a </w:t>
      </w:r>
      <w:r>
        <w:lastRenderedPageBreak/>
        <w:t>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 No. 7 of 2017 s. 37.]</w:t>
      </w:r>
    </w:p>
    <w:p>
      <w:pPr>
        <w:pStyle w:val="Heading5"/>
        <w:rPr>
          <w:snapToGrid w:val="0"/>
        </w:rPr>
      </w:pPr>
      <w:bookmarkStart w:id="59" w:name="_Toc166678625"/>
      <w:r>
        <w:rPr>
          <w:rStyle w:val="CharSectno"/>
        </w:rPr>
        <w:t>34</w:t>
      </w:r>
      <w:r>
        <w:rPr>
          <w:snapToGrid w:val="0"/>
        </w:rPr>
        <w:t>.</w:t>
      </w:r>
      <w:r>
        <w:rPr>
          <w:snapToGrid w:val="0"/>
        </w:rPr>
        <w:tab/>
        <w:t xml:space="preserve">Discovery of </w:t>
      </w:r>
      <w:r>
        <w:t>petroleum</w:t>
      </w:r>
      <w:r>
        <w:rPr>
          <w:snapToGrid w:val="0"/>
        </w:rPr>
        <w:t xml:space="preserve"> to be notified</w:t>
      </w:r>
      <w:bookmarkEnd w:id="59"/>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No. 42 of 2010 s. 88.]</w:t>
      </w:r>
    </w:p>
    <w:p>
      <w:pPr>
        <w:pStyle w:val="Ednotesection"/>
      </w:pPr>
      <w:r>
        <w:t>[</w:t>
      </w:r>
      <w:r>
        <w:rPr>
          <w:b/>
        </w:rPr>
        <w:t>35.</w:t>
      </w:r>
      <w:r>
        <w:tab/>
        <w:t>Deleted: No. 42 of 2010 s. 89.]</w:t>
      </w:r>
    </w:p>
    <w:p>
      <w:pPr>
        <w:pStyle w:val="Heading5"/>
        <w:spacing w:before="240"/>
        <w:rPr>
          <w:snapToGrid w:val="0"/>
        </w:rPr>
      </w:pPr>
      <w:bookmarkStart w:id="60" w:name="_Toc166678626"/>
      <w:r>
        <w:rPr>
          <w:rStyle w:val="CharSectno"/>
        </w:rPr>
        <w:t>36</w:t>
      </w:r>
      <w:r>
        <w:rPr>
          <w:snapToGrid w:val="0"/>
        </w:rPr>
        <w:t>.</w:t>
      </w:r>
      <w:r>
        <w:rPr>
          <w:snapToGrid w:val="0"/>
        </w:rPr>
        <w:tab/>
        <w:t>Nomination of blocks as location</w:t>
      </w:r>
      <w:bookmarkEnd w:id="60"/>
    </w:p>
    <w:p>
      <w:pPr>
        <w:pStyle w:val="Subsection"/>
        <w:spacing w:before="180"/>
        <w:rPr>
          <w:snapToGrid w:val="0"/>
        </w:rPr>
      </w:pPr>
      <w:r>
        <w:rPr>
          <w:snapToGrid w:val="0"/>
        </w:rPr>
        <w:tab/>
        <w:t>(1)</w:t>
      </w:r>
      <w:r>
        <w:rPr>
          <w:snapToGrid w:val="0"/>
        </w:rPr>
        <w:tab/>
        <w:t xml:space="preserve">Where a petroleum pool is identified in a permit area, the permittee may nominate the block in which the pool is situated, </w:t>
      </w:r>
      <w:r>
        <w:rPr>
          <w:snapToGrid w:val="0"/>
        </w:rPr>
        <w:lastRenderedPageBreak/>
        <w:t>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 xml:space="preserve">On written request by a permittee within the period fixed by subsection (6), the Minister may extend the time for compliance </w:t>
      </w:r>
      <w:r>
        <w:rPr>
          <w:snapToGrid w:val="0"/>
        </w:rPr>
        <w:lastRenderedPageBreak/>
        <w:t>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No. 12 of 1990 s. 172.]</w:t>
      </w:r>
    </w:p>
    <w:p>
      <w:pPr>
        <w:pStyle w:val="Heading5"/>
        <w:rPr>
          <w:snapToGrid w:val="0"/>
        </w:rPr>
      </w:pPr>
      <w:bookmarkStart w:id="61" w:name="_Toc166678627"/>
      <w:r>
        <w:rPr>
          <w:rStyle w:val="CharSectno"/>
        </w:rPr>
        <w:t>37</w:t>
      </w:r>
      <w:r>
        <w:rPr>
          <w:snapToGrid w:val="0"/>
        </w:rPr>
        <w:t>.</w:t>
      </w:r>
      <w:r>
        <w:rPr>
          <w:snapToGrid w:val="0"/>
        </w:rPr>
        <w:tab/>
        <w:t>Declaration of location</w:t>
      </w:r>
      <w:bookmarkEnd w:id="61"/>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lastRenderedPageBreak/>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lastRenderedPageBreak/>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No. 12 of 1990 s. 172; amended: No. 42 of 2010 s. 90; No. 7 of 2017 s. 38.]</w:t>
      </w:r>
    </w:p>
    <w:p>
      <w:pPr>
        <w:pStyle w:val="Heading5"/>
        <w:rPr>
          <w:snapToGrid w:val="0"/>
        </w:rPr>
      </w:pPr>
      <w:bookmarkStart w:id="62" w:name="_Toc166678628"/>
      <w:r>
        <w:rPr>
          <w:rStyle w:val="CharSectno"/>
        </w:rPr>
        <w:t>38</w:t>
      </w:r>
      <w:r>
        <w:rPr>
          <w:snapToGrid w:val="0"/>
        </w:rPr>
        <w:t>.</w:t>
      </w:r>
      <w:r>
        <w:rPr>
          <w:snapToGrid w:val="0"/>
        </w:rPr>
        <w:tab/>
        <w:t>Immediately adjoining blocks</w:t>
      </w:r>
      <w:bookmarkEnd w:id="62"/>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lastRenderedPageBreak/>
        <w:tab/>
        <w:t>(b)</w:t>
      </w:r>
      <w:r>
        <w:rPr>
          <w:snapToGrid w:val="0"/>
        </w:rPr>
        <w:tab/>
        <w:t>are joined together at one point only.</w:t>
      </w:r>
    </w:p>
    <w:p>
      <w:pPr>
        <w:pStyle w:val="Footnotesection"/>
      </w:pPr>
      <w:r>
        <w:tab/>
        <w:t>[Section 38 amended: No. 12 of 1990 s. 173.]</w:t>
      </w:r>
    </w:p>
    <w:p>
      <w:pPr>
        <w:pStyle w:val="Heading3"/>
      </w:pPr>
      <w:bookmarkStart w:id="63" w:name="_Toc166675896"/>
      <w:bookmarkStart w:id="64" w:name="_Toc166676130"/>
      <w:bookmarkStart w:id="65" w:name="_Toc166678629"/>
      <w:r>
        <w:rPr>
          <w:rStyle w:val="CharDivNo"/>
        </w:rPr>
        <w:t>Division 2A</w:t>
      </w:r>
      <w:r>
        <w:rPr>
          <w:snapToGrid w:val="0"/>
        </w:rPr>
        <w:t> — </w:t>
      </w:r>
      <w:r>
        <w:rPr>
          <w:rStyle w:val="CharDivText"/>
        </w:rPr>
        <w:t>Retention leases for petroleum</w:t>
      </w:r>
      <w:bookmarkEnd w:id="63"/>
      <w:bookmarkEnd w:id="64"/>
      <w:bookmarkEnd w:id="65"/>
    </w:p>
    <w:p>
      <w:pPr>
        <w:pStyle w:val="Footnoteheading"/>
        <w:keepNext/>
        <w:rPr>
          <w:snapToGrid w:val="0"/>
        </w:rPr>
      </w:pPr>
      <w:r>
        <w:rPr>
          <w:snapToGrid w:val="0"/>
        </w:rPr>
        <w:tab/>
        <w:t>[Heading inserted: No. 12 of 1990 s. 174.]</w:t>
      </w:r>
    </w:p>
    <w:p>
      <w:pPr>
        <w:pStyle w:val="Heading5"/>
        <w:rPr>
          <w:snapToGrid w:val="0"/>
        </w:rPr>
      </w:pPr>
      <w:bookmarkStart w:id="66" w:name="_Toc166678630"/>
      <w:r>
        <w:rPr>
          <w:rStyle w:val="CharSectno"/>
        </w:rPr>
        <w:t>38A</w:t>
      </w:r>
      <w:r>
        <w:rPr>
          <w:snapToGrid w:val="0"/>
        </w:rPr>
        <w:t>.</w:t>
      </w:r>
      <w:r>
        <w:rPr>
          <w:snapToGrid w:val="0"/>
        </w:rPr>
        <w:tab/>
        <w:t>Application by permittee for lease</w:t>
      </w:r>
      <w:bookmarkEnd w:id="6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 xml:space="preserve">The Minister may, at any time, by instrument in writing served on the applicant, require the applicant to furnish, within the time </w:t>
      </w:r>
      <w:r>
        <w:rPr>
          <w:snapToGrid w:val="0"/>
        </w:rPr>
        <w:lastRenderedPageBreak/>
        <w:t>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No. 12 of 1990 s. 174; amended: No. 42 of 2010 s. 91.]</w:t>
      </w:r>
    </w:p>
    <w:p>
      <w:pPr>
        <w:pStyle w:val="Heading5"/>
        <w:rPr>
          <w:snapToGrid w:val="0"/>
        </w:rPr>
      </w:pPr>
      <w:bookmarkStart w:id="67" w:name="_Toc166678631"/>
      <w:r>
        <w:rPr>
          <w:rStyle w:val="CharSectno"/>
        </w:rPr>
        <w:t>38B</w:t>
      </w:r>
      <w:r>
        <w:rPr>
          <w:snapToGrid w:val="0"/>
        </w:rPr>
        <w:t>.</w:t>
      </w:r>
      <w:r>
        <w:rPr>
          <w:snapToGrid w:val="0"/>
        </w:rPr>
        <w:tab/>
        <w:t>Grant or refusal of lease in relation to application</w:t>
      </w:r>
      <w:bookmarkEnd w:id="67"/>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lastRenderedPageBreak/>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lastRenderedPageBreak/>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No. 12 of 1990 s. 174; amended: No. 28 of 1994 s. 87; No. 42 of 2010 s. 92.]</w:t>
      </w:r>
    </w:p>
    <w:p>
      <w:pPr>
        <w:pStyle w:val="Heading5"/>
        <w:rPr>
          <w:snapToGrid w:val="0"/>
        </w:rPr>
      </w:pPr>
      <w:bookmarkStart w:id="68" w:name="_Toc166678632"/>
      <w:r>
        <w:rPr>
          <w:rStyle w:val="CharSectno"/>
        </w:rPr>
        <w:t>38BA</w:t>
      </w:r>
      <w:r>
        <w:rPr>
          <w:snapToGrid w:val="0"/>
        </w:rPr>
        <w:t>.</w:t>
      </w:r>
      <w:r>
        <w:rPr>
          <w:snapToGrid w:val="0"/>
        </w:rPr>
        <w:tab/>
        <w:t>Application of s. 38A and 38B where permit is transferred</w:t>
      </w:r>
      <w:bookmarkEnd w:id="68"/>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No. 28 of 1994 s. 88.]</w:t>
      </w:r>
    </w:p>
    <w:p>
      <w:pPr>
        <w:pStyle w:val="Heading5"/>
      </w:pPr>
      <w:bookmarkStart w:id="69" w:name="_Toc166678633"/>
      <w:r>
        <w:rPr>
          <w:rStyle w:val="CharSectno"/>
        </w:rPr>
        <w:t>38CA</w:t>
      </w:r>
      <w:r>
        <w:t>.</w:t>
      </w:r>
      <w:r>
        <w:tab/>
        <w:t>Application by licensee for lease</w:t>
      </w:r>
      <w:bookmarkEnd w:id="69"/>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lastRenderedPageBreak/>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 xml:space="preserve">if any operations for the recovery of petroleum have been carried on under the licence in respect of the </w:t>
      </w:r>
      <w:r>
        <w:lastRenderedPageBreak/>
        <w:t>unused area — the last day on which any such operations were carried on.</w:t>
      </w:r>
    </w:p>
    <w:p>
      <w:pPr>
        <w:pStyle w:val="Footnotesection"/>
      </w:pPr>
      <w:r>
        <w:tab/>
        <w:t>[Section 38CA inserted: No. 42 of 2010 s. 93.]</w:t>
      </w:r>
    </w:p>
    <w:p>
      <w:pPr>
        <w:pStyle w:val="Heading5"/>
      </w:pPr>
      <w:bookmarkStart w:id="70" w:name="_Toc166678634"/>
      <w:r>
        <w:rPr>
          <w:rStyle w:val="CharSectno"/>
        </w:rPr>
        <w:t>38CB</w:t>
      </w:r>
      <w:r>
        <w:t>.</w:t>
      </w:r>
      <w:r>
        <w:tab/>
        <w:t>Grant or refusal of lease in relation to application by licensee</w:t>
      </w:r>
      <w:bookmarkEnd w:id="70"/>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lastRenderedPageBreak/>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No. 42 of 2010 s. 93.]</w:t>
      </w:r>
    </w:p>
    <w:p>
      <w:pPr>
        <w:pStyle w:val="Heading5"/>
      </w:pPr>
      <w:bookmarkStart w:id="71" w:name="_Toc166678635"/>
      <w:r>
        <w:rPr>
          <w:rStyle w:val="CharSectno"/>
        </w:rPr>
        <w:t>38CC</w:t>
      </w:r>
      <w:r>
        <w:t>.</w:t>
      </w:r>
      <w:r>
        <w:tab/>
        <w:t>Application of s. 38CA and 38CB if licence is transferred</w:t>
      </w:r>
      <w:bookmarkEnd w:id="71"/>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lastRenderedPageBreak/>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spacing w:before="80"/>
        <w:ind w:left="890" w:hanging="890"/>
      </w:pPr>
      <w:r>
        <w:tab/>
        <w:t>[Section 38CC inserted: No. 42 of 2010 s. 93.]</w:t>
      </w:r>
    </w:p>
    <w:p>
      <w:pPr>
        <w:pStyle w:val="Heading5"/>
        <w:spacing w:before="120"/>
      </w:pPr>
      <w:bookmarkStart w:id="72" w:name="_Toc166678636"/>
      <w:r>
        <w:rPr>
          <w:rStyle w:val="CharSectno"/>
        </w:rPr>
        <w:t>38CD</w:t>
      </w:r>
      <w:r>
        <w:t>.</w:t>
      </w:r>
      <w:r>
        <w:tab/>
        <w:t>Grant of lease as result of change to boundary of offshore area</w:t>
      </w:r>
      <w:bookmarkEnd w:id="72"/>
    </w:p>
    <w:p>
      <w:pPr>
        <w:pStyle w:val="Subsection"/>
        <w:spacing w:before="100"/>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spacing w:before="100"/>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lastRenderedPageBreak/>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keepNext/>
      </w:pPr>
      <w:r>
        <w:lastRenderedPageBreak/>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 No. 7 of 2017 s. 39.]</w:t>
      </w:r>
    </w:p>
    <w:p>
      <w:pPr>
        <w:pStyle w:val="Heading5"/>
        <w:rPr>
          <w:snapToGrid w:val="0"/>
        </w:rPr>
      </w:pPr>
      <w:bookmarkStart w:id="73" w:name="_Toc166678637"/>
      <w:r>
        <w:rPr>
          <w:rStyle w:val="CharSectno"/>
        </w:rPr>
        <w:t>38C</w:t>
      </w:r>
      <w:r>
        <w:rPr>
          <w:snapToGrid w:val="0"/>
        </w:rPr>
        <w:t>.</w:t>
      </w:r>
      <w:r>
        <w:rPr>
          <w:snapToGrid w:val="0"/>
        </w:rPr>
        <w:tab/>
        <w:t>Rights conferred by lease</w:t>
      </w:r>
      <w:bookmarkEnd w:id="73"/>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lastRenderedPageBreak/>
        <w:tab/>
        <w:t>[Section 38C inserted: No. 12 of 1990 s. 174; amended: No. 13 of 2005 s. 46(1).]</w:t>
      </w:r>
    </w:p>
    <w:p>
      <w:pPr>
        <w:pStyle w:val="Heading5"/>
        <w:rPr>
          <w:snapToGrid w:val="0"/>
        </w:rPr>
      </w:pPr>
      <w:bookmarkStart w:id="74" w:name="_Toc166678638"/>
      <w:r>
        <w:rPr>
          <w:rStyle w:val="CharSectno"/>
        </w:rPr>
        <w:t>38D</w:t>
      </w:r>
      <w:r>
        <w:rPr>
          <w:snapToGrid w:val="0"/>
        </w:rPr>
        <w:t>.</w:t>
      </w:r>
      <w:r>
        <w:rPr>
          <w:snapToGrid w:val="0"/>
        </w:rPr>
        <w:tab/>
        <w:t>Term of lease</w:t>
      </w:r>
      <w:bookmarkEnd w:id="74"/>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 No. 12 of 1990 s. 174; amended: No. 7 of 2017 s. 40.]</w:t>
      </w:r>
    </w:p>
    <w:p>
      <w:pPr>
        <w:pStyle w:val="Heading5"/>
        <w:rPr>
          <w:snapToGrid w:val="0"/>
        </w:rPr>
      </w:pPr>
      <w:bookmarkStart w:id="75" w:name="_Toc166678639"/>
      <w:r>
        <w:rPr>
          <w:rStyle w:val="CharSectno"/>
        </w:rPr>
        <w:t>38E</w:t>
      </w:r>
      <w:r>
        <w:rPr>
          <w:snapToGrid w:val="0"/>
        </w:rPr>
        <w:t>.</w:t>
      </w:r>
      <w:r>
        <w:rPr>
          <w:snapToGrid w:val="0"/>
        </w:rPr>
        <w:tab/>
        <w:t>Notice of intention to cancel lease</w:t>
      </w:r>
      <w:bookmarkEnd w:id="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lastRenderedPageBreak/>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lastRenderedPageBreak/>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No. 12 of 1990 s. 174.]</w:t>
      </w:r>
    </w:p>
    <w:p>
      <w:pPr>
        <w:pStyle w:val="Heading5"/>
        <w:rPr>
          <w:snapToGrid w:val="0"/>
        </w:rPr>
      </w:pPr>
      <w:bookmarkStart w:id="76" w:name="_Toc166678640"/>
      <w:r>
        <w:rPr>
          <w:rStyle w:val="CharSectno"/>
        </w:rPr>
        <w:t>38F</w:t>
      </w:r>
      <w:r>
        <w:rPr>
          <w:snapToGrid w:val="0"/>
        </w:rPr>
        <w:t>.</w:t>
      </w:r>
      <w:r>
        <w:rPr>
          <w:snapToGrid w:val="0"/>
        </w:rPr>
        <w:tab/>
        <w:t>Application for renewal of lease</w:t>
      </w:r>
      <w:bookmarkEnd w:id="76"/>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 xml:space="preserve">Where an application has been made for the renewal of a lease, the Minister may, at any time, by instrument in writing served on the lessee, require the lessee to furnish, within the time </w:t>
      </w:r>
      <w:r>
        <w:rPr>
          <w:snapToGrid w:val="0"/>
        </w:rPr>
        <w:lastRenderedPageBreak/>
        <w:t>specified in the instrument, further information in writing in connection with the application.</w:t>
      </w:r>
    </w:p>
    <w:p>
      <w:pPr>
        <w:pStyle w:val="Footnotesection"/>
        <w:spacing w:before="160"/>
        <w:ind w:left="890" w:hanging="890"/>
      </w:pPr>
      <w:r>
        <w:tab/>
        <w:t>[Section 38F inserted: No. 12 of 1990 s. 174; amended: No. 28 of 1994 s. 89; No. 42 of 2010 s. 94.]</w:t>
      </w:r>
    </w:p>
    <w:p>
      <w:pPr>
        <w:pStyle w:val="Heading5"/>
        <w:spacing w:before="240"/>
        <w:rPr>
          <w:snapToGrid w:val="0"/>
        </w:rPr>
      </w:pPr>
      <w:bookmarkStart w:id="77" w:name="_Toc166678641"/>
      <w:r>
        <w:rPr>
          <w:rStyle w:val="CharSectno"/>
        </w:rPr>
        <w:t>38G</w:t>
      </w:r>
      <w:r>
        <w:rPr>
          <w:snapToGrid w:val="0"/>
        </w:rPr>
        <w:t>.</w:t>
      </w:r>
      <w:r>
        <w:rPr>
          <w:snapToGrid w:val="0"/>
        </w:rPr>
        <w:tab/>
        <w:t>Grant or refusal of renewal of lease</w:t>
      </w:r>
      <w:bookmarkEnd w:id="77"/>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keepNext/>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lastRenderedPageBreak/>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lessee or a person on whom a copy of the instrument is served may, by instrument in writing served on </w:t>
      </w:r>
      <w:r>
        <w:rPr>
          <w:snapToGrid w:val="0"/>
        </w:rPr>
        <w:lastRenderedPageBreak/>
        <w:t>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lastRenderedPageBreak/>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No. 12 of 1990 s. 174; amended: No. 28 of 1994 s. 90.]</w:t>
      </w:r>
    </w:p>
    <w:p>
      <w:pPr>
        <w:pStyle w:val="Heading5"/>
        <w:rPr>
          <w:snapToGrid w:val="0"/>
        </w:rPr>
      </w:pPr>
      <w:bookmarkStart w:id="78" w:name="_Toc166678642"/>
      <w:r>
        <w:rPr>
          <w:rStyle w:val="CharSectno"/>
        </w:rPr>
        <w:t>38H</w:t>
      </w:r>
      <w:r>
        <w:rPr>
          <w:snapToGrid w:val="0"/>
        </w:rPr>
        <w:t>.</w:t>
      </w:r>
      <w:r>
        <w:rPr>
          <w:snapToGrid w:val="0"/>
        </w:rPr>
        <w:tab/>
        <w:t>Conditions of lease</w:t>
      </w:r>
      <w:bookmarkEnd w:id="7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lastRenderedPageBreak/>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keepNext/>
      </w:pPr>
      <w:r>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tab/>
        <w:t>[Section 38H inserted: No. 12 of 1990 s. 174; amended: No. 7 of 2017 s. 41.]</w:t>
      </w:r>
    </w:p>
    <w:p>
      <w:pPr>
        <w:pStyle w:val="Heading5"/>
        <w:rPr>
          <w:snapToGrid w:val="0"/>
        </w:rPr>
      </w:pPr>
      <w:bookmarkStart w:id="79" w:name="_Toc166678643"/>
      <w:r>
        <w:rPr>
          <w:rStyle w:val="CharSectno"/>
        </w:rPr>
        <w:lastRenderedPageBreak/>
        <w:t>38J</w:t>
      </w:r>
      <w:r>
        <w:rPr>
          <w:snapToGrid w:val="0"/>
        </w:rPr>
        <w:t>.</w:t>
      </w:r>
      <w:r>
        <w:rPr>
          <w:snapToGrid w:val="0"/>
        </w:rPr>
        <w:tab/>
        <w:t xml:space="preserve">Discovery of </w:t>
      </w:r>
      <w:r>
        <w:t>petroleum</w:t>
      </w:r>
      <w:r>
        <w:rPr>
          <w:snapToGrid w:val="0"/>
        </w:rPr>
        <w:t xml:space="preserve"> to be notified</w:t>
      </w:r>
      <w:bookmarkEnd w:id="79"/>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No. 42 of 2010 s. 95.]</w:t>
      </w:r>
    </w:p>
    <w:p>
      <w:pPr>
        <w:pStyle w:val="Ednotesection"/>
      </w:pPr>
      <w:r>
        <w:t>[</w:t>
      </w:r>
      <w:r>
        <w:rPr>
          <w:b/>
        </w:rPr>
        <w:t>38K.</w:t>
      </w:r>
      <w:r>
        <w:tab/>
        <w:t>Deleted: No. 42 of 2010 s. 96.]</w:t>
      </w:r>
    </w:p>
    <w:p>
      <w:pPr>
        <w:pStyle w:val="Heading3"/>
      </w:pPr>
      <w:bookmarkStart w:id="80" w:name="_Toc166675911"/>
      <w:bookmarkStart w:id="81" w:name="_Toc166676145"/>
      <w:bookmarkStart w:id="82" w:name="_Toc166678644"/>
      <w:r>
        <w:rPr>
          <w:rStyle w:val="CharDivNo"/>
        </w:rPr>
        <w:t>Division 3</w:t>
      </w:r>
      <w:r>
        <w:rPr>
          <w:snapToGrid w:val="0"/>
        </w:rPr>
        <w:t> — </w:t>
      </w:r>
      <w:r>
        <w:rPr>
          <w:rStyle w:val="CharDivText"/>
        </w:rPr>
        <w:t>Production licences for petroleum</w:t>
      </w:r>
      <w:bookmarkEnd w:id="80"/>
      <w:bookmarkEnd w:id="81"/>
      <w:bookmarkEnd w:id="82"/>
    </w:p>
    <w:p>
      <w:pPr>
        <w:pStyle w:val="Heading5"/>
        <w:spacing w:before="120"/>
        <w:rPr>
          <w:snapToGrid w:val="0"/>
        </w:rPr>
      </w:pPr>
      <w:bookmarkStart w:id="83" w:name="_Toc166678645"/>
      <w:r>
        <w:rPr>
          <w:rStyle w:val="CharSectno"/>
        </w:rPr>
        <w:t>39</w:t>
      </w:r>
      <w:r>
        <w:rPr>
          <w:snapToGrid w:val="0"/>
        </w:rPr>
        <w:t>.</w:t>
      </w:r>
      <w:r>
        <w:rPr>
          <w:snapToGrid w:val="0"/>
        </w:rPr>
        <w:tab/>
        <w:t>Recovery of petroleum in adjacent area</w:t>
      </w:r>
      <w:bookmarkEnd w:id="83"/>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No. 42 of 2010 s. 171.]</w:t>
      </w:r>
    </w:p>
    <w:p>
      <w:pPr>
        <w:pStyle w:val="Heading5"/>
        <w:spacing w:before="120"/>
        <w:rPr>
          <w:snapToGrid w:val="0"/>
        </w:rPr>
      </w:pPr>
      <w:bookmarkStart w:id="84" w:name="_Toc166678646"/>
      <w:r>
        <w:rPr>
          <w:rStyle w:val="CharSectno"/>
        </w:rPr>
        <w:t>40</w:t>
      </w:r>
      <w:r>
        <w:rPr>
          <w:snapToGrid w:val="0"/>
        </w:rPr>
        <w:t>.</w:t>
      </w:r>
      <w:r>
        <w:rPr>
          <w:snapToGrid w:val="0"/>
        </w:rPr>
        <w:tab/>
        <w:t>Application by permittee for licence</w:t>
      </w:r>
      <w:bookmarkEnd w:id="8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lastRenderedPageBreak/>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lastRenderedPageBreak/>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keepNext/>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No. 12 of 1990 s. 175; No. 28 of 1994 s. 91.]</w:t>
      </w:r>
    </w:p>
    <w:p>
      <w:pPr>
        <w:pStyle w:val="Heading5"/>
        <w:spacing w:before="240"/>
        <w:rPr>
          <w:snapToGrid w:val="0"/>
        </w:rPr>
      </w:pPr>
      <w:bookmarkStart w:id="85" w:name="_Toc166678647"/>
      <w:r>
        <w:rPr>
          <w:rStyle w:val="CharSectno"/>
        </w:rPr>
        <w:lastRenderedPageBreak/>
        <w:t>40A</w:t>
      </w:r>
      <w:r>
        <w:rPr>
          <w:snapToGrid w:val="0"/>
        </w:rPr>
        <w:t>.</w:t>
      </w:r>
      <w:r>
        <w:rPr>
          <w:snapToGrid w:val="0"/>
        </w:rPr>
        <w:tab/>
        <w:t>Application for licence by holder of lease</w:t>
      </w:r>
      <w:bookmarkEnd w:id="85"/>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No. 12 of 1990 s. 176.]</w:t>
      </w:r>
    </w:p>
    <w:p>
      <w:pPr>
        <w:pStyle w:val="Heading5"/>
        <w:rPr>
          <w:snapToGrid w:val="0"/>
        </w:rPr>
      </w:pPr>
      <w:bookmarkStart w:id="86" w:name="_Toc166678648"/>
      <w:r>
        <w:rPr>
          <w:rStyle w:val="CharSectno"/>
        </w:rPr>
        <w:t>41</w:t>
      </w:r>
      <w:r>
        <w:rPr>
          <w:snapToGrid w:val="0"/>
        </w:rPr>
        <w:t>.</w:t>
      </w:r>
      <w:r>
        <w:rPr>
          <w:snapToGrid w:val="0"/>
        </w:rPr>
        <w:tab/>
        <w:t>Application for licence</w:t>
      </w:r>
      <w:bookmarkEnd w:id="86"/>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lastRenderedPageBreak/>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No. 12 of 1990 s. 177; No. 42 of 2010 s. 97.]</w:t>
      </w:r>
    </w:p>
    <w:p>
      <w:pPr>
        <w:pStyle w:val="Heading5"/>
        <w:rPr>
          <w:snapToGrid w:val="0"/>
        </w:rPr>
      </w:pPr>
      <w:bookmarkStart w:id="87" w:name="_Toc166678649"/>
      <w:r>
        <w:rPr>
          <w:rStyle w:val="CharSectno"/>
        </w:rPr>
        <w:t>42</w:t>
      </w:r>
      <w:r>
        <w:rPr>
          <w:snapToGrid w:val="0"/>
        </w:rPr>
        <w:t>.</w:t>
      </w:r>
      <w:r>
        <w:rPr>
          <w:snapToGrid w:val="0"/>
        </w:rPr>
        <w:tab/>
        <w:t>Determination of rate of royalty</w:t>
      </w:r>
      <w:bookmarkEnd w:id="87"/>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No. 11 of 1994 s. 9.]</w:t>
      </w:r>
    </w:p>
    <w:p>
      <w:pPr>
        <w:pStyle w:val="Heading5"/>
        <w:rPr>
          <w:snapToGrid w:val="0"/>
        </w:rPr>
      </w:pPr>
      <w:bookmarkStart w:id="88" w:name="_Toc166678650"/>
      <w:r>
        <w:rPr>
          <w:rStyle w:val="CharSectno"/>
        </w:rPr>
        <w:t>43</w:t>
      </w:r>
      <w:r>
        <w:rPr>
          <w:snapToGrid w:val="0"/>
        </w:rPr>
        <w:t>.</w:t>
      </w:r>
      <w:r>
        <w:rPr>
          <w:snapToGrid w:val="0"/>
        </w:rPr>
        <w:tab/>
        <w:t>Notification as to grant of licence</w:t>
      </w:r>
      <w:bookmarkEnd w:id="88"/>
    </w:p>
    <w:p>
      <w:pPr>
        <w:pStyle w:val="Subsection"/>
        <w:spacing w:before="140"/>
      </w:pPr>
      <w:r>
        <w:tab/>
        <w:t>(1)</w:t>
      </w:r>
      <w:r>
        <w:tab/>
        <w:t>This section applies if an application for the grant of a licence has been made under section 40 or 40A.</w:t>
      </w:r>
    </w:p>
    <w:p>
      <w:pPr>
        <w:pStyle w:val="Subsection"/>
        <w:keepNext/>
        <w:spacing w:before="140"/>
      </w:pPr>
      <w:r>
        <w:lastRenderedPageBreak/>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No. 12 of 1990 s. 178; No. 28 of 1994 s. 92; No. 42 of 2010 s. 98.]</w:t>
      </w:r>
    </w:p>
    <w:p>
      <w:pPr>
        <w:pStyle w:val="Heading5"/>
        <w:rPr>
          <w:snapToGrid w:val="0"/>
        </w:rPr>
      </w:pPr>
      <w:bookmarkStart w:id="89" w:name="_Toc166678651"/>
      <w:r>
        <w:rPr>
          <w:rStyle w:val="CharSectno"/>
        </w:rPr>
        <w:lastRenderedPageBreak/>
        <w:t>44</w:t>
      </w:r>
      <w:r>
        <w:rPr>
          <w:snapToGrid w:val="0"/>
        </w:rPr>
        <w:t>.</w:t>
      </w:r>
      <w:r>
        <w:rPr>
          <w:snapToGrid w:val="0"/>
        </w:rPr>
        <w:tab/>
        <w:t>Grant of licence</w:t>
      </w:r>
      <w:bookmarkEnd w:id="89"/>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 xml:space="preserve">On the day on which a licence granted under this section comes into force, the permit or lease in respect of the blocks in respect </w:t>
      </w:r>
      <w:r>
        <w:rPr>
          <w:snapToGrid w:val="0"/>
        </w:rPr>
        <w:lastRenderedPageBreak/>
        <w:t>of which the licence was granted ceases to be in force in respect of those blocks.</w:t>
      </w:r>
    </w:p>
    <w:p>
      <w:pPr>
        <w:pStyle w:val="Footnotesection"/>
        <w:spacing w:before="140"/>
        <w:ind w:left="890" w:hanging="890"/>
      </w:pPr>
      <w:r>
        <w:tab/>
        <w:t>[Section 44 amended: No. 12 of 1990 s. 179; No. 28 of 1994 s. 93; No. 42 of 2010 s. 99.]</w:t>
      </w:r>
    </w:p>
    <w:p>
      <w:pPr>
        <w:pStyle w:val="Heading5"/>
        <w:rPr>
          <w:snapToGrid w:val="0"/>
        </w:rPr>
      </w:pPr>
      <w:bookmarkStart w:id="90" w:name="_Toc166678652"/>
      <w:r>
        <w:rPr>
          <w:rStyle w:val="CharSectno"/>
        </w:rPr>
        <w:t>44A</w:t>
      </w:r>
      <w:r>
        <w:rPr>
          <w:snapToGrid w:val="0"/>
        </w:rPr>
        <w:t>.</w:t>
      </w:r>
      <w:r>
        <w:rPr>
          <w:snapToGrid w:val="0"/>
        </w:rPr>
        <w:tab/>
        <w:t>Application of s. 41 to 44 where permit etc. transferred</w:t>
      </w:r>
      <w:bookmarkEnd w:id="90"/>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No. 28 of 1994 s. 94; amended: No. 42 of 2010 s. 100.]</w:t>
      </w:r>
    </w:p>
    <w:p>
      <w:pPr>
        <w:pStyle w:val="Heading5"/>
        <w:rPr>
          <w:snapToGrid w:val="0"/>
        </w:rPr>
      </w:pPr>
      <w:bookmarkStart w:id="91" w:name="_Toc166678653"/>
      <w:r>
        <w:rPr>
          <w:rStyle w:val="CharSectno"/>
        </w:rPr>
        <w:t>45</w:t>
      </w:r>
      <w:r>
        <w:rPr>
          <w:snapToGrid w:val="0"/>
        </w:rPr>
        <w:t>.</w:t>
      </w:r>
      <w:r>
        <w:rPr>
          <w:snapToGrid w:val="0"/>
        </w:rPr>
        <w:tab/>
        <w:t>Variation of licence area</w:t>
      </w:r>
      <w:bookmarkEnd w:id="91"/>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lastRenderedPageBreak/>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No. 12 of 1990 s. 180; No. 42 of 2010 s. 101.]</w:t>
      </w:r>
    </w:p>
    <w:p>
      <w:pPr>
        <w:pStyle w:val="Heading5"/>
        <w:rPr>
          <w:snapToGrid w:val="0"/>
        </w:rPr>
      </w:pPr>
      <w:bookmarkStart w:id="92" w:name="_Toc166678654"/>
      <w:r>
        <w:rPr>
          <w:rStyle w:val="CharSectno"/>
        </w:rPr>
        <w:t>46</w:t>
      </w:r>
      <w:r>
        <w:rPr>
          <w:snapToGrid w:val="0"/>
        </w:rPr>
        <w:t>.</w:t>
      </w:r>
      <w:r>
        <w:rPr>
          <w:snapToGrid w:val="0"/>
        </w:rPr>
        <w:tab/>
        <w:t>Determination of permit as to block not taken up by licensee</w:t>
      </w:r>
      <w:bookmarkEnd w:id="92"/>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keepNext/>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lastRenderedPageBreak/>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keepNext/>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lastRenderedPageBreak/>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keepNext/>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rPr>
          <w:spacing w:val="-6"/>
        </w:rPr>
      </w:pPr>
      <w:r>
        <w:tab/>
      </w:r>
      <w:r>
        <w:rPr>
          <w:spacing w:val="-6"/>
        </w:rPr>
        <w:t>[Section 46 amended: No. 12 of 1990 s. 181; No. 7 of 2017 s. 42.]</w:t>
      </w:r>
    </w:p>
    <w:p>
      <w:pPr>
        <w:pStyle w:val="Heading5"/>
        <w:rPr>
          <w:snapToGrid w:val="0"/>
        </w:rPr>
      </w:pPr>
      <w:bookmarkStart w:id="93" w:name="_Toc166678655"/>
      <w:r>
        <w:rPr>
          <w:rStyle w:val="CharSectno"/>
        </w:rPr>
        <w:t>47</w:t>
      </w:r>
      <w:r>
        <w:rPr>
          <w:snapToGrid w:val="0"/>
        </w:rPr>
        <w:t>.</w:t>
      </w:r>
      <w:r>
        <w:rPr>
          <w:snapToGrid w:val="0"/>
        </w:rPr>
        <w:tab/>
        <w:t>Application for licence in respect of surrendered etc. blocks</w:t>
      </w:r>
      <w:bookmarkEnd w:id="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lastRenderedPageBreak/>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lastRenderedPageBreak/>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No. 12 of 1990 s. 182; No. 11 of 1994 s. 9; No. 28 of 1994 s. 95; No. 42 of 2010 s. 102.]</w:t>
      </w:r>
    </w:p>
    <w:p>
      <w:pPr>
        <w:pStyle w:val="Heading5"/>
        <w:rPr>
          <w:snapToGrid w:val="0"/>
        </w:rPr>
      </w:pPr>
      <w:bookmarkStart w:id="94" w:name="_Toc166678656"/>
      <w:r>
        <w:rPr>
          <w:rStyle w:val="CharSectno"/>
        </w:rPr>
        <w:t>48</w:t>
      </w:r>
      <w:r>
        <w:rPr>
          <w:snapToGrid w:val="0"/>
        </w:rPr>
        <w:t>.</w:t>
      </w:r>
      <w:r>
        <w:rPr>
          <w:snapToGrid w:val="0"/>
        </w:rPr>
        <w:tab/>
        <w:t>Application fee etc.</w:t>
      </w:r>
      <w:bookmarkEnd w:id="94"/>
    </w:p>
    <w:p>
      <w:pPr>
        <w:pStyle w:val="Subsection"/>
        <w:keepNext/>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 xml:space="preserve">if the Minister has in the instrument by which applications were invited stated an amount that </w:t>
      </w:r>
      <w:r>
        <w:rPr>
          <w:snapToGrid w:val="0"/>
        </w:rPr>
        <w:lastRenderedPageBreak/>
        <w:t>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No. 12 of 1990 s. 183; No. 42 of 2010 s. 103.]</w:t>
      </w:r>
    </w:p>
    <w:p>
      <w:pPr>
        <w:pStyle w:val="Heading5"/>
        <w:rPr>
          <w:snapToGrid w:val="0"/>
        </w:rPr>
      </w:pPr>
      <w:bookmarkStart w:id="95" w:name="_Toc166678657"/>
      <w:r>
        <w:rPr>
          <w:rStyle w:val="CharSectno"/>
        </w:rPr>
        <w:t>49</w:t>
      </w:r>
      <w:r>
        <w:rPr>
          <w:snapToGrid w:val="0"/>
        </w:rPr>
        <w:t>.</w:t>
      </w:r>
      <w:r>
        <w:rPr>
          <w:snapToGrid w:val="0"/>
        </w:rPr>
        <w:tab/>
        <w:t>Request by applicant for grant of licence</w:t>
      </w:r>
      <w:bookmarkEnd w:id="95"/>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 xml:space="preserve">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w:t>
      </w:r>
      <w:r>
        <w:rPr>
          <w:snapToGrid w:val="0"/>
        </w:rPr>
        <w:lastRenderedPageBreak/>
        <w:t>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keepNext/>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 xml:space="preserve">An applicant on whom there has been served an instrument under any of the preceding provisions of this section may, within a period of 3 months after the date of service of the instrument on him, or within such further period, not exceeding </w:t>
      </w:r>
      <w:r>
        <w:rPr>
          <w:snapToGrid w:val="0"/>
        </w:rPr>
        <w:lastRenderedPageBreak/>
        <w:t>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No. 12 of 1990 s. 184; No. 28 of 1994 s. 96; No. 42 of 2010 s. 104.]</w:t>
      </w:r>
    </w:p>
    <w:p>
      <w:pPr>
        <w:pStyle w:val="Heading5"/>
        <w:rPr>
          <w:snapToGrid w:val="0"/>
        </w:rPr>
      </w:pPr>
      <w:bookmarkStart w:id="96" w:name="_Toc166678658"/>
      <w:r>
        <w:rPr>
          <w:rStyle w:val="CharSectno"/>
        </w:rPr>
        <w:t>50</w:t>
      </w:r>
      <w:r>
        <w:rPr>
          <w:snapToGrid w:val="0"/>
        </w:rPr>
        <w:t>.</w:t>
      </w:r>
      <w:r>
        <w:rPr>
          <w:snapToGrid w:val="0"/>
        </w:rPr>
        <w:tab/>
        <w:t>Grant of licence on request</w:t>
      </w:r>
      <w:bookmarkEnd w:id="96"/>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lastRenderedPageBreak/>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No. 28 of 1994 s. 97; No. 42 of 2010 s. 105.]</w:t>
      </w:r>
    </w:p>
    <w:p>
      <w:pPr>
        <w:pStyle w:val="Heading5"/>
        <w:rPr>
          <w:snapToGrid w:val="0"/>
        </w:rPr>
      </w:pPr>
      <w:bookmarkStart w:id="97" w:name="_Toc166678659"/>
      <w:r>
        <w:rPr>
          <w:rStyle w:val="CharSectno"/>
        </w:rPr>
        <w:t>51</w:t>
      </w:r>
      <w:r>
        <w:rPr>
          <w:snapToGrid w:val="0"/>
        </w:rPr>
        <w:t>.</w:t>
      </w:r>
      <w:r>
        <w:rPr>
          <w:snapToGrid w:val="0"/>
        </w:rPr>
        <w:tab/>
        <w:t>Grant of licences in respect of individual blocks</w:t>
      </w:r>
      <w:bookmarkEnd w:id="97"/>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keepNext/>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lastRenderedPageBreak/>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No. 12 of 1990 s. 185; No. 28 of 1994 s. 98; No. 42 of 2010 s. 106.]</w:t>
      </w:r>
    </w:p>
    <w:p>
      <w:pPr>
        <w:pStyle w:val="Heading5"/>
      </w:pPr>
      <w:bookmarkStart w:id="98" w:name="_Toc166678660"/>
      <w:r>
        <w:rPr>
          <w:rStyle w:val="CharSectno"/>
        </w:rPr>
        <w:t>51A</w:t>
      </w:r>
      <w:r>
        <w:t>.</w:t>
      </w:r>
      <w:r>
        <w:tab/>
        <w:t>Grant of licence as result of change to boundary of offshore area</w:t>
      </w:r>
      <w:bookmarkEnd w:id="98"/>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licence concerned — the graticular section; or</w:t>
      </w:r>
    </w:p>
    <w:p>
      <w:pPr>
        <w:pStyle w:val="Defpara"/>
        <w:keepNext/>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lastRenderedPageBreak/>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keepNext/>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licence immediately before the change are in the relevant area; and</w:t>
      </w:r>
    </w:p>
    <w:p>
      <w:pPr>
        <w:pStyle w:val="Indenta"/>
        <w:keepNext/>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lastRenderedPageBreak/>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keepNext/>
      </w:pPr>
      <w:r>
        <w:tab/>
        <w:t>(6)</w:t>
      </w:r>
      <w:r>
        <w:tab/>
        <w:t xml:space="preserve">If, after the change to the boundary of the offshore area — </w:t>
      </w:r>
    </w:p>
    <w:p>
      <w:pPr>
        <w:pStyle w:val="Indenta"/>
      </w:pPr>
      <w:r>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 No. 7 of 2017 s. 43.]</w:t>
      </w:r>
    </w:p>
    <w:p>
      <w:pPr>
        <w:pStyle w:val="Heading5"/>
        <w:rPr>
          <w:snapToGrid w:val="0"/>
        </w:rPr>
      </w:pPr>
      <w:bookmarkStart w:id="99" w:name="_Toc166678661"/>
      <w:r>
        <w:rPr>
          <w:rStyle w:val="CharSectno"/>
        </w:rPr>
        <w:lastRenderedPageBreak/>
        <w:t>52</w:t>
      </w:r>
      <w:r>
        <w:rPr>
          <w:snapToGrid w:val="0"/>
        </w:rPr>
        <w:t>.</w:t>
      </w:r>
      <w:r>
        <w:rPr>
          <w:snapToGrid w:val="0"/>
        </w:rPr>
        <w:tab/>
        <w:t>Rights conferred by licence</w:t>
      </w:r>
      <w:bookmarkEnd w:id="99"/>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No. 13 of 2005 s. 46(1).]</w:t>
      </w:r>
    </w:p>
    <w:p>
      <w:pPr>
        <w:pStyle w:val="Ednotesection"/>
      </w:pPr>
      <w:r>
        <w:t>[</w:t>
      </w:r>
      <w:r>
        <w:rPr>
          <w:b/>
        </w:rPr>
        <w:t>52A</w:t>
      </w:r>
      <w:r>
        <w:t>.</w:t>
      </w:r>
      <w:r>
        <w:tab/>
        <w:t>Deleted: No. 52 of 1995 s. 39.]</w:t>
      </w:r>
    </w:p>
    <w:p>
      <w:pPr>
        <w:pStyle w:val="Heading5"/>
        <w:rPr>
          <w:snapToGrid w:val="0"/>
        </w:rPr>
      </w:pPr>
      <w:bookmarkStart w:id="100" w:name="_Toc166678662"/>
      <w:r>
        <w:rPr>
          <w:rStyle w:val="CharSectno"/>
        </w:rPr>
        <w:t>53</w:t>
      </w:r>
      <w:r>
        <w:rPr>
          <w:snapToGrid w:val="0"/>
        </w:rPr>
        <w:t>.</w:t>
      </w:r>
      <w:r>
        <w:rPr>
          <w:snapToGrid w:val="0"/>
        </w:rPr>
        <w:tab/>
        <w:t>Term of licence</w:t>
      </w:r>
      <w:bookmarkEnd w:id="10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lastRenderedPageBreak/>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 No. 12 of 1990 s. 186; No. 42 of 2010 s. 107; No. 7 of 2017 s. 44.]</w:t>
      </w:r>
    </w:p>
    <w:p>
      <w:pPr>
        <w:pStyle w:val="Heading5"/>
      </w:pPr>
      <w:bookmarkStart w:id="101" w:name="_Toc166678663"/>
      <w:r>
        <w:rPr>
          <w:rStyle w:val="CharSectno"/>
        </w:rPr>
        <w:t>54A</w:t>
      </w:r>
      <w:r>
        <w:t>.</w:t>
      </w:r>
      <w:r>
        <w:tab/>
        <w:t>Termination of licence if no operations for 5 years</w:t>
      </w:r>
      <w:bookmarkEnd w:id="101"/>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No. 42 of 2010 s. 108.]</w:t>
      </w:r>
    </w:p>
    <w:p>
      <w:pPr>
        <w:pStyle w:val="Heading5"/>
        <w:rPr>
          <w:snapToGrid w:val="0"/>
        </w:rPr>
      </w:pPr>
      <w:bookmarkStart w:id="102" w:name="_Toc166678664"/>
      <w:r>
        <w:rPr>
          <w:rStyle w:val="CharSectno"/>
        </w:rPr>
        <w:t>54</w:t>
      </w:r>
      <w:r>
        <w:rPr>
          <w:snapToGrid w:val="0"/>
        </w:rPr>
        <w:t>.</w:t>
      </w:r>
      <w:r>
        <w:rPr>
          <w:snapToGrid w:val="0"/>
        </w:rPr>
        <w:tab/>
        <w:t>Application for renewal of licence</w:t>
      </w:r>
      <w:bookmarkEnd w:id="102"/>
    </w:p>
    <w:p>
      <w:pPr>
        <w:pStyle w:val="Subsection"/>
      </w:pPr>
      <w:r>
        <w:tab/>
        <w:t>(1)</w:t>
      </w:r>
      <w:r>
        <w:tab/>
        <w:t xml:space="preserve">Subject to this section, a licensee under a licence to which section 53(1)(a) or (b) or (3) applies may, from time to time, </w:t>
      </w:r>
      <w:r>
        <w:lastRenderedPageBreak/>
        <w:t>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keepNext/>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tab/>
        <w:t>(5)</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lastRenderedPageBreak/>
        <w:tab/>
      </w:r>
      <w:r>
        <w:tab/>
        <w:t>an application must not be made for the renewal of the relevant licence.</w:t>
      </w:r>
    </w:p>
    <w:p>
      <w:pPr>
        <w:pStyle w:val="Footnotesection"/>
      </w:pPr>
      <w:r>
        <w:tab/>
        <w:t>[Section 54 amended: No. 12 of 1990 s. 187; No. 42 of 2010 s. 109; No. 7 of 2017 s. 45.]</w:t>
      </w:r>
    </w:p>
    <w:p>
      <w:pPr>
        <w:pStyle w:val="Heading5"/>
        <w:rPr>
          <w:snapToGrid w:val="0"/>
        </w:rPr>
      </w:pPr>
      <w:bookmarkStart w:id="103" w:name="_Toc166678665"/>
      <w:r>
        <w:rPr>
          <w:rStyle w:val="CharSectno"/>
        </w:rPr>
        <w:t>55</w:t>
      </w:r>
      <w:r>
        <w:rPr>
          <w:snapToGrid w:val="0"/>
        </w:rPr>
        <w:t>.</w:t>
      </w:r>
      <w:r>
        <w:rPr>
          <w:snapToGrid w:val="0"/>
        </w:rPr>
        <w:tab/>
        <w:t>Grant or refusal of renewal of licence</w:t>
      </w:r>
      <w:bookmarkEnd w:id="10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lastRenderedPageBreak/>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lastRenderedPageBreak/>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No. 28 of 1994 s. 99; No. 42 of 2010 s. 110.]</w:t>
      </w:r>
    </w:p>
    <w:p>
      <w:pPr>
        <w:pStyle w:val="Heading5"/>
        <w:rPr>
          <w:snapToGrid w:val="0"/>
        </w:rPr>
      </w:pPr>
      <w:bookmarkStart w:id="104" w:name="_Toc166678666"/>
      <w:r>
        <w:rPr>
          <w:rStyle w:val="CharSectno"/>
        </w:rPr>
        <w:t>56</w:t>
      </w:r>
      <w:r>
        <w:rPr>
          <w:snapToGrid w:val="0"/>
        </w:rPr>
        <w:t>.</w:t>
      </w:r>
      <w:r>
        <w:rPr>
          <w:snapToGrid w:val="0"/>
        </w:rPr>
        <w:tab/>
        <w:t>Conditions of licence</w:t>
      </w:r>
      <w:bookmarkEnd w:id="104"/>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keepNext/>
      </w:pPr>
      <w:r>
        <w:tab/>
        <w:t>(5)</w:t>
      </w:r>
      <w:r>
        <w:tab/>
        <w:t>A variation under subsection (3) takes effect on the day on which notice of the variation is given to the licensee.</w:t>
      </w:r>
    </w:p>
    <w:p>
      <w:pPr>
        <w:pStyle w:val="Footnotesection"/>
      </w:pPr>
      <w:r>
        <w:tab/>
        <w:t>[Section 56 amended: No. 7 of 2017 s. 46.]</w:t>
      </w:r>
    </w:p>
    <w:p>
      <w:pPr>
        <w:pStyle w:val="Ednotesection"/>
        <w:spacing w:before="200"/>
      </w:pPr>
      <w:r>
        <w:t>[</w:t>
      </w:r>
      <w:r>
        <w:rPr>
          <w:b/>
        </w:rPr>
        <w:t>57.</w:t>
      </w:r>
      <w:r>
        <w:tab/>
        <w:t>Deleted: No. 12 of 1990 s. 188(1).]</w:t>
      </w:r>
    </w:p>
    <w:p>
      <w:pPr>
        <w:pStyle w:val="Heading5"/>
        <w:spacing w:before="200"/>
        <w:rPr>
          <w:snapToGrid w:val="0"/>
        </w:rPr>
      </w:pPr>
      <w:bookmarkStart w:id="105" w:name="_Toc166678667"/>
      <w:r>
        <w:rPr>
          <w:rStyle w:val="CharSectno"/>
        </w:rPr>
        <w:lastRenderedPageBreak/>
        <w:t>58</w:t>
      </w:r>
      <w:r>
        <w:rPr>
          <w:snapToGrid w:val="0"/>
        </w:rPr>
        <w:t>.</w:t>
      </w:r>
      <w:r>
        <w:rPr>
          <w:snapToGrid w:val="0"/>
        </w:rPr>
        <w:tab/>
        <w:t>Directions as to recovery of petroleum</w:t>
      </w:r>
      <w:bookmarkEnd w:id="105"/>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lastRenderedPageBreak/>
        <w:tab/>
        <w:t>[Section 58 amended: No. 12 of 1990 s. 189.]</w:t>
      </w:r>
    </w:p>
    <w:p>
      <w:pPr>
        <w:pStyle w:val="Heading5"/>
        <w:spacing w:before="240"/>
        <w:rPr>
          <w:snapToGrid w:val="0"/>
        </w:rPr>
      </w:pPr>
      <w:bookmarkStart w:id="106" w:name="_Toc166678668"/>
      <w:r>
        <w:rPr>
          <w:rStyle w:val="CharSectno"/>
        </w:rPr>
        <w:t>59</w:t>
      </w:r>
      <w:r>
        <w:rPr>
          <w:snapToGrid w:val="0"/>
        </w:rPr>
        <w:t>.</w:t>
      </w:r>
      <w:r>
        <w:rPr>
          <w:snapToGrid w:val="0"/>
        </w:rPr>
        <w:tab/>
        <w:t>Unit development</w:t>
      </w:r>
      <w:bookmarkEnd w:id="106"/>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 xml:space="preserve">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w:t>
      </w:r>
      <w:r>
        <w:rPr>
          <w:snapToGrid w:val="0"/>
        </w:rPr>
        <w:lastRenderedPageBreak/>
        <w:t>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w:t>
      </w:r>
      <w:r>
        <w:rPr>
          <w:snapToGrid w:val="0"/>
        </w:rPr>
        <w:lastRenderedPageBreak/>
        <w:t>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 xml:space="preserve">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w:t>
      </w:r>
      <w:r>
        <w:lastRenderedPageBreak/>
        <w:t>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 No. 12 of 1990 s. 190; No. 42 of 2010 s. 111; No. 7 of 2017 s. 47.]</w:t>
      </w:r>
    </w:p>
    <w:p>
      <w:pPr>
        <w:pStyle w:val="Ednotesection"/>
      </w:pPr>
      <w:r>
        <w:t>[</w:t>
      </w:r>
      <w:r>
        <w:rPr>
          <w:b/>
        </w:rPr>
        <w:t>59A, 59B.</w:t>
      </w:r>
      <w:r>
        <w:tab/>
        <w:t>Deleted: No. 42 of 2010 s. 113.]</w:t>
      </w:r>
    </w:p>
    <w:p>
      <w:pPr>
        <w:pStyle w:val="Heading3"/>
      </w:pPr>
      <w:bookmarkStart w:id="107" w:name="_Toc166675936"/>
      <w:bookmarkStart w:id="108" w:name="_Toc166676170"/>
      <w:bookmarkStart w:id="109" w:name="_Toc166678669"/>
      <w:r>
        <w:rPr>
          <w:rStyle w:val="CharDivNo"/>
        </w:rPr>
        <w:t>Division 4A</w:t>
      </w:r>
      <w:r>
        <w:t> — </w:t>
      </w:r>
      <w:r>
        <w:rPr>
          <w:rStyle w:val="CharDivText"/>
        </w:rPr>
        <w:t>Infrastructure licences</w:t>
      </w:r>
      <w:bookmarkEnd w:id="107"/>
      <w:bookmarkEnd w:id="108"/>
      <w:bookmarkEnd w:id="109"/>
    </w:p>
    <w:p>
      <w:pPr>
        <w:pStyle w:val="Footnoteheading"/>
      </w:pPr>
      <w:r>
        <w:tab/>
        <w:t>[Heading inserted: No. 42 of 2010 s. 112.]</w:t>
      </w:r>
    </w:p>
    <w:p>
      <w:pPr>
        <w:pStyle w:val="Heading5"/>
      </w:pPr>
      <w:bookmarkStart w:id="110" w:name="_Toc166678670"/>
      <w:r>
        <w:rPr>
          <w:rStyle w:val="CharSectno"/>
        </w:rPr>
        <w:t>60A</w:t>
      </w:r>
      <w:r>
        <w:t>.</w:t>
      </w:r>
      <w:r>
        <w:tab/>
        <w:t>Construction etc. of infrastructure facilities</w:t>
      </w:r>
      <w:bookmarkEnd w:id="110"/>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lastRenderedPageBreak/>
        <w:tab/>
        <w:t>Penalty: a fine of $50 000 or imprisonment for 5 years, or both.</w:t>
      </w:r>
    </w:p>
    <w:p>
      <w:pPr>
        <w:pStyle w:val="Footnotesection"/>
      </w:pPr>
      <w:r>
        <w:tab/>
        <w:t>[Section 60A inserted: No. 42 of 2010 s. 112.]</w:t>
      </w:r>
    </w:p>
    <w:p>
      <w:pPr>
        <w:pStyle w:val="Heading5"/>
      </w:pPr>
      <w:bookmarkStart w:id="111" w:name="_Toc166678671"/>
      <w:r>
        <w:rPr>
          <w:rStyle w:val="CharSectno"/>
        </w:rPr>
        <w:t>60B</w:t>
      </w:r>
      <w:r>
        <w:t>.</w:t>
      </w:r>
      <w:r>
        <w:tab/>
        <w:t>Application for infrastructure licence</w:t>
      </w:r>
      <w:bookmarkEnd w:id="111"/>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No. 42 of 2010 s. 112.]</w:t>
      </w:r>
    </w:p>
    <w:p>
      <w:pPr>
        <w:pStyle w:val="Heading5"/>
      </w:pPr>
      <w:bookmarkStart w:id="112" w:name="_Toc166678672"/>
      <w:r>
        <w:rPr>
          <w:rStyle w:val="CharSectno"/>
        </w:rPr>
        <w:t>60C</w:t>
      </w:r>
      <w:r>
        <w:t>.</w:t>
      </w:r>
      <w:r>
        <w:tab/>
        <w:t>Notification as to grant of infrastructure licence</w:t>
      </w:r>
      <w:bookmarkEnd w:id="112"/>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keepNext/>
      </w:pPr>
      <w:r>
        <w:lastRenderedPageBreak/>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No. 42 of 2010 s. 112.]</w:t>
      </w:r>
    </w:p>
    <w:p>
      <w:pPr>
        <w:pStyle w:val="Heading5"/>
      </w:pPr>
      <w:bookmarkStart w:id="113" w:name="_Toc166678673"/>
      <w:r>
        <w:rPr>
          <w:rStyle w:val="CharSectno"/>
        </w:rPr>
        <w:t>60D</w:t>
      </w:r>
      <w:r>
        <w:t>.</w:t>
      </w:r>
      <w:r>
        <w:tab/>
        <w:t>Notices to be given by Minister</w:t>
      </w:r>
      <w:bookmarkEnd w:id="113"/>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keepNext/>
        <w:keepLines/>
      </w:pPr>
      <w:r>
        <w:lastRenderedPageBreak/>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No. 42 of 2010 s. 112.]</w:t>
      </w:r>
    </w:p>
    <w:p>
      <w:pPr>
        <w:pStyle w:val="Heading5"/>
      </w:pPr>
      <w:bookmarkStart w:id="114" w:name="_Toc166678674"/>
      <w:r>
        <w:rPr>
          <w:rStyle w:val="CharSectno"/>
        </w:rPr>
        <w:t>60E</w:t>
      </w:r>
      <w:r>
        <w:t>.</w:t>
      </w:r>
      <w:r>
        <w:tab/>
        <w:t>Grant of infrastructure licence</w:t>
      </w:r>
      <w:bookmarkEnd w:id="114"/>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keepNext/>
      </w:pPr>
      <w:r>
        <w:lastRenderedPageBreak/>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No. 42 of 2010 s. 112.]</w:t>
      </w:r>
    </w:p>
    <w:p>
      <w:pPr>
        <w:pStyle w:val="Heading5"/>
      </w:pPr>
      <w:bookmarkStart w:id="115" w:name="_Toc166678675"/>
      <w:r>
        <w:rPr>
          <w:rStyle w:val="CharSectno"/>
        </w:rPr>
        <w:t>60F</w:t>
      </w:r>
      <w:r>
        <w:t>.</w:t>
      </w:r>
      <w:r>
        <w:tab/>
        <w:t>Rights conferred by infrastructure licence</w:t>
      </w:r>
      <w:bookmarkEnd w:id="115"/>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No. 42 of 2010 s. 112.]</w:t>
      </w:r>
    </w:p>
    <w:p>
      <w:pPr>
        <w:pStyle w:val="Heading5"/>
      </w:pPr>
      <w:bookmarkStart w:id="116" w:name="_Toc166678676"/>
      <w:r>
        <w:rPr>
          <w:rStyle w:val="CharSectno"/>
        </w:rPr>
        <w:t>60G</w:t>
      </w:r>
      <w:r>
        <w:t>.</w:t>
      </w:r>
      <w:r>
        <w:tab/>
        <w:t>Term of infrastructure licence</w:t>
      </w:r>
      <w:bookmarkEnd w:id="116"/>
    </w:p>
    <w:p>
      <w:pPr>
        <w:pStyle w:val="Subsection"/>
      </w:pPr>
      <w:r>
        <w:tab/>
      </w:r>
      <w:r>
        <w:tab/>
        <w:t>Subject to this Part, an infrastructure licence remains in force indefinitely.</w:t>
      </w:r>
    </w:p>
    <w:p>
      <w:pPr>
        <w:pStyle w:val="Footnotesection"/>
      </w:pPr>
      <w:r>
        <w:tab/>
        <w:t>[Section 60G inserted: No. 42 of 2010 s. 112.]</w:t>
      </w:r>
    </w:p>
    <w:p>
      <w:pPr>
        <w:pStyle w:val="Heading5"/>
      </w:pPr>
      <w:bookmarkStart w:id="117" w:name="_Toc166678677"/>
      <w:r>
        <w:rPr>
          <w:rStyle w:val="CharSectno"/>
        </w:rPr>
        <w:lastRenderedPageBreak/>
        <w:t>60H</w:t>
      </w:r>
      <w:r>
        <w:t>.</w:t>
      </w:r>
      <w:r>
        <w:tab/>
        <w:t>Termination of infrastructure licence if no operations for 5 years</w:t>
      </w:r>
      <w:bookmarkEnd w:id="117"/>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No. 42 of 2010 s. 112.]</w:t>
      </w:r>
    </w:p>
    <w:p>
      <w:pPr>
        <w:pStyle w:val="Heading5"/>
      </w:pPr>
      <w:bookmarkStart w:id="118" w:name="_Toc166678678"/>
      <w:r>
        <w:rPr>
          <w:rStyle w:val="CharSectno"/>
        </w:rPr>
        <w:t>60I</w:t>
      </w:r>
      <w:r>
        <w:t>.</w:t>
      </w:r>
      <w:r>
        <w:tab/>
        <w:t>Conditions of infrastructure licence</w:t>
      </w:r>
      <w:bookmarkEnd w:id="118"/>
    </w:p>
    <w:p>
      <w:pPr>
        <w:pStyle w:val="Subsection"/>
      </w:pPr>
      <w:r>
        <w:tab/>
      </w:r>
      <w:r>
        <w:tab/>
        <w:t>An infrastructure licence may be granted subject to such conditions as the Minister thinks fit and are specified in the infrastructure licence.</w:t>
      </w:r>
    </w:p>
    <w:p>
      <w:pPr>
        <w:pStyle w:val="Footnotesection"/>
      </w:pPr>
      <w:r>
        <w:lastRenderedPageBreak/>
        <w:tab/>
        <w:t>[Section 60I inserted: No. 42 of 2010 s. 112.]</w:t>
      </w:r>
    </w:p>
    <w:p>
      <w:pPr>
        <w:pStyle w:val="Heading5"/>
      </w:pPr>
      <w:bookmarkStart w:id="119" w:name="_Toc166678679"/>
      <w:r>
        <w:rPr>
          <w:rStyle w:val="CharSectno"/>
        </w:rPr>
        <w:t>60J</w:t>
      </w:r>
      <w:r>
        <w:t>.</w:t>
      </w:r>
      <w:r>
        <w:tab/>
        <w:t>Variation of infrastructure licence</w:t>
      </w:r>
      <w:bookmarkEnd w:id="119"/>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keepNext/>
        <w:keepLines/>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lastRenderedPageBreak/>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No. 42 of 2010 s. 112.]</w:t>
      </w:r>
    </w:p>
    <w:p>
      <w:pPr>
        <w:pStyle w:val="Heading3"/>
      </w:pPr>
      <w:bookmarkStart w:id="120" w:name="_Toc166675947"/>
      <w:bookmarkStart w:id="121" w:name="_Toc166676181"/>
      <w:bookmarkStart w:id="122" w:name="_Toc166678680"/>
      <w:r>
        <w:rPr>
          <w:rStyle w:val="CharDivNo"/>
        </w:rPr>
        <w:lastRenderedPageBreak/>
        <w:t>Division 4</w:t>
      </w:r>
      <w:r>
        <w:rPr>
          <w:snapToGrid w:val="0"/>
        </w:rPr>
        <w:t> — </w:t>
      </w:r>
      <w:r>
        <w:rPr>
          <w:rStyle w:val="CharDivText"/>
        </w:rPr>
        <w:t>Pipeline licences</w:t>
      </w:r>
      <w:bookmarkEnd w:id="120"/>
      <w:bookmarkEnd w:id="121"/>
      <w:bookmarkEnd w:id="122"/>
    </w:p>
    <w:p>
      <w:pPr>
        <w:pStyle w:val="Heading5"/>
      </w:pPr>
      <w:bookmarkStart w:id="123" w:name="_Toc166678681"/>
      <w:r>
        <w:rPr>
          <w:rStyle w:val="CharSectno"/>
        </w:rPr>
        <w:t>60K</w:t>
      </w:r>
      <w:r>
        <w:t>.</w:t>
      </w:r>
      <w:r>
        <w:tab/>
        <w:t>Term used: adjacent area</w:t>
      </w:r>
      <w:bookmarkEnd w:id="123"/>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not within the limits of Western Australia.</w:t>
      </w:r>
    </w:p>
    <w:p>
      <w:pPr>
        <w:pStyle w:val="Footnotesection"/>
      </w:pPr>
      <w:r>
        <w:tab/>
        <w:t>[Section 60K inserted: No. 42 of 2010 s. 113.]</w:t>
      </w:r>
    </w:p>
    <w:p>
      <w:pPr>
        <w:pStyle w:val="Heading5"/>
        <w:rPr>
          <w:snapToGrid w:val="0"/>
        </w:rPr>
      </w:pPr>
      <w:bookmarkStart w:id="124" w:name="_Toc166678682"/>
      <w:r>
        <w:rPr>
          <w:rStyle w:val="CharSectno"/>
        </w:rPr>
        <w:t>60</w:t>
      </w:r>
      <w:r>
        <w:rPr>
          <w:snapToGrid w:val="0"/>
        </w:rPr>
        <w:t>.</w:t>
      </w:r>
      <w:r>
        <w:rPr>
          <w:snapToGrid w:val="0"/>
        </w:rPr>
        <w:tab/>
        <w:t>Construction etc. of pipeline etc.</w:t>
      </w:r>
      <w:bookmarkEnd w:id="12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t>deleted]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lastRenderedPageBreak/>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No. 42 of 2010 s. 114.]</w:t>
      </w:r>
    </w:p>
    <w:p>
      <w:pPr>
        <w:pStyle w:val="Heading5"/>
        <w:rPr>
          <w:snapToGrid w:val="0"/>
        </w:rPr>
      </w:pPr>
      <w:bookmarkStart w:id="125" w:name="_Toc166678683"/>
      <w:r>
        <w:rPr>
          <w:rStyle w:val="CharSectno"/>
        </w:rPr>
        <w:t>61</w:t>
      </w:r>
      <w:r>
        <w:rPr>
          <w:snapToGrid w:val="0"/>
        </w:rPr>
        <w:t>.</w:t>
      </w:r>
      <w:r>
        <w:rPr>
          <w:snapToGrid w:val="0"/>
        </w:rPr>
        <w:tab/>
        <w:t>Acts done in an emergency etc.</w:t>
      </w:r>
      <w:bookmarkEnd w:id="125"/>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a person does an act in compliance with a direction under this Act.</w:t>
      </w:r>
    </w:p>
    <w:p>
      <w:pPr>
        <w:pStyle w:val="Footnotesection"/>
        <w:ind w:left="890" w:hanging="890"/>
        <w:rPr>
          <w:spacing w:val="-4"/>
        </w:rPr>
      </w:pPr>
      <w:r>
        <w:tab/>
      </w:r>
      <w:r>
        <w:rPr>
          <w:spacing w:val="-4"/>
        </w:rPr>
        <w:t xml:space="preserve">[Section 61 </w:t>
      </w:r>
      <w:r>
        <w:rPr>
          <w:spacing w:val="-6"/>
        </w:rPr>
        <w:t>amended</w:t>
      </w:r>
      <w:r>
        <w:rPr>
          <w:spacing w:val="-4"/>
        </w:rPr>
        <w:t>: No. 13 of 2005 s. 46(2); No. 42 of 2010 s. 115.]</w:t>
      </w:r>
    </w:p>
    <w:p>
      <w:pPr>
        <w:pStyle w:val="Heading5"/>
        <w:rPr>
          <w:snapToGrid w:val="0"/>
        </w:rPr>
      </w:pPr>
      <w:bookmarkStart w:id="126" w:name="_Toc166678684"/>
      <w:r>
        <w:rPr>
          <w:rStyle w:val="CharSectno"/>
        </w:rPr>
        <w:t>62</w:t>
      </w:r>
      <w:r>
        <w:rPr>
          <w:snapToGrid w:val="0"/>
        </w:rPr>
        <w:t>.</w:t>
      </w:r>
      <w:r>
        <w:rPr>
          <w:snapToGrid w:val="0"/>
        </w:rPr>
        <w:tab/>
        <w:t>Removal of pipeline etc. constructed in contravention of Act</w:t>
      </w:r>
      <w:bookmarkEnd w:id="126"/>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lastRenderedPageBreak/>
        <w:tab/>
        <w:t>(b)</w:t>
      </w:r>
      <w:r>
        <w:rPr>
          <w:snapToGrid w:val="0"/>
        </w:rPr>
        <w:tab/>
        <w:t xml:space="preserve">a </w:t>
      </w:r>
      <w:r>
        <w:t>pipeline</w:t>
      </w:r>
      <w:r>
        <w:rPr>
          <w:snapToGrid w:val="0"/>
        </w:rPr>
        <w:t xml:space="preserve"> is altered or reconstructed in contravention of this Act,</w:t>
      </w:r>
    </w:p>
    <w:p>
      <w:pPr>
        <w:pStyle w:val="Subsection"/>
        <w:keepNext/>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No. 42 of 2010 s. 116.]</w:t>
      </w:r>
    </w:p>
    <w:p>
      <w:pPr>
        <w:pStyle w:val="Heading5"/>
        <w:rPr>
          <w:snapToGrid w:val="0"/>
        </w:rPr>
      </w:pPr>
      <w:bookmarkStart w:id="127" w:name="_Toc166678685"/>
      <w:r>
        <w:rPr>
          <w:rStyle w:val="CharSectno"/>
        </w:rPr>
        <w:t>63</w:t>
      </w:r>
      <w:r>
        <w:rPr>
          <w:snapToGrid w:val="0"/>
        </w:rPr>
        <w:t>.</w:t>
      </w:r>
      <w:r>
        <w:rPr>
          <w:snapToGrid w:val="0"/>
        </w:rPr>
        <w:tab/>
        <w:t>Terminal station</w:t>
      </w:r>
      <w:bookmarkEnd w:id="127"/>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128" w:name="_Toc166678686"/>
      <w:r>
        <w:rPr>
          <w:rStyle w:val="CharSectno"/>
        </w:rPr>
        <w:lastRenderedPageBreak/>
        <w:t>64</w:t>
      </w:r>
      <w:r>
        <w:rPr>
          <w:snapToGrid w:val="0"/>
        </w:rPr>
        <w:t>.</w:t>
      </w:r>
      <w:r>
        <w:rPr>
          <w:snapToGrid w:val="0"/>
        </w:rPr>
        <w:tab/>
        <w:t>Applications for pipeline licence</w:t>
      </w:r>
      <w:bookmarkEnd w:id="128"/>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lastRenderedPageBreak/>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lastRenderedPageBreak/>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No. 12 of 1990 s. 192; No. 42 of 2010 s. 117.]</w:t>
      </w:r>
    </w:p>
    <w:p>
      <w:pPr>
        <w:pStyle w:val="Heading5"/>
        <w:rPr>
          <w:snapToGrid w:val="0"/>
        </w:rPr>
      </w:pPr>
      <w:bookmarkStart w:id="129" w:name="_Toc166678687"/>
      <w:r>
        <w:rPr>
          <w:rStyle w:val="CharSectno"/>
        </w:rPr>
        <w:t>65</w:t>
      </w:r>
      <w:r>
        <w:rPr>
          <w:snapToGrid w:val="0"/>
        </w:rPr>
        <w:t>.</w:t>
      </w:r>
      <w:r>
        <w:rPr>
          <w:snapToGrid w:val="0"/>
        </w:rPr>
        <w:tab/>
        <w:t>Grant or refusal of pipeline licence</w:t>
      </w:r>
      <w:bookmarkEnd w:id="129"/>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keepNext/>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lastRenderedPageBreak/>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lastRenderedPageBreak/>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keepNext/>
        <w:rPr>
          <w:snapToGrid w:val="0"/>
        </w:rPr>
      </w:pPr>
      <w:r>
        <w:rPr>
          <w:snapToGrid w:val="0"/>
        </w:rPr>
        <w:lastRenderedPageBreak/>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w:t>
      </w:r>
      <w:r>
        <w:rPr>
          <w:snapToGrid w:val="0"/>
        </w:rPr>
        <w:lastRenderedPageBreak/>
        <w:t>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No. 12 of 1990 s. 193; No. 28 of 1994 s. 100; No. 42 of 2010 s. 118.]</w:t>
      </w:r>
    </w:p>
    <w:p>
      <w:pPr>
        <w:pStyle w:val="Heading5"/>
        <w:spacing w:before="240"/>
        <w:rPr>
          <w:snapToGrid w:val="0"/>
        </w:rPr>
      </w:pPr>
      <w:bookmarkStart w:id="130" w:name="_Toc166678688"/>
      <w:r>
        <w:rPr>
          <w:rStyle w:val="CharSectno"/>
        </w:rPr>
        <w:t>66</w:t>
      </w:r>
      <w:r>
        <w:rPr>
          <w:snapToGrid w:val="0"/>
        </w:rPr>
        <w:t>.</w:t>
      </w:r>
      <w:r>
        <w:rPr>
          <w:snapToGrid w:val="0"/>
        </w:rPr>
        <w:tab/>
        <w:t>Rights conferred by pipeline licence</w:t>
      </w:r>
      <w:bookmarkEnd w:id="130"/>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No. 13 of 2005 s. 46(1).]</w:t>
      </w:r>
    </w:p>
    <w:p>
      <w:pPr>
        <w:pStyle w:val="Ednotesection"/>
      </w:pPr>
      <w:r>
        <w:t>[</w:t>
      </w:r>
      <w:r>
        <w:rPr>
          <w:b/>
        </w:rPr>
        <w:t>66A</w:t>
      </w:r>
      <w:r>
        <w:rPr>
          <w:b/>
          <w:bCs/>
        </w:rPr>
        <w:t>.</w:t>
      </w:r>
      <w:r>
        <w:tab/>
        <w:t>Deleted: No. 52 of 1995 s. 40.]</w:t>
      </w:r>
    </w:p>
    <w:p>
      <w:pPr>
        <w:pStyle w:val="Heading5"/>
        <w:rPr>
          <w:snapToGrid w:val="0"/>
        </w:rPr>
      </w:pPr>
      <w:bookmarkStart w:id="131" w:name="_Toc166678689"/>
      <w:r>
        <w:rPr>
          <w:rStyle w:val="CharSectno"/>
        </w:rPr>
        <w:t>67</w:t>
      </w:r>
      <w:r>
        <w:rPr>
          <w:snapToGrid w:val="0"/>
        </w:rPr>
        <w:t>.</w:t>
      </w:r>
      <w:r>
        <w:rPr>
          <w:snapToGrid w:val="0"/>
        </w:rPr>
        <w:tab/>
        <w:t>Term of pipeline licence</w:t>
      </w:r>
      <w:bookmarkEnd w:id="131"/>
    </w:p>
    <w:p>
      <w:pPr>
        <w:pStyle w:val="Subsection"/>
      </w:pPr>
      <w:r>
        <w:tab/>
        <w:t>(1)</w:t>
      </w:r>
      <w:r>
        <w:tab/>
        <w:t>Subject to this Part, a pipeline licence remains in force indefinitely.</w:t>
      </w:r>
    </w:p>
    <w:p>
      <w:pPr>
        <w:pStyle w:val="Subsection"/>
        <w:rPr>
          <w:snapToGrid w:val="0"/>
        </w:rPr>
      </w:pPr>
      <w:r>
        <w:rPr>
          <w:snapToGrid w:val="0"/>
        </w:rPr>
        <w:lastRenderedPageBreak/>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No. 12 of 1990 s. 194; No. 42 of 2010 s. 119.]</w:t>
      </w:r>
    </w:p>
    <w:p>
      <w:pPr>
        <w:pStyle w:val="Heading5"/>
      </w:pPr>
      <w:bookmarkStart w:id="132" w:name="_Toc166678690"/>
      <w:r>
        <w:rPr>
          <w:rStyle w:val="CharSectno"/>
        </w:rPr>
        <w:t>68</w:t>
      </w:r>
      <w:r>
        <w:t>.</w:t>
      </w:r>
      <w:r>
        <w:tab/>
        <w:t>Termination of pipeline licence if no operations for 5 years</w:t>
      </w:r>
      <w:bookmarkEnd w:id="132"/>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 xml:space="preserve">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w:t>
      </w:r>
      <w:r>
        <w:lastRenderedPageBreak/>
        <w:t>of it was not used, because of circumstances beyond the pipeline licensee’s control is to be disregarded.</w:t>
      </w:r>
    </w:p>
    <w:p>
      <w:pPr>
        <w:pStyle w:val="Footnotesection"/>
      </w:pPr>
      <w:r>
        <w:tab/>
        <w:t>[Section 68 inserted: No. 42 of 2010 s. 120.]</w:t>
      </w:r>
    </w:p>
    <w:p>
      <w:pPr>
        <w:pStyle w:val="Ednotesection"/>
      </w:pPr>
      <w:r>
        <w:t>[</w:t>
      </w:r>
      <w:r>
        <w:rPr>
          <w:b/>
        </w:rPr>
        <w:t>69.</w:t>
      </w:r>
      <w:r>
        <w:tab/>
        <w:t>Deleted: No. 42 of 2010 s. 121.]</w:t>
      </w:r>
    </w:p>
    <w:p>
      <w:pPr>
        <w:pStyle w:val="Heading5"/>
        <w:rPr>
          <w:snapToGrid w:val="0"/>
        </w:rPr>
      </w:pPr>
      <w:bookmarkStart w:id="133" w:name="_Toc166678691"/>
      <w:r>
        <w:rPr>
          <w:rStyle w:val="CharSectno"/>
        </w:rPr>
        <w:t>70</w:t>
      </w:r>
      <w:r>
        <w:rPr>
          <w:snapToGrid w:val="0"/>
        </w:rPr>
        <w:t>.</w:t>
      </w:r>
      <w:r>
        <w:rPr>
          <w:snapToGrid w:val="0"/>
        </w:rPr>
        <w:tab/>
        <w:t>Conditions of pipeline licence</w:t>
      </w:r>
      <w:bookmarkEnd w:id="133"/>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No. 42 of 2010 s. 122.]</w:t>
      </w:r>
    </w:p>
    <w:p>
      <w:pPr>
        <w:pStyle w:val="Heading5"/>
        <w:rPr>
          <w:snapToGrid w:val="0"/>
        </w:rPr>
      </w:pPr>
      <w:bookmarkStart w:id="134" w:name="_Toc166678692"/>
      <w:r>
        <w:rPr>
          <w:rStyle w:val="CharSectno"/>
        </w:rPr>
        <w:t>71</w:t>
      </w:r>
      <w:r>
        <w:rPr>
          <w:snapToGrid w:val="0"/>
        </w:rPr>
        <w:t>.</w:t>
      </w:r>
      <w:r>
        <w:rPr>
          <w:snapToGrid w:val="0"/>
        </w:rPr>
        <w:tab/>
        <w:t>Variation of pipeline licence on application by pipeline licensee</w:t>
      </w:r>
      <w:bookmarkEnd w:id="134"/>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lastRenderedPageBreak/>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No. 12 of 1990 s. 196; No. 42 of 2010 s. 123.]</w:t>
      </w:r>
    </w:p>
    <w:p>
      <w:pPr>
        <w:pStyle w:val="Heading5"/>
        <w:rPr>
          <w:snapToGrid w:val="0"/>
        </w:rPr>
      </w:pPr>
      <w:bookmarkStart w:id="135" w:name="_Toc166678693"/>
      <w:r>
        <w:rPr>
          <w:rStyle w:val="CharSectno"/>
        </w:rPr>
        <w:t>72</w:t>
      </w:r>
      <w:r>
        <w:rPr>
          <w:snapToGrid w:val="0"/>
        </w:rPr>
        <w:t>.</w:t>
      </w:r>
      <w:r>
        <w:rPr>
          <w:snapToGrid w:val="0"/>
        </w:rPr>
        <w:tab/>
        <w:t>Variation of pipeline licence by Minister</w:t>
      </w:r>
      <w:bookmarkEnd w:id="13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lastRenderedPageBreak/>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No. 42 of 2010 s. 124 and 171.]</w:t>
      </w:r>
    </w:p>
    <w:p>
      <w:pPr>
        <w:pStyle w:val="Heading5"/>
        <w:rPr>
          <w:snapToGrid w:val="0"/>
        </w:rPr>
      </w:pPr>
      <w:bookmarkStart w:id="136" w:name="_Toc166678694"/>
      <w:r>
        <w:rPr>
          <w:rStyle w:val="CharSectno"/>
        </w:rPr>
        <w:t>73</w:t>
      </w:r>
      <w:r>
        <w:rPr>
          <w:snapToGrid w:val="0"/>
        </w:rPr>
        <w:t>.</w:t>
      </w:r>
      <w:r>
        <w:rPr>
          <w:snapToGrid w:val="0"/>
        </w:rPr>
        <w:tab/>
        <w:t>Common carrier</w:t>
      </w:r>
      <w:bookmarkEnd w:id="136"/>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4</w:t>
      </w:r>
      <w:r>
        <w:rPr>
          <w:snapToGrid w:val="0"/>
        </w:rPr>
        <w:t>.</w:t>
      </w:r>
    </w:p>
    <w:p>
      <w:pPr>
        <w:pStyle w:val="Footnotesection"/>
      </w:pPr>
      <w:r>
        <w:tab/>
        <w:t>[Section 73 amended: No. 65 of 1998 Sch. 3 cl. 37.]</w:t>
      </w:r>
    </w:p>
    <w:p>
      <w:pPr>
        <w:pStyle w:val="Heading5"/>
        <w:rPr>
          <w:snapToGrid w:val="0"/>
        </w:rPr>
      </w:pPr>
      <w:bookmarkStart w:id="137" w:name="_Toc166678695"/>
      <w:r>
        <w:rPr>
          <w:rStyle w:val="CharSectno"/>
        </w:rPr>
        <w:t>74</w:t>
      </w:r>
      <w:r>
        <w:rPr>
          <w:snapToGrid w:val="0"/>
        </w:rPr>
        <w:t>.</w:t>
      </w:r>
      <w:r>
        <w:rPr>
          <w:snapToGrid w:val="0"/>
        </w:rPr>
        <w:tab/>
        <w:t>Ceasing to operate pipeline</w:t>
      </w:r>
      <w:bookmarkEnd w:id="137"/>
    </w:p>
    <w:p>
      <w:pPr>
        <w:pStyle w:val="Subsection"/>
        <w:rPr>
          <w:snapToGrid w:val="0"/>
        </w:rPr>
      </w:pPr>
      <w:r>
        <w:rPr>
          <w:snapToGrid w:val="0"/>
        </w:rPr>
        <w:tab/>
        <w:t>(1)</w:t>
      </w:r>
      <w:r>
        <w:rPr>
          <w:snapToGrid w:val="0"/>
        </w:rPr>
        <w:tab/>
        <w:t xml:space="preserve">Except with the consent in writing of the Minister and subject to compliance with such conditions, if any, as are specified in the </w:t>
      </w:r>
      <w:r>
        <w:rPr>
          <w:snapToGrid w:val="0"/>
        </w:rPr>
        <w:lastRenderedPageBreak/>
        <w:t>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No. 42 of 2010 s. 171.]</w:t>
      </w:r>
    </w:p>
    <w:p>
      <w:pPr>
        <w:pStyle w:val="Ednotedivision"/>
      </w:pPr>
      <w:r>
        <w:t>[</w:t>
      </w:r>
      <w:r>
        <w:rPr>
          <w:bCs/>
        </w:rPr>
        <w:t>Division 4A (s. 74A-74I)</w:t>
      </w:r>
      <w:r>
        <w:t xml:space="preserve"> deleted: No. 52 of 1995 s. 41.]</w:t>
      </w:r>
    </w:p>
    <w:p>
      <w:pPr>
        <w:pStyle w:val="Heading3"/>
        <w:keepLines/>
      </w:pPr>
      <w:bookmarkStart w:id="138" w:name="_Toc166675963"/>
      <w:bookmarkStart w:id="139" w:name="_Toc166676197"/>
      <w:bookmarkStart w:id="140" w:name="_Toc166678696"/>
      <w:r>
        <w:rPr>
          <w:rStyle w:val="CharDivNo"/>
        </w:rPr>
        <w:t>Division 5</w:t>
      </w:r>
      <w:r>
        <w:rPr>
          <w:snapToGrid w:val="0"/>
        </w:rPr>
        <w:t> — </w:t>
      </w:r>
      <w:r>
        <w:rPr>
          <w:rStyle w:val="CharDivText"/>
        </w:rPr>
        <w:t>Registration of instruments</w:t>
      </w:r>
      <w:bookmarkEnd w:id="138"/>
      <w:bookmarkEnd w:id="139"/>
      <w:bookmarkEnd w:id="140"/>
    </w:p>
    <w:p>
      <w:pPr>
        <w:pStyle w:val="Heading5"/>
        <w:rPr>
          <w:snapToGrid w:val="0"/>
        </w:rPr>
      </w:pPr>
      <w:bookmarkStart w:id="141" w:name="_Toc166678697"/>
      <w:r>
        <w:rPr>
          <w:rStyle w:val="CharSectno"/>
        </w:rPr>
        <w:t>74J</w:t>
      </w:r>
      <w:r>
        <w:rPr>
          <w:snapToGrid w:val="0"/>
        </w:rPr>
        <w:t>.</w:t>
      </w:r>
      <w:r>
        <w:rPr>
          <w:snapToGrid w:val="0"/>
        </w:rPr>
        <w:tab/>
        <w:t>Term used: title</w:t>
      </w:r>
      <w:bookmarkEnd w:id="141"/>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No. 12 of 1990 s. 197; renumbered as section 74J: No. 21 of 1993 s. 45; amended: No. 42 of 2010 s. 125.]</w:t>
      </w:r>
    </w:p>
    <w:p>
      <w:pPr>
        <w:pStyle w:val="Heading5"/>
        <w:rPr>
          <w:snapToGrid w:val="0"/>
        </w:rPr>
      </w:pPr>
      <w:bookmarkStart w:id="142" w:name="_Toc166678698"/>
      <w:r>
        <w:rPr>
          <w:rStyle w:val="CharSectno"/>
        </w:rPr>
        <w:t>75</w:t>
      </w:r>
      <w:r>
        <w:rPr>
          <w:snapToGrid w:val="0"/>
        </w:rPr>
        <w:t>.</w:t>
      </w:r>
      <w:r>
        <w:rPr>
          <w:snapToGrid w:val="0"/>
        </w:rPr>
        <w:tab/>
        <w:t>Register of certain instruments to be kept</w:t>
      </w:r>
      <w:bookmarkEnd w:id="142"/>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No. 12 of 1990 s. 198.]</w:t>
      </w:r>
    </w:p>
    <w:p>
      <w:pPr>
        <w:pStyle w:val="Heading5"/>
        <w:rPr>
          <w:snapToGrid w:val="0"/>
        </w:rPr>
      </w:pPr>
      <w:bookmarkStart w:id="143" w:name="_Toc166678699"/>
      <w:r>
        <w:rPr>
          <w:rStyle w:val="CharSectno"/>
        </w:rPr>
        <w:t>76</w:t>
      </w:r>
      <w:r>
        <w:rPr>
          <w:snapToGrid w:val="0"/>
        </w:rPr>
        <w:t>.</w:t>
      </w:r>
      <w:r>
        <w:rPr>
          <w:snapToGrid w:val="0"/>
        </w:rPr>
        <w:tab/>
        <w:t>Particulars to be entered in register</w:t>
      </w:r>
      <w:bookmarkEnd w:id="143"/>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lastRenderedPageBreak/>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rPr>
          <w:snapToGrid w:val="0"/>
        </w:rPr>
      </w:pPr>
      <w:r>
        <w:rPr>
          <w:snapToGrid w:val="0"/>
        </w:rPr>
        <w:tab/>
        <w:t>(e)</w:t>
      </w:r>
      <w:r>
        <w:rPr>
          <w:snapToGrid w:val="0"/>
        </w:rPr>
        <w:tab/>
        <w:t>specifying the term of the title or special prospecting authority;</w:t>
      </w:r>
      <w:r>
        <w:t xml:space="preserve"> and</w:t>
      </w:r>
    </w:p>
    <w:p>
      <w:pPr>
        <w:pStyle w:val="Indenta"/>
        <w:rPr>
          <w:snapToGrid w:val="0"/>
        </w:rPr>
      </w:pPr>
      <w:r>
        <w:rPr>
          <w:snapToGrid w:val="0"/>
        </w:rPr>
        <w:tab/>
        <w:t>(f)</w:t>
      </w:r>
      <w:r>
        <w:rPr>
          <w:snapToGrid w:val="0"/>
        </w:rPr>
        <w:tab/>
        <w:t>setting out such other matters and things as are required by this Part to be entered in the register; and</w:t>
      </w:r>
    </w:p>
    <w:p>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rPr>
          <w:snapToGrid w:val="0"/>
        </w:rPr>
      </w:pPr>
      <w:r>
        <w:rPr>
          <w:snapToGrid w:val="0"/>
        </w:rPr>
        <w:tab/>
        <w:t>(b)</w:t>
      </w:r>
      <w:r>
        <w:rPr>
          <w:snapToGrid w:val="0"/>
        </w:rPr>
        <w:tab/>
        <w:t>any instrument under section 59(5), (6) or (7);</w:t>
      </w:r>
      <w:r>
        <w:t xml:space="preser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lastRenderedPageBreak/>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No. 12 of 1990 s. 199; No. 42 of 2010 s. 126.]</w:t>
      </w:r>
    </w:p>
    <w:p>
      <w:pPr>
        <w:pStyle w:val="Heading5"/>
        <w:rPr>
          <w:snapToGrid w:val="0"/>
        </w:rPr>
      </w:pPr>
      <w:bookmarkStart w:id="144" w:name="_Toc166678700"/>
      <w:r>
        <w:rPr>
          <w:rStyle w:val="CharSectno"/>
        </w:rPr>
        <w:t>77</w:t>
      </w:r>
      <w:r>
        <w:rPr>
          <w:snapToGrid w:val="0"/>
        </w:rPr>
        <w:t>.</w:t>
      </w:r>
      <w:r>
        <w:rPr>
          <w:snapToGrid w:val="0"/>
        </w:rPr>
        <w:tab/>
        <w:t>Memorials to be entered of permits etc. determined etc.</w:t>
      </w:r>
      <w:bookmarkEnd w:id="14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No. 12 of 1990 s. 200.]</w:t>
      </w:r>
    </w:p>
    <w:p>
      <w:pPr>
        <w:pStyle w:val="Heading5"/>
        <w:rPr>
          <w:snapToGrid w:val="0"/>
        </w:rPr>
      </w:pPr>
      <w:bookmarkStart w:id="145" w:name="_Toc166678701"/>
      <w:r>
        <w:rPr>
          <w:rStyle w:val="CharSectno"/>
        </w:rPr>
        <w:t>78</w:t>
      </w:r>
      <w:r>
        <w:rPr>
          <w:snapToGrid w:val="0"/>
        </w:rPr>
        <w:t>.</w:t>
      </w:r>
      <w:r>
        <w:rPr>
          <w:snapToGrid w:val="0"/>
        </w:rPr>
        <w:tab/>
        <w:t>Approval and registration of transfers</w:t>
      </w:r>
      <w:bookmarkEnd w:id="145"/>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keepNext/>
        <w:rPr>
          <w:snapToGrid w:val="0"/>
        </w:rPr>
      </w:pPr>
      <w:r>
        <w:rPr>
          <w:snapToGrid w:val="0"/>
        </w:rPr>
        <w:lastRenderedPageBreak/>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lastRenderedPageBreak/>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No. 12 of 1990 s. 201; amended: No. 28 of 1994 s. 102.]</w:t>
      </w:r>
    </w:p>
    <w:p>
      <w:pPr>
        <w:pStyle w:val="Heading5"/>
        <w:rPr>
          <w:snapToGrid w:val="0"/>
        </w:rPr>
      </w:pPr>
      <w:bookmarkStart w:id="146" w:name="_Toc166678702"/>
      <w:r>
        <w:rPr>
          <w:rStyle w:val="CharSectno"/>
        </w:rPr>
        <w:lastRenderedPageBreak/>
        <w:t>79</w:t>
      </w:r>
      <w:r>
        <w:rPr>
          <w:snapToGrid w:val="0"/>
        </w:rPr>
        <w:t>.</w:t>
      </w:r>
      <w:r>
        <w:rPr>
          <w:snapToGrid w:val="0"/>
        </w:rPr>
        <w:tab/>
        <w:t>Entries in register on devolution of title</w:t>
      </w:r>
      <w:bookmarkEnd w:id="146"/>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ind w:left="890" w:hanging="890"/>
      </w:pPr>
      <w:r>
        <w:tab/>
        <w:t>[Section 79 amended: No. 12 of 1990 s. 202.]</w:t>
      </w:r>
    </w:p>
    <w:p>
      <w:pPr>
        <w:pStyle w:val="Ednotesection"/>
      </w:pPr>
      <w:r>
        <w:t>[</w:t>
      </w:r>
      <w:r>
        <w:rPr>
          <w:b/>
        </w:rPr>
        <w:t>80.</w:t>
      </w:r>
      <w:r>
        <w:tab/>
        <w:t>Deleted: No. 12 of 1990 s. 203.]</w:t>
      </w:r>
    </w:p>
    <w:p>
      <w:pPr>
        <w:pStyle w:val="Heading5"/>
        <w:rPr>
          <w:snapToGrid w:val="0"/>
        </w:rPr>
      </w:pPr>
      <w:bookmarkStart w:id="147" w:name="_Toc166678703"/>
      <w:r>
        <w:rPr>
          <w:rStyle w:val="CharSectno"/>
        </w:rPr>
        <w:t>81</w:t>
      </w:r>
      <w:r>
        <w:rPr>
          <w:snapToGrid w:val="0"/>
        </w:rPr>
        <w:t>.</w:t>
      </w:r>
      <w:r>
        <w:rPr>
          <w:snapToGrid w:val="0"/>
        </w:rPr>
        <w:tab/>
        <w:t>Approval of dealings creating etc. interests etc. in existing titles</w:t>
      </w:r>
      <w:bookmarkEnd w:id="147"/>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lastRenderedPageBreak/>
        <w:tab/>
        <w:t>(c)</w:t>
      </w:r>
      <w:r>
        <w:rPr>
          <w:snapToGrid w:val="0"/>
        </w:rPr>
        <w:tab/>
        <w:t xml:space="preserve">the determining of the manner in which persons may exercise the rights conferred by, or comply with the </w:t>
      </w:r>
      <w:r>
        <w:rPr>
          <w:snapToGrid w:val="0"/>
          <w:spacing w:val="-4"/>
        </w:rPr>
        <w:t>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lastRenderedPageBreak/>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 xml:space="preserve">Subject to subsection (6), the Minister shall not approve a dealing unless the application for approval of the dealing is lodged with the Minister within 3 months after the day on which the party who last executed the instrument evidencing the </w:t>
      </w:r>
      <w:r>
        <w:rPr>
          <w:snapToGrid w:val="0"/>
        </w:rPr>
        <w:lastRenderedPageBreak/>
        <w:t>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lastRenderedPageBreak/>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keepNext/>
        <w:keepLines/>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 xml:space="preserve">the original instrument evidencing the dealing, or a copy of the original instrument, as the case requires, endorsed </w:t>
      </w:r>
      <w:r>
        <w:rPr>
          <w:snapToGrid w:val="0"/>
        </w:rPr>
        <w:lastRenderedPageBreak/>
        <w:t>with a memorandum of approval and the instrument (if any) lodged for the purpose of subsection (4)(b) shall be returned to the person who made the application for approval.</w:t>
      </w:r>
    </w:p>
    <w:p>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No. 12 of 1990 s. 203; amended: No. 73 of 1994 s. 4; No. 20 of 2003 s. 38.]</w:t>
      </w:r>
    </w:p>
    <w:p>
      <w:pPr>
        <w:pStyle w:val="Heading5"/>
        <w:rPr>
          <w:snapToGrid w:val="0"/>
        </w:rPr>
      </w:pPr>
      <w:bookmarkStart w:id="148" w:name="_Toc166678704"/>
      <w:r>
        <w:rPr>
          <w:rStyle w:val="CharSectno"/>
        </w:rPr>
        <w:t>81A</w:t>
      </w:r>
      <w:r>
        <w:rPr>
          <w:snapToGrid w:val="0"/>
        </w:rPr>
        <w:t>.</w:t>
      </w:r>
      <w:r>
        <w:rPr>
          <w:snapToGrid w:val="0"/>
        </w:rPr>
        <w:tab/>
        <w:t>Approval of dealings in future interests etc.</w:t>
      </w:r>
      <w:bookmarkEnd w:id="148"/>
    </w:p>
    <w:p>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lastRenderedPageBreak/>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ending on the day on which the title comes into existence.</w:t>
      </w:r>
    </w:p>
    <w:p>
      <w:pPr>
        <w:pStyle w:val="Footnotesection"/>
        <w:spacing w:before="100"/>
        <w:ind w:left="890" w:hanging="890"/>
      </w:pPr>
      <w:r>
        <w:tab/>
        <w:t>[Section 81A inserted: No. 12 of 1990 s. 203; amended: No. 42 of 2010 s. 127.]</w:t>
      </w:r>
    </w:p>
    <w:p>
      <w:pPr>
        <w:pStyle w:val="Heading5"/>
        <w:rPr>
          <w:snapToGrid w:val="0"/>
        </w:rPr>
      </w:pPr>
      <w:bookmarkStart w:id="149" w:name="_Toc166678705"/>
      <w:r>
        <w:rPr>
          <w:rStyle w:val="CharSectno"/>
        </w:rPr>
        <w:lastRenderedPageBreak/>
        <w:t>82</w:t>
      </w:r>
      <w:r>
        <w:rPr>
          <w:snapToGrid w:val="0"/>
        </w:rPr>
        <w:t>.</w:t>
      </w:r>
      <w:r>
        <w:rPr>
          <w:snapToGrid w:val="0"/>
        </w:rPr>
        <w:tab/>
        <w:t>True consideration to be shown</w:t>
      </w:r>
      <w:bookmarkEnd w:id="149"/>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keepNext/>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No. 12 of 1990 s. 204; No. 42 of 2010 s. 171.]</w:t>
      </w:r>
    </w:p>
    <w:p>
      <w:pPr>
        <w:pStyle w:val="Heading5"/>
        <w:rPr>
          <w:snapToGrid w:val="0"/>
        </w:rPr>
      </w:pPr>
      <w:bookmarkStart w:id="150" w:name="_Toc166678706"/>
      <w:r>
        <w:rPr>
          <w:rStyle w:val="CharSectno"/>
        </w:rPr>
        <w:t>83</w:t>
      </w:r>
      <w:r>
        <w:rPr>
          <w:snapToGrid w:val="0"/>
        </w:rPr>
        <w:t>.</w:t>
      </w:r>
      <w:r>
        <w:rPr>
          <w:snapToGrid w:val="0"/>
        </w:rPr>
        <w:tab/>
        <w:t>Minister not concerned with certain matters</w:t>
      </w:r>
      <w:bookmarkEnd w:id="15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No. 12 of 1990 s. 205.]</w:t>
      </w:r>
    </w:p>
    <w:p>
      <w:pPr>
        <w:pStyle w:val="Heading5"/>
        <w:rPr>
          <w:snapToGrid w:val="0"/>
        </w:rPr>
      </w:pPr>
      <w:bookmarkStart w:id="151" w:name="_Toc166678707"/>
      <w:r>
        <w:rPr>
          <w:rStyle w:val="CharSectno"/>
        </w:rPr>
        <w:lastRenderedPageBreak/>
        <w:t>84</w:t>
      </w:r>
      <w:r>
        <w:rPr>
          <w:snapToGrid w:val="0"/>
        </w:rPr>
        <w:t>.</w:t>
      </w:r>
      <w:r>
        <w:rPr>
          <w:snapToGrid w:val="0"/>
        </w:rPr>
        <w:tab/>
        <w:t>Power of Minister to require information as to proposed dealings</w:t>
      </w:r>
      <w:bookmarkEnd w:id="151"/>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spacing w:before="100"/>
        <w:ind w:left="890" w:hanging="890"/>
      </w:pPr>
      <w:r>
        <w:tab/>
        <w:t>[Section 84 amended: No. 12 of 1990 s. 206; No. 28 of 1994 s. 103; No. 42 of 2010 s. 171.]</w:t>
      </w:r>
    </w:p>
    <w:p>
      <w:pPr>
        <w:pStyle w:val="Heading5"/>
        <w:spacing w:before="180"/>
        <w:rPr>
          <w:snapToGrid w:val="0"/>
        </w:rPr>
      </w:pPr>
      <w:bookmarkStart w:id="152" w:name="_Toc166678708"/>
      <w:r>
        <w:rPr>
          <w:rStyle w:val="CharSectno"/>
        </w:rPr>
        <w:t>85</w:t>
      </w:r>
      <w:r>
        <w:rPr>
          <w:snapToGrid w:val="0"/>
        </w:rPr>
        <w:t>.</w:t>
      </w:r>
      <w:r>
        <w:rPr>
          <w:snapToGrid w:val="0"/>
        </w:rPr>
        <w:tab/>
        <w:t>Production and inspection of documents</w:t>
      </w:r>
      <w:bookmarkEnd w:id="152"/>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lastRenderedPageBreak/>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keepNext/>
        <w:rPr>
          <w:snapToGrid w:val="0"/>
        </w:rPr>
      </w:pPr>
      <w:r>
        <w:rPr>
          <w:snapToGrid w:val="0"/>
        </w:rPr>
        <w:tab/>
        <w:t>(2)</w:t>
      </w:r>
      <w:r>
        <w:rPr>
          <w:snapToGrid w:val="0"/>
        </w:rPr>
        <w:tab/>
        <w:t>A person shall not fail or refuse to comply with a requirement given to him under subsection (1) or (1a).</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keepLines w:val="0"/>
        <w:spacing w:before="100"/>
        <w:ind w:left="890" w:hanging="890"/>
      </w:pPr>
      <w:r>
        <w:tab/>
        <w:t>[Section 85 amended: No. 12 of 1990 s. 207; No. 42 of 2010 s. 171.]</w:t>
      </w:r>
    </w:p>
    <w:p>
      <w:pPr>
        <w:pStyle w:val="Heading5"/>
        <w:spacing w:before="180"/>
        <w:rPr>
          <w:snapToGrid w:val="0"/>
        </w:rPr>
      </w:pPr>
      <w:bookmarkStart w:id="153" w:name="_Toc166678709"/>
      <w:r>
        <w:rPr>
          <w:rStyle w:val="CharSectno"/>
        </w:rPr>
        <w:t>86</w:t>
      </w:r>
      <w:r>
        <w:rPr>
          <w:snapToGrid w:val="0"/>
        </w:rPr>
        <w:t>.</w:t>
      </w:r>
      <w:r>
        <w:rPr>
          <w:snapToGrid w:val="0"/>
        </w:rPr>
        <w:tab/>
        <w:t>Inspection of register and documents</w:t>
      </w:r>
      <w:bookmarkEnd w:id="153"/>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spacing w:before="220"/>
      </w:pPr>
      <w:r>
        <w:tab/>
        <w:t>[(2)</w:t>
      </w:r>
      <w:r>
        <w:tab/>
        <w:t>deleted]</w:t>
      </w:r>
    </w:p>
    <w:p>
      <w:pPr>
        <w:pStyle w:val="Footnotesection"/>
        <w:spacing w:before="200"/>
        <w:ind w:left="890" w:hanging="890"/>
      </w:pPr>
      <w:r>
        <w:tab/>
        <w:t>[Section 86 amended: No. 12 of 1990 s. 208.]</w:t>
      </w:r>
    </w:p>
    <w:p>
      <w:pPr>
        <w:pStyle w:val="Heading5"/>
        <w:rPr>
          <w:snapToGrid w:val="0"/>
        </w:rPr>
      </w:pPr>
      <w:bookmarkStart w:id="154" w:name="_Toc166678710"/>
      <w:r>
        <w:rPr>
          <w:rStyle w:val="CharSectno"/>
        </w:rPr>
        <w:t>87</w:t>
      </w:r>
      <w:r>
        <w:rPr>
          <w:snapToGrid w:val="0"/>
        </w:rPr>
        <w:t>.</w:t>
      </w:r>
      <w:r>
        <w:rPr>
          <w:snapToGrid w:val="0"/>
        </w:rPr>
        <w:tab/>
        <w:t>Evidentiary provisions</w:t>
      </w:r>
      <w:bookmarkEnd w:id="154"/>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 xml:space="preserve">The Minister may, on payment of the prescribed fee, by instrument in writing under his hand certify that an entry, matter or thing required or permitted by or under this Division to be </w:t>
      </w:r>
      <w:r>
        <w:rPr>
          <w:snapToGrid w:val="0"/>
        </w:rPr>
        <w:lastRenderedPageBreak/>
        <w:t>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No. 12 of 1990 s. 209; No. 55 of 2004 s. 912.]</w:t>
      </w:r>
    </w:p>
    <w:p>
      <w:pPr>
        <w:pStyle w:val="Heading5"/>
        <w:rPr>
          <w:snapToGrid w:val="0"/>
        </w:rPr>
      </w:pPr>
      <w:bookmarkStart w:id="155" w:name="_Toc166678711"/>
      <w:r>
        <w:rPr>
          <w:rStyle w:val="CharSectno"/>
        </w:rPr>
        <w:t>87A</w:t>
      </w:r>
      <w:r>
        <w:rPr>
          <w:snapToGrid w:val="0"/>
        </w:rPr>
        <w:t>.</w:t>
      </w:r>
      <w:r>
        <w:rPr>
          <w:snapToGrid w:val="0"/>
        </w:rPr>
        <w:tab/>
        <w:t>Minister may make corrections to register</w:t>
      </w:r>
      <w:bookmarkEnd w:id="155"/>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lastRenderedPageBreak/>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spacing w:before="100"/>
        <w:ind w:left="890" w:hanging="890"/>
      </w:pPr>
      <w:r>
        <w:tab/>
        <w:t>[Section 87A inserted: No. 12 of 1990 s. 210.]</w:t>
      </w:r>
    </w:p>
    <w:p>
      <w:pPr>
        <w:pStyle w:val="Heading5"/>
        <w:rPr>
          <w:snapToGrid w:val="0"/>
        </w:rPr>
      </w:pPr>
      <w:bookmarkStart w:id="156" w:name="_Toc166678712"/>
      <w:r>
        <w:rPr>
          <w:rStyle w:val="CharSectno"/>
        </w:rPr>
        <w:t>88</w:t>
      </w:r>
      <w:r>
        <w:rPr>
          <w:snapToGrid w:val="0"/>
        </w:rPr>
        <w:t>.</w:t>
      </w:r>
      <w:r>
        <w:rPr>
          <w:snapToGrid w:val="0"/>
        </w:rPr>
        <w:tab/>
        <w:t>Application to State Administrative Tribunal for order</w:t>
      </w:r>
      <w:bookmarkEnd w:id="156"/>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No. 55 of 2004 s. 913.]</w:t>
      </w:r>
    </w:p>
    <w:p>
      <w:pPr>
        <w:pStyle w:val="Ednotesection"/>
      </w:pPr>
      <w:r>
        <w:t>[</w:t>
      </w:r>
      <w:r>
        <w:rPr>
          <w:b/>
          <w:bCs/>
        </w:rPr>
        <w:t>89.</w:t>
      </w:r>
      <w:r>
        <w:tab/>
        <w:t>Deleted: No. 13 of 2005 s. 37.]</w:t>
      </w:r>
    </w:p>
    <w:p>
      <w:pPr>
        <w:pStyle w:val="Heading5"/>
        <w:rPr>
          <w:snapToGrid w:val="0"/>
        </w:rPr>
      </w:pPr>
      <w:bookmarkStart w:id="157" w:name="_Toc166678713"/>
      <w:r>
        <w:rPr>
          <w:rStyle w:val="CharSectno"/>
        </w:rPr>
        <w:t>90</w:t>
      </w:r>
      <w:r>
        <w:rPr>
          <w:snapToGrid w:val="0"/>
        </w:rPr>
        <w:t>.</w:t>
      </w:r>
      <w:r>
        <w:rPr>
          <w:snapToGrid w:val="0"/>
        </w:rPr>
        <w:tab/>
        <w:t>Offences</w:t>
      </w:r>
      <w:bookmarkEnd w:id="157"/>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lastRenderedPageBreak/>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No. 42 of 2010 s. 171.]</w:t>
      </w:r>
    </w:p>
    <w:p>
      <w:pPr>
        <w:pStyle w:val="Heading5"/>
        <w:spacing w:before="240"/>
        <w:rPr>
          <w:snapToGrid w:val="0"/>
        </w:rPr>
      </w:pPr>
      <w:bookmarkStart w:id="158" w:name="_Toc166678714"/>
      <w:r>
        <w:rPr>
          <w:rStyle w:val="CharSectno"/>
        </w:rPr>
        <w:t>91</w:t>
      </w:r>
      <w:r>
        <w:rPr>
          <w:snapToGrid w:val="0"/>
        </w:rPr>
        <w:t>.</w:t>
      </w:r>
      <w:r>
        <w:rPr>
          <w:snapToGrid w:val="0"/>
        </w:rPr>
        <w:tab/>
        <w:t>Assessment of registration fee</w:t>
      </w:r>
      <w:bookmarkEnd w:id="158"/>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180"/>
        <w:rPr>
          <w:snapToGrid w:val="0"/>
        </w:rPr>
      </w:pPr>
      <w:bookmarkStart w:id="159" w:name="_Toc166678715"/>
      <w:r>
        <w:rPr>
          <w:rStyle w:val="CharSectno"/>
        </w:rPr>
        <w:t>92</w:t>
      </w:r>
      <w:r>
        <w:rPr>
          <w:snapToGrid w:val="0"/>
        </w:rPr>
        <w:t>.</w:t>
      </w:r>
      <w:r>
        <w:rPr>
          <w:snapToGrid w:val="0"/>
        </w:rPr>
        <w:tab/>
        <w:t>Review of Minister’s determination</w:t>
      </w:r>
      <w:bookmarkEnd w:id="15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spacing w:before="100"/>
      </w:pPr>
      <w:r>
        <w:tab/>
        <w:t>[(2)</w:t>
      </w:r>
      <w:r>
        <w:tab/>
        <w:t>deleted]</w:t>
      </w:r>
    </w:p>
    <w:p>
      <w:pPr>
        <w:pStyle w:val="Footnotesection"/>
      </w:pPr>
      <w:r>
        <w:tab/>
        <w:t>[Section 92 amended: No. 55 of 2004 s. 914.]</w:t>
      </w:r>
    </w:p>
    <w:p>
      <w:pPr>
        <w:pStyle w:val="Heading5"/>
        <w:spacing w:before="180"/>
        <w:rPr>
          <w:snapToGrid w:val="0"/>
        </w:rPr>
      </w:pPr>
      <w:bookmarkStart w:id="160" w:name="_Toc166678716"/>
      <w:r>
        <w:rPr>
          <w:rStyle w:val="CharSectno"/>
        </w:rPr>
        <w:t>93</w:t>
      </w:r>
      <w:r>
        <w:rPr>
          <w:snapToGrid w:val="0"/>
        </w:rPr>
        <w:t>.</w:t>
      </w:r>
      <w:r>
        <w:rPr>
          <w:snapToGrid w:val="0"/>
        </w:rPr>
        <w:tab/>
        <w:t>Exemption from duty</w:t>
      </w:r>
      <w:bookmarkEnd w:id="160"/>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ind w:left="890" w:hanging="890"/>
      </w:pPr>
      <w:r>
        <w:lastRenderedPageBreak/>
        <w:tab/>
        <w:t>[Section 93 amended: No. 12 of 1990 s. 211; No. 12 of 2008 Sch. 1 cl. 30; No. 42 of 2010 s. 128.]</w:t>
      </w:r>
    </w:p>
    <w:p>
      <w:pPr>
        <w:pStyle w:val="Heading3"/>
        <w:keepNext w:val="0"/>
        <w:spacing w:before="180"/>
      </w:pPr>
      <w:bookmarkStart w:id="161" w:name="_Toc166675984"/>
      <w:bookmarkStart w:id="162" w:name="_Toc166676218"/>
      <w:bookmarkStart w:id="163" w:name="_Toc166678717"/>
      <w:r>
        <w:rPr>
          <w:rStyle w:val="CharDivNo"/>
        </w:rPr>
        <w:t>Division 6</w:t>
      </w:r>
      <w:r>
        <w:rPr>
          <w:snapToGrid w:val="0"/>
        </w:rPr>
        <w:t> — </w:t>
      </w:r>
      <w:r>
        <w:rPr>
          <w:rStyle w:val="CharDivText"/>
        </w:rPr>
        <w:t>General</w:t>
      </w:r>
      <w:bookmarkEnd w:id="161"/>
      <w:bookmarkEnd w:id="162"/>
      <w:bookmarkEnd w:id="163"/>
    </w:p>
    <w:p>
      <w:pPr>
        <w:pStyle w:val="Heading5"/>
        <w:keepNext w:val="0"/>
        <w:keepLines w:val="0"/>
        <w:spacing w:before="180"/>
        <w:rPr>
          <w:snapToGrid w:val="0"/>
        </w:rPr>
      </w:pPr>
      <w:bookmarkStart w:id="164" w:name="_Toc166678718"/>
      <w:r>
        <w:rPr>
          <w:rStyle w:val="CharSectno"/>
        </w:rPr>
        <w:t>94</w:t>
      </w:r>
      <w:r>
        <w:t>.</w:t>
      </w:r>
      <w:r>
        <w:tab/>
      </w:r>
      <w:r>
        <w:rPr>
          <w:snapToGrid w:val="0"/>
        </w:rPr>
        <w:t>Notice of grants of permits etc. to be published</w:t>
      </w:r>
      <w:bookmarkEnd w:id="164"/>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No. 42 of 2010 s. 129.]</w:t>
      </w:r>
    </w:p>
    <w:p>
      <w:pPr>
        <w:pStyle w:val="Heading5"/>
        <w:rPr>
          <w:snapToGrid w:val="0"/>
        </w:rPr>
      </w:pPr>
      <w:bookmarkStart w:id="165" w:name="_Toc166678719"/>
      <w:r>
        <w:rPr>
          <w:rStyle w:val="CharSectno"/>
        </w:rPr>
        <w:t>95</w:t>
      </w:r>
      <w:r>
        <w:rPr>
          <w:snapToGrid w:val="0"/>
        </w:rPr>
        <w:t>.</w:t>
      </w:r>
      <w:r>
        <w:rPr>
          <w:snapToGrid w:val="0"/>
        </w:rPr>
        <w:tab/>
        <w:t>Date of effect of permits etc.</w:t>
      </w:r>
      <w:bookmarkEnd w:id="165"/>
    </w:p>
    <w:p>
      <w:pPr>
        <w:pStyle w:val="Ednotesubsection"/>
        <w:spacing w:before="130"/>
      </w:pPr>
      <w:r>
        <w:tab/>
        <w:t>[(1)</w:t>
      </w:r>
      <w:r>
        <w:tab/>
        <w:t>deleted]</w:t>
      </w:r>
    </w:p>
    <w:p>
      <w:pPr>
        <w:pStyle w:val="Subsection"/>
        <w:spacing w:before="130"/>
        <w:rPr>
          <w:snapToGrid w:val="0"/>
        </w:rPr>
      </w:pPr>
      <w:r>
        <w:rPr>
          <w:snapToGrid w:val="0"/>
        </w:rPr>
        <w:lastRenderedPageBreak/>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No. 12 of 1990 s. 213; No. 42 of 2010 s. 130.]</w:t>
      </w:r>
    </w:p>
    <w:p>
      <w:pPr>
        <w:pStyle w:val="Heading5"/>
        <w:spacing w:before="200"/>
        <w:rPr>
          <w:snapToGrid w:val="0"/>
        </w:rPr>
      </w:pPr>
      <w:bookmarkStart w:id="166" w:name="_Toc166678720"/>
      <w:r>
        <w:rPr>
          <w:rStyle w:val="CharSectno"/>
        </w:rPr>
        <w:t>96</w:t>
      </w:r>
      <w:r>
        <w:rPr>
          <w:snapToGrid w:val="0"/>
        </w:rPr>
        <w:t>.</w:t>
      </w:r>
      <w:r>
        <w:rPr>
          <w:snapToGrid w:val="0"/>
        </w:rPr>
        <w:tab/>
        <w:t>Commencement of works</w:t>
      </w:r>
      <w:bookmarkEnd w:id="166"/>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 xml:space="preserve">licence, </w:t>
      </w:r>
      <w:r>
        <w:lastRenderedPageBreak/>
        <w:t>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No. 12 of 1990 s. 214; No. 42 of 2010 s. 131.]</w:t>
      </w:r>
    </w:p>
    <w:p>
      <w:pPr>
        <w:pStyle w:val="Heading5"/>
        <w:rPr>
          <w:snapToGrid w:val="0"/>
        </w:rPr>
      </w:pPr>
      <w:bookmarkStart w:id="167" w:name="_Toc166678721"/>
      <w:r>
        <w:rPr>
          <w:rStyle w:val="CharSectno"/>
        </w:rPr>
        <w:t>97</w:t>
      </w:r>
      <w:r>
        <w:rPr>
          <w:snapToGrid w:val="0"/>
        </w:rPr>
        <w:t>.</w:t>
      </w:r>
      <w:r>
        <w:rPr>
          <w:snapToGrid w:val="0"/>
        </w:rPr>
        <w:tab/>
        <w:t>Work practices</w:t>
      </w:r>
      <w:bookmarkEnd w:id="167"/>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lastRenderedPageBreak/>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proper and workmanlike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 xml:space="preserve">A person who is the holder of a special prospecting authority or an access authority shall carry out all petroleum exploration operations in the area in respect of which the special prospecting authority or access authority is in force in a proper and </w:t>
      </w:r>
      <w:r>
        <w:rPr>
          <w:snapToGrid w:val="0"/>
        </w:rPr>
        <w:lastRenderedPageBreak/>
        <w:t>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No. 12 of 1990 s. 215; No. 28 of 1994 s. 104; No. 13 of 2005 s. 38; No. 42 of 2010 s. 132; No. 36 of 2020 s. 338.]</w:t>
      </w:r>
    </w:p>
    <w:p>
      <w:pPr>
        <w:pStyle w:val="Heading5"/>
        <w:rPr>
          <w:snapToGrid w:val="0"/>
        </w:rPr>
      </w:pPr>
      <w:bookmarkStart w:id="168" w:name="_Toc166678722"/>
      <w:r>
        <w:rPr>
          <w:rStyle w:val="CharSectno"/>
        </w:rPr>
        <w:t>97A</w:t>
      </w:r>
      <w:r>
        <w:rPr>
          <w:snapToGrid w:val="0"/>
        </w:rPr>
        <w:t>.</w:t>
      </w:r>
      <w:r>
        <w:rPr>
          <w:snapToGrid w:val="0"/>
        </w:rPr>
        <w:tab/>
        <w:t>Conditions relating to insurance</w:t>
      </w:r>
      <w:bookmarkEnd w:id="168"/>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lastRenderedPageBreak/>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No. 28 of 1994 s. 105; amended: No. 42 of 2010 s. 133.]</w:t>
      </w:r>
    </w:p>
    <w:p>
      <w:pPr>
        <w:pStyle w:val="Heading5"/>
        <w:rPr>
          <w:snapToGrid w:val="0"/>
        </w:rPr>
      </w:pPr>
      <w:bookmarkStart w:id="169" w:name="_Toc166678723"/>
      <w:r>
        <w:rPr>
          <w:rStyle w:val="CharSectno"/>
        </w:rPr>
        <w:t>98</w:t>
      </w:r>
      <w:r>
        <w:rPr>
          <w:snapToGrid w:val="0"/>
        </w:rPr>
        <w:t>.</w:t>
      </w:r>
      <w:r>
        <w:rPr>
          <w:snapToGrid w:val="0"/>
        </w:rPr>
        <w:tab/>
        <w:t>Maintenance etc. of property</w:t>
      </w:r>
      <w:bookmarkEnd w:id="169"/>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lastRenderedPageBreak/>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No. 12 of 1990 s. 216; No. 28 of 1994 s. 106; No. 42 of 2010 s. 134.]</w:t>
      </w:r>
    </w:p>
    <w:p>
      <w:pPr>
        <w:pStyle w:val="Heading5"/>
        <w:rPr>
          <w:snapToGrid w:val="0"/>
        </w:rPr>
      </w:pPr>
      <w:bookmarkStart w:id="170" w:name="_Toc166678724"/>
      <w:r>
        <w:rPr>
          <w:rStyle w:val="CharSectno"/>
        </w:rPr>
        <w:t>99</w:t>
      </w:r>
      <w:r>
        <w:rPr>
          <w:snapToGrid w:val="0"/>
        </w:rPr>
        <w:t>.</w:t>
      </w:r>
      <w:r>
        <w:rPr>
          <w:snapToGrid w:val="0"/>
        </w:rPr>
        <w:tab/>
        <w:t>Sections 97, 97A and 98 to have effect subject to this Act etc.</w:t>
      </w:r>
      <w:bookmarkEnd w:id="170"/>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No. 28 of 1994 s. 107.]</w:t>
      </w:r>
    </w:p>
    <w:p>
      <w:pPr>
        <w:pStyle w:val="Ednotesection"/>
        <w:spacing w:before="240"/>
      </w:pPr>
      <w:r>
        <w:lastRenderedPageBreak/>
        <w:t>[</w:t>
      </w:r>
      <w:r>
        <w:rPr>
          <w:b/>
        </w:rPr>
        <w:t>100.</w:t>
      </w:r>
      <w:r>
        <w:tab/>
        <w:t>Deleted: No. 42 of 2010 s. 135.]</w:t>
      </w:r>
    </w:p>
    <w:p>
      <w:pPr>
        <w:pStyle w:val="Heading5"/>
        <w:spacing w:before="240"/>
        <w:rPr>
          <w:snapToGrid w:val="0"/>
        </w:rPr>
      </w:pPr>
      <w:bookmarkStart w:id="171" w:name="_Toc166678725"/>
      <w:r>
        <w:rPr>
          <w:rStyle w:val="CharSectno"/>
        </w:rPr>
        <w:t>101</w:t>
      </w:r>
      <w:r>
        <w:rPr>
          <w:snapToGrid w:val="0"/>
        </w:rPr>
        <w:t>.</w:t>
      </w:r>
      <w:r>
        <w:rPr>
          <w:snapToGrid w:val="0"/>
        </w:rPr>
        <w:tab/>
        <w:t>Directions</w:t>
      </w:r>
      <w:bookmarkEnd w:id="171"/>
    </w:p>
    <w:p>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keepNext/>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 xml:space="preserve">and where a direction so expressed is given, the direction shall be deemed to apply to each person included in that specified </w:t>
      </w:r>
      <w:r>
        <w:rPr>
          <w:snapToGrid w:val="0"/>
        </w:rPr>
        <w:lastRenderedPageBreak/>
        <w:t>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keepNext/>
        <w:keepLines/>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lastRenderedPageBreak/>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No. 12 of 1990 s. 218; No. 42 of 2010 s. 136 and 171.]</w:t>
      </w:r>
    </w:p>
    <w:p>
      <w:pPr>
        <w:pStyle w:val="Heading5"/>
        <w:rPr>
          <w:snapToGrid w:val="0"/>
        </w:rPr>
      </w:pPr>
      <w:bookmarkStart w:id="172" w:name="_Toc166678726"/>
      <w:r>
        <w:rPr>
          <w:rStyle w:val="CharSectno"/>
        </w:rPr>
        <w:t>102</w:t>
      </w:r>
      <w:r>
        <w:rPr>
          <w:snapToGrid w:val="0"/>
        </w:rPr>
        <w:t>.</w:t>
      </w:r>
      <w:r>
        <w:rPr>
          <w:snapToGrid w:val="0"/>
        </w:rPr>
        <w:tab/>
        <w:t>Compliance with directions</w:t>
      </w:r>
      <w:bookmarkEnd w:id="172"/>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lastRenderedPageBreak/>
        <w:tab/>
        <w:t>(2a)</w:t>
      </w:r>
      <w:r>
        <w:rPr>
          <w:snapToGrid w:val="0"/>
        </w:rPr>
        <w:tab/>
        <w:t>Where —</w:t>
      </w:r>
    </w:p>
    <w:p>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102 amended: No. 12 of 1990 s. 219; No. 42 of 2010 s. 137.]</w:t>
      </w:r>
    </w:p>
    <w:p>
      <w:pPr>
        <w:pStyle w:val="Heading5"/>
        <w:spacing w:before="240"/>
        <w:rPr>
          <w:snapToGrid w:val="0"/>
        </w:rPr>
      </w:pPr>
      <w:bookmarkStart w:id="173" w:name="_Toc166678727"/>
      <w:r>
        <w:rPr>
          <w:rStyle w:val="CharSectno"/>
        </w:rPr>
        <w:t>103</w:t>
      </w:r>
      <w:r>
        <w:rPr>
          <w:snapToGrid w:val="0"/>
        </w:rPr>
        <w:t>.</w:t>
      </w:r>
      <w:r>
        <w:rPr>
          <w:snapToGrid w:val="0"/>
        </w:rPr>
        <w:tab/>
        <w:t>Exemption from conditions</w:t>
      </w:r>
      <w:bookmarkEnd w:id="17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lastRenderedPageBreak/>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keepNext/>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 xml:space="preserve">pipeline licence, special prospecting </w:t>
      </w:r>
      <w:r>
        <w:rPr>
          <w:snapToGrid w:val="0"/>
        </w:rPr>
        <w:lastRenderedPageBreak/>
        <w:t>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keepLines w:val="0"/>
        <w:widowControl w:val="0"/>
        <w:ind w:left="890" w:hanging="890"/>
      </w:pPr>
      <w:r>
        <w:tab/>
        <w:t>[Section 103 amended: No. 12 of 1990 s. 220; No. 42 of 2010 s. 138.]</w:t>
      </w:r>
    </w:p>
    <w:p>
      <w:pPr>
        <w:pStyle w:val="Heading5"/>
      </w:pPr>
      <w:bookmarkStart w:id="174" w:name="_Toc166678728"/>
      <w:r>
        <w:rPr>
          <w:rStyle w:val="CharSectno"/>
        </w:rPr>
        <w:t>103A</w:t>
      </w:r>
      <w:r>
        <w:t>.</w:t>
      </w:r>
      <w:r>
        <w:tab/>
        <w:t>Variation of petroleum title by including area as result of change to boundary of offshore area</w:t>
      </w:r>
      <w:bookmarkEnd w:id="174"/>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title concerned — the graticular section; or</w:t>
      </w:r>
    </w:p>
    <w:p>
      <w:pPr>
        <w:pStyle w:val="Defpara"/>
      </w:pPr>
      <w:r>
        <w:lastRenderedPageBreak/>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keepNext/>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tab/>
      </w:r>
      <w:r>
        <w:tab/>
        <w:t>and</w:t>
      </w:r>
    </w:p>
    <w:p>
      <w:pPr>
        <w:pStyle w:val="Indenta"/>
      </w:pPr>
      <w:r>
        <w:lastRenderedPageBreak/>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lastRenderedPageBreak/>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keepNext/>
        <w:keepLines/>
      </w:pPr>
      <w:r>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lastRenderedPageBreak/>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keepNext/>
        <w:keepLines/>
      </w:pPr>
      <w:r>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lastRenderedPageBreak/>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spacing w:before="120"/>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spacing w:before="120"/>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 No. 7 of 2017 s. 48.]</w:t>
      </w:r>
    </w:p>
    <w:p>
      <w:pPr>
        <w:pStyle w:val="Heading5"/>
        <w:keepNext w:val="0"/>
        <w:keepLines w:val="0"/>
        <w:widowControl w:val="0"/>
        <w:spacing w:before="180"/>
        <w:rPr>
          <w:snapToGrid w:val="0"/>
        </w:rPr>
      </w:pPr>
      <w:bookmarkStart w:id="175" w:name="_Toc166678729"/>
      <w:r>
        <w:rPr>
          <w:rStyle w:val="CharSectno"/>
        </w:rPr>
        <w:t>104</w:t>
      </w:r>
      <w:r>
        <w:rPr>
          <w:snapToGrid w:val="0"/>
        </w:rPr>
        <w:t>.</w:t>
      </w:r>
      <w:r>
        <w:rPr>
          <w:snapToGrid w:val="0"/>
        </w:rPr>
        <w:tab/>
        <w:t>Surrender of permits etc.</w:t>
      </w:r>
      <w:bookmarkEnd w:id="175"/>
    </w:p>
    <w:p>
      <w:pPr>
        <w:pStyle w:val="Subsection"/>
        <w:spacing w:before="120"/>
        <w:rPr>
          <w:snapToGrid w:val="0"/>
        </w:rPr>
      </w:pPr>
      <w:r>
        <w:rPr>
          <w:snapToGrid w:val="0"/>
        </w:rPr>
        <w:lastRenderedPageBreak/>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rPr>
          <w:snapToGrid w:val="0"/>
        </w:rPr>
      </w:pPr>
      <w:r>
        <w:rPr>
          <w:snapToGrid w:val="0"/>
        </w:rPr>
        <w:lastRenderedPageBreak/>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keepNext/>
        <w:rPr>
          <w:snapToGrid w:val="0"/>
        </w:rPr>
      </w:pPr>
      <w:r>
        <w:rPr>
          <w:snapToGrid w:val="0"/>
        </w:rPr>
        <w:tab/>
        <w:t>(b)</w:t>
      </w:r>
      <w:r>
        <w:rPr>
          <w:snapToGrid w:val="0"/>
        </w:rPr>
        <w:tab/>
        <w:t xml:space="preserve">in relation to a surrender of a pipeline licence, the part of the adjacent area in which the pipeline, or the part of the </w:t>
      </w:r>
      <w:r>
        <w:rPr>
          <w:snapToGrid w:val="0"/>
        </w:rPr>
        <w:lastRenderedPageBreak/>
        <w:t>pipeline, as to which the pipeline licence is proposed to be surrendered, is constructed.</w:t>
      </w:r>
    </w:p>
    <w:p>
      <w:pPr>
        <w:pStyle w:val="Footnotesection"/>
        <w:spacing w:before="160"/>
        <w:ind w:left="890" w:hanging="890"/>
      </w:pPr>
      <w:r>
        <w:tab/>
        <w:t>[Section 104 amended: No. 12 of 1990 s. 221; No. 42 of 2010 s. 139.]</w:t>
      </w:r>
    </w:p>
    <w:p>
      <w:pPr>
        <w:pStyle w:val="Heading5"/>
        <w:keepNext w:val="0"/>
        <w:keepLines w:val="0"/>
        <w:spacing w:before="240"/>
        <w:rPr>
          <w:snapToGrid w:val="0"/>
        </w:rPr>
      </w:pPr>
      <w:bookmarkStart w:id="176" w:name="_Toc166678730"/>
      <w:r>
        <w:rPr>
          <w:rStyle w:val="CharSectno"/>
        </w:rPr>
        <w:t>105</w:t>
      </w:r>
      <w:r>
        <w:rPr>
          <w:snapToGrid w:val="0"/>
        </w:rPr>
        <w:t>.</w:t>
      </w:r>
      <w:r>
        <w:rPr>
          <w:snapToGrid w:val="0"/>
        </w:rPr>
        <w:tab/>
        <w:t>Cancellation of permits etc.</w:t>
      </w:r>
      <w:bookmarkEnd w:id="176"/>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keepNext/>
        <w:rPr>
          <w:snapToGrid w:val="0"/>
        </w:rPr>
      </w:pPr>
      <w:r>
        <w:rPr>
          <w:snapToGrid w:val="0"/>
        </w:rPr>
        <w:tab/>
        <w:t>(b)</w:t>
      </w:r>
      <w:r>
        <w:rPr>
          <w:snapToGrid w:val="0"/>
        </w:rPr>
        <w:tab/>
        <w:t>has not complied with a direction given to him under this Part by the Minister;</w:t>
      </w:r>
      <w:r>
        <w:t xml:space="preserve">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lastRenderedPageBreak/>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keepNext/>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No. 12 of 1990 s. 222; No. 42 of 2010 s. 140.]</w:t>
      </w:r>
    </w:p>
    <w:p>
      <w:pPr>
        <w:pStyle w:val="Heading5"/>
      </w:pPr>
      <w:bookmarkStart w:id="177" w:name="_Toc166678731"/>
      <w:r>
        <w:rPr>
          <w:rStyle w:val="CharSectno"/>
        </w:rPr>
        <w:lastRenderedPageBreak/>
        <w:t>106</w:t>
      </w:r>
      <w:r>
        <w:t>.</w:t>
      </w:r>
      <w:r>
        <w:tab/>
        <w:t>Cancellation of permit etc. not affected by other provisions</w:t>
      </w:r>
      <w:bookmarkEnd w:id="177"/>
    </w:p>
    <w:p>
      <w:pPr>
        <w:pStyle w:val="Subsection"/>
        <w:keepNext/>
        <w:spacing w:before="120"/>
      </w:pPr>
      <w:r>
        <w:tab/>
        <w:t>(1)</w:t>
      </w:r>
      <w:r>
        <w:tab/>
        <w:t xml:space="preserve">In this section — </w:t>
      </w:r>
    </w:p>
    <w:p>
      <w:pPr>
        <w:pStyle w:val="Defstart"/>
        <w:keepNex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spacing w:before="120"/>
      </w:pPr>
      <w:r>
        <w:tab/>
        <w:t>(5)</w:t>
      </w:r>
      <w:r>
        <w:tab/>
        <w:t xml:space="preserve">If a permit, licence, pipeline licence, lease or infrastructure licence has been cancelled on the ground that the registered holder has not paid an amount payable by the holder under this Act or the Registration Fees Act within the period of 3 months </w:t>
      </w:r>
      <w:r>
        <w:lastRenderedPageBreak/>
        <w:t>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No. 42 of 2010 s. 141.]</w:t>
      </w:r>
    </w:p>
    <w:p>
      <w:pPr>
        <w:pStyle w:val="Heading5"/>
        <w:rPr>
          <w:snapToGrid w:val="0"/>
        </w:rPr>
      </w:pPr>
      <w:bookmarkStart w:id="178" w:name="_Toc166678732"/>
      <w:r>
        <w:rPr>
          <w:rStyle w:val="CharSectno"/>
        </w:rPr>
        <w:t>107</w:t>
      </w:r>
      <w:r>
        <w:rPr>
          <w:snapToGrid w:val="0"/>
        </w:rPr>
        <w:t>.</w:t>
      </w:r>
      <w:r>
        <w:rPr>
          <w:snapToGrid w:val="0"/>
        </w:rPr>
        <w:tab/>
        <w:t>Removal of property etc. by permittee etc.</w:t>
      </w:r>
      <w:bookmarkEnd w:id="178"/>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keepNext/>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lastRenderedPageBreak/>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lastRenderedPageBreak/>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No. 12 of 1990 s. 224; No. 42 of 2010 s. 142.]</w:t>
      </w:r>
    </w:p>
    <w:p>
      <w:pPr>
        <w:pStyle w:val="Heading5"/>
      </w:pPr>
      <w:bookmarkStart w:id="179" w:name="_Toc166678733"/>
      <w:r>
        <w:rPr>
          <w:rStyle w:val="CharSectno"/>
        </w:rPr>
        <w:t>108</w:t>
      </w:r>
      <w:r>
        <w:t>.</w:t>
      </w:r>
      <w:r>
        <w:tab/>
        <w:t>Removal of property etc. by Minister</w:t>
      </w:r>
      <w:bookmarkEnd w:id="179"/>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w:t>
      </w:r>
      <w:r>
        <w:lastRenderedPageBreak/>
        <w:t xml:space="preserve">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No. 42 of 2010 s. 143.]</w:t>
      </w:r>
    </w:p>
    <w:p>
      <w:pPr>
        <w:pStyle w:val="Ednotesection"/>
      </w:pPr>
      <w:r>
        <w:t>[</w:t>
      </w:r>
      <w:r>
        <w:rPr>
          <w:b/>
        </w:rPr>
        <w:t>109, 110.</w:t>
      </w:r>
      <w:r>
        <w:tab/>
        <w:t>Deleted: No. 42 of 2010 s. 144.]</w:t>
      </w:r>
    </w:p>
    <w:p>
      <w:pPr>
        <w:pStyle w:val="Heading5"/>
        <w:rPr>
          <w:snapToGrid w:val="0"/>
        </w:rPr>
      </w:pPr>
      <w:bookmarkStart w:id="180" w:name="_Toc166678734"/>
      <w:r>
        <w:rPr>
          <w:rStyle w:val="CharSectno"/>
        </w:rPr>
        <w:t>111</w:t>
      </w:r>
      <w:r>
        <w:rPr>
          <w:snapToGrid w:val="0"/>
        </w:rPr>
        <w:t>.</w:t>
      </w:r>
      <w:r>
        <w:rPr>
          <w:snapToGrid w:val="0"/>
        </w:rPr>
        <w:tab/>
        <w:t>Special prospecting authorities</w:t>
      </w:r>
      <w:bookmarkEnd w:id="180"/>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 xml:space="preserve">A special prospecting authority, while it remains in force, authorises the holder, subject to this Act and in accordance with the conditions to which the special prospecting authority is subject, to carry on in the blocks specified in the special </w:t>
      </w:r>
      <w:r>
        <w:rPr>
          <w:snapToGrid w:val="0"/>
        </w:rPr>
        <w:lastRenderedPageBreak/>
        <w:t>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 xml:space="preserve">Where a special prospecting authority has been surrendered or cancelled, or has expired, the Minister may, by instrument in writing served on the person who was the holder of the special </w:t>
      </w:r>
      <w:r>
        <w:rPr>
          <w:snapToGrid w:val="0"/>
        </w:rPr>
        <w:lastRenderedPageBreak/>
        <w:t>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No. 12 of 1990 s. 226; No. 13 of 2005 s. 46(1); No. 42 of 2010 s. 145 and 171.]</w:t>
      </w:r>
    </w:p>
    <w:p>
      <w:pPr>
        <w:pStyle w:val="Heading5"/>
        <w:spacing w:before="260"/>
        <w:rPr>
          <w:snapToGrid w:val="0"/>
        </w:rPr>
      </w:pPr>
      <w:bookmarkStart w:id="181" w:name="_Toc166678735"/>
      <w:r>
        <w:rPr>
          <w:rStyle w:val="CharSectno"/>
        </w:rPr>
        <w:t>112</w:t>
      </w:r>
      <w:r>
        <w:rPr>
          <w:snapToGrid w:val="0"/>
        </w:rPr>
        <w:t>.</w:t>
      </w:r>
      <w:r>
        <w:rPr>
          <w:snapToGrid w:val="0"/>
        </w:rPr>
        <w:tab/>
        <w:t>Access authorities</w:t>
      </w:r>
      <w:bookmarkEnd w:id="181"/>
    </w:p>
    <w:p>
      <w:pPr>
        <w:pStyle w:val="Subsection"/>
        <w:spacing w:before="180"/>
        <w:rPr>
          <w:snapToGrid w:val="0"/>
        </w:rPr>
      </w:pPr>
      <w:r>
        <w:rPr>
          <w:snapToGrid w:val="0"/>
        </w:rPr>
        <w:tab/>
        <w:t>(1)</w:t>
      </w:r>
      <w:r>
        <w:rPr>
          <w:snapToGrid w:val="0"/>
        </w:rPr>
        <w:tab/>
        <w:t xml:space="preserve">A permittee, lessee, licensee or holder of a special prospecting authority may make an application to the Minister for the grant of an access authority to enable him to carry on in an area, being </w:t>
      </w:r>
      <w:r>
        <w:rPr>
          <w:snapToGrid w:val="0"/>
        </w:rPr>
        <w:lastRenderedPageBreak/>
        <w:t>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180"/>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spacing w:before="180"/>
        <w:rPr>
          <w:snapToGrid w:val="0"/>
        </w:rPr>
      </w:pPr>
      <w:r>
        <w:rPr>
          <w:snapToGrid w:val="0"/>
        </w:rPr>
        <w:lastRenderedPageBreak/>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keepNext/>
        <w:keepLines/>
        <w:rPr>
          <w:snapToGrid w:val="0"/>
        </w:rPr>
      </w:pPr>
      <w:r>
        <w:rPr>
          <w:snapToGrid w:val="0"/>
        </w:rPr>
        <w:tab/>
        <w:t>(b)</w:t>
      </w:r>
      <w:r>
        <w:rPr>
          <w:snapToGrid w:val="0"/>
        </w:rPr>
        <w:tab/>
        <w:t>he has served a copy of the instrument —</w:t>
      </w:r>
    </w:p>
    <w:p>
      <w:pPr>
        <w:pStyle w:val="Indenti"/>
        <w:keepNext/>
        <w:keepLines/>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lastRenderedPageBreak/>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lastRenderedPageBreak/>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80"/>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w:t>
      </w:r>
      <w:r>
        <w:rPr>
          <w:snapToGrid w:val="0"/>
        </w:rPr>
        <w:lastRenderedPageBreak/>
        <w:t>State or of the Northern Territory, to explore for, or to recover, petroleum.</w:t>
      </w:r>
    </w:p>
    <w:p>
      <w:pPr>
        <w:pStyle w:val="Footnotesection"/>
        <w:ind w:left="890" w:hanging="890"/>
      </w:pPr>
      <w:r>
        <w:tab/>
        <w:t>[Section 112 amended: No. 12 of 1990 s. 227; No. 28 of 1994 s. 108; No. 13 of 2005 s. 46(1); No. 35 of 2007 s. 104(2); No. 42 of 2010 s. 146 and 171.]</w:t>
      </w:r>
    </w:p>
    <w:p>
      <w:pPr>
        <w:pStyle w:val="Heading5"/>
        <w:spacing w:before="240"/>
        <w:rPr>
          <w:snapToGrid w:val="0"/>
        </w:rPr>
      </w:pPr>
      <w:bookmarkStart w:id="182" w:name="_Toc166678736"/>
      <w:r>
        <w:rPr>
          <w:rStyle w:val="CharSectno"/>
        </w:rPr>
        <w:t>113</w:t>
      </w:r>
      <w:r>
        <w:rPr>
          <w:snapToGrid w:val="0"/>
        </w:rPr>
        <w:t>.</w:t>
      </w:r>
      <w:r>
        <w:rPr>
          <w:snapToGrid w:val="0"/>
        </w:rPr>
        <w:tab/>
        <w:t>Sale of property</w:t>
      </w:r>
      <w:bookmarkEnd w:id="182"/>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lastRenderedPageBreak/>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No. 12 of 1990 s. 228; No. 42 of 2010 s. 147.]</w:t>
      </w:r>
    </w:p>
    <w:p>
      <w:pPr>
        <w:pStyle w:val="Ednotesection"/>
      </w:pPr>
      <w:r>
        <w:t>[</w:t>
      </w:r>
      <w:r>
        <w:rPr>
          <w:b/>
        </w:rPr>
        <w:t>114.</w:t>
      </w:r>
      <w:r>
        <w:tab/>
        <w:t>Deleted: No. 28 of 1994 s. 109.]</w:t>
      </w:r>
    </w:p>
    <w:p>
      <w:pPr>
        <w:pStyle w:val="Heading5"/>
        <w:rPr>
          <w:snapToGrid w:val="0"/>
        </w:rPr>
      </w:pPr>
      <w:bookmarkStart w:id="183" w:name="_Toc166678737"/>
      <w:r>
        <w:rPr>
          <w:rStyle w:val="CharSectno"/>
        </w:rPr>
        <w:t>115</w:t>
      </w:r>
      <w:r>
        <w:rPr>
          <w:snapToGrid w:val="0"/>
        </w:rPr>
        <w:t>.</w:t>
      </w:r>
      <w:r>
        <w:rPr>
          <w:snapToGrid w:val="0"/>
        </w:rPr>
        <w:tab/>
        <w:t>Minister etc. may require information to be furnished etc.</w:t>
      </w:r>
      <w:bookmarkEnd w:id="183"/>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lastRenderedPageBreak/>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No. 42 of 2010 s. 148.]</w:t>
      </w:r>
    </w:p>
    <w:p>
      <w:pPr>
        <w:pStyle w:val="Heading5"/>
        <w:rPr>
          <w:snapToGrid w:val="0"/>
        </w:rPr>
      </w:pPr>
      <w:bookmarkStart w:id="184" w:name="_Toc166678738"/>
      <w:r>
        <w:rPr>
          <w:rStyle w:val="CharSectno"/>
        </w:rPr>
        <w:t>116</w:t>
      </w:r>
      <w:r>
        <w:rPr>
          <w:snapToGrid w:val="0"/>
        </w:rPr>
        <w:t>.</w:t>
      </w:r>
      <w:r>
        <w:rPr>
          <w:snapToGrid w:val="0"/>
        </w:rPr>
        <w:tab/>
        <w:t>Power to examine on oath</w:t>
      </w:r>
      <w:bookmarkEnd w:id="184"/>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lastRenderedPageBreak/>
        <w:tab/>
        <w:t>(3)</w:t>
      </w:r>
      <w:r>
        <w:rPr>
          <w:snapToGrid w:val="0"/>
        </w:rPr>
        <w:tab/>
        <w:t>An affirmation made under subsection (2) is of the same force and effect, and entails the same penalties, as an oath.</w:t>
      </w:r>
    </w:p>
    <w:p>
      <w:pPr>
        <w:pStyle w:val="Heading5"/>
        <w:rPr>
          <w:snapToGrid w:val="0"/>
        </w:rPr>
      </w:pPr>
      <w:bookmarkStart w:id="185" w:name="_Toc166678739"/>
      <w:r>
        <w:rPr>
          <w:rStyle w:val="CharSectno"/>
        </w:rPr>
        <w:t>117</w:t>
      </w:r>
      <w:r>
        <w:rPr>
          <w:snapToGrid w:val="0"/>
        </w:rPr>
        <w:t>.</w:t>
      </w:r>
      <w:r>
        <w:rPr>
          <w:snapToGrid w:val="0"/>
        </w:rPr>
        <w:tab/>
        <w:t>Failing to furnish information etc.</w:t>
      </w:r>
      <w:bookmarkEnd w:id="185"/>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No. 42 of 2010 s. 171.]</w:t>
      </w:r>
    </w:p>
    <w:p>
      <w:pPr>
        <w:pStyle w:val="Ednotesection"/>
      </w:pPr>
      <w:r>
        <w:t>[</w:t>
      </w:r>
      <w:r>
        <w:rPr>
          <w:b/>
        </w:rPr>
        <w:t>118.</w:t>
      </w:r>
      <w:r>
        <w:tab/>
        <w:t>Deleted: No. 42 of 2010 s. 149.]</w:t>
      </w:r>
    </w:p>
    <w:p>
      <w:pPr>
        <w:pStyle w:val="Heading5"/>
        <w:rPr>
          <w:snapToGrid w:val="0"/>
        </w:rPr>
      </w:pPr>
      <w:bookmarkStart w:id="186" w:name="_Toc166678740"/>
      <w:r>
        <w:rPr>
          <w:rStyle w:val="CharSectno"/>
        </w:rPr>
        <w:t>119</w:t>
      </w:r>
      <w:r>
        <w:rPr>
          <w:snapToGrid w:val="0"/>
        </w:rPr>
        <w:t>.</w:t>
      </w:r>
      <w:r>
        <w:rPr>
          <w:snapToGrid w:val="0"/>
        </w:rPr>
        <w:tab/>
      </w:r>
      <w:r>
        <w:t>Exclusion zones</w:t>
      </w:r>
      <w:bookmarkEnd w:id="186"/>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spacing w:before="140"/>
        <w:rPr>
          <w:snapToGrid w:val="0"/>
        </w:rPr>
      </w:pPr>
      <w:r>
        <w:rPr>
          <w:snapToGrid w:val="0"/>
        </w:rPr>
        <w:lastRenderedPageBreak/>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 xml:space="preserve">Where a vessel enters or remains in </w:t>
      </w:r>
      <w:r>
        <w:t>an exclusion</w:t>
      </w:r>
      <w:r>
        <w:rPr>
          <w:snapToGrid w:val="0"/>
        </w:rPr>
        <w:t xml:space="preserve">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Footnotesection"/>
      </w:pPr>
      <w:r>
        <w:tab/>
        <w:t>[Section 119 amended: No. 36 of 2020 s. 339.]</w:t>
      </w:r>
    </w:p>
    <w:p>
      <w:pPr>
        <w:pStyle w:val="Heading5"/>
        <w:rPr>
          <w:snapToGrid w:val="0"/>
        </w:rPr>
      </w:pPr>
      <w:bookmarkStart w:id="187" w:name="_Toc166678741"/>
      <w:r>
        <w:rPr>
          <w:rStyle w:val="CharSectno"/>
        </w:rPr>
        <w:t>120</w:t>
      </w:r>
      <w:r>
        <w:rPr>
          <w:snapToGrid w:val="0"/>
        </w:rPr>
        <w:t>.</w:t>
      </w:r>
      <w:r>
        <w:rPr>
          <w:snapToGrid w:val="0"/>
        </w:rPr>
        <w:tab/>
        <w:t>Discovery of water</w:t>
      </w:r>
      <w:bookmarkEnd w:id="187"/>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No. 12 of 1990 s. 231; No. 42 of 2010 s. 171.]</w:t>
      </w:r>
    </w:p>
    <w:p>
      <w:pPr>
        <w:pStyle w:val="Ednotesection"/>
      </w:pPr>
      <w:r>
        <w:t>[</w:t>
      </w:r>
      <w:r>
        <w:rPr>
          <w:b/>
        </w:rPr>
        <w:t>121.</w:t>
      </w:r>
      <w:r>
        <w:tab/>
        <w:t>Deleted: No. 42 of 2010 s. 150.]</w:t>
      </w:r>
    </w:p>
    <w:p>
      <w:pPr>
        <w:pStyle w:val="Heading5"/>
        <w:rPr>
          <w:snapToGrid w:val="0"/>
        </w:rPr>
      </w:pPr>
      <w:bookmarkStart w:id="188" w:name="_Toc166678742"/>
      <w:r>
        <w:rPr>
          <w:rStyle w:val="CharSectno"/>
        </w:rPr>
        <w:t>122</w:t>
      </w:r>
      <w:r>
        <w:rPr>
          <w:snapToGrid w:val="0"/>
        </w:rPr>
        <w:t>.</w:t>
      </w:r>
      <w:r>
        <w:rPr>
          <w:snapToGrid w:val="0"/>
        </w:rPr>
        <w:tab/>
        <w:t>Records etc. to be kept</w:t>
      </w:r>
      <w:bookmarkEnd w:id="188"/>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lastRenderedPageBreak/>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No. 12 of 1990 s. 233; No. 42 of 2010 s. 151.]</w:t>
      </w:r>
    </w:p>
    <w:p>
      <w:pPr>
        <w:pStyle w:val="Heading5"/>
      </w:pPr>
      <w:bookmarkStart w:id="189" w:name="_Toc166678743"/>
      <w:r>
        <w:rPr>
          <w:rStyle w:val="CharSectno"/>
        </w:rPr>
        <w:t>123A</w:t>
      </w:r>
      <w:r>
        <w:t>.</w:t>
      </w:r>
      <w:r>
        <w:tab/>
        <w:t>Data management: regulations</w:t>
      </w:r>
      <w:bookmarkEnd w:id="189"/>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tab/>
        <w:t>(iii)</w:t>
      </w:r>
      <w:r>
        <w:tab/>
        <w:t>a licence; or</w:t>
      </w:r>
    </w:p>
    <w:p>
      <w:pPr>
        <w:pStyle w:val="Indenti"/>
      </w:pPr>
      <w:r>
        <w:tab/>
        <w:t>(iv)</w:t>
      </w:r>
      <w:r>
        <w:tab/>
        <w:t>an infrastructure licence; or</w:t>
      </w:r>
    </w:p>
    <w:p>
      <w:pPr>
        <w:pStyle w:val="Indenti"/>
        <w:keepNext/>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lastRenderedPageBreak/>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No. 42 of 2010 s. 152.]</w:t>
      </w:r>
    </w:p>
    <w:p>
      <w:pPr>
        <w:pStyle w:val="Heading5"/>
        <w:rPr>
          <w:snapToGrid w:val="0"/>
        </w:rPr>
      </w:pPr>
      <w:bookmarkStart w:id="190" w:name="_Toc166678744"/>
      <w:r>
        <w:rPr>
          <w:rStyle w:val="CharSectno"/>
        </w:rPr>
        <w:t>123</w:t>
      </w:r>
      <w:r>
        <w:rPr>
          <w:snapToGrid w:val="0"/>
        </w:rPr>
        <w:t>.</w:t>
      </w:r>
      <w:r>
        <w:rPr>
          <w:snapToGrid w:val="0"/>
        </w:rPr>
        <w:tab/>
        <w:t>Scientific investigation</w:t>
      </w:r>
      <w:bookmarkEnd w:id="190"/>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91" w:name="_Toc166678745"/>
      <w:r>
        <w:rPr>
          <w:rStyle w:val="CharSectno"/>
        </w:rPr>
        <w:t>124</w:t>
      </w:r>
      <w:r>
        <w:t>.</w:t>
      </w:r>
      <w:r>
        <w:tab/>
        <w:t>Interference with other rights</w:t>
      </w:r>
      <w:bookmarkEnd w:id="191"/>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 xml:space="preserve">any operations of another person being lawfully carried on by way of exploration for, recovery of or conveyance </w:t>
      </w:r>
      <w:r>
        <w:lastRenderedPageBreak/>
        <w:t>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No. 12 of 1990 s. 234; No. 17 of 1999 s. 29; No. 42 of 2010 s. 153 and 171.]</w:t>
      </w:r>
    </w:p>
    <w:p>
      <w:pPr>
        <w:pStyle w:val="Heading5"/>
      </w:pPr>
      <w:bookmarkStart w:id="192" w:name="_Toc166678746"/>
      <w:r>
        <w:rPr>
          <w:rStyle w:val="CharSectno"/>
        </w:rPr>
        <w:t>124A</w:t>
      </w:r>
      <w:r>
        <w:t>.</w:t>
      </w:r>
      <w:r>
        <w:tab/>
        <w:t>Liability for payment of compensation to native title holders</w:t>
      </w:r>
      <w:bookmarkEnd w:id="192"/>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lastRenderedPageBreak/>
        <w:tab/>
      </w:r>
      <w:r>
        <w:rPr>
          <w:rStyle w:val="CharDefText"/>
        </w:rPr>
        <w:t>native title holders</w:t>
      </w:r>
      <w:r>
        <w:t xml:space="preserve"> has the same meaning as in the </w:t>
      </w:r>
      <w:r>
        <w:rPr>
          <w:i/>
        </w:rPr>
        <w:t>Native Title Act 1993</w:t>
      </w:r>
      <w:r>
        <w:t xml:space="preserve"> of the Commonwealth.</w:t>
      </w:r>
    </w:p>
    <w:p>
      <w:pPr>
        <w:pStyle w:val="Footnotesection"/>
        <w:ind w:left="890" w:hanging="890"/>
      </w:pPr>
      <w:r>
        <w:tab/>
        <w:t>[Section 124A inserted: No. 61 of 1998 s. 18; amended: No. 42 of 2010 s. 154.]</w:t>
      </w:r>
    </w:p>
    <w:p>
      <w:pPr>
        <w:pStyle w:val="Heading5"/>
      </w:pPr>
      <w:bookmarkStart w:id="193" w:name="_Toc166678747"/>
      <w:r>
        <w:rPr>
          <w:rStyle w:val="CharSectno"/>
        </w:rPr>
        <w:t>124B</w:t>
      </w:r>
      <w:r>
        <w:t>.</w:t>
      </w:r>
      <w:r>
        <w:tab/>
        <w:t>Interfering with offshore petroleum installation or operation</w:t>
      </w:r>
      <w:bookmarkEnd w:id="193"/>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No. 13 of 2005 s. 39.]</w:t>
      </w:r>
    </w:p>
    <w:p>
      <w:pPr>
        <w:pStyle w:val="Heading5"/>
        <w:rPr>
          <w:snapToGrid w:val="0"/>
        </w:rPr>
      </w:pPr>
      <w:bookmarkStart w:id="194" w:name="_Toc166678748"/>
      <w:r>
        <w:rPr>
          <w:rStyle w:val="CharSectno"/>
        </w:rPr>
        <w:t>125</w:t>
      </w:r>
      <w:r>
        <w:rPr>
          <w:snapToGrid w:val="0"/>
        </w:rPr>
        <w:t>.</w:t>
      </w:r>
      <w:r>
        <w:rPr>
          <w:snapToGrid w:val="0"/>
        </w:rPr>
        <w:tab/>
        <w:t>Inspectors</w:t>
      </w:r>
      <w:bookmarkEnd w:id="194"/>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lastRenderedPageBreak/>
        <w:tab/>
        <w:t>[Section 125 amended: No. 32 of 1994 s. 19; No. 13 of 2005 s. 40; No. 42 of 2010 s. 155; No. 57 of 2011 s. 5.]</w:t>
      </w:r>
    </w:p>
    <w:p>
      <w:pPr>
        <w:pStyle w:val="Heading5"/>
        <w:spacing w:before="240"/>
        <w:rPr>
          <w:snapToGrid w:val="0"/>
        </w:rPr>
      </w:pPr>
      <w:bookmarkStart w:id="195" w:name="_Toc166678749"/>
      <w:r>
        <w:rPr>
          <w:rStyle w:val="CharSectno"/>
        </w:rPr>
        <w:t>126</w:t>
      </w:r>
      <w:r>
        <w:rPr>
          <w:snapToGrid w:val="0"/>
        </w:rPr>
        <w:t>.</w:t>
      </w:r>
      <w:r>
        <w:rPr>
          <w:snapToGrid w:val="0"/>
        </w:rPr>
        <w:tab/>
        <w:t>Powers of inspectors</w:t>
      </w:r>
      <w:bookmarkEnd w:id="195"/>
    </w:p>
    <w:p>
      <w:pPr>
        <w:pStyle w:val="Subsection"/>
        <w:spacing w:before="180"/>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 xml:space="preserve">A person who is the occupier or person in charge of any building, structure or place, or is the person in charge of any ship, aircraft or equipment referred to in subsection (1), shall </w:t>
      </w:r>
      <w:r>
        <w:rPr>
          <w:snapToGrid w:val="0"/>
        </w:rPr>
        <w:lastRenderedPageBreak/>
        <w:t>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No. 13 of 2005 s. 41; No. 42 of 2010 s. 156 and 171; No. 57 of 2011 s. 6.]</w:t>
      </w:r>
    </w:p>
    <w:p>
      <w:pPr>
        <w:pStyle w:val="Heading5"/>
      </w:pPr>
      <w:bookmarkStart w:id="196" w:name="_Toc166678750"/>
      <w:r>
        <w:rPr>
          <w:rStyle w:val="CharSectno"/>
        </w:rPr>
        <w:t>126A</w:t>
      </w:r>
      <w:r>
        <w:t>.</w:t>
      </w:r>
      <w:r>
        <w:tab/>
        <w:t>Protection from liability for wrongdoing</w:t>
      </w:r>
      <w:bookmarkEnd w:id="19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No. 13 of 2005 s. 42.]</w:t>
      </w:r>
    </w:p>
    <w:p>
      <w:pPr>
        <w:pStyle w:val="Heading5"/>
      </w:pPr>
      <w:bookmarkStart w:id="197" w:name="_Toc166678751"/>
      <w:r>
        <w:rPr>
          <w:rStyle w:val="CharSectno"/>
        </w:rPr>
        <w:t>127</w:t>
      </w:r>
      <w:r>
        <w:rPr>
          <w:snapToGrid w:val="0"/>
        </w:rPr>
        <w:t>.</w:t>
      </w:r>
      <w:r>
        <w:rPr>
          <w:snapToGrid w:val="0"/>
        </w:rPr>
        <w:tab/>
      </w:r>
      <w:r>
        <w:t>Property in petroleum</w:t>
      </w:r>
      <w:bookmarkEnd w:id="197"/>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lastRenderedPageBreak/>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No. 17 of 1999 s. 30.]</w:t>
      </w:r>
    </w:p>
    <w:p>
      <w:pPr>
        <w:pStyle w:val="Heading5"/>
        <w:rPr>
          <w:snapToGrid w:val="0"/>
        </w:rPr>
      </w:pPr>
      <w:bookmarkStart w:id="198" w:name="_Toc166678752"/>
      <w:r>
        <w:rPr>
          <w:rStyle w:val="CharSectno"/>
        </w:rPr>
        <w:t>128</w:t>
      </w:r>
      <w:r>
        <w:rPr>
          <w:snapToGrid w:val="0"/>
        </w:rPr>
        <w:t>.</w:t>
      </w:r>
      <w:r>
        <w:rPr>
          <w:snapToGrid w:val="0"/>
        </w:rPr>
        <w:tab/>
        <w:t>Suspension of rights conferred by permit</w:t>
      </w:r>
      <w:bookmarkEnd w:id="198"/>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keepNext w:val="0"/>
        <w:keepLines w:val="0"/>
        <w:widowControl w:val="0"/>
        <w:rPr>
          <w:snapToGrid w:val="0"/>
        </w:rPr>
      </w:pPr>
      <w:bookmarkStart w:id="199" w:name="_Toc166678753"/>
      <w:r>
        <w:rPr>
          <w:rStyle w:val="CharSectno"/>
        </w:rPr>
        <w:t>129</w:t>
      </w:r>
      <w:r>
        <w:rPr>
          <w:snapToGrid w:val="0"/>
        </w:rPr>
        <w:t>.</w:t>
      </w:r>
      <w:r>
        <w:rPr>
          <w:snapToGrid w:val="0"/>
        </w:rPr>
        <w:tab/>
        <w:t>Certain payments to be made by State to Commonwealth</w:t>
      </w:r>
      <w:bookmarkEnd w:id="199"/>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8.5pt" o:ole="" fillcolor="window">
            <v:imagedata r:id="rId24" o:title=""/>
          </v:shape>
          <o:OLEObject Type="Embed" ProgID="Equation.3" ShapeID="_x0000_i1025" DrawAspect="Content" ObjectID="_1810624454" r:id="rId25"/>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amount of royalty payable under this Act, together with the amount, if any, payable under this Act by reason of late payment of that royalty, by a permittee, lessee or licensee in respect of petroleum recovered in </w:t>
      </w:r>
      <w:r>
        <w:rPr>
          <w:snapToGrid w:val="0"/>
        </w:rPr>
        <w:lastRenderedPageBreak/>
        <w:t>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No. 12 of 1990 s. 236; No. 6 of 1993 s. 11; No. 77 of 2006 s. 4.]</w:t>
      </w:r>
    </w:p>
    <w:p>
      <w:pPr>
        <w:pStyle w:val="Heading5"/>
        <w:rPr>
          <w:snapToGrid w:val="0"/>
        </w:rPr>
      </w:pPr>
      <w:bookmarkStart w:id="200" w:name="_Toc166678754"/>
      <w:r>
        <w:rPr>
          <w:rStyle w:val="CharSectno"/>
        </w:rPr>
        <w:t>130</w:t>
      </w:r>
      <w:r>
        <w:rPr>
          <w:snapToGrid w:val="0"/>
        </w:rPr>
        <w:t>.</w:t>
      </w:r>
      <w:r>
        <w:rPr>
          <w:snapToGrid w:val="0"/>
        </w:rPr>
        <w:tab/>
        <w:t>Determination to be disregarded in certain cases</w:t>
      </w:r>
      <w:bookmarkEnd w:id="200"/>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201" w:name="_Toc166678755"/>
      <w:r>
        <w:rPr>
          <w:rStyle w:val="CharSectno"/>
        </w:rPr>
        <w:t>131</w:t>
      </w:r>
      <w:r>
        <w:rPr>
          <w:snapToGrid w:val="0"/>
        </w:rPr>
        <w:t>.</w:t>
      </w:r>
      <w:r>
        <w:rPr>
          <w:snapToGrid w:val="0"/>
        </w:rPr>
        <w:tab/>
        <w:t>Continuing offences</w:t>
      </w:r>
      <w:bookmarkEnd w:id="201"/>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 xml:space="preserve">Where, under subsection (1) or (2), an offence is to be deemed to continue, the person who committed the offence commits an additional offence against this Act on each day during which the </w:t>
      </w:r>
      <w:r>
        <w:rPr>
          <w:snapToGrid w:val="0"/>
        </w:rPr>
        <w:lastRenderedPageBreak/>
        <w:t>offence is to be deemed to continue and is liable, upon conviction for such an additional offence, to a fine not exceeding $10 000.</w:t>
      </w:r>
    </w:p>
    <w:p>
      <w:pPr>
        <w:pStyle w:val="Footnotesection"/>
      </w:pPr>
      <w:r>
        <w:tab/>
        <w:t>[Section 131 amended: No. 13 of 2005 s. 46(2).]</w:t>
      </w:r>
    </w:p>
    <w:p>
      <w:pPr>
        <w:pStyle w:val="Heading5"/>
        <w:spacing w:before="200"/>
        <w:rPr>
          <w:snapToGrid w:val="0"/>
        </w:rPr>
      </w:pPr>
      <w:bookmarkStart w:id="202" w:name="_Toc166678756"/>
      <w:r>
        <w:rPr>
          <w:rStyle w:val="CharSectno"/>
        </w:rPr>
        <w:t>132</w:t>
      </w:r>
      <w:r>
        <w:rPr>
          <w:snapToGrid w:val="0"/>
        </w:rPr>
        <w:t>.</w:t>
      </w:r>
      <w:r>
        <w:rPr>
          <w:snapToGrid w:val="0"/>
        </w:rPr>
        <w:tab/>
        <w:t>Persons concerned in commission of offences</w:t>
      </w:r>
      <w:bookmarkEnd w:id="20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No. 13 of 2005 s. 46(2).]</w:t>
      </w:r>
    </w:p>
    <w:p>
      <w:pPr>
        <w:pStyle w:val="Heading5"/>
      </w:pPr>
      <w:bookmarkStart w:id="203" w:name="_Toc166678757"/>
      <w:r>
        <w:rPr>
          <w:rStyle w:val="CharSectno"/>
        </w:rPr>
        <w:t>133</w:t>
      </w:r>
      <w:r>
        <w:t>.</w:t>
      </w:r>
      <w:r>
        <w:tab/>
        <w:t>Crimes and other offences</w:t>
      </w:r>
      <w:bookmarkEnd w:id="203"/>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No. 4 of 2004 s. 58.]</w:t>
      </w:r>
    </w:p>
    <w:p>
      <w:pPr>
        <w:pStyle w:val="Heading5"/>
        <w:rPr>
          <w:snapToGrid w:val="0"/>
        </w:rPr>
      </w:pPr>
      <w:bookmarkStart w:id="204" w:name="_Toc166678758"/>
      <w:r>
        <w:rPr>
          <w:rStyle w:val="CharSectno"/>
        </w:rPr>
        <w:t>134</w:t>
      </w:r>
      <w:r>
        <w:rPr>
          <w:snapToGrid w:val="0"/>
        </w:rPr>
        <w:t>.</w:t>
      </w:r>
      <w:r>
        <w:rPr>
          <w:snapToGrid w:val="0"/>
        </w:rPr>
        <w:tab/>
        <w:t>Orders for forfeiture in respect of certain offences</w:t>
      </w:r>
      <w:bookmarkEnd w:id="204"/>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lastRenderedPageBreak/>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No. 42 of 2010 s. 157.]</w:t>
      </w:r>
    </w:p>
    <w:p>
      <w:pPr>
        <w:pStyle w:val="Heading5"/>
        <w:rPr>
          <w:snapToGrid w:val="0"/>
        </w:rPr>
      </w:pPr>
      <w:bookmarkStart w:id="205" w:name="_Toc166678759"/>
      <w:r>
        <w:rPr>
          <w:rStyle w:val="CharSectno"/>
        </w:rPr>
        <w:t>135</w:t>
      </w:r>
      <w:r>
        <w:rPr>
          <w:snapToGrid w:val="0"/>
        </w:rPr>
        <w:t>.</w:t>
      </w:r>
      <w:r>
        <w:rPr>
          <w:snapToGrid w:val="0"/>
        </w:rPr>
        <w:tab/>
        <w:t>Disposal of goods</w:t>
      </w:r>
      <w:bookmarkEnd w:id="205"/>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No. 57 of 1997 s. 94.]</w:t>
      </w:r>
    </w:p>
    <w:p>
      <w:pPr>
        <w:pStyle w:val="Heading5"/>
        <w:rPr>
          <w:snapToGrid w:val="0"/>
        </w:rPr>
      </w:pPr>
      <w:bookmarkStart w:id="206" w:name="_Toc166678760"/>
      <w:r>
        <w:rPr>
          <w:rStyle w:val="CharSectno"/>
        </w:rPr>
        <w:lastRenderedPageBreak/>
        <w:t>136</w:t>
      </w:r>
      <w:r>
        <w:rPr>
          <w:snapToGrid w:val="0"/>
        </w:rPr>
        <w:t>.</w:t>
      </w:r>
      <w:r>
        <w:rPr>
          <w:snapToGrid w:val="0"/>
        </w:rPr>
        <w:tab/>
        <w:t>Time for bringing proceedings for offences</w:t>
      </w:r>
      <w:bookmarkEnd w:id="206"/>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No. 13 of 2005 s. 46(2).]</w:t>
      </w:r>
    </w:p>
    <w:p>
      <w:pPr>
        <w:pStyle w:val="Heading5"/>
        <w:rPr>
          <w:snapToGrid w:val="0"/>
        </w:rPr>
      </w:pPr>
      <w:bookmarkStart w:id="207" w:name="_Toc166678761"/>
      <w:r>
        <w:rPr>
          <w:rStyle w:val="CharSectno"/>
        </w:rPr>
        <w:t>137</w:t>
      </w:r>
      <w:r>
        <w:rPr>
          <w:snapToGrid w:val="0"/>
        </w:rPr>
        <w:t>.</w:t>
      </w:r>
      <w:r>
        <w:rPr>
          <w:snapToGrid w:val="0"/>
        </w:rPr>
        <w:tab/>
        <w:t>Judicial notice</w:t>
      </w:r>
      <w:bookmarkEnd w:id="20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08" w:name="_Toc166678762"/>
      <w:r>
        <w:rPr>
          <w:rStyle w:val="CharSectno"/>
        </w:rPr>
        <w:t>137A</w:t>
      </w:r>
      <w:r>
        <w:t>.</w:t>
      </w:r>
      <w:r>
        <w:tab/>
        <w:t>Evidentiary matters</w:t>
      </w:r>
      <w:bookmarkEnd w:id="208"/>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keepNext/>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lastRenderedPageBreak/>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w:t>
      </w:r>
    </w:p>
    <w:p>
      <w:pPr>
        <w:pStyle w:val="Ednotepara"/>
        <w:keepNext/>
        <w:keepLines/>
      </w:pPr>
      <w:r>
        <w:tab/>
        <w:t>[(c)</w:t>
      </w:r>
      <w:r>
        <w:tab/>
        <w:t>deleted]</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No. 13 of 2005 s. 43; amended: No. 57 of 2011 s. 7; No. 17 of 2014 s. 7; No. 36 of 2020 s. 340.]</w:t>
      </w:r>
    </w:p>
    <w:p>
      <w:pPr>
        <w:pStyle w:val="Heading5"/>
        <w:rPr>
          <w:snapToGrid w:val="0"/>
        </w:rPr>
      </w:pPr>
      <w:bookmarkStart w:id="209" w:name="_Toc166678763"/>
      <w:r>
        <w:rPr>
          <w:rStyle w:val="CharSectno"/>
        </w:rPr>
        <w:lastRenderedPageBreak/>
        <w:t>138</w:t>
      </w:r>
      <w:r>
        <w:rPr>
          <w:snapToGrid w:val="0"/>
        </w:rPr>
        <w:t>.</w:t>
      </w:r>
      <w:r>
        <w:rPr>
          <w:snapToGrid w:val="0"/>
        </w:rPr>
        <w:tab/>
        <w:t>Service</w:t>
      </w:r>
      <w:bookmarkEnd w:id="20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keepLines/>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lastRenderedPageBreak/>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210" w:name="_Toc166678764"/>
      <w:r>
        <w:rPr>
          <w:rStyle w:val="CharSectno"/>
        </w:rPr>
        <w:t>138A</w:t>
      </w:r>
      <w:r>
        <w:rPr>
          <w:snapToGrid w:val="0"/>
        </w:rPr>
        <w:t>.</w:t>
      </w:r>
      <w:r>
        <w:rPr>
          <w:snapToGrid w:val="0"/>
        </w:rPr>
        <w:tab/>
        <w:t>Service of documents on 2 or more permittees etc.</w:t>
      </w:r>
      <w:bookmarkEnd w:id="210"/>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 xml:space="preserve">that nomination ceases to be in force and the registered holders of the title or special prospecting authority shall forthwith make </w:t>
      </w:r>
      <w:r>
        <w:rPr>
          <w:snapToGrid w:val="0"/>
        </w:rPr>
        <w:lastRenderedPageBreak/>
        <w:t>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No. 12 of 1990 s. 237; amended: No. 42 of 2010 s. 158.]</w:t>
      </w:r>
    </w:p>
    <w:p>
      <w:pPr>
        <w:pStyle w:val="Heading3"/>
      </w:pPr>
      <w:bookmarkStart w:id="211" w:name="_Toc166676032"/>
      <w:bookmarkStart w:id="212" w:name="_Toc166676266"/>
      <w:bookmarkStart w:id="213" w:name="_Toc166678765"/>
      <w:r>
        <w:rPr>
          <w:rStyle w:val="CharDivNo"/>
        </w:rPr>
        <w:t>Division 7</w:t>
      </w:r>
      <w:r>
        <w:rPr>
          <w:snapToGrid w:val="0"/>
        </w:rPr>
        <w:t> — </w:t>
      </w:r>
      <w:r>
        <w:rPr>
          <w:rStyle w:val="CharDivText"/>
        </w:rPr>
        <w:t>Fees and royalties</w:t>
      </w:r>
      <w:bookmarkEnd w:id="211"/>
      <w:bookmarkEnd w:id="212"/>
      <w:bookmarkEnd w:id="213"/>
    </w:p>
    <w:p>
      <w:pPr>
        <w:pStyle w:val="Heading5"/>
        <w:rPr>
          <w:snapToGrid w:val="0"/>
        </w:rPr>
      </w:pPr>
      <w:bookmarkStart w:id="214" w:name="_Toc166678766"/>
      <w:r>
        <w:rPr>
          <w:rStyle w:val="CharSectno"/>
        </w:rPr>
        <w:t>139</w:t>
      </w:r>
      <w:r>
        <w:rPr>
          <w:snapToGrid w:val="0"/>
        </w:rPr>
        <w:t>.</w:t>
      </w:r>
      <w:r>
        <w:rPr>
          <w:snapToGrid w:val="0"/>
        </w:rPr>
        <w:tab/>
        <w:t>Permit fees</w:t>
      </w:r>
      <w:bookmarkEnd w:id="214"/>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No. 12 of 1990 s. 238.]</w:t>
      </w:r>
    </w:p>
    <w:p>
      <w:pPr>
        <w:pStyle w:val="Heading5"/>
        <w:spacing w:before="180"/>
        <w:rPr>
          <w:snapToGrid w:val="0"/>
        </w:rPr>
      </w:pPr>
      <w:bookmarkStart w:id="215" w:name="_Toc166678767"/>
      <w:r>
        <w:rPr>
          <w:rStyle w:val="CharSectno"/>
        </w:rPr>
        <w:lastRenderedPageBreak/>
        <w:t>139A</w:t>
      </w:r>
      <w:r>
        <w:rPr>
          <w:snapToGrid w:val="0"/>
        </w:rPr>
        <w:t>.</w:t>
      </w:r>
      <w:r>
        <w:rPr>
          <w:snapToGrid w:val="0"/>
        </w:rPr>
        <w:tab/>
        <w:t>Lease fees</w:t>
      </w:r>
      <w:bookmarkEnd w:id="215"/>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No. 12 of 1990 s. 239.]</w:t>
      </w:r>
    </w:p>
    <w:p>
      <w:pPr>
        <w:pStyle w:val="Heading5"/>
        <w:spacing w:before="180"/>
        <w:rPr>
          <w:snapToGrid w:val="0"/>
        </w:rPr>
      </w:pPr>
      <w:bookmarkStart w:id="216" w:name="_Toc166678768"/>
      <w:r>
        <w:rPr>
          <w:rStyle w:val="CharSectno"/>
        </w:rPr>
        <w:t>140</w:t>
      </w:r>
      <w:r>
        <w:rPr>
          <w:snapToGrid w:val="0"/>
        </w:rPr>
        <w:t>.</w:t>
      </w:r>
      <w:r>
        <w:rPr>
          <w:snapToGrid w:val="0"/>
        </w:rPr>
        <w:tab/>
        <w:t>Licence fees</w:t>
      </w:r>
      <w:bookmarkEnd w:id="216"/>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No. 12 of 1990 s. 240.]</w:t>
      </w:r>
    </w:p>
    <w:p>
      <w:pPr>
        <w:pStyle w:val="Heading5"/>
        <w:spacing w:before="180"/>
      </w:pPr>
      <w:bookmarkStart w:id="217" w:name="_Toc166678769"/>
      <w:r>
        <w:rPr>
          <w:rStyle w:val="CharSectno"/>
        </w:rPr>
        <w:t>141A</w:t>
      </w:r>
      <w:r>
        <w:t>.</w:t>
      </w:r>
      <w:r>
        <w:tab/>
        <w:t>Infrastructure licence fees</w:t>
      </w:r>
      <w:bookmarkEnd w:id="217"/>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No. 42 of 2010 s. 159.]</w:t>
      </w:r>
    </w:p>
    <w:p>
      <w:pPr>
        <w:pStyle w:val="Heading5"/>
        <w:spacing w:before="180"/>
        <w:rPr>
          <w:snapToGrid w:val="0"/>
        </w:rPr>
      </w:pPr>
      <w:bookmarkStart w:id="218" w:name="_Toc166678770"/>
      <w:r>
        <w:rPr>
          <w:rStyle w:val="CharSectno"/>
        </w:rPr>
        <w:t>141</w:t>
      </w:r>
      <w:r>
        <w:rPr>
          <w:snapToGrid w:val="0"/>
        </w:rPr>
        <w:t>.</w:t>
      </w:r>
      <w:r>
        <w:rPr>
          <w:snapToGrid w:val="0"/>
        </w:rPr>
        <w:tab/>
        <w:t>Pipeline licence fees</w:t>
      </w:r>
      <w:bookmarkEnd w:id="218"/>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No. 12 of 1990 s. 241.]</w:t>
      </w:r>
    </w:p>
    <w:p>
      <w:pPr>
        <w:pStyle w:val="Heading5"/>
        <w:rPr>
          <w:snapToGrid w:val="0"/>
        </w:rPr>
      </w:pPr>
      <w:bookmarkStart w:id="219" w:name="_Toc166678771"/>
      <w:r>
        <w:rPr>
          <w:rStyle w:val="CharSectno"/>
        </w:rPr>
        <w:lastRenderedPageBreak/>
        <w:t>142</w:t>
      </w:r>
      <w:r>
        <w:rPr>
          <w:snapToGrid w:val="0"/>
        </w:rPr>
        <w:t>.</w:t>
      </w:r>
      <w:r>
        <w:rPr>
          <w:snapToGrid w:val="0"/>
        </w:rPr>
        <w:tab/>
        <w:t>Time of payment of fees</w:t>
      </w:r>
      <w:bookmarkEnd w:id="219"/>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No. 12 of 1990 s. 242; No. 42 of 2010 s. 160.]</w:t>
      </w:r>
    </w:p>
    <w:p>
      <w:pPr>
        <w:pStyle w:val="Heading5"/>
        <w:rPr>
          <w:snapToGrid w:val="0"/>
        </w:rPr>
      </w:pPr>
      <w:bookmarkStart w:id="220" w:name="_Toc166678772"/>
      <w:r>
        <w:rPr>
          <w:rStyle w:val="CharSectno"/>
        </w:rPr>
        <w:t>143</w:t>
      </w:r>
      <w:r>
        <w:rPr>
          <w:snapToGrid w:val="0"/>
        </w:rPr>
        <w:t>.</w:t>
      </w:r>
      <w:r>
        <w:rPr>
          <w:snapToGrid w:val="0"/>
        </w:rPr>
        <w:tab/>
        <w:t>Royalty</w:t>
      </w:r>
      <w:bookmarkEnd w:id="220"/>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lastRenderedPageBreak/>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No. 12 of 1990 s. 243; No. 11 of 1994 s. 9.]</w:t>
      </w:r>
    </w:p>
    <w:p>
      <w:pPr>
        <w:pStyle w:val="Heading5"/>
        <w:rPr>
          <w:snapToGrid w:val="0"/>
        </w:rPr>
      </w:pPr>
      <w:bookmarkStart w:id="221" w:name="_Toc166678773"/>
      <w:r>
        <w:rPr>
          <w:rStyle w:val="CharSectno"/>
        </w:rPr>
        <w:t>144</w:t>
      </w:r>
      <w:r>
        <w:rPr>
          <w:snapToGrid w:val="0"/>
        </w:rPr>
        <w:t>.</w:t>
      </w:r>
      <w:r>
        <w:rPr>
          <w:snapToGrid w:val="0"/>
        </w:rPr>
        <w:tab/>
        <w:t>Reduction of royalty in certain cases</w:t>
      </w:r>
      <w:bookmarkEnd w:id="221"/>
    </w:p>
    <w:p>
      <w:pPr>
        <w:pStyle w:val="Subsection"/>
        <w:rPr>
          <w:snapToGrid w:val="0"/>
        </w:rPr>
      </w:pPr>
      <w:r>
        <w:rPr>
          <w:snapToGrid w:val="0"/>
        </w:rPr>
        <w:tab/>
        <w:t>(1)</w:t>
      </w:r>
      <w:r>
        <w:rPr>
          <w:snapToGrid w:val="0"/>
        </w:rPr>
        <w:tab/>
        <w:t xml:space="preserve">Where the Minister is satisfied that the rate of recovery of petroleum from a well has become so reduced that, having regard to the rate or rates of royalty applicable under section 143, further recovery of petroleum from that well would </w:t>
      </w:r>
      <w:r>
        <w:rPr>
          <w:snapToGrid w:val="0"/>
        </w:rPr>
        <w:lastRenderedPageBreak/>
        <w:t>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222" w:name="_Toc166678774"/>
      <w:r>
        <w:rPr>
          <w:rStyle w:val="CharSectno"/>
        </w:rPr>
        <w:t>145</w:t>
      </w:r>
      <w:r>
        <w:rPr>
          <w:snapToGrid w:val="0"/>
        </w:rPr>
        <w:t>.</w:t>
      </w:r>
      <w:r>
        <w:rPr>
          <w:snapToGrid w:val="0"/>
        </w:rPr>
        <w:tab/>
        <w:t>Royalty not payable in certain cases</w:t>
      </w:r>
      <w:bookmarkEnd w:id="22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lastRenderedPageBreak/>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No. 12 of 1990 s. 244; No. 28 of 1994 s. 111; No. 35 of 2007 s. 104(3).]</w:t>
      </w:r>
    </w:p>
    <w:p>
      <w:pPr>
        <w:pStyle w:val="Heading5"/>
        <w:rPr>
          <w:snapToGrid w:val="0"/>
        </w:rPr>
      </w:pPr>
      <w:bookmarkStart w:id="223" w:name="_Toc166678775"/>
      <w:r>
        <w:rPr>
          <w:rStyle w:val="CharSectno"/>
        </w:rPr>
        <w:t>145A</w:t>
      </w:r>
      <w:r>
        <w:rPr>
          <w:snapToGrid w:val="0"/>
        </w:rPr>
        <w:t>.</w:t>
      </w:r>
      <w:r>
        <w:rPr>
          <w:snapToGrid w:val="0"/>
        </w:rPr>
        <w:tab/>
        <w:t>Royalty value</w:t>
      </w:r>
      <w:bookmarkEnd w:id="223"/>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No. 11 of 1994 s. 10.]</w:t>
      </w:r>
    </w:p>
    <w:p>
      <w:pPr>
        <w:pStyle w:val="Heading5"/>
        <w:rPr>
          <w:snapToGrid w:val="0"/>
        </w:rPr>
      </w:pPr>
      <w:bookmarkStart w:id="224" w:name="_Toc166678776"/>
      <w:r>
        <w:rPr>
          <w:rStyle w:val="CharSectno"/>
        </w:rPr>
        <w:t>146</w:t>
      </w:r>
      <w:r>
        <w:rPr>
          <w:snapToGrid w:val="0"/>
        </w:rPr>
        <w:t>.</w:t>
      </w:r>
      <w:r>
        <w:rPr>
          <w:snapToGrid w:val="0"/>
        </w:rPr>
        <w:tab/>
        <w:t>Ascertainment of well</w:t>
      </w:r>
      <w:r>
        <w:rPr>
          <w:snapToGrid w:val="0"/>
        </w:rPr>
        <w:noBreakHyphen/>
        <w:t>head</w:t>
      </w:r>
      <w:bookmarkEnd w:id="224"/>
    </w:p>
    <w:p>
      <w:pPr>
        <w:pStyle w:val="Subsection"/>
        <w:rPr>
          <w:snapToGrid w:val="0"/>
        </w:rPr>
      </w:pPr>
      <w:r>
        <w:rPr>
          <w:snapToGrid w:val="0"/>
        </w:rPr>
        <w:tab/>
      </w:r>
      <w:r>
        <w:rPr>
          <w:snapToGrid w:val="0"/>
        </w:rPr>
        <w:tab/>
        <w:t>For the purposes of this Act, the well</w:t>
      </w:r>
      <w:r>
        <w:rPr>
          <w:snapToGrid w:val="0"/>
        </w:rPr>
        <w:noBreakHyphen/>
        <w:t xml:space="preserve">head, in relation to any petroleum, is such valve station as is agreed between the </w:t>
      </w:r>
      <w:r>
        <w:rPr>
          <w:snapToGrid w:val="0"/>
        </w:rPr>
        <w:lastRenderedPageBreak/>
        <w:t>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245.]</w:t>
      </w:r>
    </w:p>
    <w:p>
      <w:pPr>
        <w:pStyle w:val="Heading5"/>
        <w:rPr>
          <w:snapToGrid w:val="0"/>
        </w:rPr>
      </w:pPr>
      <w:bookmarkStart w:id="225" w:name="_Toc166678777"/>
      <w:r>
        <w:rPr>
          <w:rStyle w:val="CharSectno"/>
        </w:rPr>
        <w:t>147</w:t>
      </w:r>
      <w:r>
        <w:rPr>
          <w:snapToGrid w:val="0"/>
        </w:rPr>
        <w:t>.</w:t>
      </w:r>
      <w:r>
        <w:rPr>
          <w:snapToGrid w:val="0"/>
        </w:rPr>
        <w:tab/>
        <w:t>Ascertainment of value</w:t>
      </w:r>
      <w:bookmarkEnd w:id="225"/>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No. 12 of 1990 s. 246.]</w:t>
      </w:r>
    </w:p>
    <w:p>
      <w:pPr>
        <w:pStyle w:val="Heading5"/>
        <w:rPr>
          <w:snapToGrid w:val="0"/>
        </w:rPr>
      </w:pPr>
      <w:bookmarkStart w:id="226" w:name="_Toc166678778"/>
      <w:r>
        <w:rPr>
          <w:rStyle w:val="CharSectno"/>
        </w:rPr>
        <w:t>148</w:t>
      </w:r>
      <w:r>
        <w:rPr>
          <w:snapToGrid w:val="0"/>
        </w:rPr>
        <w:t>.</w:t>
      </w:r>
      <w:r>
        <w:rPr>
          <w:snapToGrid w:val="0"/>
        </w:rPr>
        <w:tab/>
        <w:t>Ascertainment of quantity of petroleum recovered</w:t>
      </w:r>
      <w:bookmarkEnd w:id="226"/>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No. 12 of 1990 s. 247.]</w:t>
      </w:r>
    </w:p>
    <w:p>
      <w:pPr>
        <w:pStyle w:val="Heading5"/>
        <w:rPr>
          <w:snapToGrid w:val="0"/>
        </w:rPr>
      </w:pPr>
      <w:bookmarkStart w:id="227" w:name="_Toc166678779"/>
      <w:r>
        <w:rPr>
          <w:rStyle w:val="CharSectno"/>
        </w:rPr>
        <w:lastRenderedPageBreak/>
        <w:t>149</w:t>
      </w:r>
      <w:r>
        <w:rPr>
          <w:snapToGrid w:val="0"/>
        </w:rPr>
        <w:t>.</w:t>
      </w:r>
      <w:r>
        <w:rPr>
          <w:snapToGrid w:val="0"/>
        </w:rPr>
        <w:tab/>
        <w:t>Payment of royalty</w:t>
      </w:r>
      <w:bookmarkEnd w:id="227"/>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228" w:name="_Toc166678780"/>
      <w:r>
        <w:rPr>
          <w:rStyle w:val="CharSectno"/>
        </w:rPr>
        <w:t>150</w:t>
      </w:r>
      <w:r>
        <w:rPr>
          <w:snapToGrid w:val="0"/>
        </w:rPr>
        <w:t>.</w:t>
      </w:r>
      <w:r>
        <w:rPr>
          <w:snapToGrid w:val="0"/>
        </w:rPr>
        <w:tab/>
        <w:t>Penalty for late payment</w:t>
      </w:r>
      <w:bookmarkEnd w:id="228"/>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No. 12 of 1990 s. 248; No. 42 of 2010 s. 161.]</w:t>
      </w:r>
    </w:p>
    <w:p>
      <w:pPr>
        <w:pStyle w:val="Heading5"/>
        <w:rPr>
          <w:snapToGrid w:val="0"/>
        </w:rPr>
      </w:pPr>
      <w:bookmarkStart w:id="229" w:name="_Toc166678781"/>
      <w:r>
        <w:rPr>
          <w:rStyle w:val="CharSectno"/>
        </w:rPr>
        <w:t>151</w:t>
      </w:r>
      <w:r>
        <w:rPr>
          <w:snapToGrid w:val="0"/>
        </w:rPr>
        <w:t>.</w:t>
      </w:r>
      <w:r>
        <w:rPr>
          <w:snapToGrid w:val="0"/>
        </w:rPr>
        <w:tab/>
        <w:t>Fees, royalties and penalties debts due to the State</w:t>
      </w:r>
      <w:bookmarkEnd w:id="229"/>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No. 12 of 1990 s. 249; No. 42 of 2010 s. 162.]</w:t>
      </w:r>
    </w:p>
    <w:p>
      <w:pPr>
        <w:pStyle w:val="Ednotepart"/>
        <w:tabs>
          <w:tab w:val="left" w:pos="1276"/>
        </w:tabs>
      </w:pPr>
      <w:r>
        <w:t>[Part IIIA:</w:t>
      </w:r>
      <w:r>
        <w:tab/>
        <w:t>Division 1 heading deleted: No. 57 of 2011 s. 8;</w:t>
      </w:r>
      <w:r>
        <w:br/>
      </w:r>
      <w:r>
        <w:tab/>
        <w:t>s. 151A deleted: No. 57 of 2011 s. 9;</w:t>
      </w:r>
      <w:r>
        <w:br/>
      </w:r>
      <w:r>
        <w:tab/>
        <w:t>s. 151B, 151D and 151E deleted: No. 36 of 2020 s. 341;</w:t>
      </w:r>
      <w:r>
        <w:br/>
      </w:r>
      <w:r>
        <w:tab/>
        <w:t>s. 151C deleted: No. 57 of 2011 s. 10;</w:t>
      </w:r>
      <w:r>
        <w:br/>
      </w:r>
      <w:r>
        <w:tab/>
        <w:t>Division 2 heading deleted: No. 57 of 2011 s. 11;</w:t>
      </w:r>
      <w:r>
        <w:br/>
      </w:r>
      <w:r>
        <w:lastRenderedPageBreak/>
        <w:tab/>
        <w:t>s. 151F, 151G deleted: No. 57 of 2011 s. 13;</w:t>
      </w:r>
      <w:r>
        <w:br/>
      </w:r>
      <w:r>
        <w:tab/>
        <w:t xml:space="preserve">Divisions 3-5 (s. 151H-151Q) deleted: No. 57 of 2011 </w:t>
      </w:r>
      <w:r>
        <w:tab/>
        <w:t>s. 14.]</w:t>
      </w:r>
    </w:p>
    <w:p>
      <w:pPr>
        <w:pStyle w:val="Heading2"/>
      </w:pPr>
      <w:bookmarkStart w:id="230" w:name="_Toc166676049"/>
      <w:bookmarkStart w:id="231" w:name="_Toc166676283"/>
      <w:bookmarkStart w:id="232" w:name="_Toc166678782"/>
      <w:r>
        <w:rPr>
          <w:rStyle w:val="CharPartNo"/>
        </w:rPr>
        <w:lastRenderedPageBreak/>
        <w:t>Part IVA</w:t>
      </w:r>
      <w:r>
        <w:rPr>
          <w:b w:val="0"/>
        </w:rPr>
        <w:t> </w:t>
      </w:r>
      <w:r>
        <w:t>—</w:t>
      </w:r>
      <w:r>
        <w:rPr>
          <w:b w:val="0"/>
        </w:rPr>
        <w:t> </w:t>
      </w:r>
      <w:r>
        <w:rPr>
          <w:rStyle w:val="CharPartText"/>
        </w:rPr>
        <w:t>Release of information</w:t>
      </w:r>
      <w:bookmarkEnd w:id="230"/>
      <w:bookmarkEnd w:id="231"/>
      <w:bookmarkEnd w:id="232"/>
    </w:p>
    <w:p>
      <w:pPr>
        <w:pStyle w:val="Footnoteheading"/>
      </w:pPr>
      <w:r>
        <w:tab/>
        <w:t>[Heading inserted: No. 42 of 2010 s. 163.]</w:t>
      </w:r>
    </w:p>
    <w:p>
      <w:pPr>
        <w:pStyle w:val="Heading3"/>
      </w:pPr>
      <w:bookmarkStart w:id="233" w:name="_Toc166676050"/>
      <w:bookmarkStart w:id="234" w:name="_Toc166676284"/>
      <w:bookmarkStart w:id="235" w:name="_Toc166678783"/>
      <w:r>
        <w:rPr>
          <w:rStyle w:val="CharDivNo"/>
        </w:rPr>
        <w:t>Division 1</w:t>
      </w:r>
      <w:r>
        <w:t> — </w:t>
      </w:r>
      <w:r>
        <w:rPr>
          <w:rStyle w:val="CharDivText"/>
        </w:rPr>
        <w:t>Preliminary</w:t>
      </w:r>
      <w:bookmarkEnd w:id="233"/>
      <w:bookmarkEnd w:id="234"/>
      <w:bookmarkEnd w:id="235"/>
    </w:p>
    <w:p>
      <w:pPr>
        <w:pStyle w:val="Footnoteheading"/>
      </w:pPr>
      <w:r>
        <w:tab/>
        <w:t>[Heading inserted: No. 42 of 2010 s. 163.]</w:t>
      </w:r>
    </w:p>
    <w:p>
      <w:pPr>
        <w:pStyle w:val="Heading5"/>
      </w:pPr>
      <w:bookmarkStart w:id="236" w:name="_Toc166678784"/>
      <w:r>
        <w:rPr>
          <w:rStyle w:val="CharSectno"/>
        </w:rPr>
        <w:t>152A</w:t>
      </w:r>
      <w:r>
        <w:t>.</w:t>
      </w:r>
      <w:r>
        <w:tab/>
        <w:t>Terms used</w:t>
      </w:r>
      <w:bookmarkEnd w:id="236"/>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keepNext/>
      </w:pPr>
      <w:r>
        <w:lastRenderedPageBreak/>
        <w:tab/>
        <w:t>(c)</w:t>
      </w:r>
      <w:r>
        <w:tab/>
        <w:t xml:space="preserve">a sample of fluid recovered (other than fluid petroleum), </w:t>
      </w:r>
    </w:p>
    <w:p>
      <w:pPr>
        <w:pStyle w:val="Defstart"/>
        <w:keepNext/>
      </w:pPr>
      <w:r>
        <w:tab/>
        <w:t>that has been given at any time, whether before or after the commencement, to the Minister, and includes a portion of such a core, cutting or sample.</w:t>
      </w:r>
    </w:p>
    <w:p>
      <w:pPr>
        <w:pStyle w:val="Footnotesection"/>
      </w:pPr>
      <w:r>
        <w:tab/>
        <w:t>[Section 152A inserted: No. 42 of 2010 s. 163.]</w:t>
      </w:r>
    </w:p>
    <w:p>
      <w:pPr>
        <w:pStyle w:val="Heading3"/>
      </w:pPr>
      <w:bookmarkStart w:id="237" w:name="_Toc166676052"/>
      <w:bookmarkStart w:id="238" w:name="_Toc166676286"/>
      <w:bookmarkStart w:id="239" w:name="_Toc166678785"/>
      <w:r>
        <w:rPr>
          <w:rStyle w:val="CharDivNo"/>
        </w:rPr>
        <w:t>Division 2</w:t>
      </w:r>
      <w:r>
        <w:t> — </w:t>
      </w:r>
      <w:r>
        <w:rPr>
          <w:rStyle w:val="CharDivText"/>
        </w:rPr>
        <w:t>Protection of confidentiality of information and samples</w:t>
      </w:r>
      <w:bookmarkEnd w:id="237"/>
      <w:bookmarkEnd w:id="238"/>
      <w:bookmarkEnd w:id="239"/>
    </w:p>
    <w:p>
      <w:pPr>
        <w:pStyle w:val="Footnoteheading"/>
      </w:pPr>
      <w:r>
        <w:tab/>
        <w:t>[Heading inserted: No. 42 of 2010 s. 163.]</w:t>
      </w:r>
    </w:p>
    <w:p>
      <w:pPr>
        <w:pStyle w:val="Heading4"/>
      </w:pPr>
      <w:bookmarkStart w:id="240" w:name="_Toc166676053"/>
      <w:bookmarkStart w:id="241" w:name="_Toc166676287"/>
      <w:bookmarkStart w:id="242" w:name="_Toc166678786"/>
      <w:r>
        <w:t>Subdivision 1 — Information and samples obtained by the Minister</w:t>
      </w:r>
      <w:bookmarkEnd w:id="240"/>
      <w:bookmarkEnd w:id="241"/>
      <w:bookmarkEnd w:id="242"/>
    </w:p>
    <w:p>
      <w:pPr>
        <w:pStyle w:val="Footnoteheading"/>
      </w:pPr>
      <w:r>
        <w:tab/>
        <w:t>[Heading inserted: No. 42 of 2010 s. 163.]</w:t>
      </w:r>
    </w:p>
    <w:p>
      <w:pPr>
        <w:pStyle w:val="Heading5"/>
      </w:pPr>
      <w:bookmarkStart w:id="243" w:name="_Toc166678787"/>
      <w:r>
        <w:rPr>
          <w:rStyle w:val="CharSectno"/>
        </w:rPr>
        <w:t>152B</w:t>
      </w:r>
      <w:r>
        <w:t>.</w:t>
      </w:r>
      <w:r>
        <w:tab/>
        <w:t>Protection of confidentiality of information obtained by the Minister</w:t>
      </w:r>
      <w:bookmarkEnd w:id="243"/>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152B inserted: No. 42 of 2010 s. 163.]</w:t>
      </w:r>
    </w:p>
    <w:p>
      <w:pPr>
        <w:pStyle w:val="Heading5"/>
      </w:pPr>
      <w:bookmarkStart w:id="244" w:name="_Toc166678788"/>
      <w:r>
        <w:rPr>
          <w:rStyle w:val="CharSectno"/>
        </w:rPr>
        <w:t>152C.</w:t>
      </w:r>
      <w:r>
        <w:tab/>
        <w:t>Protection of confidentiality of samples obtained by the Minister</w:t>
      </w:r>
      <w:bookmarkEnd w:id="244"/>
    </w:p>
    <w:p>
      <w:pPr>
        <w:pStyle w:val="Subsection"/>
      </w:pPr>
      <w:r>
        <w:tab/>
        <w:t>(1)</w:t>
      </w:r>
      <w:r>
        <w:tab/>
        <w:t>This section restricts what the Minister may do with a petroleum mining sample.</w:t>
      </w:r>
    </w:p>
    <w:p>
      <w:pPr>
        <w:pStyle w:val="Subsection"/>
        <w:keepNext/>
      </w:pPr>
      <w:r>
        <w:lastRenderedPageBreak/>
        <w:tab/>
        <w:t>(2)</w:t>
      </w:r>
      <w:r>
        <w:tab/>
        <w:t xml:space="preserve">The Minister shall not — </w:t>
      </w:r>
    </w:p>
    <w:p>
      <w:pPr>
        <w:pStyle w:val="Indenta"/>
      </w:pPr>
      <w:r>
        <w:tab/>
        <w:t>(a)</w:t>
      </w:r>
      <w:r>
        <w:tab/>
        <w:t>make publicly known any details of the sample; or</w:t>
      </w:r>
    </w:p>
    <w:p>
      <w:pPr>
        <w:pStyle w:val="Indenta"/>
        <w:keepNext/>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152C inserted: No. 42 of 2010 s. 163.]</w:t>
      </w:r>
    </w:p>
    <w:p>
      <w:pPr>
        <w:pStyle w:val="Heading5"/>
      </w:pPr>
      <w:bookmarkStart w:id="245" w:name="_Toc166678789"/>
      <w:r>
        <w:rPr>
          <w:rStyle w:val="CharSectno"/>
        </w:rPr>
        <w:t>152D</w:t>
      </w:r>
      <w:r>
        <w:t>.</w:t>
      </w:r>
      <w:r>
        <w:tab/>
        <w:t>Information or samples obtained by Minister can be made available to certain persons</w:t>
      </w:r>
      <w:bookmarkEnd w:id="245"/>
    </w:p>
    <w:p>
      <w:pPr>
        <w:pStyle w:val="Subsection"/>
      </w:pPr>
      <w:r>
        <w:tab/>
      </w:r>
      <w:r>
        <w:tab/>
        <w:t>The Minister may make documentary information or a petroleum mining sample available to another Minister or a Minister of another jurisdiction.</w:t>
      </w:r>
    </w:p>
    <w:p>
      <w:pPr>
        <w:pStyle w:val="Footnotesection"/>
      </w:pPr>
      <w:r>
        <w:tab/>
        <w:t>[Section 152D inserted: No. 42 of 2010 s. 163.]</w:t>
      </w:r>
    </w:p>
    <w:p>
      <w:pPr>
        <w:pStyle w:val="Heading4"/>
      </w:pPr>
      <w:bookmarkStart w:id="246" w:name="_Toc166676057"/>
      <w:bookmarkStart w:id="247" w:name="_Toc166676291"/>
      <w:bookmarkStart w:id="248" w:name="_Toc166678790"/>
      <w:r>
        <w:t>Subdivision 2 — Information and samples obtained by another Minister</w:t>
      </w:r>
      <w:bookmarkEnd w:id="246"/>
      <w:bookmarkEnd w:id="247"/>
      <w:bookmarkEnd w:id="248"/>
    </w:p>
    <w:p>
      <w:pPr>
        <w:pStyle w:val="Footnoteheading"/>
      </w:pPr>
      <w:r>
        <w:tab/>
        <w:t>[Heading inserted: No. 42 of 2010 s. 163.]</w:t>
      </w:r>
    </w:p>
    <w:p>
      <w:pPr>
        <w:pStyle w:val="Heading5"/>
      </w:pPr>
      <w:bookmarkStart w:id="249" w:name="_Toc166678791"/>
      <w:r>
        <w:rPr>
          <w:rStyle w:val="CharSectno"/>
        </w:rPr>
        <w:t>152E</w:t>
      </w:r>
      <w:r>
        <w:t>.</w:t>
      </w:r>
      <w:r>
        <w:tab/>
        <w:t>Protection of confidentiality of information obtained by another Minister</w:t>
      </w:r>
      <w:bookmarkEnd w:id="249"/>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keepNext/>
      </w:pPr>
      <w:r>
        <w:lastRenderedPageBreak/>
        <w:tab/>
        <w:t>(b)</w:t>
      </w:r>
      <w:r>
        <w:tab/>
        <w:t>make the information available to a person (other than another Minister or a Minister of another jurisdiction),</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152E inserted: No. 42 of 2010 s. 163.]</w:t>
      </w:r>
    </w:p>
    <w:p>
      <w:pPr>
        <w:pStyle w:val="Heading5"/>
      </w:pPr>
      <w:bookmarkStart w:id="250" w:name="_Toc166678792"/>
      <w:r>
        <w:rPr>
          <w:rStyle w:val="CharSectno"/>
        </w:rPr>
        <w:t>152F</w:t>
      </w:r>
      <w:r>
        <w:t>.</w:t>
      </w:r>
      <w:r>
        <w:tab/>
        <w:t>Protection of confidentiality of samples obtained by another Minister</w:t>
      </w:r>
      <w:bookmarkEnd w:id="250"/>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152F inserted: No. 42 of 2010 s. 163.]</w:t>
      </w:r>
    </w:p>
    <w:p>
      <w:pPr>
        <w:pStyle w:val="Heading5"/>
      </w:pPr>
      <w:bookmarkStart w:id="251" w:name="_Toc166678793"/>
      <w:r>
        <w:rPr>
          <w:rStyle w:val="CharSectno"/>
        </w:rPr>
        <w:t>152G</w:t>
      </w:r>
      <w:r>
        <w:t>.</w:t>
      </w:r>
      <w:r>
        <w:tab/>
        <w:t>Information or samples obtained by another Minister can be made available to certain persons</w:t>
      </w:r>
      <w:bookmarkEnd w:id="251"/>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r>
        <w:tab/>
        <w:t>[Section 152G inserted: No. 42 of 2010 s. 163.]</w:t>
      </w:r>
    </w:p>
    <w:p>
      <w:pPr>
        <w:pStyle w:val="Heading4"/>
      </w:pPr>
      <w:bookmarkStart w:id="252" w:name="_Toc166676061"/>
      <w:bookmarkStart w:id="253" w:name="_Toc166676295"/>
      <w:bookmarkStart w:id="254" w:name="_Toc166678794"/>
      <w:r>
        <w:lastRenderedPageBreak/>
        <w:t>Subdivision 3 — Miscellaneous</w:t>
      </w:r>
      <w:bookmarkEnd w:id="252"/>
      <w:bookmarkEnd w:id="253"/>
      <w:bookmarkEnd w:id="254"/>
    </w:p>
    <w:p>
      <w:pPr>
        <w:pStyle w:val="Footnoteheading"/>
        <w:keepNext/>
      </w:pPr>
      <w:r>
        <w:tab/>
        <w:t>[Heading inserted: No. 42 of 2010 s. 163.]</w:t>
      </w:r>
    </w:p>
    <w:p>
      <w:pPr>
        <w:pStyle w:val="Heading5"/>
      </w:pPr>
      <w:bookmarkStart w:id="255" w:name="_Toc166678795"/>
      <w:r>
        <w:rPr>
          <w:rStyle w:val="CharSectno"/>
        </w:rPr>
        <w:t>152H</w:t>
      </w:r>
      <w:r>
        <w:t>.</w:t>
      </w:r>
      <w:r>
        <w:tab/>
        <w:t>Fees</w:t>
      </w:r>
      <w:bookmarkEnd w:id="255"/>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No. 42 of 2010 s. 163.]</w:t>
      </w:r>
    </w:p>
    <w:p>
      <w:pPr>
        <w:pStyle w:val="Heading2"/>
      </w:pPr>
      <w:bookmarkStart w:id="256" w:name="_Toc166676063"/>
      <w:bookmarkStart w:id="257" w:name="_Toc166676297"/>
      <w:bookmarkStart w:id="258" w:name="_Toc166678796"/>
      <w:r>
        <w:rPr>
          <w:rStyle w:val="CharPartNo"/>
        </w:rPr>
        <w:lastRenderedPageBreak/>
        <w:t>Part IV</w:t>
      </w:r>
      <w:r>
        <w:rPr>
          <w:rStyle w:val="CharDivNo"/>
        </w:rPr>
        <w:t> </w:t>
      </w:r>
      <w:r>
        <w:t>—</w:t>
      </w:r>
      <w:r>
        <w:rPr>
          <w:rStyle w:val="CharDivText"/>
        </w:rPr>
        <w:t> </w:t>
      </w:r>
      <w:r>
        <w:rPr>
          <w:rStyle w:val="CharPartText"/>
        </w:rPr>
        <w:t>General</w:t>
      </w:r>
      <w:bookmarkEnd w:id="256"/>
      <w:bookmarkEnd w:id="257"/>
      <w:bookmarkEnd w:id="258"/>
    </w:p>
    <w:p>
      <w:pPr>
        <w:pStyle w:val="Footnoteheading"/>
      </w:pPr>
      <w:r>
        <w:tab/>
        <w:t>[Heading amended: No. 42 of 2010 s. 164.]</w:t>
      </w:r>
    </w:p>
    <w:p>
      <w:pPr>
        <w:pStyle w:val="Heading5"/>
      </w:pPr>
      <w:bookmarkStart w:id="259" w:name="_Toc166678797"/>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25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No. 42 of 2011 s. 91.]</w:t>
      </w:r>
    </w:p>
    <w:p>
      <w:pPr>
        <w:pStyle w:val="Heading5"/>
        <w:rPr>
          <w:snapToGrid w:val="0"/>
        </w:rPr>
      </w:pPr>
      <w:bookmarkStart w:id="260" w:name="_Toc166678798"/>
      <w:r>
        <w:rPr>
          <w:rStyle w:val="CharSectno"/>
        </w:rPr>
        <w:t>152</w:t>
      </w:r>
      <w:r>
        <w:rPr>
          <w:snapToGrid w:val="0"/>
        </w:rPr>
        <w:t>.</w:t>
      </w:r>
      <w:r>
        <w:rPr>
          <w:snapToGrid w:val="0"/>
        </w:rPr>
        <w:tab/>
        <w:t>Regulations</w:t>
      </w:r>
      <w:bookmarkEnd w:id="26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lastRenderedPageBreak/>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lastRenderedPageBreak/>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 xml:space="preserve">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w:t>
      </w:r>
      <w:r>
        <w:rPr>
          <w:snapToGrid w:val="0"/>
        </w:rPr>
        <w:lastRenderedPageBreak/>
        <w:t>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t>deleted]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No. 12 of 1990 s. 250; No. 13 of 2005 s. 45; No. 35 of 2007 s. 104(4); No. 42 of 2010 s. 165; No. 36 of 2020 s. 342.]</w:t>
      </w:r>
    </w:p>
    <w:p>
      <w:pPr>
        <w:pStyle w:val="Heading5"/>
      </w:pPr>
      <w:bookmarkStart w:id="261" w:name="_Toc166678799"/>
      <w:r>
        <w:rPr>
          <w:rStyle w:val="CharSectno"/>
        </w:rPr>
        <w:t>153</w:t>
      </w:r>
      <w:r>
        <w:t>.</w:t>
      </w:r>
      <w:r>
        <w:tab/>
        <w:t>Transitional provisions (Sch. 3)</w:t>
      </w:r>
      <w:bookmarkEnd w:id="261"/>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lastRenderedPageBreak/>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No. 42 of 2010 s. 166.]</w:t>
      </w:r>
    </w:p>
    <w:p>
      <w:pPr>
        <w:pStyle w:val="yEdnoteschedule"/>
      </w:pPr>
      <w:r>
        <w:t>[Schedule 1 deleted: No. 42 of 2010 s. 167.]</w:t>
      </w:r>
    </w:p>
    <w:p>
      <w:pPr>
        <w:sectPr>
          <w:headerReference w:type="even" r:id="rId26"/>
          <w:headerReference w:type="default" r:id="rId27"/>
          <w:headerReference w:type="first" r:id="rId28"/>
          <w:pgSz w:w="11907" w:h="16840" w:code="9"/>
          <w:pgMar w:top="2376" w:right="2404" w:bottom="3544" w:left="2404" w:header="720" w:footer="3544" w:gutter="0"/>
          <w:cols w:space="720"/>
          <w:noEndnote/>
          <w:docGrid w:linePitch="326"/>
        </w:sectPr>
      </w:pPr>
    </w:p>
    <w:p>
      <w:pPr>
        <w:pStyle w:val="yScheduleHeading"/>
      </w:pPr>
      <w:bookmarkStart w:id="262" w:name="_Toc166676067"/>
      <w:bookmarkStart w:id="263" w:name="_Toc166676301"/>
      <w:bookmarkStart w:id="264" w:name="_Toc166678800"/>
      <w:r>
        <w:rPr>
          <w:rStyle w:val="CharSchNo"/>
        </w:rPr>
        <w:lastRenderedPageBreak/>
        <w:t>Schedule 2</w:t>
      </w:r>
      <w:r>
        <w:rPr>
          <w:rStyle w:val="CharSDivNo"/>
        </w:rPr>
        <w:t> </w:t>
      </w:r>
      <w:r>
        <w:t>—</w:t>
      </w:r>
      <w:r>
        <w:rPr>
          <w:rStyle w:val="CharSDivText"/>
        </w:rPr>
        <w:t> </w:t>
      </w:r>
      <w:r>
        <w:rPr>
          <w:rStyle w:val="CharSchText"/>
        </w:rPr>
        <w:t>Scheduled area for Western Australia</w:t>
      </w:r>
      <w:bookmarkEnd w:id="262"/>
      <w:bookmarkEnd w:id="263"/>
      <w:bookmarkEnd w:id="264"/>
    </w:p>
    <w:p>
      <w:pPr>
        <w:pStyle w:val="yShoulderClause"/>
      </w:pPr>
      <w:r>
        <w:t>[s. 4]</w:t>
      </w:r>
    </w:p>
    <w:p>
      <w:pPr>
        <w:pStyle w:val="yFootnotesection"/>
      </w:pPr>
      <w:r>
        <w:tab/>
        <w:t>[Heading inserted: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lastRenderedPageBreak/>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lastRenderedPageBreak/>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lastRenderedPageBreak/>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lastRenderedPageBreak/>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thence along the coastline of the State of Western Australia at mean low water to the point of commencement.</w:t>
      </w:r>
    </w:p>
    <w:p>
      <w:pPr>
        <w:pStyle w:val="yFootnotesection"/>
      </w:pPr>
      <w:r>
        <w:tab/>
        <w:t>[Schedule 2 inserted: No. 42 of 2010 s. 168.]</w:t>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266" w:name="_Toc166676068"/>
      <w:bookmarkStart w:id="267" w:name="_Toc166676302"/>
      <w:bookmarkStart w:id="268" w:name="_Toc166678801"/>
      <w:r>
        <w:rPr>
          <w:rStyle w:val="CharSchNo"/>
        </w:rPr>
        <w:lastRenderedPageBreak/>
        <w:t>Schedule 3</w:t>
      </w:r>
      <w:r>
        <w:t> — </w:t>
      </w:r>
      <w:r>
        <w:rPr>
          <w:rStyle w:val="CharSchText"/>
        </w:rPr>
        <w:t>Transitional provisions</w:t>
      </w:r>
      <w:bookmarkEnd w:id="266"/>
      <w:bookmarkEnd w:id="267"/>
      <w:bookmarkEnd w:id="268"/>
    </w:p>
    <w:p>
      <w:pPr>
        <w:pStyle w:val="yShoulderClause"/>
      </w:pPr>
      <w:r>
        <w:t>[s. 153]</w:t>
      </w:r>
    </w:p>
    <w:p>
      <w:pPr>
        <w:pStyle w:val="yFootnoteheading"/>
      </w:pPr>
      <w:r>
        <w:tab/>
        <w:t>[Heading inserted: No. 42 of 2010 s. 169.]</w:t>
      </w:r>
    </w:p>
    <w:p>
      <w:pPr>
        <w:pStyle w:val="yHeading3"/>
      </w:pPr>
      <w:bookmarkStart w:id="269" w:name="_Toc166676069"/>
      <w:bookmarkStart w:id="270" w:name="_Toc166676303"/>
      <w:bookmarkStart w:id="271" w:name="_Toc166678802"/>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69"/>
      <w:bookmarkEnd w:id="270"/>
      <w:bookmarkEnd w:id="271"/>
    </w:p>
    <w:p>
      <w:pPr>
        <w:pStyle w:val="yFootnoteheading"/>
      </w:pPr>
      <w:r>
        <w:tab/>
        <w:t>[Heading inserted: No. 42 of 2010 s. 169.]</w:t>
      </w:r>
    </w:p>
    <w:p>
      <w:pPr>
        <w:pStyle w:val="yHeading5"/>
      </w:pPr>
      <w:bookmarkStart w:id="272" w:name="_Toc166678803"/>
      <w:r>
        <w:rPr>
          <w:rStyle w:val="CharSClsNo"/>
        </w:rPr>
        <w:t>1</w:t>
      </w:r>
      <w:r>
        <w:t>.</w:t>
      </w:r>
      <w:r>
        <w:tab/>
        <w:t>Term used: amending Act</w:t>
      </w:r>
      <w:bookmarkEnd w:id="272"/>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No. 42 of 2010 s. 169.]</w:t>
      </w:r>
    </w:p>
    <w:p>
      <w:pPr>
        <w:pStyle w:val="yHeading5"/>
      </w:pPr>
      <w:bookmarkStart w:id="273" w:name="_Toc166678804"/>
      <w:r>
        <w:rPr>
          <w:rStyle w:val="CharSClsNo"/>
        </w:rPr>
        <w:t>2</w:t>
      </w:r>
      <w:r>
        <w:t>.</w:t>
      </w:r>
      <w:r>
        <w:tab/>
        <w:t>Section 31 (permit renewals)</w:t>
      </w:r>
      <w:bookmarkEnd w:id="273"/>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No. 42 of 2010 s. 169.]</w:t>
      </w:r>
    </w:p>
    <w:p>
      <w:pPr>
        <w:pStyle w:val="yHeading5"/>
      </w:pPr>
      <w:bookmarkStart w:id="274" w:name="_Toc166678805"/>
      <w:r>
        <w:rPr>
          <w:rStyle w:val="CharSClsNo"/>
        </w:rPr>
        <w:t>3</w:t>
      </w:r>
      <w:r>
        <w:t>.</w:t>
      </w:r>
      <w:r>
        <w:tab/>
        <w:t>Section 70 (conditions of pipeline licence)</w:t>
      </w:r>
      <w:bookmarkEnd w:id="274"/>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No. 42 of 2010 s. 169.]</w:t>
      </w:r>
    </w:p>
    <w:p>
      <w:pPr>
        <w:pStyle w:val="yHeading5"/>
      </w:pPr>
      <w:bookmarkStart w:id="275" w:name="_Toc166678806"/>
      <w:r>
        <w:rPr>
          <w:rStyle w:val="CharSClsNo"/>
        </w:rPr>
        <w:lastRenderedPageBreak/>
        <w:t>4</w:t>
      </w:r>
      <w:r>
        <w:t>.</w:t>
      </w:r>
      <w:r>
        <w:tab/>
        <w:t>Section 118 (release of information)</w:t>
      </w:r>
      <w:bookmarkEnd w:id="275"/>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No. 42 of 2010 s. 169.]</w:t>
      </w:r>
    </w:p>
    <w:p>
      <w:pPr>
        <w:pStyle w:val="yHeading5"/>
      </w:pPr>
      <w:bookmarkStart w:id="276" w:name="_Toc166678807"/>
      <w:r>
        <w:rPr>
          <w:rStyle w:val="CharSClsNo"/>
        </w:rPr>
        <w:t>5</w:t>
      </w:r>
      <w:r>
        <w:t>.</w:t>
      </w:r>
      <w:r>
        <w:rPr>
          <w:b w:val="0"/>
        </w:rPr>
        <w:tab/>
      </w:r>
      <w:r>
        <w:t>Section 3 and Sch. 3 and 4 (former transitional provisions)</w:t>
      </w:r>
      <w:bookmarkEnd w:id="276"/>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No. 42 of 2010 s. 169.]</w:t>
      </w:r>
    </w:p>
    <w:p>
      <w:pPr>
        <w:pStyle w:val="yEdnotedivision"/>
      </w:pPr>
      <w:r>
        <w:t>[Division 2 (cl. 6) deleted: No. 36 of 2020 s. 343.]</w:t>
      </w:r>
    </w:p>
    <w:p>
      <w:pPr>
        <w:pStyle w:val="yEdnoteschedule"/>
      </w:pPr>
      <w:r>
        <w:t>[Schedule 4 deleted: No. 42 of 2010 s. 169.]</w:t>
      </w:r>
    </w:p>
    <w:p>
      <w:pPr>
        <w:pStyle w:val="yEdnoteschedule"/>
      </w:pPr>
      <w:r>
        <w:t>[Schedule 5 (Div. 1</w:t>
      </w:r>
      <w:r>
        <w:noBreakHyphen/>
        <w:t>6) deleted: No. 36 of 2020 s. 344.]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pPr>
      <w:bookmarkStart w:id="277" w:name="_Toc166676075"/>
      <w:bookmarkStart w:id="278" w:name="_Toc166676309"/>
      <w:bookmarkStart w:id="279" w:name="_Toc166678808"/>
      <w:r>
        <w:lastRenderedPageBreak/>
        <w:t>Notes</w:t>
      </w:r>
      <w:bookmarkEnd w:id="277"/>
      <w:bookmarkEnd w:id="278"/>
      <w:bookmarkEnd w:id="279"/>
    </w:p>
    <w:p>
      <w:pPr>
        <w:pStyle w:val="nStatement"/>
      </w:pPr>
      <w:r>
        <w:t xml:space="preserve">This is a compilation of the </w:t>
      </w:r>
      <w:r>
        <w:rPr>
          <w:i/>
          <w:noProof/>
        </w:rPr>
        <w:t>Petroleum (Submerged Lands) Act 1982</w:t>
      </w:r>
      <w:r>
        <w:t xml:space="preserve"> and includes amendments made by other written laws</w:t>
      </w:r>
      <w:r>
        <w:rPr>
          <w:vertAlign w:val="superscript"/>
        </w:rPr>
        <w:t> 8</w:t>
      </w:r>
      <w:r>
        <w:t>. For provisions that have come into operation, and for information about any reprints, see the compilation table. For provisions that have not yet come into operation see the uncommenced provisions table.</w:t>
      </w:r>
    </w:p>
    <w:p>
      <w:pPr>
        <w:pStyle w:val="nHeading3"/>
      </w:pPr>
      <w:bookmarkStart w:id="280" w:name="_Toc166678809"/>
      <w:r>
        <w:t>Compilation table</w:t>
      </w:r>
      <w:bookmarkEnd w:id="28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(Submerged Lands) Act 1982</w:t>
            </w:r>
          </w:p>
        </w:tc>
        <w:tc>
          <w:tcPr>
            <w:tcW w:w="1134" w:type="dxa"/>
          </w:tcPr>
          <w:p>
            <w:pPr>
              <w:pStyle w:val="nTable"/>
              <w:spacing w:after="40"/>
            </w:pPr>
            <w:r>
              <w:t>33 of 1982</w:t>
            </w:r>
          </w:p>
        </w:tc>
        <w:tc>
          <w:tcPr>
            <w:tcW w:w="1134" w:type="dxa"/>
          </w:tcPr>
          <w:p>
            <w:pPr>
              <w:pStyle w:val="nTable"/>
              <w:spacing w:after="40"/>
            </w:pPr>
            <w:r>
              <w:t>27 May 1982</w:t>
            </w:r>
          </w:p>
        </w:tc>
        <w:tc>
          <w:tcPr>
            <w:tcW w:w="2552" w:type="dxa"/>
          </w:tcPr>
          <w:p>
            <w:pPr>
              <w:pStyle w:val="nTable"/>
              <w:spacing w:after="40"/>
            </w:pPr>
            <w:r>
              <w:t>14 Feb 1983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Acts Amendment (Petroleum) Act 1990</w:t>
            </w:r>
            <w:r>
              <w:t xml:space="preserve"> Pt. IV </w:t>
            </w:r>
            <w:r>
              <w:rPr>
                <w:vertAlign w:val="superscript"/>
              </w:rPr>
              <w:t>9-15</w:t>
            </w:r>
          </w:p>
        </w:tc>
        <w:tc>
          <w:tcPr>
            <w:tcW w:w="1134" w:type="dxa"/>
          </w:tcPr>
          <w:p>
            <w:pPr>
              <w:pStyle w:val="nTable"/>
              <w:spacing w:after="40"/>
            </w:pPr>
            <w:r>
              <w:t>12 of 1990</w:t>
            </w:r>
            <w:r>
              <w:br/>
              <w:t>(as amended by No. 28 of 1994 Pt. 2)</w:t>
            </w:r>
            <w:r>
              <w:rPr>
                <w:vertAlign w:val="superscript"/>
              </w:rPr>
              <w:t> </w:t>
            </w:r>
          </w:p>
        </w:tc>
        <w:tc>
          <w:tcPr>
            <w:tcW w:w="1134" w:type="dxa"/>
          </w:tcPr>
          <w:p>
            <w:pPr>
              <w:pStyle w:val="nTable"/>
              <w:spacing w:after="40"/>
            </w:pPr>
            <w:r>
              <w:t>31 Jul 1990</w:t>
            </w:r>
          </w:p>
        </w:tc>
        <w:tc>
          <w:tcPr>
            <w:tcW w:w="2552" w:type="dxa"/>
          </w:tcPr>
          <w:p>
            <w:pPr>
              <w:pStyle w:val="nTable"/>
              <w:spacing w:after="40"/>
            </w:pPr>
            <w:r>
              <w:t xml:space="preserve">1 Oct 1990 (see s. 2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Land (Titles and Traditional Usage) Act 1993</w:t>
            </w:r>
            <w:r>
              <w:t xml:space="preserve"> s. 45</w:t>
            </w:r>
            <w:r>
              <w:rPr>
                <w:vertAlign w:val="superscript"/>
              </w:rPr>
              <w:t> 16</w:t>
            </w:r>
          </w:p>
        </w:tc>
        <w:tc>
          <w:tcPr>
            <w:tcW w:w="1134" w:type="dxa"/>
          </w:tcPr>
          <w:p>
            <w:pPr>
              <w:pStyle w:val="nTable"/>
              <w:keepNext/>
              <w:keepLines/>
              <w:spacing w:after="40"/>
            </w:pPr>
            <w:r>
              <w:t>21 of 1993</w:t>
            </w:r>
          </w:p>
        </w:tc>
        <w:tc>
          <w:tcPr>
            <w:tcW w:w="1134" w:type="dxa"/>
          </w:tcPr>
          <w:p>
            <w:pPr>
              <w:pStyle w:val="nTable"/>
              <w:keepNext/>
              <w:keepLines/>
              <w:spacing w:after="40"/>
            </w:pPr>
            <w:r>
              <w:t>2 Dec 1993</w:t>
            </w:r>
          </w:p>
        </w:tc>
        <w:tc>
          <w:tcPr>
            <w:tcW w:w="2552" w:type="dxa"/>
          </w:tcPr>
          <w:p>
            <w:pPr>
              <w:pStyle w:val="nTable"/>
              <w:keepNext/>
              <w:keepLines/>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Royalties Legislation Amendment Act 1994</w:t>
            </w:r>
            <w:r>
              <w:t xml:space="preserve"> Pt. 3</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(Petroleum) Act 1994</w:t>
            </w:r>
            <w:r>
              <w:t xml:space="preserve"> Pt. 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and Repeal (Native Title) Act 1995</w:t>
            </w:r>
            <w:r>
              <w:t xml:space="preserve"> Pt. 8</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(Marine Reserves) Act 1997</w:t>
            </w:r>
            <w:r>
              <w:t xml:space="preserve"> Pt. 5</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Statutes (Repeals and Minor Amendments) Act 1997</w:t>
            </w:r>
            <w:r>
              <w:t xml:space="preserve"> s. 94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(Land Administration, Mining and Petroleum) Act 1998</w:t>
            </w:r>
            <w:r>
              <w:t xml:space="preserve"> Pt. 5</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Gas Pipelines Access (Western Australia) Act 1998</w:t>
            </w:r>
            <w:r>
              <w:t xml:space="preserve"> Sch. 3 Div. 10</w:t>
            </w:r>
          </w:p>
        </w:tc>
        <w:tc>
          <w:tcPr>
            <w:tcW w:w="1134" w:type="dxa"/>
          </w:tcPr>
          <w:p>
            <w:pPr>
              <w:pStyle w:val="nTable"/>
              <w:spacing w:after="40"/>
            </w:pPr>
            <w:r>
              <w:t>65 of 1998</w:t>
            </w:r>
          </w:p>
        </w:tc>
        <w:tc>
          <w:tcPr>
            <w:tcW w:w="1134" w:type="dxa"/>
          </w:tcPr>
          <w:p>
            <w:pPr>
              <w:pStyle w:val="nTable"/>
              <w:spacing w:after="40"/>
            </w:pPr>
            <w:r>
              <w:t>15 Jan 1999</w:t>
            </w:r>
          </w:p>
        </w:tc>
        <w:tc>
          <w:tcPr>
            <w:tcW w:w="2552" w:type="dxa"/>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(Mining and Petroleum) Act 1999</w:t>
            </w:r>
            <w:r>
              <w:t xml:space="preserve"> Pt. 4</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(Australian Datum) Act 2000</w:t>
            </w:r>
            <w:r>
              <w:t xml:space="preserve"> s. 8</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rPr>
                <w:i/>
              </w:rPr>
            </w:pPr>
            <w:r>
              <w:t xml:space="preserve">16 Dec 2000 (see s. 2 and </w:t>
            </w:r>
            <w:r>
              <w:rPr>
                <w:i/>
              </w:rPr>
              <w:t xml:space="preserve">Gazette </w:t>
            </w:r>
            <w:r>
              <w:t>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Corporations (Consequential Amendments) Act (No. 2) 2003</w:t>
            </w:r>
            <w:r>
              <w:t xml:space="preserve"> Pt. 18</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State Administrative Tribunal (Conferral of Jurisdiction) Amendment and Repeal Act 2004</w:t>
            </w:r>
            <w:r>
              <w:t xml:space="preserve"> Pt. 2 Div. 97</w:t>
            </w:r>
            <w:r>
              <w:rPr>
                <w:vertAlign w:val="superscript"/>
              </w:rPr>
              <w:t> 17</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Petroleum Legislation Amendment and Repeal Act 2005</w:t>
            </w:r>
            <w:r>
              <w:rPr>
                <w:snapToGrid w:val="0"/>
              </w:rPr>
              <w:t xml:space="preserve"> Pt. 4</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Petroleum Amendment Act 2007</w:t>
            </w:r>
            <w:r>
              <w:rPr>
                <w:iCs/>
                <w:snapToGrid w:val="0"/>
              </w:rPr>
              <w:t xml:space="preserve"> s. 104</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30</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and Energy Legislation Amendment Act 2010</w:t>
            </w:r>
            <w:r>
              <w:rPr>
                <w:snapToGrid w:val="0"/>
              </w:rPr>
              <w:t xml:space="preserve"> Pt. 3</w:t>
            </w:r>
          </w:p>
        </w:tc>
        <w:tc>
          <w:tcPr>
            <w:tcW w:w="1134" w:type="dxa"/>
            <w:shd w:val="clear" w:color="auto" w:fill="auto"/>
          </w:tcPr>
          <w:p>
            <w:pPr>
              <w:pStyle w:val="nTable"/>
              <w:spacing w:after="40"/>
              <w:rPr>
                <w:snapToGrid w:val="0"/>
              </w:rPr>
            </w:pPr>
            <w:r>
              <w:rPr>
                <w:snapToGrid w:val="0"/>
              </w:rPr>
              <w:t>42 of 2010</w:t>
            </w:r>
          </w:p>
        </w:tc>
        <w:tc>
          <w:tcPr>
            <w:tcW w:w="1134" w:type="dxa"/>
            <w:shd w:val="clear" w:color="auto" w:fill="auto"/>
          </w:tcPr>
          <w:p>
            <w:pPr>
              <w:pStyle w:val="nTable"/>
              <w:spacing w:after="40"/>
              <w:rPr>
                <w:snapToGrid w:val="0"/>
              </w:rPr>
            </w:pPr>
            <w:r>
              <w:rPr>
                <w:snapToGrid w:val="0"/>
              </w:rPr>
              <w:t>28 Oct 2010</w:t>
            </w:r>
          </w:p>
        </w:tc>
        <w:tc>
          <w:tcPr>
            <w:tcW w:w="2552" w:type="dxa"/>
            <w:shd w:val="clear" w:color="auto" w:fill="auto"/>
          </w:tcPr>
          <w:p>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Personal Property Securities (Consequential Repeals and Amendments) Act 2011</w:t>
            </w:r>
            <w:r>
              <w:rPr>
                <w:snapToGrid w:val="0"/>
              </w:rPr>
              <w:t xml:space="preserve"> Pt. 9 Div. 5</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Statutes (Repeals and Minor Amendments) Act 2011</w:t>
            </w:r>
            <w:r>
              <w:t xml:space="preserve"> s. 15</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(Submerged Lands) Amendment Act 2011</w:t>
            </w:r>
          </w:p>
        </w:tc>
        <w:tc>
          <w:tcPr>
            <w:tcW w:w="1134" w:type="dxa"/>
            <w:shd w:val="clear" w:color="auto" w:fill="auto"/>
          </w:tcPr>
          <w:p>
            <w:pPr>
              <w:pStyle w:val="nTable"/>
              <w:spacing w:after="40"/>
              <w:rPr>
                <w:snapToGrid w:val="0"/>
              </w:rPr>
            </w:pPr>
            <w:r>
              <w:rPr>
                <w:snapToGrid w:val="0"/>
              </w:rPr>
              <w:t>57 of 2011</w:t>
            </w:r>
          </w:p>
        </w:tc>
        <w:tc>
          <w:tcPr>
            <w:tcW w:w="1134" w:type="dxa"/>
            <w:shd w:val="clear" w:color="auto" w:fill="auto"/>
          </w:tcPr>
          <w:p>
            <w:pPr>
              <w:pStyle w:val="nTable"/>
              <w:spacing w:after="40"/>
              <w:rPr>
                <w:snapToGrid w:val="0"/>
              </w:rPr>
            </w:pPr>
            <w:r>
              <w:rPr>
                <w:snapToGrid w:val="0"/>
              </w:rPr>
              <w:t>30 Nov 2011</w:t>
            </w:r>
          </w:p>
        </w:tc>
        <w:tc>
          <w:tcPr>
            <w:tcW w:w="2552" w:type="dxa"/>
            <w:shd w:val="clear" w:color="auto" w:fill="auto"/>
          </w:tcPr>
          <w:p>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7</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lastRenderedPageBreak/>
              <w:t>Petroleum Legislation Amendment Act 2017</w:t>
            </w:r>
            <w:r>
              <w:rPr>
                <w:snapToGrid w:val="0"/>
              </w:rPr>
              <w:t xml:space="preserve"> Pt. 3</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rPr>
              <w:t>Work Health and Safety Act 2020</w:t>
            </w:r>
            <w:r>
              <w:t xml:space="preserve"> Pt. 15 Div. 3 Subdiv. 4</w:t>
            </w:r>
          </w:p>
        </w:tc>
        <w:tc>
          <w:tcPr>
            <w:tcW w:w="1134" w:type="dxa"/>
            <w:tcBorders>
              <w:top w:val="nil"/>
              <w:bottom w:val="single" w:sz="4" w:space="0" w:color="auto"/>
            </w:tcBorders>
            <w:shd w:val="clear" w:color="auto" w:fill="auto"/>
          </w:tcPr>
          <w:p>
            <w:pPr>
              <w:pStyle w:val="nTable"/>
              <w:spacing w:after="40"/>
            </w:pPr>
            <w:r>
              <w:t>36 of 2020</w:t>
            </w:r>
          </w:p>
        </w:tc>
        <w:tc>
          <w:tcPr>
            <w:tcW w:w="1134" w:type="dxa"/>
            <w:tcBorders>
              <w:top w:val="nil"/>
              <w:bottom w:val="single" w:sz="4" w:space="0" w:color="auto"/>
            </w:tcBorders>
            <w:shd w:val="clear" w:color="auto" w:fill="auto"/>
          </w:tcPr>
          <w:p>
            <w:pPr>
              <w:pStyle w:val="nTable"/>
              <w:spacing w:after="40"/>
            </w:pPr>
            <w:r>
              <w:t>10 Nov 2020</w:t>
            </w:r>
          </w:p>
        </w:tc>
        <w:tc>
          <w:tcPr>
            <w:tcW w:w="2552" w:type="dxa"/>
            <w:tcBorders>
              <w:top w:val="nil"/>
              <w:bottom w:val="single" w:sz="4" w:space="0" w:color="auto"/>
            </w:tcBorders>
            <w:shd w:val="clear" w:color="auto" w:fill="auto"/>
          </w:tcPr>
          <w:p>
            <w:pPr>
              <w:pStyle w:val="nTable"/>
              <w:spacing w:after="40"/>
              <w:rPr>
                <w:snapToGrid w:val="0"/>
              </w:rPr>
            </w:pPr>
            <w:r>
              <w:t>31 Mar 2022 (see s. 2(1)(c) and SL 2022/18 cl. 2)</w:t>
            </w:r>
          </w:p>
        </w:tc>
      </w:tr>
    </w:tbl>
    <w:p>
      <w:pPr>
        <w:pStyle w:val="nHeading3"/>
      </w:pPr>
      <w:bookmarkStart w:id="281" w:name="_Toc166678810"/>
      <w:r>
        <w:t>Uncommenced provisions table</w:t>
      </w:r>
      <w:bookmarkEnd w:id="28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Petroleum Legislation Amendment Act 2024 </w:t>
            </w:r>
            <w:r>
              <w:rPr>
                <w:iCs/>
              </w:rPr>
              <w:t>Pt. 4</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282" w:name="_Toc166678811"/>
      <w:r>
        <w:t>Other notes</w:t>
      </w:r>
      <w:bookmarkEnd w:id="282"/>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pPr>
        <w:pStyle w:val="nNote"/>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pPr>
        <w:pStyle w:val="nNote"/>
        <w:rPr>
          <w:snapToGrid w:val="0"/>
        </w:rPr>
      </w:pPr>
      <w:r>
        <w:rPr>
          <w:snapToGrid w:val="0"/>
          <w:vertAlign w:val="superscript"/>
        </w:rPr>
        <w:t>4</w:t>
      </w:r>
      <w:r>
        <w:rPr>
          <w:snapToGrid w:val="0"/>
        </w:rPr>
        <w:tab/>
        <w:t xml:space="preserve">See the </w:t>
      </w:r>
      <w:r>
        <w:rPr>
          <w:i/>
          <w:snapToGrid w:val="0"/>
        </w:rPr>
        <w:t>Gas Pipelines Access (Western Australia) Act 1998</w:t>
      </w:r>
      <w:r>
        <w:rPr>
          <w:snapToGrid w:val="0"/>
        </w:rPr>
        <w:t xml:space="preserve"> s. 9.</w:t>
      </w:r>
    </w:p>
    <w:p>
      <w:pPr>
        <w:pStyle w:val="nNote"/>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Note"/>
        <w:rPr>
          <w:snapToGrid w:val="0"/>
        </w:rPr>
      </w:pPr>
      <w:r>
        <w:rPr>
          <w:vertAlign w:val="superscript"/>
        </w:rPr>
        <w:t>6</w:t>
      </w:r>
      <w:r>
        <w:tab/>
      </w:r>
      <w:r>
        <w:rPr>
          <w:snapToGrid w:val="0"/>
        </w:rPr>
        <w:t>Footnote no longer applicable.</w:t>
      </w:r>
    </w:p>
    <w:p>
      <w:pPr>
        <w:pStyle w:val="nNote"/>
        <w:rPr>
          <w:snapToGrid w:val="0"/>
        </w:rPr>
      </w:pPr>
      <w:r>
        <w:rPr>
          <w:snapToGrid w:val="0"/>
          <w:vertAlign w:val="superscript"/>
        </w:rPr>
        <w:t>7</w:t>
      </w:r>
      <w:r>
        <w:rPr>
          <w:snapToGrid w:val="0"/>
        </w:rPr>
        <w:tab/>
        <w:t>Footnote no longer applicable.</w:t>
      </w:r>
    </w:p>
    <w:p>
      <w:pPr>
        <w:pStyle w:val="nNote"/>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Not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i/>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b/>
          <w:i/>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b/>
          <w:i/>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b/>
          <w:i/>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b/>
          <w:i/>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keepNext w:val="0"/>
        <w:keepLines w:val="0"/>
        <w:tabs>
          <w:tab w:val="clear" w:pos="893"/>
        </w:tabs>
        <w:spacing w:before="0"/>
        <w:ind w:left="567"/>
        <w:rPr>
          <w:sz w:val="20"/>
        </w:rPr>
      </w:pPr>
      <w:r>
        <w:rPr>
          <w:sz w:val="20"/>
        </w:rPr>
        <w:t>“</w:t>
      </w:r>
    </w:p>
    <w:p>
      <w:pPr>
        <w:pStyle w:val="nzHeading5"/>
        <w:keepNext w:val="0"/>
        <w:keepLines w:val="0"/>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lastRenderedPageBreak/>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lastRenderedPageBreak/>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 xml:space="preserve">If the Minister considers that, having regard to the dates of expiry of the licences that relate to the licence areas from which petroleum is conveyed by means of an existing pipeline, it is not necessary for the relevant pipeline licence to remain in force for a </w:t>
      </w:r>
      <w:r>
        <w:lastRenderedPageBreak/>
        <w:t>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Note"/>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b/>
          <w:i/>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i/>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BlankClose"/>
      </w:pPr>
    </w:p>
    <w:p>
      <w:pPr>
        <w:pStyle w:val="nNote"/>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spacing w:val="-4"/>
        </w:rPr>
      </w:pPr>
      <w:r>
        <w:rPr>
          <w:snapToGrid w:val="0"/>
        </w:rPr>
        <w:tab/>
      </w:r>
      <w:r>
        <w:rPr>
          <w:snapToGrid w:val="0"/>
        </w:rPr>
        <w:tab/>
      </w:r>
      <w:r>
        <w:rPr>
          <w:snapToGrid w:val="0"/>
          <w:spacing w:val="-4"/>
        </w:rPr>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lastRenderedPageBreak/>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lastRenderedPageBreak/>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keepNext/>
        <w:rPr>
          <w:snapToGrid w:val="0"/>
        </w:rPr>
      </w:pPr>
      <w:r>
        <w:rPr>
          <w:snapToGrid w:val="0"/>
        </w:rPr>
        <w:tab/>
        <w:t>(3)</w:t>
      </w:r>
      <w:r>
        <w:rPr>
          <w:snapToGrid w:val="0"/>
        </w:rPr>
        <w:tab/>
        <w:t>in subsection (2) —</w:t>
      </w:r>
    </w:p>
    <w:p>
      <w:pPr>
        <w:pStyle w:val="nzDefstart"/>
      </w:pPr>
      <w:r>
        <w:rPr>
          <w:b/>
        </w:rPr>
        <w:tab/>
      </w:r>
      <w:r>
        <w:rPr>
          <w:b/>
          <w:i/>
        </w:rPr>
        <w:t>licence</w:t>
      </w:r>
      <w:r>
        <w:t xml:space="preserve"> and </w:t>
      </w:r>
      <w:r>
        <w:rPr>
          <w:b/>
          <w:i/>
        </w:rPr>
        <w:t>licensee</w:t>
      </w:r>
      <w:r>
        <w:t xml:space="preserve"> have the respective meanings given by the principal Act.</w:t>
      </w:r>
    </w:p>
    <w:p>
      <w:pPr>
        <w:pStyle w:val="BlankClose"/>
      </w:pPr>
    </w:p>
    <w:p>
      <w:pPr>
        <w:pStyle w:val="nNote"/>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Note"/>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keepNext/>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keepNext/>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lastRenderedPageBreak/>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Note"/>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Note"/>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Note"/>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rPr>
          <w:snapToGrid w:val="0"/>
        </w:rPr>
      </w:pP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284" w:name="_Toc166676078"/>
      <w:bookmarkStart w:id="285" w:name="_Toc166676313"/>
      <w:bookmarkStart w:id="286" w:name="_Toc166678812"/>
      <w:r>
        <w:rPr>
          <w:sz w:val="28"/>
        </w:rPr>
        <w:lastRenderedPageBreak/>
        <w:t>Defined terms</w:t>
      </w:r>
      <w:bookmarkEnd w:id="284"/>
      <w:bookmarkEnd w:id="285"/>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4(1)</w:t>
      </w:r>
    </w:p>
    <w:p>
      <w:pPr>
        <w:pStyle w:val="DefinedTerms"/>
      </w:pPr>
      <w:r>
        <w:t>access authority area</w:t>
      </w:r>
      <w:r>
        <w:tab/>
        <w:t>9(1)</w:t>
      </w:r>
    </w:p>
    <w:p>
      <w:pPr>
        <w:pStyle w:val="DefinedTerms"/>
      </w:pPr>
      <w:r>
        <w:t>accommodation premises</w:t>
      </w:r>
      <w:r>
        <w:tab/>
        <w:t>4A(1)</w:t>
      </w:r>
    </w:p>
    <w:p>
      <w:pPr>
        <w:pStyle w:val="DefinedTerms"/>
      </w:pPr>
      <w:r>
        <w:t>adjacent area</w:t>
      </w:r>
      <w:r>
        <w:tab/>
        <w:t>4(1), 5(2A), 60K(2)</w:t>
      </w:r>
    </w:p>
    <w:p>
      <w:pPr>
        <w:pStyle w:val="DefinedTerms"/>
      </w:pPr>
      <w:r>
        <w:t>amending Act</w:t>
      </w:r>
      <w:r>
        <w:tab/>
        <w:t>153(3), Sch. 3 cl. 1</w:t>
      </w:r>
    </w:p>
    <w:p>
      <w:pPr>
        <w:pStyle w:val="DefinedTerms"/>
      </w:pPr>
      <w:r>
        <w:t>applicable document</w:t>
      </w:r>
      <w:r>
        <w:tab/>
        <w:t>152A</w:t>
      </w:r>
    </w:p>
    <w:p>
      <w:pPr>
        <w:pStyle w:val="DefinedTerms"/>
      </w:pPr>
      <w:r>
        <w:t>application for a primary licence</w:t>
      </w:r>
      <w:r>
        <w:tab/>
        <w:t>4(1)</w:t>
      </w:r>
    </w:p>
    <w:p>
      <w:pPr>
        <w:pStyle w:val="DefinedTerms"/>
      </w:pPr>
      <w:r>
        <w:t>application for a secondary licence</w:t>
      </w:r>
      <w:r>
        <w:tab/>
        <w:t>4(1)</w:t>
      </w:r>
    </w:p>
    <w:p>
      <w:pPr>
        <w:pStyle w:val="DefinedTerms"/>
      </w:pPr>
      <w:r>
        <w:t>apportionment provision</w:t>
      </w:r>
      <w:r>
        <w:tab/>
        <w:t>9(8A) and (8E)</w:t>
      </w:r>
    </w:p>
    <w:p>
      <w:pPr>
        <w:pStyle w:val="DefinedTerms"/>
      </w:pPr>
      <w:r>
        <w:t>approved</w:t>
      </w:r>
      <w:r>
        <w:tab/>
        <w:t>4(1)</w:t>
      </w:r>
    </w:p>
    <w:p>
      <w:pPr>
        <w:pStyle w:val="DefinedTerms"/>
      </w:pPr>
      <w:r>
        <w:t>area to which the surrender relates</w:t>
      </w:r>
      <w:r>
        <w:tab/>
        <w:t>104(5)</w:t>
      </w:r>
    </w:p>
    <w:p>
      <w:pPr>
        <w:pStyle w:val="DefinedTerms"/>
      </w:pPr>
      <w:r>
        <w:t>Australian/New Zealand Standard</w:t>
      </w:r>
      <w:r>
        <w:tab/>
        <w:t>137A(4)</w:t>
      </w:r>
    </w:p>
    <w:p>
      <w:pPr>
        <w:pStyle w:val="DefinedTerms"/>
      </w:pPr>
      <w:r>
        <w:t>Australian Standard</w:t>
      </w:r>
      <w:r>
        <w:tab/>
        <w:t>137A(4)</w:t>
      </w:r>
    </w:p>
    <w:p>
      <w:pPr>
        <w:pStyle w:val="DefinedTerms"/>
      </w:pPr>
      <w:r>
        <w:t>authorisation</w:t>
      </w:r>
      <w:r>
        <w:tab/>
        <w:t>124A(3)</w:t>
      </w:r>
    </w:p>
    <w:p>
      <w:pPr>
        <w:pStyle w:val="DefinedTerms"/>
      </w:pPr>
      <w:r>
        <w:t>block</w:t>
      </w:r>
      <w:r>
        <w:tab/>
        <w:t>4(1)</w:t>
      </w:r>
    </w:p>
    <w:p>
      <w:pPr>
        <w:pStyle w:val="DefinedTerms"/>
      </w:pPr>
      <w:r>
        <w:t>boundary-change permit</w:t>
      </w:r>
      <w:r>
        <w:tab/>
        <w:t>4(1)</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w:t>
      </w:r>
      <w:r>
        <w:tab/>
        <w:t>152A</w:t>
      </w:r>
    </w:p>
    <w:p>
      <w:pPr>
        <w:pStyle w:val="DefinedTerms"/>
      </w:pPr>
      <w:r>
        <w:t>commencement day</w:t>
      </w:r>
      <w:r>
        <w:tab/>
        <w:t>9(8H), 31(9), 32A(1), 46(9)</w:t>
      </w:r>
    </w:p>
    <w:p>
      <w:pPr>
        <w:pStyle w:val="DefinedTerms"/>
      </w:pPr>
      <w:r>
        <w:t>Commonwealth Act</w:t>
      </w:r>
      <w:r>
        <w:tab/>
        <w:t>4(1), 11</w:t>
      </w:r>
    </w:p>
    <w:p>
      <w:pPr>
        <w:pStyle w:val="DefinedTerms"/>
      </w:pPr>
      <w:r>
        <w:t>Commonwealth instrument</w:t>
      </w:r>
      <w:r>
        <w:tab/>
        <w:t>6A(1)</w:t>
      </w:r>
    </w:p>
    <w:p>
      <w:pPr>
        <w:pStyle w:val="DefinedTerms"/>
      </w:pPr>
      <w:r>
        <w:t>Commonwealth lease</w:t>
      </w:r>
      <w:r>
        <w:tab/>
        <w:t>4(1)</w:t>
      </w:r>
    </w:p>
    <w:p>
      <w:pPr>
        <w:pStyle w:val="DefinedTerms"/>
      </w:pPr>
      <w:r>
        <w:t>Commonwealth licence</w:t>
      </w:r>
      <w:r>
        <w:tab/>
        <w:t>4(1)</w:t>
      </w:r>
    </w:p>
    <w:p>
      <w:pPr>
        <w:pStyle w:val="DefinedTerms"/>
      </w:pPr>
      <w:r>
        <w:t>Commonwealth licence area</w:t>
      </w:r>
      <w:r>
        <w:tab/>
        <w:t>9(4)</w:t>
      </w:r>
    </w:p>
    <w:p>
      <w:pPr>
        <w:pStyle w:val="DefinedTerms"/>
      </w:pPr>
      <w:r>
        <w:t>Commonwealth Minister</w:t>
      </w:r>
      <w:r>
        <w:tab/>
        <w:t>4(1)</w:t>
      </w:r>
    </w:p>
    <w:p>
      <w:pPr>
        <w:pStyle w:val="DefinedTerms"/>
      </w:pPr>
      <w:r>
        <w:t>Commonwealth permit</w:t>
      </w:r>
      <w:r>
        <w:tab/>
        <w:t>4(1)</w:t>
      </w:r>
    </w:p>
    <w:p>
      <w:pPr>
        <w:pStyle w:val="DefinedTerms"/>
      </w:pPr>
      <w:r>
        <w:t>Commonwealth title</w:t>
      </w:r>
      <w:r>
        <w:tab/>
        <w:t>103A(1)</w:t>
      </w:r>
    </w:p>
    <w:p>
      <w:pPr>
        <w:pStyle w:val="DefinedTerms"/>
      </w:pPr>
      <w:r>
        <w:t>construct</w:t>
      </w:r>
      <w:r>
        <w:tab/>
        <w:t>4(1)</w:t>
      </w:r>
    </w:p>
    <w:p>
      <w:pPr>
        <w:pStyle w:val="DefinedTerms"/>
      </w:pPr>
      <w:r>
        <w:t>construction</w:t>
      </w:r>
      <w:r>
        <w:tab/>
        <w:t>4(1)</w:t>
      </w:r>
    </w:p>
    <w:p>
      <w:pPr>
        <w:pStyle w:val="DefinedTerms"/>
      </w:pPr>
      <w:r>
        <w:t>corresponding law</w:t>
      </w:r>
      <w:r>
        <w:tab/>
        <w:t>4(1)</w:t>
      </w:r>
    </w:p>
    <w:p>
      <w:pPr>
        <w:pStyle w:val="DefinedTerms"/>
      </w:pPr>
      <w:r>
        <w:t>court</w:t>
      </w:r>
      <w:r>
        <w:tab/>
        <w:t>137(2)</w:t>
      </w:r>
    </w:p>
    <w:p>
      <w:pPr>
        <w:pStyle w:val="DefinedTerms"/>
      </w:pPr>
      <w:r>
        <w:t>dealing</w:t>
      </w:r>
      <w:r>
        <w:tab/>
        <w:t>59(10)</w:t>
      </w:r>
    </w:p>
    <w:p>
      <w:pPr>
        <w:pStyle w:val="DefinedTerms"/>
      </w:pPr>
      <w:r>
        <w:t>debenture</w:t>
      </w:r>
      <w:r>
        <w:tab/>
        <w:t>81(16)</w:t>
      </w:r>
    </w:p>
    <w:p>
      <w:pPr>
        <w:pStyle w:val="DefinedTerms"/>
      </w:pPr>
      <w:r>
        <w:t>declaration</w:t>
      </w:r>
      <w:r>
        <w:tab/>
        <w:t>37(1A)</w:t>
      </w:r>
    </w:p>
    <w:p>
      <w:pPr>
        <w:pStyle w:val="DefinedTerms"/>
      </w:pPr>
      <w:r>
        <w:t>document</w:t>
      </w:r>
      <w:r>
        <w:tab/>
        <w:t>4(1)</w:t>
      </w:r>
    </w:p>
    <w:p>
      <w:pPr>
        <w:pStyle w:val="DefinedTerms"/>
      </w:pPr>
      <w:r>
        <w:t>documentary information</w:t>
      </w:r>
      <w:r>
        <w:tab/>
        <w:t>152A</w:t>
      </w:r>
    </w:p>
    <w:p>
      <w:pPr>
        <w:pStyle w:val="DefinedTerms"/>
      </w:pPr>
      <w:r>
        <w:t>exclusion zone</w:t>
      </w:r>
      <w:r>
        <w:tab/>
        <w:t>119(1)</w:t>
      </w:r>
    </w:p>
    <w:p>
      <w:pPr>
        <w:pStyle w:val="DefinedTerms"/>
      </w:pPr>
      <w:r>
        <w:lastRenderedPageBreak/>
        <w:t>explore for petroleum</w:t>
      </w:r>
      <w:r>
        <w:tab/>
        <w:t>19(2)</w:t>
      </w:r>
    </w:p>
    <w:p>
      <w:pPr>
        <w:pStyle w:val="DefinedTerms"/>
      </w:pPr>
      <w:r>
        <w:t>facility</w:t>
      </w:r>
      <w:r>
        <w:tab/>
        <w:t>4(1), 4A(2)</w:t>
      </w:r>
    </w:p>
    <w:p>
      <w:pPr>
        <w:pStyle w:val="DefinedTerms"/>
      </w:pPr>
      <w:r>
        <w:t>federal duty</w:t>
      </w:r>
      <w:r>
        <w:tab/>
        <w:t>145A(3)</w:t>
      </w:r>
    </w:p>
    <w:p>
      <w:pPr>
        <w:pStyle w:val="DefinedTerms"/>
      </w:pPr>
      <w:r>
        <w:t>first area</w:t>
      </w:r>
      <w:r>
        <w:tab/>
        <w:t>6A(3)</w:t>
      </w:r>
    </w:p>
    <w:p>
      <w:pPr>
        <w:pStyle w:val="DefinedTerms"/>
      </w:pPr>
      <w:r>
        <w:t>fixed-term WA licence</w:t>
      </w:r>
      <w:r>
        <w:tab/>
        <w:t>103A(1)</w:t>
      </w:r>
    </w:p>
    <w:p>
      <w:pPr>
        <w:pStyle w:val="DefinedTerms"/>
      </w:pPr>
      <w:r>
        <w:t>Gazettal day</w:t>
      </w:r>
      <w:r>
        <w:tab/>
        <w:t>153(1)</w:t>
      </w:r>
    </w:p>
    <w:p>
      <w:pPr>
        <w:pStyle w:val="DefinedTerms"/>
      </w:pPr>
      <w:r>
        <w:t>good oil-field practice</w:t>
      </w:r>
      <w:r>
        <w:tab/>
        <w:t>4(1)</w:t>
      </w:r>
    </w:p>
    <w:p>
      <w:pPr>
        <w:pStyle w:val="DefinedTerms"/>
      </w:pPr>
      <w:r>
        <w:t>good processing and transport practice</w:t>
      </w:r>
      <w:r>
        <w:tab/>
        <w:t>4(1)</w:t>
      </w:r>
    </w:p>
    <w:p>
      <w:pPr>
        <w:pStyle w:val="DefinedTerms"/>
      </w:pPr>
      <w:r>
        <w:t>granted</w:t>
      </w:r>
      <w:r>
        <w:tab/>
        <w:t>4(1)</w:t>
      </w:r>
    </w:p>
    <w:p>
      <w:pPr>
        <w:pStyle w:val="DefinedTerms"/>
      </w:pPr>
      <w:r>
        <w:t>graticular section</w:t>
      </w:r>
      <w:r>
        <w:tab/>
        <w:t>4(1)</w:t>
      </w:r>
    </w:p>
    <w:p>
      <w:pPr>
        <w:pStyle w:val="DefinedTerms"/>
      </w:pPr>
      <w:r>
        <w:t>infrastructure facilities</w:t>
      </w:r>
      <w:r>
        <w:tab/>
        <w:t>4(1), 6B(1)</w:t>
      </w:r>
    </w:p>
    <w:p>
      <w:pPr>
        <w:pStyle w:val="DefinedTerms"/>
      </w:pPr>
      <w:r>
        <w:t>infrastructure licence</w:t>
      </w:r>
      <w:r>
        <w:tab/>
        <w:t>4(1)</w:t>
      </w:r>
    </w:p>
    <w:p>
      <w:pPr>
        <w:pStyle w:val="DefinedTerms"/>
      </w:pPr>
      <w:r>
        <w:t>infrastructure licence area</w:t>
      </w:r>
      <w:r>
        <w:tab/>
        <w:t>4(1)</w:t>
      </w:r>
    </w:p>
    <w:p>
      <w:pPr>
        <w:pStyle w:val="DefinedTerms"/>
      </w:pPr>
      <w:r>
        <w:t>infrastructure licensee</w:t>
      </w:r>
      <w:r>
        <w:tab/>
        <w:t>4(1)</w:t>
      </w:r>
    </w:p>
    <w:p>
      <w:pPr>
        <w:pStyle w:val="DefinedTerms"/>
      </w:pPr>
      <w:r>
        <w:t>inspector</w:t>
      </w:r>
      <w:r>
        <w:tab/>
        <w:t>4(1)</w:t>
      </w:r>
    </w:p>
    <w:p>
      <w:pPr>
        <w:pStyle w:val="DefinedTerms"/>
      </w:pPr>
      <w:r>
        <w:t>Joint Authority</w:t>
      </w:r>
      <w:r>
        <w:tab/>
        <w:t>4(1), 9(1A)</w:t>
      </w:r>
    </w:p>
    <w:p>
      <w:pPr>
        <w:pStyle w:val="DefinedTerms"/>
      </w:pPr>
      <w:r>
        <w:t>lease</w:t>
      </w:r>
      <w:r>
        <w:tab/>
        <w:t>4(1)</w:t>
      </w:r>
    </w:p>
    <w:p>
      <w:pPr>
        <w:pStyle w:val="DefinedTerms"/>
      </w:pPr>
      <w:r>
        <w:t>lease area</w:t>
      </w:r>
      <w:r>
        <w:tab/>
        <w:t>4(1)</w:t>
      </w:r>
    </w:p>
    <w:p>
      <w:pPr>
        <w:pStyle w:val="DefinedTerms"/>
      </w:pPr>
      <w:r>
        <w:t>lessee</w:t>
      </w:r>
      <w:r>
        <w:tab/>
        <w:t>4(1)</w:t>
      </w:r>
    </w:p>
    <w:p>
      <w:pPr>
        <w:pStyle w:val="DefinedTerms"/>
      </w:pPr>
      <w:r>
        <w:t>licence</w:t>
      </w:r>
      <w:r>
        <w:tab/>
        <w:t>4(1)</w:t>
      </w:r>
    </w:p>
    <w:p>
      <w:pPr>
        <w:pStyle w:val="DefinedTerms"/>
      </w:pPr>
      <w:r>
        <w:t>licence area</w:t>
      </w:r>
      <w:r>
        <w:tab/>
        <w:t>4(1)</w:t>
      </w:r>
    </w:p>
    <w:p>
      <w:pPr>
        <w:pStyle w:val="DefinedTerms"/>
      </w:pPr>
      <w:r>
        <w:t>licensee</w:t>
      </w:r>
      <w:r>
        <w:tab/>
        <w:t>4(1)</w:t>
      </w:r>
    </w:p>
    <w:p>
      <w:pPr>
        <w:pStyle w:val="DefinedTerms"/>
      </w:pPr>
      <w:r>
        <w:t>location</w:t>
      </w:r>
      <w:r>
        <w:tab/>
        <w:t>4(1)</w:t>
      </w:r>
    </w:p>
    <w:p>
      <w:pPr>
        <w:pStyle w:val="DefinedTerms"/>
      </w:pPr>
      <w:r>
        <w:t>marine reserve</w:t>
      </w:r>
      <w:r>
        <w:tab/>
        <w:t>18A(2)</w:t>
      </w:r>
    </w:p>
    <w:p>
      <w:pPr>
        <w:pStyle w:val="DefinedTerms"/>
      </w:pPr>
      <w:r>
        <w:t>Minister of another jurisdiction</w:t>
      </w:r>
      <w:r>
        <w:tab/>
        <w:t>152A</w:t>
      </w:r>
    </w:p>
    <w:p>
      <w:pPr>
        <w:pStyle w:val="DefinedTerms"/>
      </w:pPr>
      <w:r>
        <w:t>native title holders</w:t>
      </w:r>
      <w:r>
        <w:tab/>
        <w:t>124A(3)</w:t>
      </w:r>
    </w:p>
    <w:p>
      <w:pPr>
        <w:pStyle w:val="DefinedTerms"/>
      </w:pPr>
      <w:r>
        <w:t>natural resources</w:t>
      </w:r>
      <w:r>
        <w:tab/>
        <w:t>4(1)</w:t>
      </w:r>
    </w:p>
    <w:p>
      <w:pPr>
        <w:pStyle w:val="DefinedTerms"/>
      </w:pPr>
      <w:r>
        <w:t>officer</w:t>
      </w:r>
      <w:r>
        <w:tab/>
        <w:t>15(1)</w:t>
      </w:r>
    </w:p>
    <w:p>
      <w:pPr>
        <w:pStyle w:val="DefinedTerms"/>
      </w:pPr>
      <w:r>
        <w:t>offshore area</w:t>
      </w:r>
      <w:r>
        <w:tab/>
        <w:t>4(1)</w:t>
      </w:r>
    </w:p>
    <w:p>
      <w:pPr>
        <w:pStyle w:val="DefinedTerms"/>
      </w:pPr>
      <w:r>
        <w:t>offshore petroleum operation</w:t>
      </w:r>
      <w:r>
        <w:tab/>
        <w:t>4(1), 4A(3), (4) and (5)</w:t>
      </w:r>
    </w:p>
    <w:p>
      <w:pPr>
        <w:pStyle w:val="DefinedTerms"/>
      </w:pPr>
      <w:r>
        <w:t>offshore petroleum site</w:t>
      </w:r>
      <w:r>
        <w:tab/>
        <w:t>4A(1)</w:t>
      </w:r>
    </w:p>
    <w:p>
      <w:pPr>
        <w:pStyle w:val="DefinedTerms"/>
      </w:pPr>
      <w:r>
        <w:t>operations area</w:t>
      </w:r>
      <w:r>
        <w:tab/>
        <w:t>98(1)</w:t>
      </w:r>
    </w:p>
    <w:p>
      <w:pPr>
        <w:pStyle w:val="DefinedTerms"/>
      </w:pPr>
      <w:r>
        <w:t>operative day</w:t>
      </w:r>
      <w:r>
        <w:tab/>
        <w:t>153(5)</w:t>
      </w:r>
    </w:p>
    <w:p>
      <w:pPr>
        <w:pStyle w:val="DefinedTerms"/>
      </w:pPr>
      <w:r>
        <w:t>operator</w:t>
      </w:r>
      <w:r>
        <w:tab/>
        <w:t>98(1)</w:t>
      </w:r>
    </w:p>
    <w:p>
      <w:pPr>
        <w:pStyle w:val="DefinedTerms"/>
      </w:pPr>
      <w:r>
        <w:t>original licence</w:t>
      </w:r>
      <w:r>
        <w:tab/>
        <w:t>51(1)</w:t>
      </w:r>
    </w:p>
    <w:p>
      <w:pPr>
        <w:pStyle w:val="DefinedTerms"/>
      </w:pPr>
      <w:r>
        <w:t>other area</w:t>
      </w:r>
      <w:r>
        <w:tab/>
        <w:t>9(7A), (8A) and (8E)</w:t>
      </w:r>
    </w:p>
    <w:p>
      <w:pPr>
        <w:pStyle w:val="DefinedTerms"/>
      </w:pPr>
      <w:r>
        <w:t>other licence area</w:t>
      </w:r>
      <w:r>
        <w:tab/>
        <w:t>9(6)</w:t>
      </w:r>
    </w:p>
    <w:p>
      <w:pPr>
        <w:pStyle w:val="DefinedTerms"/>
      </w:pPr>
      <w:r>
        <w:t>partly cancelled</w:t>
      </w:r>
      <w:r>
        <w:tab/>
        <w:t>4(1)</w:t>
      </w:r>
    </w:p>
    <w:p>
      <w:pPr>
        <w:pStyle w:val="DefinedTerms"/>
      </w:pPr>
      <w:r>
        <w:t>partly determined</w:t>
      </w:r>
      <w:r>
        <w:tab/>
        <w:t>4(1)</w:t>
      </w:r>
    </w:p>
    <w:p>
      <w:pPr>
        <w:pStyle w:val="DefinedTerms"/>
      </w:pPr>
      <w:r>
        <w:t>permit</w:t>
      </w:r>
      <w:r>
        <w:tab/>
        <w:t>4(1)</w:t>
      </w:r>
    </w:p>
    <w:p>
      <w:pPr>
        <w:pStyle w:val="DefinedTerms"/>
      </w:pPr>
      <w:r>
        <w:t>permit area</w:t>
      </w:r>
      <w:r>
        <w:tab/>
        <w:t>4(1)</w:t>
      </w:r>
    </w:p>
    <w:p>
      <w:pPr>
        <w:pStyle w:val="DefinedTerms"/>
      </w:pPr>
      <w:r>
        <w:t>permittee</w:t>
      </w:r>
      <w:r>
        <w:tab/>
        <w:t>4(1)</w:t>
      </w:r>
    </w:p>
    <w:p>
      <w:pPr>
        <w:pStyle w:val="DefinedTerms"/>
      </w:pPr>
      <w:r>
        <w:t>petroleum</w:t>
      </w:r>
      <w:r>
        <w:tab/>
        <w:t>4(1)</w:t>
      </w:r>
    </w:p>
    <w:p>
      <w:pPr>
        <w:pStyle w:val="DefinedTerms"/>
      </w:pPr>
      <w:r>
        <w:t>petroleum mining instrument</w:t>
      </w:r>
      <w:r>
        <w:tab/>
        <w:t>6A(1)</w:t>
      </w:r>
    </w:p>
    <w:p>
      <w:pPr>
        <w:pStyle w:val="DefinedTerms"/>
      </w:pPr>
      <w:r>
        <w:lastRenderedPageBreak/>
        <w:t>petroleum mining sample</w:t>
      </w:r>
      <w:r>
        <w:tab/>
        <w:t>152A</w:t>
      </w:r>
    </w:p>
    <w:p>
      <w:pPr>
        <w:pStyle w:val="DefinedTerms"/>
      </w:pPr>
      <w:r>
        <w:t>petroleum pool</w:t>
      </w:r>
      <w:r>
        <w:tab/>
        <w:t>4(1)</w:t>
      </w:r>
    </w:p>
    <w:p>
      <w:pPr>
        <w:pStyle w:val="DefinedTerms"/>
      </w:pPr>
      <w:r>
        <w:t>petroleum title</w:t>
      </w:r>
      <w:r>
        <w:tab/>
        <w:t>103A(1), 112(13)</w:t>
      </w:r>
    </w:p>
    <w:p>
      <w:pPr>
        <w:pStyle w:val="DefinedTerms"/>
      </w:pPr>
      <w:r>
        <w:t>pipeline</w:t>
      </w:r>
      <w:r>
        <w:tab/>
        <w:t>4(1)</w:t>
      </w:r>
    </w:p>
    <w:p>
      <w:pPr>
        <w:pStyle w:val="DefinedTerms"/>
      </w:pPr>
      <w:r>
        <w:t>pipeline licence</w:t>
      </w:r>
      <w:r>
        <w:tab/>
        <w:t>4(1)</w:t>
      </w:r>
    </w:p>
    <w:p>
      <w:pPr>
        <w:pStyle w:val="DefinedTerms"/>
      </w:pPr>
      <w:r>
        <w:t>pipeline licensee</w:t>
      </w:r>
      <w:r>
        <w:tab/>
        <w:t>4(1)</w:t>
      </w:r>
    </w:p>
    <w:p>
      <w:pPr>
        <w:pStyle w:val="DefinedTerms"/>
      </w:pPr>
      <w:r>
        <w:t>pipeline operator under the Commonwealth Act or a corresponding law</w:t>
      </w:r>
      <w:r>
        <w:tab/>
        <w:t xml:space="preserve">64(5), </w:t>
      </w:r>
      <w:r>
        <w:br/>
      </w:r>
      <w:r>
        <w:tab/>
        <w:t>65(13)</w:t>
      </w:r>
    </w:p>
    <w:p>
      <w:pPr>
        <w:pStyle w:val="DefinedTerms"/>
      </w:pPr>
      <w:r>
        <w:t>place</w:t>
      </w:r>
      <w:r>
        <w:tab/>
        <w:t>4(1), 4A(1)</w:t>
      </w:r>
    </w:p>
    <w:p>
      <w:pPr>
        <w:pStyle w:val="DefinedTerms"/>
      </w:pPr>
      <w:r>
        <w:t>plant</w:t>
      </w:r>
      <w:r>
        <w:tab/>
        <w:t>4A(1)</w:t>
      </w:r>
    </w:p>
    <w:p>
      <w:pPr>
        <w:pStyle w:val="DefinedTerms"/>
      </w:pPr>
      <w:r>
        <w:t>primary entitlement</w:t>
      </w:r>
      <w:r>
        <w:tab/>
        <w:t>4(1)</w:t>
      </w:r>
    </w:p>
    <w:p>
      <w:pPr>
        <w:pStyle w:val="DefinedTerms"/>
      </w:pPr>
      <w:r>
        <w:t>primary licence</w:t>
      </w:r>
      <w:r>
        <w:tab/>
        <w:t>4(1)</w:t>
      </w:r>
    </w:p>
    <w:p>
      <w:pPr>
        <w:pStyle w:val="DefinedTerms"/>
      </w:pPr>
      <w:r>
        <w:t>proposed infrastructure licence</w:t>
      </w:r>
      <w:r>
        <w:tab/>
        <w:t>60D(1)</w:t>
      </w:r>
    </w:p>
    <w:p>
      <w:pPr>
        <w:pStyle w:val="DefinedTerms"/>
      </w:pPr>
      <w:r>
        <w:t>pumping station</w:t>
      </w:r>
      <w:r>
        <w:tab/>
        <w:t>4(1)</w:t>
      </w:r>
    </w:p>
    <w:p>
      <w:pPr>
        <w:pStyle w:val="DefinedTerms"/>
      </w:pPr>
      <w:r>
        <w:t>register</w:t>
      </w:r>
      <w:r>
        <w:tab/>
        <w:t>4(1)</w:t>
      </w:r>
    </w:p>
    <w:p>
      <w:pPr>
        <w:pStyle w:val="DefinedTerms"/>
      </w:pPr>
      <w:r>
        <w:t>registered holder</w:t>
      </w:r>
      <w:r>
        <w:tab/>
        <w:t>4(1)</w:t>
      </w:r>
    </w:p>
    <w:p>
      <w:pPr>
        <w:pStyle w:val="DefinedTerms"/>
      </w:pPr>
      <w:r>
        <w:t>Registration Fees Act</w:t>
      </w:r>
      <w:r>
        <w:tab/>
        <w:t>4(1)</w:t>
      </w:r>
    </w:p>
    <w:p>
      <w:pPr>
        <w:pStyle w:val="DefinedTerms"/>
      </w:pPr>
      <w:r>
        <w:t>regulations</w:t>
      </w:r>
      <w:r>
        <w:tab/>
        <w:t>4(1)</w:t>
      </w:r>
    </w:p>
    <w:p>
      <w:pPr>
        <w:pStyle w:val="DefinedTerms"/>
      </w:pPr>
      <w:r>
        <w:t>relevant area</w:t>
      </w:r>
      <w:r>
        <w:tab/>
        <w:t>27A(2), 31(7), 38CD(2), 46(7), 51A(2), 103A(2)</w:t>
      </w:r>
    </w:p>
    <w:p>
      <w:pPr>
        <w:pStyle w:val="DefinedTerms"/>
      </w:pPr>
      <w:r>
        <w:t>relevant licence</w:t>
      </w:r>
      <w:r>
        <w:tab/>
        <w:t>54(4) and (5)</w:t>
      </w:r>
    </w:p>
    <w:p>
      <w:pPr>
        <w:pStyle w:val="DefinedTerms"/>
      </w:pPr>
      <w:r>
        <w:t>relevant petroleum title</w:t>
      </w:r>
      <w:r>
        <w:tab/>
        <w:t>103A(5) and (6)</w:t>
      </w:r>
    </w:p>
    <w:p>
      <w:pPr>
        <w:pStyle w:val="DefinedTerms"/>
      </w:pPr>
      <w:r>
        <w:t>relevant section 17 blocks</w:t>
      </w:r>
      <w:r>
        <w:tab/>
        <w:t>27A(5) and (6), 38CD(2), 51A(2)</w:t>
      </w:r>
    </w:p>
    <w:p>
      <w:pPr>
        <w:pStyle w:val="DefinedTerms"/>
      </w:pPr>
      <w:r>
        <w:t>relevant time</w:t>
      </w:r>
      <w:r>
        <w:tab/>
        <w:t xml:space="preserve">27A(3) and (4), 38CD(3) and (4), </w:t>
      </w:r>
      <w:r>
        <w:br/>
      </w:r>
      <w:r>
        <w:tab/>
        <w:t>51A(3) and (4), 103A(3) and (4)</w:t>
      </w:r>
    </w:p>
    <w:p>
      <w:pPr>
        <w:pStyle w:val="DefinedTerms"/>
      </w:pPr>
      <w:r>
        <w:t>relinquished area</w:t>
      </w:r>
      <w:r>
        <w:tab/>
        <w:t>4(1)</w:t>
      </w:r>
    </w:p>
    <w:p>
      <w:pPr>
        <w:pStyle w:val="DefinedTerms"/>
      </w:pPr>
      <w:r>
        <w:t>royalty period</w:t>
      </w:r>
      <w:r>
        <w:tab/>
        <w:t>4(1)</w:t>
      </w:r>
    </w:p>
    <w:p>
      <w:pPr>
        <w:pStyle w:val="DefinedTerms"/>
      </w:pPr>
      <w:r>
        <w:t>royalty value</w:t>
      </w:r>
      <w:r>
        <w:tab/>
        <w:t>4(1)</w:t>
      </w:r>
    </w:p>
    <w:p>
      <w:pPr>
        <w:pStyle w:val="DefinedTerms"/>
      </w:pPr>
      <w:r>
        <w:t>scheduled area</w:t>
      </w:r>
      <w:r>
        <w:tab/>
        <w:t>4(1)</w:t>
      </w:r>
    </w:p>
    <w:p>
      <w:pPr>
        <w:pStyle w:val="DefinedTerms"/>
      </w:pPr>
      <w:r>
        <w:t>second area</w:t>
      </w:r>
      <w:r>
        <w:tab/>
        <w:t>6A(5)</w:t>
      </w:r>
    </w:p>
    <w:p>
      <w:pPr>
        <w:pStyle w:val="DefinedTerms"/>
      </w:pPr>
      <w:r>
        <w:t>secondary licence</w:t>
      </w:r>
      <w:r>
        <w:tab/>
        <w:t>4(1)</w:t>
      </w:r>
    </w:p>
    <w:p>
      <w:pPr>
        <w:pStyle w:val="DefinedTerms"/>
      </w:pPr>
      <w:r>
        <w:t>secondary line</w:t>
      </w:r>
      <w:r>
        <w:tab/>
        <w:t>4(1)</w:t>
      </w:r>
    </w:p>
    <w:p>
      <w:pPr>
        <w:pStyle w:val="DefinedTerms"/>
      </w:pPr>
      <w:r>
        <w:t>section 17 block</w:t>
      </w:r>
      <w:r>
        <w:tab/>
        <w:t>27A(1), 37(1A), 38CD(1), 51A(1), 103A(1)</w:t>
      </w:r>
    </w:p>
    <w:p>
      <w:pPr>
        <w:pStyle w:val="DefinedTerms"/>
      </w:pPr>
      <w:r>
        <w:t>special prospecting authority</w:t>
      </w:r>
      <w:r>
        <w:tab/>
        <w:t>4(1)</w:t>
      </w:r>
    </w:p>
    <w:p>
      <w:pPr>
        <w:pStyle w:val="DefinedTerms"/>
      </w:pPr>
      <w:r>
        <w:t>structure</w:t>
      </w:r>
      <w:r>
        <w:tab/>
        <w:t>4A(1), 124B(2)</w:t>
      </w:r>
    </w:p>
    <w:p>
      <w:pPr>
        <w:pStyle w:val="DefinedTerms"/>
      </w:pPr>
      <w:r>
        <w:t>tank station</w:t>
      </w:r>
      <w:r>
        <w:tab/>
        <w:t>4(1)</w:t>
      </w:r>
    </w:p>
    <w:p>
      <w:pPr>
        <w:pStyle w:val="DefinedTerms"/>
      </w:pPr>
      <w:r>
        <w:t>terminal station</w:t>
      </w:r>
      <w:r>
        <w:tab/>
        <w:t>4(1)</w:t>
      </w:r>
    </w:p>
    <w:p>
      <w:pPr>
        <w:pStyle w:val="DefinedTerms"/>
      </w:pPr>
      <w:r>
        <w:t>territorial sea</w:t>
      </w:r>
      <w:r>
        <w:tab/>
        <w:t>4(1)</w:t>
      </w:r>
    </w:p>
    <w:p>
      <w:pPr>
        <w:pStyle w:val="DefinedTerms"/>
      </w:pPr>
      <w:r>
        <w:t>this Act</w:t>
      </w:r>
      <w:r>
        <w:tab/>
        <w:t>106(1), 126(4)</w:t>
      </w:r>
    </w:p>
    <w:p>
      <w:pPr>
        <w:pStyle w:val="DefinedTerms"/>
      </w:pPr>
      <w:r>
        <w:t>this Part</w:t>
      </w:r>
      <w:r>
        <w:tab/>
        <w:t>106(1)</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unit development</w:t>
      </w:r>
      <w:r>
        <w:tab/>
        <w:t>59(1)</w:t>
      </w:r>
    </w:p>
    <w:p>
      <w:pPr>
        <w:pStyle w:val="DefinedTerms"/>
      </w:pPr>
      <w:r>
        <w:t>unused area</w:t>
      </w:r>
      <w:r>
        <w:tab/>
        <w:t>38CA(1)</w:t>
      </w:r>
    </w:p>
    <w:p>
      <w:pPr>
        <w:pStyle w:val="DefinedTerms"/>
      </w:pPr>
      <w:r>
        <w:lastRenderedPageBreak/>
        <w:t>valve station</w:t>
      </w:r>
      <w:r>
        <w:tab/>
        <w:t>4(1)</w:t>
      </w:r>
    </w:p>
    <w:p>
      <w:pPr>
        <w:pStyle w:val="DefinedTerms"/>
      </w:pPr>
      <w:r>
        <w:t>vessel</w:t>
      </w:r>
      <w:r>
        <w:tab/>
        <w:t>4(1)</w:t>
      </w:r>
    </w:p>
    <w:p>
      <w:pPr>
        <w:pStyle w:val="DefinedTerms"/>
      </w:pPr>
      <w:r>
        <w:t>water line</w:t>
      </w:r>
      <w:r>
        <w:tab/>
        <w:t>4(1)</w:t>
      </w:r>
    </w:p>
    <w:p>
      <w:pPr>
        <w:pStyle w:val="DefinedTerms"/>
      </w:pPr>
      <w:r>
        <w:t>well</w:t>
      </w:r>
      <w:r>
        <w:tab/>
        <w:t>4(1)</w:t>
      </w:r>
    </w:p>
    <w:p>
      <w:pPr>
        <w:pStyle w:val="DefinedTerms"/>
      </w:pPr>
      <w:r>
        <w:t>wholly cancelled</w:t>
      </w:r>
      <w:r>
        <w:tab/>
        <w:t>4(1)</w:t>
      </w:r>
    </w:p>
    <w:p>
      <w:pPr>
        <w:pStyle w:val="DefinedTerms"/>
      </w:pPr>
      <w:r>
        <w:t>wholly determined</w:t>
      </w:r>
      <w:r>
        <w:tab/>
        <w:t>4(1)</w:t>
      </w:r>
    </w:p>
    <w:p>
      <w:pPr>
        <w:pStyle w:val="DefinedTerms"/>
      </w:pPr>
      <w:r>
        <w:t>worker</w:t>
      </w:r>
      <w:r>
        <w:tab/>
        <w:t>4A(1)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8443C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8FC58AE" w14:textId="14DFA57E" w:rsidR="00A4784A" w:rsidRDefault="00A478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4A57">
                        <w:rPr>
                          <w:sz w:val="16"/>
                        </w:rPr>
                        <w:t>2024</w:t>
                      </w:r>
                      <w:r>
                        <w:rPr>
                          <w:sz w:val="16"/>
                        </w:rPr>
                        <w:fldChar w:fldCharType="end"/>
                      </w:r>
                      <w:r>
                        <w:rPr>
                          <w:sz w:val="16"/>
                        </w:rPr>
                        <w:t>.</w:t>
                      </w:r>
                    </w:p>
                    <w:p w14:paraId="63E2EBB7" w14:textId="77777777" w:rsidR="00A4784A" w:rsidRDefault="00A478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79C9E3" w14:textId="17293266" w:rsidR="00A4784A" w:rsidRDefault="00A478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4A57">
                        <w:rPr>
                          <w:sz w:val="16"/>
                        </w:rPr>
                        <w:t>2024</w:t>
                      </w:r>
                      <w:r>
                        <w:rPr>
                          <w:sz w:val="16"/>
                        </w:rPr>
                        <w:fldChar w:fldCharType="end"/>
                      </w:r>
                      <w:r>
                        <w:rPr>
                          <w:sz w:val="16"/>
                        </w:rPr>
                        <w:t>.</w:t>
                      </w:r>
                    </w:p>
                    <w:p w14:paraId="4242CD5A" w14:textId="77777777" w:rsidR="00A4784A" w:rsidRDefault="00A4784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5" w:name="Schedule"/>
    <w:bookmarkEnd w:id="2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7" w:name="DefinedTerms"/>
    <w:bookmarkEnd w:id="28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7E4A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1A3A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6C31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9E6E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00A8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0"/>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40038"/>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 w:name="WAFER_202011091559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5925_GUID" w:val="0076dbd0-866b-498c-a21a-68e36b8adca0"/>
    <w:docVar w:name="WAFER_20220304113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714_GUID" w:val="8107557e-5758-457a-8b65-1701df98e76f"/>
    <w:docVar w:name="WAFER_20220322100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00134_GUID" w:val="4372695a-05da-47f7-98a6-ef483b554a22"/>
    <w:docVar w:name="WAFER_20240515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40038_GUID" w:val="55e8aae6-c934-4775-ba90-2124a28c9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3.pn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F4ED4-A4A5-46A7-A9CB-667D09DDD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66182</Words>
  <Characters>314367</Characters>
  <Application>Microsoft Office Word</Application>
  <DocSecurity>0</DocSecurity>
  <Lines>8272</Lines>
  <Paragraphs>4275</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376274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1982 - 05-d0-00</dc:title>
  <dc:subject/>
  <dc:creator/>
  <cp:keywords/>
  <dc:description/>
  <cp:lastModifiedBy>Master Repository Process</cp:lastModifiedBy>
  <cp:revision>4</cp:revision>
  <cp:lastPrinted>2018-06-29T08:25:00Z</cp:lastPrinted>
  <dcterms:created xsi:type="dcterms:W3CDTF">2025-06-05T02:27:00Z</dcterms:created>
  <dcterms:modified xsi:type="dcterms:W3CDTF">2025-06-05T02:28:00Z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AsAtDate">
    <vt:lpwstr>14 May 2024</vt:lpwstr>
  </property>
  <property fmtid="{D5CDD505-2E9C-101B-9397-08002B2CF9AE}" pid="12" name="Suffix">
    <vt:lpwstr>05-d0-00</vt:lpwstr>
  </property>
  <property fmtid="{D5CDD505-2E9C-101B-9397-08002B2CF9AE}" pid="13" name="Official">
    <vt:lpwstr/>
  </property>
</Properties>
</file>