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Registration Fees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Registration Fees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_Toc166679079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_Toc166679080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to be read with another Act</w:t>
      </w:r>
      <w:r>
        <w:tab/>
      </w:r>
      <w:r>
        <w:fldChar w:fldCharType="begin"/>
      </w:r>
      <w:r>
        <w:instrText xml:space="preserve"> PAGEREF _Toc166679081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Registration fees, imposition of etc.</w:t>
      </w:r>
      <w:r>
        <w:tab/>
      </w:r>
      <w:r>
        <w:fldChar w:fldCharType="begin"/>
      </w:r>
      <w:r>
        <w:instrText xml:space="preserve"> PAGEREF _Toc166679082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Regulations</w:t>
      </w:r>
      <w:r>
        <w:tab/>
      </w:r>
      <w:r>
        <w:fldChar w:fldCharType="begin"/>
      </w:r>
      <w:r>
        <w:instrText xml:space="preserve"> PAGEREF _Toc166679083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_Toc166679085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_Toc166679086 \h </w:instrText>
      </w:r>
      <w:r>
        <w:fldChar w:fldCharType="separate"/>
      </w:r>
      <w:r>
        <w:t>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_Toc166679087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Petroleum (Submerged Lands) Registration Fees Act 1982</w:t>
      </w:r>
    </w:p>
    <w:p>
      <w:pPr>
        <w:pStyle w:val="LongTitle"/>
        <w:rPr>
          <w:i/>
          <w:snapToGrid w:val="0"/>
        </w:rPr>
      </w:pPr>
      <w:r>
        <w:rPr>
          <w:snapToGrid w:val="0"/>
        </w:rPr>
        <w:t xml:space="preserve">An Act to provide for the payment of fees in respect of the registration of certain instruments under the </w:t>
      </w:r>
      <w:r>
        <w:rPr>
          <w:i/>
          <w:snapToGrid w:val="0"/>
        </w:rPr>
        <w:t>Petroleum (Submerged Lands) Act 1982.</w:t>
      </w:r>
    </w:p>
    <w:p>
      <w:pPr>
        <w:pStyle w:val="Heading5"/>
        <w:rPr>
          <w:snapToGrid w:val="0"/>
        </w:rPr>
      </w:pPr>
      <w:bookmarkStart w:id="2" w:name="_Toc16667907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Petroleum (Submerged Lands) Registration Fees Act 1982</w:t>
      </w:r>
      <w:r>
        <w:rPr>
          <w:snapToGrid w:val="0"/>
        </w:rPr>
        <w:t>.</w:t>
      </w:r>
    </w:p>
    <w:p>
      <w:pPr>
        <w:pStyle w:val="Heading5"/>
        <w:rPr>
          <w:snapToGrid w:val="0"/>
        </w:rPr>
      </w:pPr>
      <w:bookmarkStart w:id="3" w:name="_Toc166679080"/>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 xml:space="preserve">This Act shall come into operation on the day on which the </w:t>
      </w:r>
      <w:r>
        <w:rPr>
          <w:i/>
          <w:snapToGrid w:val="0"/>
        </w:rPr>
        <w:t>Petroleum (Submerged Lands) Act 1982</w:t>
      </w:r>
      <w:r>
        <w:rPr>
          <w:snapToGrid w:val="0"/>
        </w:rPr>
        <w:t xml:space="preserve"> comes into operation.</w:t>
      </w:r>
    </w:p>
    <w:p>
      <w:pPr>
        <w:pStyle w:val="Subsection"/>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rPr>
          <w:snapToGrid w:val="0"/>
        </w:rPr>
      </w:pPr>
      <w:bookmarkStart w:id="4" w:name="_Toc166679081"/>
      <w:r>
        <w:rPr>
          <w:rStyle w:val="CharSectno"/>
        </w:rPr>
        <w:t>3</w:t>
      </w:r>
      <w:r>
        <w:rPr>
          <w:snapToGrid w:val="0"/>
        </w:rPr>
        <w:t>.</w:t>
      </w:r>
      <w:r>
        <w:rPr>
          <w:snapToGrid w:val="0"/>
        </w:rPr>
        <w:tab/>
        <w:t>Act to be read with another Act</w:t>
      </w:r>
      <w:bookmarkEnd w:id="4"/>
    </w:p>
    <w:p>
      <w:pPr>
        <w:pStyle w:val="Subsection"/>
        <w:tabs>
          <w:tab w:val="left" w:pos="1985"/>
        </w:tabs>
        <w:rPr>
          <w:snapToGrid w:val="0"/>
        </w:rPr>
      </w:pPr>
      <w:r>
        <w:rPr>
          <w:snapToGrid w:val="0"/>
        </w:rPr>
        <w:tab/>
      </w:r>
      <w:r>
        <w:rPr>
          <w:snapToGrid w:val="0"/>
        </w:rPr>
        <w:tab/>
        <w:t xml:space="preserve">This Act is incorporated, and shall be read as one, with the </w:t>
      </w:r>
      <w:r>
        <w:rPr>
          <w:i/>
          <w:snapToGrid w:val="0"/>
        </w:rPr>
        <w:t>Petroleum (Submerged Lands) Act 1982</w:t>
      </w:r>
      <w:r>
        <w:rPr>
          <w:snapToGrid w:val="0"/>
        </w:rPr>
        <w:t xml:space="preserve"> (in this Act called the </w:t>
      </w:r>
      <w:r>
        <w:rPr>
          <w:rStyle w:val="CharDefText"/>
        </w:rPr>
        <w:t>principal Act</w:t>
      </w:r>
      <w:r>
        <w:rPr>
          <w:snapToGrid w:val="0"/>
        </w:rPr>
        <w:t>).</w:t>
      </w:r>
    </w:p>
    <w:p>
      <w:pPr>
        <w:pStyle w:val="Heading5"/>
        <w:rPr>
          <w:snapToGrid w:val="0"/>
        </w:rPr>
      </w:pPr>
      <w:bookmarkStart w:id="5" w:name="_Toc166679082"/>
      <w:r>
        <w:rPr>
          <w:rStyle w:val="CharSectno"/>
        </w:rPr>
        <w:t>4</w:t>
      </w:r>
      <w:r>
        <w:rPr>
          <w:snapToGrid w:val="0"/>
        </w:rPr>
        <w:t>.</w:t>
      </w:r>
      <w:r>
        <w:rPr>
          <w:snapToGrid w:val="0"/>
        </w:rPr>
        <w:tab/>
        <w:t>Registration fees, imposition of etc.</w:t>
      </w:r>
      <w:bookmarkEnd w:id="5"/>
    </w:p>
    <w:p>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Subsection"/>
        <w:rPr>
          <w:snapToGrid w:val="0"/>
        </w:rPr>
      </w:pPr>
      <w:r>
        <w:rPr>
          <w:snapToGrid w:val="0"/>
        </w:rPr>
        <w:lastRenderedPageBreak/>
        <w:tab/>
        <w:t>(2)</w:t>
      </w:r>
      <w:r>
        <w:rPr>
          <w:snapToGrid w:val="0"/>
        </w:rPr>
        <w:tab/>
        <w:t xml:space="preserve">Subject to this section, there is payable to the Minister in respect of an entry in the register of a memorandum of the transfer of a title under section 78 of the </w:t>
      </w:r>
      <w:r>
        <w:rPr>
          <w:i/>
          <w:snapToGrid w:val="0"/>
        </w:rPr>
        <w:t>Petroleum (Submerged Lands) Act 1982</w:t>
      </w:r>
      <w:r>
        <w:rPr>
          <w:snapToGrid w:val="0"/>
        </w:rPr>
        <w:t xml:space="preserve"> a fee at the rate of 1.5% of —</w:t>
      </w:r>
    </w:p>
    <w:p>
      <w:pPr>
        <w:pStyle w:val="Indenta"/>
        <w:rPr>
          <w:snapToGrid w:val="0"/>
        </w:rPr>
      </w:pPr>
      <w:r>
        <w:rPr>
          <w:snapToGrid w:val="0"/>
        </w:rPr>
        <w:tab/>
        <w:t>(a)</w:t>
      </w:r>
      <w:r>
        <w:rPr>
          <w:snapToGrid w:val="0"/>
        </w:rPr>
        <w:tab/>
        <w:t>the value of the consideration for the transfer; or</w:t>
      </w:r>
    </w:p>
    <w:p>
      <w:pPr>
        <w:pStyle w:val="Indenta"/>
        <w:rPr>
          <w:snapToGrid w:val="0"/>
        </w:rPr>
      </w:pPr>
      <w:r>
        <w:rPr>
          <w:snapToGrid w:val="0"/>
        </w:rPr>
        <w:tab/>
        <w:t>(b)</w:t>
      </w:r>
      <w:r>
        <w:rPr>
          <w:snapToGrid w:val="0"/>
        </w:rPr>
        <w:tab/>
        <w:t>the value of the title transferred,</w:t>
      </w:r>
    </w:p>
    <w:p>
      <w:pPr>
        <w:pStyle w:val="Subsection"/>
        <w:rPr>
          <w:snapToGrid w:val="0"/>
        </w:rPr>
      </w:pPr>
      <w:r>
        <w:rPr>
          <w:snapToGrid w:val="0"/>
        </w:rPr>
        <w:tab/>
      </w:r>
      <w:r>
        <w:rPr>
          <w:snapToGrid w:val="0"/>
        </w:rPr>
        <w:tab/>
        <w:t>whichever is the greater or, if the amount of that fee is less than the prescribed amount, a fee of the prescribed amount.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the parties to a transfer of a title lodged for approval under section 78 of the </w:t>
      </w:r>
      <w:r>
        <w:rPr>
          <w:i/>
          <w:snapToGrid w:val="0"/>
        </w:rPr>
        <w:t>Petroleum (Submerged Lands) Act 1982</w:t>
      </w:r>
      <w:r>
        <w:rPr>
          <w:snapToGrid w:val="0"/>
        </w:rPr>
        <w:t xml:space="preserve"> satisfy the Minister that —</w:t>
      </w:r>
    </w:p>
    <w:p>
      <w:pPr>
        <w:pStyle w:val="Indenti"/>
      </w:pPr>
      <w:r>
        <w:tab/>
        <w:t>(i)</w:t>
      </w:r>
      <w:r>
        <w:tab/>
        <w:t xml:space="preserve">they are related bodies corporate within the meaning of the </w:t>
      </w:r>
      <w:r>
        <w:rPr>
          <w:i/>
        </w:rPr>
        <w:t>Corporations Act 2001</w:t>
      </w:r>
      <w:r>
        <w:t xml:space="preserve"> of the Commonwealth; and</w:t>
      </w:r>
    </w:p>
    <w:p>
      <w:pPr>
        <w:pStyle w:val="Indenti"/>
        <w:rPr>
          <w:snapToGrid w:val="0"/>
        </w:rPr>
      </w:pPr>
      <w:r>
        <w:rPr>
          <w:snapToGrid w:val="0"/>
        </w:rPr>
        <w:tab/>
        <w:t>(ii)</w:t>
      </w:r>
      <w:r>
        <w:rPr>
          <w:snapToGrid w:val="0"/>
        </w:rPr>
        <w:tab/>
        <w:t xml:space="preserve">the transfer was executed solely for the purpose of a reorganization of the corporations concerned or any of them or solely for the purpose of </w:t>
      </w:r>
      <w:r>
        <w:rPr>
          <w:snapToGrid w:val="0"/>
        </w:rPr>
        <w:lastRenderedPageBreak/>
        <w:t>securing the better administration of the corporations concerned or any of them; and</w:t>
      </w:r>
    </w:p>
    <w:p>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81 of the </w:t>
      </w:r>
      <w:r>
        <w:rPr>
          <w:i/>
          <w:snapToGrid w:val="0"/>
        </w:rPr>
        <w:t>Petroleum (Submerged Lands) Act 1982</w:t>
      </w:r>
      <w:r>
        <w:rPr>
          <w:snapToGrid w:val="0"/>
        </w:rPr>
        <w:t xml:space="preserve"> a fee at the rate of 1.5% of —</w:t>
      </w:r>
    </w:p>
    <w:p>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pPr>
        <w:pStyle w:val="Indenta"/>
        <w:rPr>
          <w:snapToGrid w:val="0"/>
        </w:rPr>
      </w:pPr>
      <w:r>
        <w:rPr>
          <w:snapToGrid w:val="0"/>
        </w:rPr>
        <w:tab/>
        <w:t>(b)</w:t>
      </w:r>
      <w:r>
        <w:rPr>
          <w:snapToGrid w:val="0"/>
        </w:rPr>
        <w:tab/>
        <w:t>in a case where —</w:t>
      </w:r>
    </w:p>
    <w:p>
      <w:pPr>
        <w:pStyle w:val="Indenti"/>
        <w:rPr>
          <w:snapToGrid w:val="0"/>
        </w:rPr>
      </w:pPr>
      <w:r>
        <w:rPr>
          <w:snapToGrid w:val="0"/>
        </w:rPr>
        <w:tab/>
        <w:t>(i)</w:t>
      </w:r>
      <w:r>
        <w:rPr>
          <w:snapToGrid w:val="0"/>
        </w:rPr>
        <w:tab/>
        <w:t>the value of the interest in a title is greater than the amount applicable under paragraph (a); and</w:t>
      </w:r>
    </w:p>
    <w:p>
      <w:pPr>
        <w:pStyle w:val="Indenti"/>
        <w:rPr>
          <w:snapToGrid w:val="0"/>
        </w:rPr>
      </w:pPr>
      <w:r>
        <w:rPr>
          <w:snapToGrid w:val="0"/>
        </w:rPr>
        <w:tab/>
        <w:t>(ii)</w:t>
      </w:r>
      <w:r>
        <w:rPr>
          <w:snapToGrid w:val="0"/>
        </w:rPr>
        <w:tab/>
        <w:t xml:space="preserve">the dealing has an effect of the kind referred to in section 81(1)(a), (b) or (d) of the </w:t>
      </w:r>
      <w:r>
        <w:rPr>
          <w:i/>
          <w:snapToGrid w:val="0"/>
        </w:rPr>
        <w:t>Petroleum (Submerged Lands) Act 1982</w:t>
      </w:r>
      <w:r>
        <w:rPr>
          <w:snapToGrid w:val="0"/>
        </w:rPr>
        <w:t>; and</w:t>
      </w:r>
    </w:p>
    <w:p>
      <w:pPr>
        <w:pStyle w:val="Indenti"/>
        <w:rPr>
          <w:snapToGrid w:val="0"/>
        </w:rPr>
      </w:pPr>
      <w:r>
        <w:rPr>
          <w:snapToGrid w:val="0"/>
        </w:rPr>
        <w:tab/>
        <w:t>(iii)</w:t>
      </w:r>
      <w:r>
        <w:rPr>
          <w:snapToGrid w:val="0"/>
        </w:rPr>
        <w:tab/>
        <w:t xml:space="preserve">the Minister is satisfied that the dealing was not made pursuant to another dealing or an instrument, being a dealing or instrument that </w:t>
      </w:r>
      <w:r>
        <w:rPr>
          <w:snapToGrid w:val="0"/>
        </w:rPr>
        <w:lastRenderedPageBreak/>
        <w:t>relates to that title and in respect of an entry of approval of which a fee has been paid under this Act, as in force at any time,</w:t>
      </w:r>
    </w:p>
    <w:p>
      <w:pPr>
        <w:pStyle w:val="Indenta"/>
        <w:rPr>
          <w:snapToGrid w:val="0"/>
        </w:rPr>
      </w:pPr>
      <w:r>
        <w:rPr>
          <w:snapToGrid w:val="0"/>
        </w:rPr>
        <w:tab/>
      </w:r>
      <w:r>
        <w:rPr>
          <w:snapToGrid w:val="0"/>
        </w:rPr>
        <w:tab/>
        <w:t>the value of the interest.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pPr>
        <w:pStyle w:val="Indenta"/>
        <w:rPr>
          <w:snapToGrid w:val="0"/>
        </w:rPr>
      </w:pPr>
      <w:r>
        <w:rPr>
          <w:snapToGrid w:val="0"/>
        </w:rPr>
        <w:tab/>
        <w:t>(b)</w:t>
      </w:r>
      <w:r>
        <w:rPr>
          <w:snapToGrid w:val="0"/>
        </w:rPr>
        <w:tab/>
        <w:t xml:space="preserve">an approval under section 81 of the </w:t>
      </w:r>
      <w:r>
        <w:rPr>
          <w:i/>
          <w:snapToGrid w:val="0"/>
        </w:rPr>
        <w:t xml:space="preserve">Petroleum (Submerged Lands) Act 1982 </w:t>
      </w:r>
      <w:r>
        <w:rPr>
          <w:snapToGrid w:val="0"/>
        </w:rPr>
        <w:t>is given in respect of a dealing that is a dealing to which that section of that Act applies by reason only that the dealing creates, varies or terminates a charge over some or all of the assets of a body corporate,</w:t>
      </w:r>
    </w:p>
    <w:p>
      <w:pPr>
        <w:pStyle w:val="Subsection"/>
        <w:rPr>
          <w:snapToGrid w:val="0"/>
        </w:rPr>
      </w:pPr>
      <w:r>
        <w:rPr>
          <w:snapToGrid w:val="0"/>
        </w:rPr>
        <w:tab/>
      </w:r>
      <w:r>
        <w:rPr>
          <w:snapToGrid w:val="0"/>
        </w:rPr>
        <w:tab/>
        <w:t>the amount of the fee imposed by subsection (5) in respect of the entry of that approval is the prescribed amount.</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the parties to a dealing lodged for approval under section 81 of the </w:t>
      </w:r>
      <w:r>
        <w:rPr>
          <w:i/>
          <w:snapToGrid w:val="0"/>
        </w:rPr>
        <w:t>Petroleum (Submerged Lands) Act 1982</w:t>
      </w:r>
      <w:r>
        <w:rPr>
          <w:snapToGrid w:val="0"/>
        </w:rPr>
        <w:t xml:space="preserve"> satisfy the Minister that —</w:t>
      </w:r>
    </w:p>
    <w:p>
      <w:pPr>
        <w:pStyle w:val="Indenti"/>
      </w:pPr>
      <w:r>
        <w:tab/>
        <w:t>(i)</w:t>
      </w:r>
      <w:r>
        <w:tab/>
        <w:t xml:space="preserve">they are related bodies corporate within the meaning of the </w:t>
      </w:r>
      <w:r>
        <w:rPr>
          <w:i/>
        </w:rPr>
        <w:t>Corporations Act 2001</w:t>
      </w:r>
      <w:r>
        <w:t xml:space="preserve"> of the Commonwealth; and</w:t>
      </w:r>
    </w:p>
    <w:p>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 and</w:t>
      </w:r>
    </w:p>
    <w:p>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pPr>
        <w:pStyle w:val="Subsection"/>
        <w:rPr>
          <w:snapToGrid w:val="0"/>
        </w:rPr>
      </w:pPr>
      <w:r>
        <w:rPr>
          <w:snapToGrid w:val="0"/>
        </w:rPr>
        <w:tab/>
      </w:r>
      <w:r>
        <w:rPr>
          <w:snapToGrid w:val="0"/>
        </w:rPr>
        <w:tab/>
        <w:t>the amount of the fee imposed by subsection (5) in respect of the entry of approval of that dealing is the prescribed amount.</w:t>
      </w:r>
    </w:p>
    <w:p>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pPr>
        <w:pStyle w:val="Footnotesection"/>
      </w:pPr>
      <w:r>
        <w:tab/>
        <w:t>[Section 4 inserted: No. 13 of 1990 s. 4; amended: No. 20 of 2003 s. 39; No. 42 of 2010 s. 185.]</w:t>
      </w:r>
    </w:p>
    <w:p>
      <w:pPr>
        <w:pStyle w:val="Heading5"/>
        <w:rPr>
          <w:snapToGrid w:val="0"/>
        </w:rPr>
      </w:pPr>
      <w:bookmarkStart w:id="6" w:name="_Toc166679083"/>
      <w:r>
        <w:rPr>
          <w:rStyle w:val="CharSectno"/>
        </w:rPr>
        <w:t>4A</w:t>
      </w:r>
      <w:r>
        <w:rPr>
          <w:snapToGrid w:val="0"/>
        </w:rPr>
        <w:t>.</w:t>
      </w:r>
      <w:r>
        <w:rPr>
          <w:snapToGrid w:val="0"/>
        </w:rPr>
        <w:tab/>
        <w:t>Regulations</w:t>
      </w:r>
      <w:bookmarkEnd w:id="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4A inserted: No. 13 of 1990 s. 5.]</w:t>
      </w:r>
    </w:p>
    <w:p>
      <w:pPr>
        <w:pStyle w:val="Ednotesection"/>
        <w:spacing w:before="400"/>
        <w:ind w:left="890" w:hanging="890"/>
      </w:pPr>
      <w:r>
        <w:t>[</w:t>
      </w:r>
      <w:r>
        <w:rPr>
          <w:rStyle w:val="CharSectno"/>
          <w:b/>
        </w:rPr>
        <w:t>5</w:t>
      </w:r>
      <w:r>
        <w:rPr>
          <w:b/>
        </w:rPr>
        <w:t>.</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 w:name="_Toc166676520"/>
      <w:bookmarkStart w:id="8" w:name="_Toc166679084"/>
      <w:bookmarkStart w:id="9" w:name="_Toc166676321"/>
      <w:r>
        <w:lastRenderedPageBreak/>
        <w:t>Notes</w:t>
      </w:r>
      <w:bookmarkEnd w:id="7"/>
      <w:bookmarkEnd w:id="8"/>
    </w:p>
    <w:p>
      <w:pPr>
        <w:pStyle w:val="nStatement"/>
      </w:pPr>
      <w:r>
        <w:t xml:space="preserve">This is a compilation of the </w:t>
      </w:r>
      <w:r>
        <w:rPr>
          <w:i/>
          <w:noProof/>
        </w:rPr>
        <w:t>Petroleum (Submerged Lands) Registration Fees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10" w:name="_Toc166679085"/>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 xml:space="preserve">Petroleum (Submerged Lands) Registration Fees </w:t>
            </w:r>
            <w:r>
              <w:rPr>
                <w:i/>
              </w:rPr>
              <w:br/>
              <w:t>Act 1982</w:t>
            </w:r>
          </w:p>
        </w:tc>
        <w:tc>
          <w:tcPr>
            <w:tcW w:w="1134" w:type="dxa"/>
          </w:tcPr>
          <w:p>
            <w:pPr>
              <w:pStyle w:val="nTable"/>
              <w:spacing w:after="40"/>
            </w:pPr>
            <w:r>
              <w:t>34 of 1982</w:t>
            </w:r>
          </w:p>
        </w:tc>
        <w:tc>
          <w:tcPr>
            <w:tcW w:w="1134" w:type="dxa"/>
          </w:tcPr>
          <w:p>
            <w:pPr>
              <w:pStyle w:val="nTable"/>
              <w:spacing w:after="40"/>
            </w:pPr>
            <w:r>
              <w:t>27 May 1982</w:t>
            </w:r>
          </w:p>
        </w:tc>
        <w:tc>
          <w:tcPr>
            <w:tcW w:w="2551" w:type="dxa"/>
          </w:tcPr>
          <w:p>
            <w:pPr>
              <w:pStyle w:val="nTable"/>
              <w:spacing w:after="40"/>
            </w:pPr>
            <w:r>
              <w:t xml:space="preserve">14 Feb 1983 (see s. 2(1) and </w:t>
            </w:r>
            <w:r>
              <w:rPr>
                <w:i/>
              </w:rPr>
              <w:t>Gazette</w:t>
            </w:r>
            <w:r>
              <w:t xml:space="preserve"> 25 Feb 1983 p. 740)</w:t>
            </w:r>
          </w:p>
        </w:tc>
      </w:tr>
      <w:tr>
        <w:tc>
          <w:tcPr>
            <w:tcW w:w="2268" w:type="dxa"/>
          </w:tcPr>
          <w:p>
            <w:pPr>
              <w:pStyle w:val="nTable"/>
              <w:spacing w:after="40"/>
              <w:rPr>
                <w:vertAlign w:val="superscript"/>
              </w:rPr>
            </w:pPr>
            <w:r>
              <w:rPr>
                <w:i/>
              </w:rPr>
              <w:t>Petroleum (Submerged Lands) Registration Fees Amendment Act 1990 </w:t>
            </w:r>
            <w:r>
              <w:rPr>
                <w:vertAlign w:val="superscript"/>
              </w:rPr>
              <w:t>1</w:t>
            </w:r>
          </w:p>
        </w:tc>
        <w:tc>
          <w:tcPr>
            <w:tcW w:w="1134" w:type="dxa"/>
          </w:tcPr>
          <w:p>
            <w:pPr>
              <w:pStyle w:val="nTable"/>
              <w:spacing w:after="40"/>
            </w:pPr>
            <w:r>
              <w:t>13 of 1990</w:t>
            </w:r>
          </w:p>
        </w:tc>
        <w:tc>
          <w:tcPr>
            <w:tcW w:w="1134" w:type="dxa"/>
          </w:tcPr>
          <w:p>
            <w:pPr>
              <w:pStyle w:val="nTable"/>
              <w:spacing w:after="40"/>
            </w:pPr>
            <w:r>
              <w:t>31 Jul 1990</w:t>
            </w:r>
          </w:p>
        </w:tc>
        <w:tc>
          <w:tcPr>
            <w:tcW w:w="2551" w:type="dxa"/>
          </w:tcPr>
          <w:p>
            <w:pPr>
              <w:pStyle w:val="nTable"/>
              <w:spacing w:after="40"/>
            </w:pPr>
            <w:r>
              <w:t>s. 1 and 2: 31 Jul 1990;</w:t>
            </w:r>
            <w:r>
              <w:br/>
              <w:t xml:space="preserve">Act other than s. 1 and 2: 1 Oct 1990 (see s. 2 and </w:t>
            </w:r>
            <w:r>
              <w:rPr>
                <w:i/>
              </w:rPr>
              <w:t>Gazette</w:t>
            </w:r>
            <w:r>
              <w:t xml:space="preserve"> 28 Sep 1990 p. 5099)</w:t>
            </w:r>
          </w:p>
        </w:tc>
      </w:tr>
      <w:tr>
        <w:trPr>
          <w:cantSplit/>
        </w:trPr>
        <w:tc>
          <w:tcPr>
            <w:tcW w:w="7087" w:type="dxa"/>
            <w:gridSpan w:val="4"/>
          </w:tcPr>
          <w:p>
            <w:pPr>
              <w:pStyle w:val="nTable"/>
              <w:spacing w:after="40"/>
            </w:pPr>
            <w:r>
              <w:rPr>
                <w:b/>
              </w:rPr>
              <w:t xml:space="preserve">Reprint of the </w:t>
            </w:r>
            <w:r>
              <w:rPr>
                <w:b/>
                <w:i/>
              </w:rPr>
              <w:t xml:space="preserve">Petroleum (Submerged Lands) Registration Fees Act 1982 </w:t>
            </w:r>
            <w:r>
              <w:rPr>
                <w:b/>
              </w:rPr>
              <w:t xml:space="preserve">as at 18 Mar 1992 </w:t>
            </w:r>
            <w:r>
              <w:t>(includes amendments listed above)</w:t>
            </w:r>
          </w:p>
        </w:tc>
      </w:tr>
      <w:tr>
        <w:tc>
          <w:tcPr>
            <w:tcW w:w="2268" w:type="dxa"/>
          </w:tcPr>
          <w:p>
            <w:pPr>
              <w:pStyle w:val="nTable"/>
              <w:spacing w:after="40"/>
              <w:rPr>
                <w:i/>
              </w:rPr>
            </w:pPr>
            <w:r>
              <w:rPr>
                <w:i/>
              </w:rPr>
              <w:t>Corporations (Consequential Amendments) Act (No. 2) 2003</w:t>
            </w:r>
            <w:r>
              <w:t xml:space="preserve"> Pt. 19</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2: The </w:t>
            </w:r>
            <w:r>
              <w:rPr>
                <w:b/>
                <w:i/>
              </w:rPr>
              <w:t xml:space="preserve">Petroleum (Submerged Lands) Registration Fees Act 1982 </w:t>
            </w:r>
            <w:r>
              <w:rPr>
                <w:b/>
              </w:rPr>
              <w:t xml:space="preserve">as at 13 Feb 2004 </w:t>
            </w:r>
            <w:r>
              <w:t>(includes amendments listed above)</w:t>
            </w:r>
          </w:p>
        </w:tc>
      </w:tr>
      <w:tr>
        <w:tc>
          <w:tcPr>
            <w:tcW w:w="2268" w:type="dxa"/>
            <w:shd w:val="clear" w:color="auto" w:fill="auto"/>
          </w:tcPr>
          <w:p>
            <w:pPr>
              <w:pStyle w:val="nTable"/>
              <w:spacing w:after="40"/>
              <w:rPr>
                <w:i/>
              </w:rPr>
            </w:pPr>
            <w:r>
              <w:rPr>
                <w:i/>
                <w:iCs/>
                <w:snapToGrid w:val="0"/>
              </w:rPr>
              <w:t xml:space="preserve">Petroleum and Energy Legislation Amendment Act 2010 </w:t>
            </w:r>
            <w:r>
              <w:rPr>
                <w:snapToGrid w:val="0"/>
              </w:rPr>
              <w:t>s. 185</w:t>
            </w:r>
          </w:p>
        </w:tc>
        <w:tc>
          <w:tcPr>
            <w:tcW w:w="1134" w:type="dxa"/>
            <w:shd w:val="clear" w:color="auto" w:fill="auto"/>
          </w:tcPr>
          <w:p>
            <w:pPr>
              <w:pStyle w:val="nTable"/>
              <w:spacing w:after="40"/>
            </w:pPr>
            <w:r>
              <w:t>42 of 2010</w:t>
            </w:r>
          </w:p>
        </w:tc>
        <w:tc>
          <w:tcPr>
            <w:tcW w:w="1134" w:type="dxa"/>
            <w:shd w:val="clear" w:color="auto" w:fill="auto"/>
          </w:tcPr>
          <w:p>
            <w:pPr>
              <w:pStyle w:val="nTable"/>
              <w:spacing w:after="40"/>
            </w:pPr>
            <w:r>
              <w:t>28 Oct 2010</w:t>
            </w:r>
          </w:p>
        </w:tc>
        <w:tc>
          <w:tcPr>
            <w:tcW w:w="2551" w:type="dxa"/>
            <w:shd w:val="clear" w:color="auto" w:fill="auto"/>
          </w:tcPr>
          <w:p>
            <w:pPr>
              <w:pStyle w:val="nTable"/>
              <w:spacing w:after="40"/>
            </w:pPr>
            <w:r>
              <w:t xml:space="preserve">25 May 2011 (see s. 2(b) and </w:t>
            </w:r>
            <w:r>
              <w:rPr>
                <w:i/>
              </w:rPr>
              <w:t>Gazette</w:t>
            </w:r>
            <w:r>
              <w:t xml:space="preserve"> 24 May 2011 p. 1892)</w:t>
            </w:r>
          </w:p>
        </w:tc>
      </w:tr>
      <w:tr>
        <w:tc>
          <w:tcPr>
            <w:tcW w:w="7087" w:type="dxa"/>
            <w:gridSpan w:val="4"/>
            <w:tcBorders>
              <w:bottom w:val="single" w:sz="8" w:space="0" w:color="auto"/>
            </w:tcBorders>
            <w:shd w:val="clear" w:color="auto" w:fill="auto"/>
          </w:tcPr>
          <w:p>
            <w:pPr>
              <w:pStyle w:val="nTable"/>
              <w:spacing w:after="40"/>
            </w:pPr>
            <w:r>
              <w:rPr>
                <w:b/>
              </w:rPr>
              <w:t xml:space="preserve">Reprint 3: The </w:t>
            </w:r>
            <w:r>
              <w:rPr>
                <w:b/>
                <w:i/>
              </w:rPr>
              <w:t xml:space="preserve">Petroleum (Submerged Lands) Registration Fees Act 1982 </w:t>
            </w:r>
            <w:r>
              <w:rPr>
                <w:b/>
              </w:rPr>
              <w:t xml:space="preserve">as at 7 Oct 2011 </w:t>
            </w:r>
            <w:r>
              <w:t>(includes amendments listed above)</w:t>
            </w:r>
          </w:p>
        </w:tc>
      </w:tr>
    </w:tbl>
    <w:p>
      <w:pPr>
        <w:pStyle w:val="nHeading3"/>
      </w:pPr>
      <w:bookmarkStart w:id="11" w:name="_Toc166679086"/>
      <w:r>
        <w:t>Uncommenced provisions table</w:t>
      </w:r>
      <w:bookmarkEnd w:id="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Pt. 5 Div. 11</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2" w:name="_Toc166679087"/>
      <w:r>
        <w:lastRenderedPageBreak/>
        <w:t>Other notes</w:t>
      </w:r>
      <w:bookmarkEnd w:id="12"/>
    </w:p>
    <w:p>
      <w:pPr>
        <w:pStyle w:val="nNote"/>
        <w:rPr>
          <w:snapToGrid w:val="0"/>
        </w:rPr>
      </w:pPr>
      <w:r>
        <w:rPr>
          <w:snapToGrid w:val="0"/>
          <w:vertAlign w:val="superscript"/>
        </w:rPr>
        <w:t>1</w:t>
      </w:r>
      <w:r>
        <w:rPr>
          <w:snapToGrid w:val="0"/>
        </w:rPr>
        <w:tab/>
        <w:t xml:space="preserve">The </w:t>
      </w:r>
      <w:r>
        <w:rPr>
          <w:i/>
        </w:rPr>
        <w:t>Petroleum (Submerged Lands) Registration Fees Amendment Act 1990</w:t>
      </w:r>
      <w:r>
        <w:rPr>
          <w:snapToGrid w:val="0"/>
        </w:rPr>
        <w:t xml:space="preserve"> s. 6 reads as follows:</w:t>
      </w:r>
    </w:p>
    <w:p>
      <w:pPr>
        <w:pStyle w:val="BlankOpen"/>
        <w:rPr>
          <w:snapToGrid w:val="0"/>
        </w:rPr>
      </w:pPr>
    </w:p>
    <w:p>
      <w:pPr>
        <w:pStyle w:val="nzHeading5"/>
        <w:rPr>
          <w:snapToGrid w:val="0"/>
        </w:rPr>
      </w:pPr>
      <w:r>
        <w:rPr>
          <w:snapToGrid w:val="0"/>
        </w:rPr>
        <w:t>6.</w:t>
      </w:r>
      <w:r>
        <w:rPr>
          <w:snapToGrid w:val="0"/>
        </w:rPr>
        <w:tab/>
        <w:t>Application of principal Act</w:t>
      </w:r>
    </w:p>
    <w:p>
      <w:pPr>
        <w:pStyle w:val="nzSubsection"/>
        <w:rPr>
          <w:snapToGrid w:val="0"/>
        </w:rPr>
      </w:pPr>
      <w:r>
        <w:rPr>
          <w:snapToGrid w:val="0"/>
        </w:rPr>
        <w:tab/>
      </w:r>
      <w:r>
        <w:rPr>
          <w:snapToGrid w:val="0"/>
        </w:rPr>
        <w:tab/>
        <w:t xml:space="preserve">The principal Act continues to apply in relation to transfers to which section 78 of the </w:t>
      </w:r>
      <w:r>
        <w:rPr>
          <w:i/>
          <w:snapToGrid w:val="0"/>
        </w:rPr>
        <w:t>Petroleum (Submerged Lands) Act 1982</w:t>
      </w:r>
      <w:r>
        <w:rPr>
          <w:snapToGrid w:val="0"/>
        </w:rPr>
        <w:t xml:space="preserve"> continues to apply by virtue of the operation of section 201(3) of the </w:t>
      </w:r>
      <w:r>
        <w:rPr>
          <w:i/>
          <w:snapToGrid w:val="0"/>
        </w:rPr>
        <w:t>Acts Amendment (Petroleum) Act 1990</w:t>
      </w:r>
      <w:r>
        <w:rPr>
          <w:snapToGrid w:val="0"/>
        </w:rP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4" w:name="_Toc166676524"/>
      <w:bookmarkStart w:id="15" w:name="_Toc166679088"/>
      <w:r>
        <w:rPr>
          <w:sz w:val="28"/>
        </w:rPr>
        <w:lastRenderedPageBreak/>
        <w:t>Defined terms</w:t>
      </w:r>
      <w:bookmarkEnd w:id="9"/>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principal Act</w:t>
      </w:r>
      <w:r>
        <w:tab/>
        <w:t>3</w:t>
      </w:r>
    </w:p>
    <w:p>
      <w:pPr>
        <w:pStyle w:val="DefinedTerms"/>
      </w:pPr>
      <w:r>
        <w:t>title</w:t>
      </w:r>
      <w:r>
        <w:tab/>
        <w:t>4(1)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5ADB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2A50CA" w14:textId="2FD7728F" w:rsidR="00373DF6" w:rsidRDefault="00373D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96A3DFC" w14:textId="77777777" w:rsidR="00373DF6" w:rsidRDefault="00373D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D8B5E8" w14:textId="3670929D" w:rsidR="00373DF6" w:rsidRDefault="00373D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3C73217" w14:textId="77777777" w:rsidR="00373DF6" w:rsidRDefault="00373D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Registration Fees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Registration Fees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Registration Fees Act 1982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Registration Fees Act 1982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Registration Fees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Registration Fees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Registration Fees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Registration Fees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41311"/>
    <w:docVar w:name="WAFER_20140123103021" w:val="RemoveTocBookmarks,RemoveUnusedBookmarks,RemoveLanguageTags,UsedStyles,ResetPageSize,UpdateArrangement"/>
    <w:docVar w:name="WAFER_20140123103021_GUID" w:val="3cd26be3-7849-41fb-8a53-def41082759b"/>
    <w:docVar w:name="WAFER_20140123110937" w:val="RemoveTocBookmarks,RunningHeaders"/>
    <w:docVar w:name="WAFER_20140123110937_GUID" w:val="8ce6ea6c-4be6-424a-8e04-9b15d57789d3"/>
    <w:docVar w:name="WAFER_20150709161107" w:val="ResetPageSize,UpdateArrangement,UpdateNTable"/>
    <w:docVar w:name="WAFER_20150709161107_GUID" w:val="a827d3e9-ba9d-4652-965c-deccf3f27271"/>
    <w:docVar w:name="WAFER_20151109112344" w:val="UpdateStyles,UsedStyles"/>
    <w:docVar w:name="WAFER_20151109112344_GUID" w:val="dc9494b5-ecf2-416d-909e-a6103619dc5b"/>
    <w:docVar w:name="WAFER_2024051514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1311_GUID" w:val="dc6d75aa-6cbb-4425-aa78-ec469d9019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1788</Words>
  <Characters>8350</Characters>
  <Application>Microsoft Office Word</Application>
  <DocSecurity>0</DocSecurity>
  <Lines>269</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Registration Fees Act 1982 - 03-b0-00</dc:title>
  <dc:subject/>
  <dc:creator/>
  <cp:keywords/>
  <dc:description/>
  <cp:lastModifiedBy>Master Repository Process</cp:lastModifiedBy>
  <cp:revision>4</cp:revision>
  <cp:lastPrinted>2011-10-18T03:00:00Z</cp:lastPrinted>
  <dcterms:created xsi:type="dcterms:W3CDTF">2025-05-28T05:19:00Z</dcterms:created>
  <dcterms:modified xsi:type="dcterms:W3CDTF">2025-05-28T05:19:00Z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1982</vt:lpwstr>
  </property>
  <property fmtid="{D5CDD505-2E9C-101B-9397-08002B2CF9AE}" pid="3" name="DocumentType">
    <vt:lpwstr>Act</vt:lpwstr>
  </property>
  <property fmtid="{D5CDD505-2E9C-101B-9397-08002B2CF9AE}" pid="4" name="OwlsUID">
    <vt:i4>603</vt:i4>
  </property>
  <property fmtid="{D5CDD505-2E9C-101B-9397-08002B2CF9AE}" pid="5" name="ReprintNo">
    <vt:lpwstr>3</vt:lpwstr>
  </property>
  <property fmtid="{D5CDD505-2E9C-101B-9397-08002B2CF9AE}" pid="6" name="ReprintedAsAt">
    <vt:filetime>2011-10-06T16:00:00Z</vt:filetime>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03-b0-00</vt:lpwstr>
  </property>
  <property fmtid="{D5CDD505-2E9C-101B-9397-08002B2CF9AE}" pid="12" name="Official">
    <vt:lpwstr/>
  </property>
</Properties>
</file>