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_Toc166681058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_Toc166681059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_Toc166681060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Power of Minister to make certain declarations for interpretation purposes</w:t>
      </w:r>
      <w:r>
        <w:tab/>
      </w:r>
      <w:r>
        <w:fldChar w:fldCharType="begin"/>
      </w:r>
      <w:r>
        <w:instrText xml:space="preserve"> PAGEREF _Toc166681061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II — Licences and acquisition of land and rights over land</w:t>
      </w:r>
    </w:p>
    <w:p>
      <w:pPr>
        <w:pStyle w:val="TOC8"/>
        <w:rPr>
          <w:rFonts w:asciiTheme="minorHAnsi" w:eastAsiaTheme="minorEastAsia" w:hAnsiTheme="minorHAnsi" w:cstheme="minorBidi"/>
          <w:szCs w:val="22"/>
        </w:rPr>
      </w:pPr>
      <w:r>
        <w:t>6</w:t>
      </w:r>
      <w:r>
        <w:rPr>
          <w:snapToGrid w:val="0"/>
        </w:rPr>
        <w:t>.</w:t>
      </w:r>
      <w:r>
        <w:rPr>
          <w:snapToGrid w:val="0"/>
        </w:rPr>
        <w:tab/>
        <w:t>Construction etc. of pipelines</w:t>
      </w:r>
      <w:r>
        <w:tab/>
      </w:r>
      <w:r>
        <w:fldChar w:fldCharType="begin"/>
      </w:r>
      <w:r>
        <w:instrText xml:space="preserve"> PAGEREF _Toc166681063 \h </w:instrText>
      </w:r>
      <w:r>
        <w:fldChar w:fldCharType="separate"/>
      </w:r>
      <w:r>
        <w:t>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Power of Minister to authorise entry</w:t>
      </w:r>
      <w:r>
        <w:tab/>
      </w:r>
      <w:r>
        <w:fldChar w:fldCharType="begin"/>
      </w:r>
      <w:r>
        <w:instrText xml:space="preserve"> PAGEREF _Toc166681064 \h </w:instrText>
      </w:r>
      <w:r>
        <w:fldChar w:fldCharType="separate"/>
      </w:r>
      <w:r>
        <w:t>8</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Application for licence</w:t>
      </w:r>
      <w:r>
        <w:tab/>
      </w:r>
      <w:r>
        <w:fldChar w:fldCharType="begin"/>
      </w:r>
      <w:r>
        <w:instrText xml:space="preserve"> PAGEREF _Toc166681065 \h </w:instrText>
      </w:r>
      <w:r>
        <w:fldChar w:fldCharType="separate"/>
      </w:r>
      <w:r>
        <w:t>9</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Refusal of licence</w:t>
      </w:r>
      <w:r>
        <w:tab/>
      </w:r>
      <w:r>
        <w:fldChar w:fldCharType="begin"/>
      </w:r>
      <w:r>
        <w:instrText xml:space="preserve"> PAGEREF _Toc166681066 \h </w:instrText>
      </w:r>
      <w:r>
        <w:fldChar w:fldCharType="separate"/>
      </w:r>
      <w:r>
        <w:t>12</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Grant of licence</w:t>
      </w:r>
      <w:r>
        <w:tab/>
      </w:r>
      <w:r>
        <w:fldChar w:fldCharType="begin"/>
      </w:r>
      <w:r>
        <w:instrText xml:space="preserve"> PAGEREF _Toc166681067 \h </w:instrText>
      </w:r>
      <w:r>
        <w:fldChar w:fldCharType="separate"/>
      </w:r>
      <w:r>
        <w:t>12</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Conditions of licence</w:t>
      </w:r>
      <w:r>
        <w:tab/>
      </w:r>
      <w:r>
        <w:fldChar w:fldCharType="begin"/>
      </w:r>
      <w:r>
        <w:instrText xml:space="preserve"> PAGEREF _Toc166681068 \h </w:instrText>
      </w:r>
      <w:r>
        <w:fldChar w:fldCharType="separate"/>
      </w:r>
      <w:r>
        <w:t>14</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Security</w:t>
      </w:r>
      <w:r>
        <w:tab/>
      </w:r>
      <w:r>
        <w:fldChar w:fldCharType="begin"/>
      </w:r>
      <w:r>
        <w:instrText xml:space="preserve"> PAGEREF _Toc166681069 \h </w:instrText>
      </w:r>
      <w:r>
        <w:fldChar w:fldCharType="separate"/>
      </w:r>
      <w:r>
        <w:t>15</w:t>
      </w:r>
      <w:r>
        <w:fldChar w:fldCharType="end"/>
      </w:r>
    </w:p>
    <w:p>
      <w:pPr>
        <w:pStyle w:val="TOC8"/>
        <w:rPr>
          <w:rFonts w:asciiTheme="minorHAnsi" w:eastAsiaTheme="minorEastAsia" w:hAnsiTheme="minorHAnsi" w:cstheme="minorBidi"/>
          <w:szCs w:val="22"/>
        </w:rPr>
      </w:pPr>
      <w:r>
        <w:t>14.</w:t>
      </w:r>
      <w:r>
        <w:tab/>
        <w:t>Term of licence</w:t>
      </w:r>
      <w:r>
        <w:tab/>
      </w:r>
      <w:r>
        <w:fldChar w:fldCharType="begin"/>
      </w:r>
      <w:r>
        <w:instrText xml:space="preserve"> PAGEREF _Toc166681070 \h </w:instrText>
      </w:r>
      <w:r>
        <w:fldChar w:fldCharType="separate"/>
      </w:r>
      <w:r>
        <w:t>16</w:t>
      </w:r>
      <w:r>
        <w:fldChar w:fldCharType="end"/>
      </w:r>
    </w:p>
    <w:p>
      <w:pPr>
        <w:pStyle w:val="TOC8"/>
        <w:rPr>
          <w:rFonts w:asciiTheme="minorHAnsi" w:eastAsiaTheme="minorEastAsia" w:hAnsiTheme="minorHAnsi" w:cstheme="minorBidi"/>
          <w:szCs w:val="22"/>
        </w:rPr>
      </w:pPr>
      <w:r>
        <w:t>15A.</w:t>
      </w:r>
      <w:r>
        <w:tab/>
        <w:t>Termination of pipeline licence if no operations for 5 years</w:t>
      </w:r>
      <w:r>
        <w:tab/>
      </w:r>
      <w:r>
        <w:fldChar w:fldCharType="begin"/>
      </w:r>
      <w:r>
        <w:instrText xml:space="preserve"> PAGEREF _Toc166681071 \h </w:instrText>
      </w:r>
      <w:r>
        <w:fldChar w:fldCharType="separate"/>
      </w:r>
      <w:r>
        <w:t>16</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Variation of licence on application by licensee</w:t>
      </w:r>
      <w:r>
        <w:tab/>
      </w:r>
      <w:r>
        <w:fldChar w:fldCharType="begin"/>
      </w:r>
      <w:r>
        <w:instrText xml:space="preserve"> PAGEREF _Toc166681072 \h </w:instrText>
      </w:r>
      <w:r>
        <w:fldChar w:fldCharType="separate"/>
      </w:r>
      <w:r>
        <w:t>17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Power of Minister to grant easements etc. over Crown land</w:t>
      </w:r>
      <w:r>
        <w:tab/>
      </w:r>
      <w:r>
        <w:fldChar w:fldCharType="begin"/>
      </w:r>
      <w:r>
        <w:instrText xml:space="preserve"> PAGEREF _Toc166681073 \h </w:instrText>
      </w:r>
      <w:r>
        <w:fldChar w:fldCharType="separate"/>
      </w:r>
      <w:r>
        <w:t>18</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Power of public authority to grant easements etc.</w:t>
      </w:r>
      <w:r>
        <w:tab/>
      </w:r>
      <w:r>
        <w:fldChar w:fldCharType="begin"/>
      </w:r>
      <w:r>
        <w:instrText xml:space="preserve"> PAGEREF _Toc166681074 \h </w:instrText>
      </w:r>
      <w:r>
        <w:fldChar w:fldCharType="separate"/>
      </w:r>
      <w:r>
        <w:t>19</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Authority to make arrangements and agreements for easements</w:t>
      </w:r>
      <w:r>
        <w:tab/>
      </w:r>
      <w:r>
        <w:fldChar w:fldCharType="begin"/>
      </w:r>
      <w:r>
        <w:instrText xml:space="preserve"> PAGEREF _Toc166681075 \h </w:instrText>
      </w:r>
      <w:r>
        <w:fldChar w:fldCharType="separate"/>
      </w:r>
      <w:r>
        <w:t>19</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_Toc166681076 \h </w:instrText>
      </w:r>
      <w:r>
        <w:fldChar w:fldCharType="separate"/>
      </w:r>
      <w:r>
        <w:t>20</w:t>
      </w:r>
      <w:r>
        <w:fldChar w:fldCharType="end"/>
      </w:r>
    </w:p>
    <w:p>
      <w:pPr>
        <w:pStyle w:val="TOC8"/>
        <w:rPr>
          <w:rFonts w:asciiTheme="minorHAnsi" w:eastAsiaTheme="minorEastAsia" w:hAnsiTheme="minorHAnsi" w:cstheme="minorBidi"/>
          <w:szCs w:val="22"/>
        </w:rPr>
      </w:pPr>
      <w:r>
        <w:lastRenderedPageBreak/>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_Toc166681077 \h </w:instrText>
      </w:r>
      <w:r>
        <w:fldChar w:fldCharType="separate"/>
      </w:r>
      <w:r>
        <w:t>21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Directions as to conveyance of petroleum</w:t>
      </w:r>
      <w:r>
        <w:tab/>
      </w:r>
      <w:r>
        <w:fldChar w:fldCharType="begin"/>
      </w:r>
      <w:r>
        <w:instrText xml:space="preserve"> PAGEREF _Toc166681078 \h </w:instrText>
      </w:r>
      <w:r>
        <w:fldChar w:fldCharType="separate"/>
      </w:r>
      <w:r>
        <w:t>23</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Exemptions</w:t>
      </w:r>
      <w:r>
        <w:tab/>
      </w:r>
      <w:r>
        <w:fldChar w:fldCharType="begin"/>
      </w:r>
      <w:r>
        <w:instrText xml:space="preserve"> PAGEREF _Toc166681079 \h </w:instrText>
      </w:r>
      <w:r>
        <w:fldChar w:fldCharType="separate"/>
      </w:r>
      <w:r>
        <w:t>25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Surrender of licence</w:t>
      </w:r>
      <w:r>
        <w:tab/>
      </w:r>
      <w:r>
        <w:fldChar w:fldCharType="begin"/>
      </w:r>
      <w:r>
        <w:instrText xml:space="preserve"> PAGEREF _Toc166681080 \h </w:instrText>
      </w:r>
      <w:r>
        <w:fldChar w:fldCharType="separate"/>
      </w:r>
      <w:r>
        <w:t>26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_Toc166681081 \h </w:instrText>
      </w:r>
      <w:r>
        <w:fldChar w:fldCharType="separate"/>
      </w:r>
      <w:r>
        <w:t>27</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Change in position or route of pipeline</w:t>
      </w:r>
      <w:r>
        <w:tab/>
      </w:r>
      <w:r>
        <w:fldChar w:fldCharType="begin"/>
      </w:r>
      <w:r>
        <w:instrText xml:space="preserve"> PAGEREF _Toc166681082 \h </w:instrText>
      </w:r>
      <w:r>
        <w:fldChar w:fldCharType="separate"/>
      </w:r>
      <w:r>
        <w:t>28</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Cancellation of licences not affected by other provisions</w:t>
      </w:r>
      <w:r>
        <w:tab/>
      </w:r>
      <w:r>
        <w:fldChar w:fldCharType="begin"/>
      </w:r>
      <w:r>
        <w:instrText xml:space="preserve"> PAGEREF _Toc166681083 \h </w:instrText>
      </w:r>
      <w:r>
        <w:fldChar w:fldCharType="separate"/>
      </w:r>
      <w:r>
        <w:t>29</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Removal of property etc. by licensee</w:t>
      </w:r>
      <w:r>
        <w:tab/>
      </w:r>
      <w:r>
        <w:fldChar w:fldCharType="begin"/>
      </w:r>
      <w:r>
        <w:instrText xml:space="preserve"> PAGEREF _Toc166681084 \h </w:instrText>
      </w:r>
      <w:r>
        <w:fldChar w:fldCharType="separate"/>
      </w:r>
      <w:r>
        <w:t>30</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Powers of Minister where direction not complied with</w:t>
      </w:r>
      <w:r>
        <w:tab/>
      </w:r>
      <w:r>
        <w:fldChar w:fldCharType="begin"/>
      </w:r>
      <w:r>
        <w:instrText xml:space="preserve"> PAGEREF _Toc166681085 \h </w:instrText>
      </w:r>
      <w:r>
        <w:fldChar w:fldCharType="separate"/>
      </w:r>
      <w:r>
        <w:t>32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Licence fees</w:t>
      </w:r>
      <w:r>
        <w:tab/>
      </w:r>
      <w:r>
        <w:fldChar w:fldCharType="begin"/>
      </w:r>
      <w:r>
        <w:instrText xml:space="preserve"> PAGEREF _Toc166681086 \h </w:instrText>
      </w:r>
      <w:r>
        <w:fldChar w:fldCharType="separate"/>
      </w:r>
      <w:r>
        <w:t>33</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Penalty for late payment</w:t>
      </w:r>
      <w:r>
        <w:tab/>
      </w:r>
      <w:r>
        <w:fldChar w:fldCharType="begin"/>
      </w:r>
      <w:r>
        <w:instrText xml:space="preserve"> PAGEREF _Toc166681087 \h </w:instrText>
      </w:r>
      <w:r>
        <w:fldChar w:fldCharType="separate"/>
      </w:r>
      <w:r>
        <w:t>34</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Fees and penalties debts due to the Crown</w:t>
      </w:r>
      <w:r>
        <w:tab/>
      </w:r>
      <w:r>
        <w:fldChar w:fldCharType="begin"/>
      </w:r>
      <w:r>
        <w:instrText xml:space="preserve"> PAGEREF _Toc166681088 \h </w:instrText>
      </w:r>
      <w:r>
        <w:fldChar w:fldCharType="separate"/>
      </w:r>
      <w:r>
        <w:t>34</w:t>
      </w:r>
      <w:r>
        <w:fldChar w:fldCharType="end"/>
      </w:r>
    </w:p>
    <w:p>
      <w:pPr>
        <w:pStyle w:val="TOC8"/>
        <w:rPr>
          <w:rFonts w:asciiTheme="minorHAnsi" w:eastAsiaTheme="minorEastAsia" w:hAnsiTheme="minorHAnsi" w:cstheme="minorBidi"/>
          <w:szCs w:val="22"/>
        </w:rPr>
      </w:pPr>
      <w:r>
        <w:t>32.</w:t>
      </w:r>
      <w:r>
        <w:tab/>
        <w:t>Certain local laws not to apply to licensed pipelines</w:t>
      </w:r>
      <w:r>
        <w:tab/>
      </w:r>
      <w:r>
        <w:fldChar w:fldCharType="begin"/>
      </w:r>
      <w:r>
        <w:instrText xml:space="preserve"> PAGEREF _Toc166681089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III — Construction and operation of pipeline</w:t>
      </w:r>
    </w:p>
    <w:p>
      <w:pPr>
        <w:pStyle w:val="TOC8"/>
        <w:rPr>
          <w:rFonts w:asciiTheme="minorHAnsi" w:eastAsiaTheme="minorEastAsia" w:hAnsiTheme="minorHAnsi" w:cstheme="minorBidi"/>
          <w:szCs w:val="22"/>
        </w:rPr>
      </w:pPr>
      <w:r>
        <w:t>33</w:t>
      </w:r>
      <w:r>
        <w:rPr>
          <w:snapToGrid w:val="0"/>
        </w:rPr>
        <w:t>.</w:t>
      </w:r>
      <w:r>
        <w:rPr>
          <w:snapToGrid w:val="0"/>
        </w:rPr>
        <w:tab/>
        <w:t>Construction to be along authorised route</w:t>
      </w:r>
      <w:r>
        <w:tab/>
      </w:r>
      <w:r>
        <w:fldChar w:fldCharType="begin"/>
      </w:r>
      <w:r>
        <w:instrText xml:space="preserve"> PAGEREF _Toc166681091 \h </w:instrText>
      </w:r>
      <w:r>
        <w:fldChar w:fldCharType="separate"/>
      </w:r>
      <w:r>
        <w:t>36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Construction to be in accordance with prescribed standards etc.</w:t>
      </w:r>
      <w:r>
        <w:tab/>
      </w:r>
      <w:r>
        <w:fldChar w:fldCharType="begin"/>
      </w:r>
      <w:r>
        <w:instrText xml:space="preserve"> PAGEREF _Toc166681092 \h </w:instrText>
      </w:r>
      <w:r>
        <w:fldChar w:fldCharType="separate"/>
      </w:r>
      <w:r>
        <w:t>36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Pipelines to be operated continuously</w:t>
      </w:r>
      <w:r>
        <w:tab/>
      </w:r>
      <w:r>
        <w:fldChar w:fldCharType="begin"/>
      </w:r>
      <w:r>
        <w:instrText xml:space="preserve"> PAGEREF _Toc166681093 \h </w:instrText>
      </w:r>
      <w:r>
        <w:fldChar w:fldCharType="separate"/>
      </w:r>
      <w:r>
        <w:t>36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Consent to commencement or resumption of pipeline operations</w:t>
      </w:r>
      <w:r>
        <w:tab/>
      </w:r>
      <w:r>
        <w:fldChar w:fldCharType="begin"/>
      </w:r>
      <w:r>
        <w:instrText xml:space="preserve"> PAGEREF _Toc166681094 \h </w:instrText>
      </w:r>
      <w:r>
        <w:fldChar w:fldCharType="separate"/>
      </w:r>
      <w:r>
        <w:t>37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Manner of operating pipelines</w:t>
      </w:r>
      <w:r>
        <w:tab/>
      </w:r>
      <w:r>
        <w:fldChar w:fldCharType="begin"/>
      </w:r>
      <w:r>
        <w:instrText xml:space="preserve"> PAGEREF _Toc166681095 \h </w:instrText>
      </w:r>
      <w:r>
        <w:fldChar w:fldCharType="separate"/>
      </w:r>
      <w:r>
        <w:t>37</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Waste or escape of substances from pipeline</w:t>
      </w:r>
      <w:r>
        <w:tab/>
      </w:r>
      <w:r>
        <w:fldChar w:fldCharType="begin"/>
      </w:r>
      <w:r>
        <w:instrText xml:space="preserve"> PAGEREF _Toc166681096 \h </w:instrText>
      </w:r>
      <w:r>
        <w:fldChar w:fldCharType="separate"/>
      </w:r>
      <w:r>
        <w:t>38</w:t>
      </w:r>
      <w:r>
        <w:fldChar w:fldCharType="end"/>
      </w:r>
    </w:p>
    <w:p>
      <w:pPr>
        <w:pStyle w:val="TOC8"/>
        <w:rPr>
          <w:rFonts w:asciiTheme="minorHAnsi" w:eastAsiaTheme="minorEastAsia" w:hAnsiTheme="minorHAnsi" w:cstheme="minorBidi"/>
          <w:szCs w:val="22"/>
        </w:rPr>
      </w:pPr>
      <w:r>
        <w:t>37A</w:t>
      </w:r>
      <w:r>
        <w:rPr>
          <w:snapToGrid w:val="0"/>
        </w:rPr>
        <w:t>.</w:t>
      </w:r>
      <w:r>
        <w:rPr>
          <w:snapToGrid w:val="0"/>
        </w:rPr>
        <w:tab/>
        <w:t>Insurance requirements</w:t>
      </w:r>
      <w:r>
        <w:tab/>
      </w:r>
      <w:r>
        <w:fldChar w:fldCharType="begin"/>
      </w:r>
      <w:r>
        <w:instrText xml:space="preserve"> PAGEREF _Toc166681097 \h </w:instrText>
      </w:r>
      <w:r>
        <w:fldChar w:fldCharType="separate"/>
      </w:r>
      <w:r>
        <w:t>38</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Marking route of pipeline and maintenance etc. of property</w:t>
      </w:r>
      <w:r>
        <w:tab/>
      </w:r>
      <w:r>
        <w:fldChar w:fldCharType="begin"/>
      </w:r>
      <w:r>
        <w:instrText xml:space="preserve"> PAGEREF _Toc166681098 \h </w:instrText>
      </w:r>
      <w:r>
        <w:fldChar w:fldCharType="separate"/>
      </w:r>
      <w:r>
        <w:t>39</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Pipelines on agricultural land, licensee’s duties</w:t>
      </w:r>
      <w:r>
        <w:tab/>
      </w:r>
      <w:r>
        <w:fldChar w:fldCharType="begin"/>
      </w:r>
      <w:r>
        <w:instrText xml:space="preserve"> PAGEREF _Toc166681099 \h </w:instrText>
      </w:r>
      <w:r>
        <w:fldChar w:fldCharType="separate"/>
      </w:r>
      <w:r>
        <w:t>39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Pipelines crossing any water</w:t>
      </w:r>
      <w:r>
        <w:tab/>
      </w:r>
      <w:r>
        <w:fldChar w:fldCharType="begin"/>
      </w:r>
      <w:r>
        <w:instrText xml:space="preserve"> PAGEREF _Toc166681100 \h </w:instrText>
      </w:r>
      <w:r>
        <w:fldChar w:fldCharType="separate"/>
      </w:r>
      <w:r>
        <w:t>40</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Directions</w:t>
      </w:r>
      <w:r>
        <w:tab/>
      </w:r>
      <w:r>
        <w:fldChar w:fldCharType="begin"/>
      </w:r>
      <w:r>
        <w:instrText xml:space="preserve"> PAGEREF _Toc166681101 \h </w:instrText>
      </w:r>
      <w:r>
        <w:fldChar w:fldCharType="separate"/>
      </w:r>
      <w:r>
        <w:t>40</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Non-compliance with directions</w:t>
      </w:r>
      <w:r>
        <w:tab/>
      </w:r>
      <w:r>
        <w:fldChar w:fldCharType="begin"/>
      </w:r>
      <w:r>
        <w:instrText xml:space="preserve"> PAGEREF _Toc166681102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IV — Registration of licences and related instruments</w:t>
      </w:r>
    </w:p>
    <w:p>
      <w:pPr>
        <w:pStyle w:val="TOC8"/>
        <w:rPr>
          <w:rFonts w:asciiTheme="minorHAnsi" w:eastAsiaTheme="minorEastAsia" w:hAnsiTheme="minorHAnsi" w:cstheme="minorBidi"/>
          <w:szCs w:val="22"/>
        </w:rPr>
      </w:pPr>
      <w:r>
        <w:t>43</w:t>
      </w:r>
      <w:r>
        <w:rPr>
          <w:snapToGrid w:val="0"/>
        </w:rPr>
        <w:t>.</w:t>
      </w:r>
      <w:r>
        <w:rPr>
          <w:snapToGrid w:val="0"/>
        </w:rPr>
        <w:tab/>
        <w:t>Register of licences to be kept</w:t>
      </w:r>
      <w:r>
        <w:tab/>
      </w:r>
      <w:r>
        <w:fldChar w:fldCharType="begin"/>
      </w:r>
      <w:r>
        <w:instrText xml:space="preserve"> PAGEREF _Toc166681104 \h </w:instrText>
      </w:r>
      <w:r>
        <w:fldChar w:fldCharType="separate"/>
      </w:r>
      <w:r>
        <w:t>44</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Approval and registration of transfers</w:t>
      </w:r>
      <w:r>
        <w:tab/>
      </w:r>
      <w:r>
        <w:fldChar w:fldCharType="begin"/>
      </w:r>
      <w:r>
        <w:instrText xml:space="preserve"> PAGEREF _Toc166681105 \h </w:instrText>
      </w:r>
      <w:r>
        <w:fldChar w:fldCharType="separate"/>
      </w:r>
      <w:r>
        <w:t>45</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Entries in register on devolution of rights of registered holder</w:t>
      </w:r>
      <w:r>
        <w:tab/>
      </w:r>
      <w:r>
        <w:fldChar w:fldCharType="begin"/>
      </w:r>
      <w:r>
        <w:instrText xml:space="preserve"> PAGEREF _Toc166681106 \h </w:instrText>
      </w:r>
      <w:r>
        <w:fldChar w:fldCharType="separate"/>
      </w:r>
      <w:r>
        <w:t>47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Approval of dealings creating etc. interests etc. in existing licences</w:t>
      </w:r>
      <w:r>
        <w:tab/>
      </w:r>
      <w:r>
        <w:fldChar w:fldCharType="begin"/>
      </w:r>
      <w:r>
        <w:instrText xml:space="preserve"> PAGEREF _Toc166681107 \h </w:instrText>
      </w:r>
      <w:r>
        <w:fldChar w:fldCharType="separate"/>
      </w:r>
      <w:r>
        <w:t>48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True consideration to be shown</w:t>
      </w:r>
      <w:r>
        <w:tab/>
      </w:r>
      <w:r>
        <w:fldChar w:fldCharType="begin"/>
      </w:r>
      <w:r>
        <w:instrText xml:space="preserve"> PAGEREF _Toc166681108 \h </w:instrText>
      </w:r>
      <w:r>
        <w:fldChar w:fldCharType="separate"/>
      </w:r>
      <w:r>
        <w:t>53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Minister not concerned with certain matters</w:t>
      </w:r>
      <w:r>
        <w:tab/>
      </w:r>
      <w:r>
        <w:fldChar w:fldCharType="begin"/>
      </w:r>
      <w:r>
        <w:instrText xml:space="preserve"> PAGEREF _Toc166681109 \h </w:instrText>
      </w:r>
      <w:r>
        <w:fldChar w:fldCharType="separate"/>
      </w:r>
      <w:r>
        <w:t>53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Power of Minister to require information as to proposed dealings</w:t>
      </w:r>
      <w:r>
        <w:tab/>
      </w:r>
      <w:r>
        <w:fldChar w:fldCharType="begin"/>
      </w:r>
      <w:r>
        <w:instrText xml:space="preserve"> PAGEREF _Toc166681110 \h </w:instrText>
      </w:r>
      <w:r>
        <w:fldChar w:fldCharType="separate"/>
      </w:r>
      <w:r>
        <w:t>54</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Production and inspection of books, records and documents</w:t>
      </w:r>
      <w:r>
        <w:tab/>
      </w:r>
      <w:r>
        <w:fldChar w:fldCharType="begin"/>
      </w:r>
      <w:r>
        <w:instrText xml:space="preserve"> PAGEREF _Toc166681111 \h </w:instrText>
      </w:r>
      <w:r>
        <w:fldChar w:fldCharType="separate"/>
      </w:r>
      <w:r>
        <w:t>54</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Inspection of register and documents</w:t>
      </w:r>
      <w:r>
        <w:tab/>
      </w:r>
      <w:r>
        <w:fldChar w:fldCharType="begin"/>
      </w:r>
      <w:r>
        <w:instrText xml:space="preserve"> PAGEREF _Toc166681112 \h </w:instrText>
      </w:r>
      <w:r>
        <w:fldChar w:fldCharType="separate"/>
      </w:r>
      <w:r>
        <w:t>55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Evidentiary provisions</w:t>
      </w:r>
      <w:r>
        <w:tab/>
      </w:r>
      <w:r>
        <w:fldChar w:fldCharType="begin"/>
      </w:r>
      <w:r>
        <w:instrText xml:space="preserve"> PAGEREF _Toc166681113 \h </w:instrText>
      </w:r>
      <w:r>
        <w:fldChar w:fldCharType="separate"/>
      </w:r>
      <w:r>
        <w:t>55</w:t>
      </w:r>
      <w:r>
        <w:fldChar w:fldCharType="end"/>
      </w:r>
    </w:p>
    <w:p>
      <w:pPr>
        <w:pStyle w:val="TOC8"/>
        <w:rPr>
          <w:rFonts w:asciiTheme="minorHAnsi" w:eastAsiaTheme="minorEastAsia" w:hAnsiTheme="minorHAnsi" w:cstheme="minorBidi"/>
          <w:szCs w:val="22"/>
        </w:rPr>
      </w:pPr>
      <w:r>
        <w:t>53A</w:t>
      </w:r>
      <w:r>
        <w:rPr>
          <w:snapToGrid w:val="0"/>
        </w:rPr>
        <w:t>.</w:t>
      </w:r>
      <w:r>
        <w:rPr>
          <w:snapToGrid w:val="0"/>
        </w:rPr>
        <w:tab/>
        <w:t>Minister may make corrections to register</w:t>
      </w:r>
      <w:r>
        <w:tab/>
      </w:r>
      <w:r>
        <w:fldChar w:fldCharType="begin"/>
      </w:r>
      <w:r>
        <w:instrText xml:space="preserve"> PAGEREF _Toc166681114 \h </w:instrText>
      </w:r>
      <w:r>
        <w:fldChar w:fldCharType="separate"/>
      </w:r>
      <w:r>
        <w:t>56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Reviews</w:t>
      </w:r>
      <w:r>
        <w:tab/>
      </w:r>
      <w:r>
        <w:fldChar w:fldCharType="begin"/>
      </w:r>
      <w:r>
        <w:instrText xml:space="preserve"> PAGEREF _Toc166681115 \h </w:instrText>
      </w:r>
      <w:r>
        <w:fldChar w:fldCharType="separate"/>
      </w:r>
      <w:r>
        <w:t>57</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Offences</w:t>
      </w:r>
      <w:r>
        <w:tab/>
      </w:r>
      <w:r>
        <w:fldChar w:fldCharType="begin"/>
      </w:r>
      <w:r>
        <w:instrText xml:space="preserve"> PAGEREF _Toc166681116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w:t>
      </w:r>
    </w:p>
    <w:p>
      <w:pPr>
        <w:pStyle w:val="TOC8"/>
        <w:rPr>
          <w:rFonts w:asciiTheme="minorHAnsi" w:eastAsiaTheme="minorEastAsia" w:hAnsiTheme="minorHAnsi" w:cstheme="minorBidi"/>
          <w:szCs w:val="22"/>
        </w:rPr>
      </w:pPr>
      <w:r>
        <w:t>57</w:t>
      </w:r>
      <w:r>
        <w:rPr>
          <w:snapToGrid w:val="0"/>
        </w:rPr>
        <w:t>.</w:t>
      </w:r>
      <w:r>
        <w:rPr>
          <w:snapToGrid w:val="0"/>
        </w:rPr>
        <w:tab/>
        <w:t>Pipelines to remain property of owner</w:t>
      </w:r>
      <w:r>
        <w:tab/>
      </w:r>
      <w:r>
        <w:fldChar w:fldCharType="begin"/>
      </w:r>
      <w:r>
        <w:instrText xml:space="preserve"> PAGEREF _Toc166681118 \h </w:instrText>
      </w:r>
      <w:r>
        <w:fldChar w:fldCharType="separate"/>
      </w:r>
      <w:r>
        <w:t>59</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Notices of grants etc. of licences to be published</w:t>
      </w:r>
      <w:r>
        <w:tab/>
      </w:r>
      <w:r>
        <w:fldChar w:fldCharType="begin"/>
      </w:r>
      <w:r>
        <w:instrText xml:space="preserve"> PAGEREF _Toc166681119 \h </w:instrText>
      </w:r>
      <w:r>
        <w:fldChar w:fldCharType="separate"/>
      </w:r>
      <w:r>
        <w:t>59</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Judicial notice</w:t>
      </w:r>
      <w:r>
        <w:tab/>
      </w:r>
      <w:r>
        <w:fldChar w:fldCharType="begin"/>
      </w:r>
      <w:r>
        <w:instrText xml:space="preserve"> PAGEREF _Toc166681120 \h </w:instrText>
      </w:r>
      <w:r>
        <w:fldChar w:fldCharType="separate"/>
      </w:r>
      <w:r>
        <w:t>59</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Address for service</w:t>
      </w:r>
      <w:r>
        <w:tab/>
      </w:r>
      <w:r>
        <w:fldChar w:fldCharType="begin"/>
      </w:r>
      <w:r>
        <w:instrText xml:space="preserve"> PAGEREF _Toc166681121 \h </w:instrText>
      </w:r>
      <w:r>
        <w:fldChar w:fldCharType="separate"/>
      </w:r>
      <w:r>
        <w:t>60</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Service of documents on 2 or more licensees</w:t>
      </w:r>
      <w:r>
        <w:tab/>
      </w:r>
      <w:r>
        <w:fldChar w:fldCharType="begin"/>
      </w:r>
      <w:r>
        <w:instrText xml:space="preserve"> PAGEREF _Toc166681122 \h </w:instrText>
      </w:r>
      <w:r>
        <w:fldChar w:fldCharType="separate"/>
      </w:r>
      <w:r>
        <w:t>60</w:t>
      </w:r>
      <w:r>
        <w:fldChar w:fldCharType="end"/>
      </w:r>
    </w:p>
    <w:p>
      <w:pPr>
        <w:pStyle w:val="TOC8"/>
        <w:rPr>
          <w:rFonts w:asciiTheme="minorHAnsi" w:eastAsiaTheme="minorEastAsia" w:hAnsiTheme="minorHAnsi" w:cstheme="minorBidi"/>
          <w:szCs w:val="22"/>
        </w:rPr>
      </w:pPr>
      <w:r>
        <w:t>61.</w:t>
      </w:r>
      <w:r>
        <w:tab/>
        <w:t>Power of Minister to delegate</w:t>
      </w:r>
      <w:r>
        <w:tab/>
      </w:r>
      <w:r>
        <w:fldChar w:fldCharType="begin"/>
      </w:r>
      <w:r>
        <w:instrText xml:space="preserve"> PAGEREF _Toc166681123 \h </w:instrText>
      </w:r>
      <w:r>
        <w:fldChar w:fldCharType="separate"/>
      </w:r>
      <w:r>
        <w:t>61</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Inspectors</w:t>
      </w:r>
      <w:r>
        <w:tab/>
      </w:r>
      <w:r>
        <w:fldChar w:fldCharType="begin"/>
      </w:r>
      <w:r>
        <w:instrText xml:space="preserve"> PAGEREF _Toc166681124 \h </w:instrText>
      </w:r>
      <w:r>
        <w:fldChar w:fldCharType="separate"/>
      </w:r>
      <w:r>
        <w:t>62</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Powers of inspectors</w:t>
      </w:r>
      <w:r>
        <w:tab/>
      </w:r>
      <w:r>
        <w:fldChar w:fldCharType="begin"/>
      </w:r>
      <w:r>
        <w:instrText xml:space="preserve"> PAGEREF _Toc166681125 \h </w:instrText>
      </w:r>
      <w:r>
        <w:fldChar w:fldCharType="separate"/>
      </w:r>
      <w:r>
        <w:t>62</w:t>
      </w:r>
      <w:r>
        <w:fldChar w:fldCharType="end"/>
      </w:r>
    </w:p>
    <w:p>
      <w:pPr>
        <w:pStyle w:val="TOC8"/>
        <w:rPr>
          <w:rFonts w:asciiTheme="minorHAnsi" w:eastAsiaTheme="minorEastAsia" w:hAnsiTheme="minorHAnsi" w:cstheme="minorBidi"/>
          <w:szCs w:val="22"/>
        </w:rPr>
      </w:pPr>
      <w:r>
        <w:t>63A.</w:t>
      </w:r>
      <w:r>
        <w:tab/>
        <w:t>Protection from liability for wrongdoing</w:t>
      </w:r>
      <w:r>
        <w:tab/>
      </w:r>
      <w:r>
        <w:fldChar w:fldCharType="begin"/>
      </w:r>
      <w:r>
        <w:instrText xml:space="preserve"> PAGEREF _Toc166681126 \h </w:instrText>
      </w:r>
      <w:r>
        <w:fldChar w:fldCharType="separate"/>
      </w:r>
      <w:r>
        <w:t>63</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Theft of petroleum from pipeline</w:t>
      </w:r>
      <w:r>
        <w:tab/>
      </w:r>
      <w:r>
        <w:fldChar w:fldCharType="begin"/>
      </w:r>
      <w:r>
        <w:instrText xml:space="preserve"> PAGEREF _Toc166681127 \h </w:instrText>
      </w:r>
      <w:r>
        <w:fldChar w:fldCharType="separate"/>
      </w:r>
      <w:r>
        <w:t>64</w:t>
      </w:r>
      <w:r>
        <w:fldChar w:fldCharType="end"/>
      </w:r>
    </w:p>
    <w:p>
      <w:pPr>
        <w:pStyle w:val="TOC8"/>
        <w:rPr>
          <w:rFonts w:asciiTheme="minorHAnsi" w:eastAsiaTheme="minorEastAsia" w:hAnsiTheme="minorHAnsi" w:cstheme="minorBidi"/>
          <w:szCs w:val="22"/>
        </w:rPr>
      </w:pPr>
      <w:r>
        <w:t>65.</w:t>
      </w:r>
      <w:r>
        <w:tab/>
        <w:t>Interfering with pipeline operation</w:t>
      </w:r>
      <w:r>
        <w:tab/>
      </w:r>
      <w:r>
        <w:fldChar w:fldCharType="begin"/>
      </w:r>
      <w:r>
        <w:instrText xml:space="preserve"> PAGEREF _Toc166681128 \h </w:instrText>
      </w:r>
      <w:r>
        <w:fldChar w:fldCharType="separate"/>
      </w:r>
      <w:r>
        <w:t>64</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Continuing offences</w:t>
      </w:r>
      <w:r>
        <w:tab/>
      </w:r>
      <w:r>
        <w:fldChar w:fldCharType="begin"/>
      </w:r>
      <w:r>
        <w:instrText xml:space="preserve"> PAGEREF _Toc166681129 \h </w:instrText>
      </w:r>
      <w:r>
        <w:fldChar w:fldCharType="separate"/>
      </w:r>
      <w:r>
        <w:t>64</w:t>
      </w:r>
      <w:r>
        <w:fldChar w:fldCharType="end"/>
      </w:r>
    </w:p>
    <w:p>
      <w:pPr>
        <w:pStyle w:val="TOC8"/>
        <w:rPr>
          <w:rFonts w:asciiTheme="minorHAnsi" w:eastAsiaTheme="minorEastAsia" w:hAnsiTheme="minorHAnsi" w:cstheme="minorBidi"/>
          <w:szCs w:val="22"/>
        </w:rPr>
      </w:pPr>
      <w:r>
        <w:t>66A</w:t>
      </w:r>
      <w:r>
        <w:rPr>
          <w:snapToGrid w:val="0"/>
        </w:rPr>
        <w:t>.</w:t>
      </w:r>
      <w:r>
        <w:rPr>
          <w:snapToGrid w:val="0"/>
        </w:rPr>
        <w:tab/>
        <w:t>Persons concerned in commission of offences</w:t>
      </w:r>
      <w:r>
        <w:tab/>
      </w:r>
      <w:r>
        <w:fldChar w:fldCharType="begin"/>
      </w:r>
      <w:r>
        <w:instrText xml:space="preserve"> PAGEREF _Toc166681130 \h </w:instrText>
      </w:r>
      <w:r>
        <w:fldChar w:fldCharType="separate"/>
      </w:r>
      <w:r>
        <w:t>65</w:t>
      </w:r>
      <w:r>
        <w:fldChar w:fldCharType="end"/>
      </w:r>
    </w:p>
    <w:p>
      <w:pPr>
        <w:pStyle w:val="TOC8"/>
        <w:rPr>
          <w:rFonts w:asciiTheme="minorHAnsi" w:eastAsiaTheme="minorEastAsia" w:hAnsiTheme="minorHAnsi" w:cstheme="minorBidi"/>
          <w:szCs w:val="22"/>
        </w:rPr>
      </w:pPr>
      <w:r>
        <w:t>66B.</w:t>
      </w:r>
      <w:r>
        <w:tab/>
        <w:t>Crimes and other offences</w:t>
      </w:r>
      <w:r>
        <w:tab/>
      </w:r>
      <w:r>
        <w:fldChar w:fldCharType="begin"/>
      </w:r>
      <w:r>
        <w:instrText xml:space="preserve"> PAGEREF _Toc166681131 \h </w:instrText>
      </w:r>
      <w:r>
        <w:fldChar w:fldCharType="separate"/>
      </w:r>
      <w:r>
        <w:t>65</w:t>
      </w:r>
      <w:r>
        <w:fldChar w:fldCharType="end"/>
      </w:r>
    </w:p>
    <w:p>
      <w:pPr>
        <w:pStyle w:val="TOC8"/>
        <w:rPr>
          <w:rFonts w:asciiTheme="minorHAnsi" w:eastAsiaTheme="minorEastAsia" w:hAnsiTheme="minorHAnsi" w:cstheme="minorBidi"/>
          <w:szCs w:val="22"/>
        </w:rPr>
      </w:pPr>
      <w:r>
        <w:t>66BA.</w:t>
      </w:r>
      <w:r>
        <w:tab/>
        <w:t>Time for bringing proceedings for offences against this Act (including the regulations)</w:t>
      </w:r>
      <w:r>
        <w:tab/>
      </w:r>
      <w:r>
        <w:fldChar w:fldCharType="begin"/>
      </w:r>
      <w:r>
        <w:instrText xml:space="preserve"> PAGEREF _Toc166681132 \h </w:instrText>
      </w:r>
      <w:r>
        <w:fldChar w:fldCharType="separate"/>
      </w:r>
      <w:r>
        <w:t>65</w:t>
      </w:r>
      <w:r>
        <w:fldChar w:fldCharType="end"/>
      </w:r>
    </w:p>
    <w:p>
      <w:pPr>
        <w:pStyle w:val="TOC8"/>
        <w:rPr>
          <w:rFonts w:asciiTheme="minorHAnsi" w:eastAsiaTheme="minorEastAsia" w:hAnsiTheme="minorHAnsi" w:cstheme="minorBidi"/>
          <w:szCs w:val="22"/>
        </w:rPr>
      </w:pPr>
      <w:r>
        <w:t>66BB.</w:t>
      </w:r>
      <w:r>
        <w:tab/>
        <w:t>Evidentiary matters</w:t>
      </w:r>
      <w:r>
        <w:tab/>
      </w:r>
      <w:r>
        <w:fldChar w:fldCharType="begin"/>
      </w:r>
      <w:r>
        <w:instrText xml:space="preserve"> PAGEREF _Toc166681133 \h </w:instrText>
      </w:r>
      <w:r>
        <w:fldChar w:fldCharType="separate"/>
      </w:r>
      <w:r>
        <w:t>66</w:t>
      </w:r>
      <w:r>
        <w:fldChar w:fldCharType="end"/>
      </w:r>
    </w:p>
    <w:p>
      <w:pPr>
        <w:pStyle w:val="TOC8"/>
        <w:rPr>
          <w:rFonts w:asciiTheme="minorHAnsi" w:eastAsiaTheme="minorEastAsia" w:hAnsiTheme="minorHAnsi" w:cstheme="minorBidi"/>
          <w:szCs w:val="22"/>
        </w:rPr>
      </w:pPr>
      <w:r>
        <w:t>66C</w:t>
      </w:r>
      <w:r>
        <w:rPr>
          <w:snapToGrid w:val="0"/>
        </w:rPr>
        <w:t>.</w:t>
      </w:r>
      <w:r>
        <w:rPr>
          <w:snapToGrid w:val="0"/>
        </w:rPr>
        <w:tab/>
        <w:t>Orders for forfeiture in respect of certain offences</w:t>
      </w:r>
      <w:r>
        <w:tab/>
      </w:r>
      <w:r>
        <w:fldChar w:fldCharType="begin"/>
      </w:r>
      <w:r>
        <w:instrText xml:space="preserve"> PAGEREF _Toc166681134 \h </w:instrText>
      </w:r>
      <w:r>
        <w:fldChar w:fldCharType="separate"/>
      </w:r>
      <w:r>
        <w:t>67</w:t>
      </w:r>
      <w:r>
        <w:fldChar w:fldCharType="end"/>
      </w:r>
    </w:p>
    <w:p>
      <w:pPr>
        <w:pStyle w:val="TOC8"/>
        <w:rPr>
          <w:rFonts w:asciiTheme="minorHAnsi" w:eastAsiaTheme="minorEastAsia" w:hAnsiTheme="minorHAnsi" w:cstheme="minorBidi"/>
          <w:szCs w:val="22"/>
        </w:rPr>
      </w:pPr>
      <w:r>
        <w:lastRenderedPageBreak/>
        <w:t>66D</w:t>
      </w:r>
      <w:r>
        <w:rPr>
          <w:snapToGrid w:val="0"/>
        </w:rPr>
        <w:t>.</w:t>
      </w:r>
      <w:r>
        <w:rPr>
          <w:snapToGrid w:val="0"/>
        </w:rPr>
        <w:tab/>
        <w:t>Disposal of forfeited goods</w:t>
      </w:r>
      <w:r>
        <w:tab/>
      </w:r>
      <w:r>
        <w:fldChar w:fldCharType="begin"/>
      </w:r>
      <w:r>
        <w:instrText xml:space="preserve"> PAGEREF _Toc166681135 \h </w:instrText>
      </w:r>
      <w:r>
        <w:fldChar w:fldCharType="separate"/>
      </w:r>
      <w:r>
        <w:t>68</w:t>
      </w:r>
      <w:r>
        <w:fldChar w:fldCharType="end"/>
      </w:r>
    </w:p>
    <w:p>
      <w:pPr>
        <w:pStyle w:val="TOC8"/>
        <w:rPr>
          <w:rFonts w:asciiTheme="minorHAnsi" w:eastAsiaTheme="minorEastAsia" w:hAnsiTheme="minorHAnsi" w:cstheme="minorBidi"/>
          <w:szCs w:val="22"/>
        </w:rPr>
      </w:pPr>
      <w:r>
        <w:t>66E.</w:t>
      </w:r>
      <w:r>
        <w:tab/>
        <w:t xml:space="preserve">Licences under section 10 are not personal property for the purposes of the </w:t>
      </w:r>
      <w:r>
        <w:rPr>
          <w:i/>
          <w:iCs/>
        </w:rPr>
        <w:t>Personal Property Securities Act 2009</w:t>
      </w:r>
      <w:r>
        <w:t xml:space="preserve"> (Commonwealth)</w:t>
      </w:r>
      <w:r>
        <w:tab/>
      </w:r>
      <w:r>
        <w:fldChar w:fldCharType="begin"/>
      </w:r>
      <w:r>
        <w:instrText xml:space="preserve"> PAGEREF _Toc166681136 \h </w:instrText>
      </w:r>
      <w:r>
        <w:fldChar w:fldCharType="separate"/>
      </w:r>
      <w:r>
        <w:t>68</w:t>
      </w:r>
      <w:r>
        <w:fldChar w:fldCharType="end"/>
      </w:r>
    </w:p>
    <w:p>
      <w:pPr>
        <w:pStyle w:val="TOC8"/>
        <w:rPr>
          <w:rFonts w:asciiTheme="minorHAnsi" w:eastAsiaTheme="minorEastAsia" w:hAnsiTheme="minorHAnsi" w:cstheme="minorBidi"/>
          <w:szCs w:val="22"/>
        </w:rPr>
      </w:pPr>
      <w:r>
        <w:t>67</w:t>
      </w:r>
      <w:r>
        <w:rPr>
          <w:snapToGrid w:val="0"/>
        </w:rPr>
        <w:t>.</w:t>
      </w:r>
      <w:r>
        <w:rPr>
          <w:snapToGrid w:val="0"/>
        </w:rPr>
        <w:tab/>
        <w:t>Regulations</w:t>
      </w:r>
      <w:r>
        <w:tab/>
      </w:r>
      <w:r>
        <w:fldChar w:fldCharType="begin"/>
      </w:r>
      <w:r>
        <w:instrText xml:space="preserve"> PAGEREF _Toc166681137 \h </w:instrText>
      </w:r>
      <w:r>
        <w:fldChar w:fldCharType="separate"/>
      </w:r>
      <w:r>
        <w:t>68</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_Toc166681139 \h </w:instrText>
      </w:r>
      <w:r>
        <w:fldChar w:fldCharType="separate"/>
      </w:r>
      <w:r>
        <w:t>71</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_Toc166681140 \h </w:instrText>
      </w:r>
      <w:r>
        <w:fldChar w:fldCharType="separate"/>
      </w:r>
      <w:r>
        <w:t>73</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_Toc166681141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166679916"/>
      <w:bookmarkStart w:id="3" w:name="_Toc166680578"/>
      <w:bookmarkStart w:id="4" w:name="_Toc166681057"/>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r>
        <w:rPr>
          <w:rStyle w:val="CharPartText"/>
        </w:rPr>
        <w:t xml:space="preserve"> </w:t>
      </w:r>
    </w:p>
    <w:p>
      <w:pPr>
        <w:pStyle w:val="Heading5"/>
        <w:spacing w:before="240"/>
        <w:rPr>
          <w:snapToGrid w:val="0"/>
        </w:rPr>
      </w:pPr>
      <w:bookmarkStart w:id="5" w:name="_Toc166681058"/>
      <w:r>
        <w:rPr>
          <w:rStyle w:val="CharSectno"/>
        </w:rPr>
        <w:t>1</w:t>
      </w:r>
      <w:r>
        <w:rPr>
          <w:snapToGrid w:val="0"/>
        </w:rPr>
        <w:t>.</w:t>
      </w:r>
      <w:r>
        <w:rPr>
          <w:snapToGrid w:val="0"/>
        </w:rPr>
        <w:tab/>
        <w:t>Short title</w:t>
      </w:r>
      <w:bookmarkEnd w:id="5"/>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6" w:name="_Toc166681059"/>
      <w:r>
        <w:rPr>
          <w:rStyle w:val="CharSectno"/>
        </w:rPr>
        <w:t>2</w:t>
      </w:r>
      <w:r>
        <w:rPr>
          <w:snapToGrid w:val="0"/>
        </w:rPr>
        <w:t>.</w:t>
      </w:r>
      <w:r>
        <w:rPr>
          <w:snapToGrid w:val="0"/>
        </w:rPr>
        <w:tab/>
        <w:t>Commencement</w:t>
      </w:r>
      <w:bookmarkEnd w:id="6"/>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7" w:name="_Toc166681060"/>
      <w:r>
        <w:rPr>
          <w:rStyle w:val="CharSectno"/>
        </w:rPr>
        <w:t>4</w:t>
      </w:r>
      <w:r>
        <w:rPr>
          <w:snapToGrid w:val="0"/>
        </w:rPr>
        <w:t>.</w:t>
      </w:r>
      <w:r>
        <w:rPr>
          <w:snapToGrid w:val="0"/>
        </w:rPr>
        <w:tab/>
        <w:t>Terms used</w:t>
      </w:r>
      <w:bookmarkEnd w:id="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w:t>
      </w:r>
      <w:r>
        <w:lastRenderedPageBreak/>
        <w:t xml:space="preserve">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lastRenderedPageBreak/>
        <w:tab/>
        <w:t>(a)</w:t>
      </w:r>
      <w:r>
        <w:tab/>
        <w:t xml:space="preserve">a pipeline as defined in the </w:t>
      </w:r>
      <w:r>
        <w:rPr>
          <w:i/>
        </w:rPr>
        <w:t>Petroleum (Submerged Lands) Act 1982</w:t>
      </w:r>
      <w:r>
        <w:t>;</w:t>
      </w:r>
    </w:p>
    <w:p>
      <w:pPr>
        <w:pStyle w:val="Defpara"/>
        <w:keepNext/>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lastRenderedPageBreak/>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lastRenderedPageBreak/>
        <w:tab/>
        <w:t>(c)</w:t>
      </w:r>
      <w:r>
        <w:rPr>
          <w:snapToGrid w:val="0"/>
        </w:rPr>
        <w:tab/>
        <w:t>to a licence, includes a reference to a licence as varied under this Act.</w:t>
      </w:r>
    </w:p>
    <w:p>
      <w:pPr>
        <w:pStyle w:val="Footnotesection"/>
      </w:pPr>
      <w:r>
        <w:tab/>
        <w:t>[Section 4 amended: No. 12 of 1990 s. 121; No. 28 of 1994 s. 64; No. 73 of 1994 s. 4; No. 31 of 1997 s. 77(1) and 141; No. 20 of 1999 s. 10(5); No. 13 of 2005 s. 19; No. 8 of 2010 s. 22; No. 42 of 2010 s. 173; No. 36 of 2020 s. 325.]</w:t>
      </w:r>
    </w:p>
    <w:p>
      <w:pPr>
        <w:pStyle w:val="Heading5"/>
        <w:rPr>
          <w:snapToGrid w:val="0"/>
        </w:rPr>
      </w:pPr>
      <w:bookmarkStart w:id="8" w:name="_Toc166681061"/>
      <w:r>
        <w:rPr>
          <w:rStyle w:val="CharSectno"/>
        </w:rPr>
        <w:t>5</w:t>
      </w:r>
      <w:r>
        <w:rPr>
          <w:snapToGrid w:val="0"/>
        </w:rPr>
        <w:t>.</w:t>
      </w:r>
      <w:r>
        <w:rPr>
          <w:snapToGrid w:val="0"/>
        </w:rPr>
        <w:tab/>
        <w:t>Power of Minister to make certain declarations for interpretation purposes</w:t>
      </w:r>
      <w:bookmarkEnd w:id="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Ednotesection"/>
        <w:spacing w:before="160"/>
      </w:pPr>
      <w:r>
        <w:t>[</w:t>
      </w:r>
      <w:r>
        <w:rPr>
          <w:b/>
        </w:rPr>
        <w:t>5AA.</w:t>
      </w:r>
      <w:r>
        <w:tab/>
        <w:t>Deleted: No. 36 of 2020 s. 326.]</w:t>
      </w:r>
    </w:p>
    <w:p>
      <w:pPr>
        <w:pStyle w:val="Heading2"/>
      </w:pPr>
      <w:bookmarkStart w:id="9" w:name="_Toc166679921"/>
      <w:bookmarkStart w:id="10" w:name="_Toc166680583"/>
      <w:bookmarkStart w:id="11" w:name="_Toc166681062"/>
      <w:r>
        <w:rPr>
          <w:rStyle w:val="CharPartNo"/>
        </w:rPr>
        <w:lastRenderedPageBreak/>
        <w:t>Part II</w:t>
      </w:r>
      <w:r>
        <w:rPr>
          <w:rStyle w:val="CharDivNo"/>
        </w:rPr>
        <w:t> </w:t>
      </w:r>
      <w:r>
        <w:t>—</w:t>
      </w:r>
      <w:r>
        <w:rPr>
          <w:rStyle w:val="CharDivText"/>
        </w:rPr>
        <w:t> </w:t>
      </w:r>
      <w:r>
        <w:rPr>
          <w:rStyle w:val="CharPartText"/>
        </w:rPr>
        <w:t>Licences and acquisition of land and rights over land</w:t>
      </w:r>
      <w:bookmarkEnd w:id="9"/>
      <w:bookmarkEnd w:id="10"/>
      <w:bookmarkEnd w:id="11"/>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12" w:name="_Toc166681063"/>
      <w:r>
        <w:rPr>
          <w:rStyle w:val="CharSectno"/>
        </w:rPr>
        <w:t>6</w:t>
      </w:r>
      <w:r>
        <w:rPr>
          <w:snapToGrid w:val="0"/>
        </w:rPr>
        <w:t>.</w:t>
      </w:r>
      <w:r>
        <w:rPr>
          <w:snapToGrid w:val="0"/>
        </w:rPr>
        <w:tab/>
        <w:t>Construction etc. of pipelines</w:t>
      </w:r>
      <w:bookmarkEnd w:id="12"/>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lastRenderedPageBreak/>
        <w:tab/>
        <w:t xml:space="preserve">[Section 6 amended: No. 12 of 1990 s. 123; No. 13 of 2005 s. 31; No. 42 of 2010 s. 182(1).] </w:t>
      </w:r>
    </w:p>
    <w:p>
      <w:pPr>
        <w:pStyle w:val="Heading5"/>
        <w:spacing w:before="180"/>
        <w:rPr>
          <w:snapToGrid w:val="0"/>
        </w:rPr>
      </w:pPr>
      <w:bookmarkStart w:id="13" w:name="_Toc166681064"/>
      <w:r>
        <w:rPr>
          <w:rStyle w:val="CharSectno"/>
        </w:rPr>
        <w:t>7</w:t>
      </w:r>
      <w:r>
        <w:rPr>
          <w:snapToGrid w:val="0"/>
        </w:rPr>
        <w:t>.</w:t>
      </w:r>
      <w:r>
        <w:rPr>
          <w:snapToGrid w:val="0"/>
        </w:rPr>
        <w:tab/>
        <w:t>Power of Minister to authorise entry</w:t>
      </w:r>
      <w:bookmarkEnd w:id="13"/>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lastRenderedPageBreak/>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14" w:name="_Toc166681065"/>
      <w:r>
        <w:rPr>
          <w:rStyle w:val="CharSectno"/>
        </w:rPr>
        <w:t>8</w:t>
      </w:r>
      <w:r>
        <w:rPr>
          <w:snapToGrid w:val="0"/>
        </w:rPr>
        <w:t>.</w:t>
      </w:r>
      <w:r>
        <w:rPr>
          <w:snapToGrid w:val="0"/>
        </w:rPr>
        <w:tab/>
        <w:t>Application for licence</w:t>
      </w:r>
      <w:bookmarkEnd w:id="14"/>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lastRenderedPageBreak/>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lastRenderedPageBreak/>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lastRenderedPageBreak/>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15" w:name="_Toc166681066"/>
      <w:r>
        <w:rPr>
          <w:rStyle w:val="CharSectno"/>
        </w:rPr>
        <w:t>9</w:t>
      </w:r>
      <w:r>
        <w:rPr>
          <w:snapToGrid w:val="0"/>
        </w:rPr>
        <w:t>.</w:t>
      </w:r>
      <w:r>
        <w:rPr>
          <w:snapToGrid w:val="0"/>
        </w:rPr>
        <w:tab/>
        <w:t>Refusal of licence</w:t>
      </w:r>
      <w:bookmarkEnd w:id="15"/>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16" w:name="_Toc166681067"/>
      <w:r>
        <w:rPr>
          <w:rStyle w:val="CharSectno"/>
        </w:rPr>
        <w:t>10</w:t>
      </w:r>
      <w:r>
        <w:rPr>
          <w:snapToGrid w:val="0"/>
        </w:rPr>
        <w:t>.</w:t>
      </w:r>
      <w:r>
        <w:rPr>
          <w:snapToGrid w:val="0"/>
        </w:rPr>
        <w:tab/>
        <w:t>Grant of licence</w:t>
      </w:r>
      <w:bookmarkEnd w:id="1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a person makes an application in accordance with section 8 and the Minister is satisfied that the applicant </w:t>
      </w:r>
      <w:r>
        <w:rPr>
          <w:snapToGrid w:val="0"/>
        </w:rPr>
        <w:lastRenderedPageBreak/>
        <w:t>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lastRenderedPageBreak/>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17" w:name="_Toc166681068"/>
      <w:r>
        <w:rPr>
          <w:rStyle w:val="CharSectno"/>
        </w:rPr>
        <w:t>12</w:t>
      </w:r>
      <w:r>
        <w:rPr>
          <w:snapToGrid w:val="0"/>
        </w:rPr>
        <w:t>.</w:t>
      </w:r>
      <w:r>
        <w:rPr>
          <w:snapToGrid w:val="0"/>
        </w:rPr>
        <w:tab/>
        <w:t>Conditions of licence</w:t>
      </w:r>
      <w:bookmarkEnd w:id="1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18" w:name="_Toc166681069"/>
      <w:r>
        <w:rPr>
          <w:rStyle w:val="CharSectno"/>
        </w:rPr>
        <w:lastRenderedPageBreak/>
        <w:t>13</w:t>
      </w:r>
      <w:r>
        <w:rPr>
          <w:snapToGrid w:val="0"/>
        </w:rPr>
        <w:t>.</w:t>
      </w:r>
      <w:r>
        <w:rPr>
          <w:snapToGrid w:val="0"/>
        </w:rPr>
        <w:tab/>
        <w:t>Security</w:t>
      </w:r>
      <w:bookmarkEnd w:id="18"/>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lastRenderedPageBreak/>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19" w:name="_Toc166681070"/>
      <w:r>
        <w:rPr>
          <w:rStyle w:val="CharSectno"/>
        </w:rPr>
        <w:t>14</w:t>
      </w:r>
      <w:r>
        <w:t>.</w:t>
      </w:r>
      <w:r>
        <w:tab/>
        <w:t>Term of licence</w:t>
      </w:r>
      <w:bookmarkEnd w:id="19"/>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20" w:name="_Toc166681071"/>
      <w:r>
        <w:rPr>
          <w:rStyle w:val="CharSectno"/>
        </w:rPr>
        <w:t>15A</w:t>
      </w:r>
      <w:r>
        <w:t>.</w:t>
      </w:r>
      <w:r>
        <w:tab/>
        <w:t>Termination of pipeline licence if no operations for 5 years</w:t>
      </w:r>
      <w:bookmarkEnd w:id="20"/>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lastRenderedPageBreak/>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21" w:name="_Toc166681072"/>
      <w:r>
        <w:rPr>
          <w:rStyle w:val="CharSectno"/>
        </w:rPr>
        <w:t>15</w:t>
      </w:r>
      <w:r>
        <w:rPr>
          <w:snapToGrid w:val="0"/>
        </w:rPr>
        <w:t>.</w:t>
      </w:r>
      <w:r>
        <w:rPr>
          <w:snapToGrid w:val="0"/>
        </w:rPr>
        <w:tab/>
        <w:t>Variation of licence on application by licensee</w:t>
      </w:r>
      <w:bookmarkEnd w:id="21"/>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 xml:space="preserve">The Minister may, at any time, by notice in writing served on a person who has made an application under this section, require </w:t>
      </w:r>
      <w:r>
        <w:rPr>
          <w:snapToGrid w:val="0"/>
        </w:rPr>
        <w:lastRenderedPageBreak/>
        <w:t>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22" w:name="_Toc166681073"/>
      <w:r>
        <w:rPr>
          <w:rStyle w:val="CharSectno"/>
        </w:rPr>
        <w:t>16</w:t>
      </w:r>
      <w:r>
        <w:rPr>
          <w:snapToGrid w:val="0"/>
        </w:rPr>
        <w:t>.</w:t>
      </w:r>
      <w:r>
        <w:rPr>
          <w:snapToGrid w:val="0"/>
        </w:rPr>
        <w:tab/>
        <w:t>Power of Minister to grant easements etc. over Crown land</w:t>
      </w:r>
      <w:bookmarkEnd w:id="22"/>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23" w:name="_Toc166681074"/>
      <w:r>
        <w:rPr>
          <w:rStyle w:val="CharSectno"/>
        </w:rPr>
        <w:lastRenderedPageBreak/>
        <w:t>17</w:t>
      </w:r>
      <w:r>
        <w:rPr>
          <w:snapToGrid w:val="0"/>
        </w:rPr>
        <w:t>.</w:t>
      </w:r>
      <w:r>
        <w:rPr>
          <w:snapToGrid w:val="0"/>
        </w:rPr>
        <w:tab/>
        <w:t>Power of public authority to grant easements etc.</w:t>
      </w:r>
      <w:bookmarkEnd w:id="23"/>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4" w:name="_Toc166681075"/>
      <w:r>
        <w:rPr>
          <w:rStyle w:val="CharSectno"/>
        </w:rPr>
        <w:t>18</w:t>
      </w:r>
      <w:r>
        <w:rPr>
          <w:snapToGrid w:val="0"/>
        </w:rPr>
        <w:t>.</w:t>
      </w:r>
      <w:r>
        <w:rPr>
          <w:snapToGrid w:val="0"/>
        </w:rPr>
        <w:tab/>
        <w:t>Authority to make arrangements and agreements for easements</w:t>
      </w:r>
      <w:bookmarkEnd w:id="24"/>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5" w:name="_Toc166681076"/>
      <w:r>
        <w:rPr>
          <w:rStyle w:val="CharSectno"/>
        </w:rPr>
        <w:lastRenderedPageBreak/>
        <w:t>19</w:t>
      </w:r>
      <w:r>
        <w:rPr>
          <w:snapToGrid w:val="0"/>
        </w:rPr>
        <w:t>.</w:t>
      </w:r>
      <w:r>
        <w:rPr>
          <w:snapToGrid w:val="0"/>
        </w:rPr>
        <w:tab/>
        <w:t>Taking of land or easement over land for the purposes of or incidental to construction or operation of pipeline</w:t>
      </w:r>
      <w:bookmarkEnd w:id="25"/>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 xml:space="preserve">Where an easement is acquired or taken over any land pursuant to this Act a description of the easement and a notification that it has been so taken, together with a plan showing the location of </w:t>
      </w:r>
      <w:r>
        <w:rPr>
          <w:snapToGrid w:val="0"/>
        </w:rPr>
        <w:lastRenderedPageBreak/>
        <w:t>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26" w:name="_Toc16668107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6"/>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lastRenderedPageBreak/>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 xml:space="preserve">Any person in possession of any deed, certificate or other instrument evidencing the title to any land over which any such easement as is referred to in subsection (4) is registered shall, </w:t>
      </w:r>
      <w:r>
        <w:rPr>
          <w:snapToGrid w:val="0"/>
        </w:rPr>
        <w:lastRenderedPageBreak/>
        <w:t>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27" w:name="_Toc166681078"/>
      <w:r>
        <w:rPr>
          <w:rStyle w:val="CharSectno"/>
        </w:rPr>
        <w:t>21</w:t>
      </w:r>
      <w:r>
        <w:rPr>
          <w:snapToGrid w:val="0"/>
        </w:rPr>
        <w:t>.</w:t>
      </w:r>
      <w:r>
        <w:rPr>
          <w:snapToGrid w:val="0"/>
        </w:rPr>
        <w:tab/>
        <w:t>Directions as to conveyance of petroleum</w:t>
      </w:r>
      <w:bookmarkEnd w:id="2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lastRenderedPageBreak/>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28" w:name="_Toc166681079"/>
      <w:r>
        <w:rPr>
          <w:rStyle w:val="CharSectno"/>
        </w:rPr>
        <w:lastRenderedPageBreak/>
        <w:t>22</w:t>
      </w:r>
      <w:r>
        <w:rPr>
          <w:snapToGrid w:val="0"/>
        </w:rPr>
        <w:t>.</w:t>
      </w:r>
      <w:r>
        <w:rPr>
          <w:snapToGrid w:val="0"/>
        </w:rPr>
        <w:tab/>
        <w:t>Exemptions</w:t>
      </w:r>
      <w:bookmarkEnd w:id="28"/>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29" w:name="_Toc166681080"/>
      <w:r>
        <w:rPr>
          <w:rStyle w:val="CharSectno"/>
        </w:rPr>
        <w:lastRenderedPageBreak/>
        <w:t>23</w:t>
      </w:r>
      <w:r>
        <w:rPr>
          <w:snapToGrid w:val="0"/>
        </w:rPr>
        <w:t>.</w:t>
      </w:r>
      <w:r>
        <w:rPr>
          <w:snapToGrid w:val="0"/>
        </w:rPr>
        <w:tab/>
        <w:t>Surrender of licence</w:t>
      </w:r>
      <w:bookmarkEnd w:id="29"/>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lastRenderedPageBreak/>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30" w:name="_Toc16668108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30"/>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 xml:space="preserve">the Minister has, in the instrument, specified a date on or before which the licensee or any person on whom a copy of the instrument is served may, by instrument in writing </w:t>
      </w:r>
      <w:r>
        <w:rPr>
          <w:snapToGrid w:val="0"/>
        </w:rPr>
        <w:lastRenderedPageBreak/>
        <w:t>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1" w:name="_Toc166681082"/>
      <w:r>
        <w:rPr>
          <w:rStyle w:val="CharSectno"/>
        </w:rPr>
        <w:t>25</w:t>
      </w:r>
      <w:r>
        <w:rPr>
          <w:snapToGrid w:val="0"/>
        </w:rPr>
        <w:t>.</w:t>
      </w:r>
      <w:r>
        <w:rPr>
          <w:snapToGrid w:val="0"/>
        </w:rPr>
        <w:tab/>
        <w:t>Change in position or route of pipeline</w:t>
      </w:r>
      <w:bookmarkEnd w:id="31"/>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lastRenderedPageBreak/>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32" w:name="_Toc166681083"/>
      <w:r>
        <w:rPr>
          <w:rStyle w:val="CharSectno"/>
        </w:rPr>
        <w:t>26</w:t>
      </w:r>
      <w:r>
        <w:rPr>
          <w:snapToGrid w:val="0"/>
        </w:rPr>
        <w:t>.</w:t>
      </w:r>
      <w:r>
        <w:rPr>
          <w:snapToGrid w:val="0"/>
        </w:rPr>
        <w:tab/>
        <w:t>Cancellation of licences not affected by other provisions</w:t>
      </w:r>
      <w:bookmarkEnd w:id="32"/>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lastRenderedPageBreak/>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33" w:name="_Toc166681084"/>
      <w:r>
        <w:rPr>
          <w:rStyle w:val="CharSectno"/>
        </w:rPr>
        <w:t>27</w:t>
      </w:r>
      <w:r>
        <w:rPr>
          <w:snapToGrid w:val="0"/>
        </w:rPr>
        <w:t>.</w:t>
      </w:r>
      <w:r>
        <w:rPr>
          <w:snapToGrid w:val="0"/>
        </w:rPr>
        <w:tab/>
        <w:t>Removal of property etc. by licensee</w:t>
      </w:r>
      <w:bookmarkEnd w:id="33"/>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 xml:space="preserve">make good, to the satisfaction of the Minister, any damage to the relinquished area caused by any person engaged or concerned in those operations or caused by the removal of any property, pursuant to a direction </w:t>
      </w:r>
      <w:r>
        <w:rPr>
          <w:snapToGrid w:val="0"/>
        </w:rPr>
        <w:lastRenderedPageBreak/>
        <w:t>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34" w:name="_Toc166681085"/>
      <w:r>
        <w:rPr>
          <w:rStyle w:val="CharSectno"/>
        </w:rPr>
        <w:lastRenderedPageBreak/>
        <w:t>28</w:t>
      </w:r>
      <w:r>
        <w:rPr>
          <w:snapToGrid w:val="0"/>
        </w:rPr>
        <w:t>.</w:t>
      </w:r>
      <w:r>
        <w:rPr>
          <w:snapToGrid w:val="0"/>
        </w:rPr>
        <w:tab/>
        <w:t>Powers of Minister where direction not complied with</w:t>
      </w:r>
      <w:bookmarkEnd w:id="34"/>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 xml:space="preserve">if he has served a copy of the instrument by which the direction was given on a person whom he believed to be the owner of that property or part of that property, sell, by public auction or otherwise, as he thinks fit, all or any </w:t>
      </w:r>
      <w:r>
        <w:rPr>
          <w:snapToGrid w:val="0"/>
        </w:rPr>
        <w:lastRenderedPageBreak/>
        <w:t>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5" w:name="_Toc166681086"/>
      <w:r>
        <w:rPr>
          <w:rStyle w:val="CharSectno"/>
        </w:rPr>
        <w:t>29</w:t>
      </w:r>
      <w:r>
        <w:rPr>
          <w:snapToGrid w:val="0"/>
        </w:rPr>
        <w:t>.</w:t>
      </w:r>
      <w:r>
        <w:rPr>
          <w:snapToGrid w:val="0"/>
        </w:rPr>
        <w:tab/>
        <w:t>Licence fees</w:t>
      </w:r>
      <w:bookmarkEnd w:id="35"/>
      <w:r>
        <w:rPr>
          <w:snapToGrid w:val="0"/>
        </w:rPr>
        <w:t xml:space="preserve"> </w:t>
      </w:r>
    </w:p>
    <w:p>
      <w:pPr>
        <w:pStyle w:val="Subsection"/>
        <w:rPr>
          <w:snapToGrid w:val="0"/>
        </w:rPr>
      </w:pPr>
      <w:r>
        <w:rPr>
          <w:snapToGrid w:val="0"/>
        </w:rPr>
        <w:tab/>
        <w:t>(1)</w:t>
      </w:r>
      <w:r>
        <w:rPr>
          <w:snapToGrid w:val="0"/>
        </w:rPr>
        <w:tab/>
        <w:t xml:space="preserve">There is payable to the Minister by a licensee, in respect of each year of the term of a licence, a licence fee of the prescribed </w:t>
      </w:r>
      <w:r>
        <w:rPr>
          <w:snapToGrid w:val="0"/>
        </w:rPr>
        <w:lastRenderedPageBreak/>
        <w:t>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36" w:name="_Toc166681087"/>
      <w:r>
        <w:rPr>
          <w:rStyle w:val="CharSectno"/>
        </w:rPr>
        <w:t>30</w:t>
      </w:r>
      <w:r>
        <w:rPr>
          <w:snapToGrid w:val="0"/>
        </w:rPr>
        <w:t>.</w:t>
      </w:r>
      <w:r>
        <w:rPr>
          <w:snapToGrid w:val="0"/>
        </w:rPr>
        <w:tab/>
        <w:t>Penalty for late payment</w:t>
      </w:r>
      <w:bookmarkEnd w:id="36"/>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7" w:name="_Toc166681088"/>
      <w:r>
        <w:rPr>
          <w:rStyle w:val="CharSectno"/>
        </w:rPr>
        <w:t>31</w:t>
      </w:r>
      <w:r>
        <w:rPr>
          <w:snapToGrid w:val="0"/>
        </w:rPr>
        <w:t>.</w:t>
      </w:r>
      <w:r>
        <w:rPr>
          <w:snapToGrid w:val="0"/>
        </w:rPr>
        <w:tab/>
        <w:t>Fees and penalties debts due to the Crown</w:t>
      </w:r>
      <w:bookmarkEnd w:id="37"/>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pPr>
      <w:bookmarkStart w:id="38" w:name="_Toc166681089"/>
      <w:r>
        <w:rPr>
          <w:rStyle w:val="CharSectno"/>
        </w:rPr>
        <w:t>32</w:t>
      </w:r>
      <w:r>
        <w:t>.</w:t>
      </w:r>
      <w:r>
        <w:tab/>
        <w:t>Certain local laws not to apply to licensed pipelines</w:t>
      </w:r>
      <w:bookmarkEnd w:id="38"/>
    </w:p>
    <w:p>
      <w:pPr>
        <w:pStyle w:val="Subsection"/>
      </w:pPr>
      <w:r>
        <w:tab/>
      </w:r>
      <w:r>
        <w:tab/>
        <w:t xml:space="preserve">The provisions of local laws made under the </w:t>
      </w:r>
      <w:r>
        <w:rPr>
          <w:i/>
        </w:rPr>
        <w:t>Local Government Act 1995</w:t>
      </w:r>
      <w:r>
        <w:t xml:space="preserve"> in relation to the following matters do not apply to or in respect of a pipeline the construction or operation of which is authorised by a licence — </w:t>
      </w:r>
    </w:p>
    <w:p>
      <w:pPr>
        <w:pStyle w:val="Indenta"/>
      </w:pPr>
      <w:r>
        <w:tab/>
        <w:t>(a)</w:t>
      </w:r>
      <w:r>
        <w:tab/>
        <w:t>the keeping, carrying, handling and storage of dangerous things;</w:t>
      </w:r>
    </w:p>
    <w:p>
      <w:pPr>
        <w:pStyle w:val="Indenta"/>
      </w:pPr>
      <w:r>
        <w:tab/>
        <w:t>(b)</w:t>
      </w:r>
      <w:r>
        <w:tab/>
        <w:t>the use, management and maintenance of thoroughfares.</w:t>
      </w:r>
    </w:p>
    <w:p>
      <w:pPr>
        <w:pStyle w:val="Footnotesection"/>
      </w:pPr>
      <w:r>
        <w:tab/>
        <w:t>[Section 32 inserted: No. 36 of 2020 s. 327.]</w:t>
      </w:r>
    </w:p>
    <w:p>
      <w:pPr>
        <w:pStyle w:val="Ednotepart"/>
      </w:pPr>
      <w:r>
        <w:lastRenderedPageBreak/>
        <w:t>[Part IIA (s. 32A</w:t>
      </w:r>
      <w:r>
        <w:noBreakHyphen/>
        <w:t>32H) deleted: No. 52 of 1995 s. 44.]</w:t>
      </w:r>
    </w:p>
    <w:p>
      <w:pPr>
        <w:pStyle w:val="Heading2"/>
      </w:pPr>
      <w:bookmarkStart w:id="39" w:name="_Toc166679949"/>
      <w:bookmarkStart w:id="40" w:name="_Toc166680611"/>
      <w:bookmarkStart w:id="41" w:name="_Toc166681090"/>
      <w:r>
        <w:rPr>
          <w:rStyle w:val="CharPartNo"/>
        </w:rPr>
        <w:lastRenderedPageBreak/>
        <w:t>Part III</w:t>
      </w:r>
      <w:r>
        <w:rPr>
          <w:rStyle w:val="CharDivNo"/>
        </w:rPr>
        <w:t> </w:t>
      </w:r>
      <w:r>
        <w:t>—</w:t>
      </w:r>
      <w:r>
        <w:rPr>
          <w:rStyle w:val="CharDivText"/>
        </w:rPr>
        <w:t> </w:t>
      </w:r>
      <w:r>
        <w:rPr>
          <w:rStyle w:val="CharPartText"/>
        </w:rPr>
        <w:t>Construction and operation of pipeline</w:t>
      </w:r>
      <w:bookmarkEnd w:id="39"/>
      <w:bookmarkEnd w:id="40"/>
      <w:bookmarkEnd w:id="41"/>
      <w:r>
        <w:rPr>
          <w:rStyle w:val="CharPartText"/>
        </w:rPr>
        <w:t xml:space="preserve"> </w:t>
      </w:r>
    </w:p>
    <w:p>
      <w:pPr>
        <w:pStyle w:val="Heading5"/>
        <w:rPr>
          <w:snapToGrid w:val="0"/>
        </w:rPr>
      </w:pPr>
      <w:bookmarkStart w:id="42" w:name="_Toc166681091"/>
      <w:r>
        <w:rPr>
          <w:rStyle w:val="CharSectno"/>
        </w:rPr>
        <w:t>33</w:t>
      </w:r>
      <w:r>
        <w:rPr>
          <w:snapToGrid w:val="0"/>
        </w:rPr>
        <w:t>.</w:t>
      </w:r>
      <w:r>
        <w:rPr>
          <w:snapToGrid w:val="0"/>
        </w:rPr>
        <w:tab/>
        <w:t>Construction to be along authorised route</w:t>
      </w:r>
      <w:bookmarkEnd w:id="42"/>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3" w:name="_Toc166681092"/>
      <w:r>
        <w:rPr>
          <w:rStyle w:val="CharSectno"/>
        </w:rPr>
        <w:t>34</w:t>
      </w:r>
      <w:r>
        <w:rPr>
          <w:snapToGrid w:val="0"/>
        </w:rPr>
        <w:t>.</w:t>
      </w:r>
      <w:r>
        <w:rPr>
          <w:snapToGrid w:val="0"/>
        </w:rPr>
        <w:tab/>
        <w:t>Construction to be in accordance with prescribed standards etc.</w:t>
      </w:r>
      <w:bookmarkEnd w:id="43"/>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4" w:name="_Toc166681093"/>
      <w:r>
        <w:rPr>
          <w:rStyle w:val="CharSectno"/>
        </w:rPr>
        <w:t>35</w:t>
      </w:r>
      <w:r>
        <w:rPr>
          <w:snapToGrid w:val="0"/>
        </w:rPr>
        <w:t>.</w:t>
      </w:r>
      <w:r>
        <w:rPr>
          <w:snapToGrid w:val="0"/>
        </w:rPr>
        <w:tab/>
        <w:t>Pipelines to be operated continuously</w:t>
      </w:r>
      <w:bookmarkEnd w:id="44"/>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lastRenderedPageBreak/>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45" w:name="_Toc166681094"/>
      <w:r>
        <w:rPr>
          <w:rStyle w:val="CharSectno"/>
        </w:rPr>
        <w:t>36</w:t>
      </w:r>
      <w:r>
        <w:rPr>
          <w:snapToGrid w:val="0"/>
        </w:rPr>
        <w:t>.</w:t>
      </w:r>
      <w:r>
        <w:rPr>
          <w:snapToGrid w:val="0"/>
        </w:rPr>
        <w:tab/>
        <w:t>Consent to commencement or resumption of pipeline operations</w:t>
      </w:r>
      <w:bookmarkEnd w:id="45"/>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 xml:space="preserve">may, if he is of the opinion that the pipeline </w:t>
      </w:r>
      <w:r>
        <w:t>is fit to be operated,</w:t>
      </w:r>
      <w:r>
        <w:rPr>
          <w:snapToGrid w:val="0"/>
        </w:rPr>
        <w:t xml:space="preserve">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Footnotesection"/>
      </w:pPr>
      <w:r>
        <w:tab/>
        <w:t>[Section 36 amended: No. 36 of 2020 s. 328.]</w:t>
      </w:r>
    </w:p>
    <w:p>
      <w:pPr>
        <w:pStyle w:val="Heading5"/>
        <w:spacing w:before="260"/>
        <w:rPr>
          <w:snapToGrid w:val="0"/>
        </w:rPr>
      </w:pPr>
      <w:bookmarkStart w:id="46" w:name="_Toc166681095"/>
      <w:r>
        <w:rPr>
          <w:rStyle w:val="CharSectno"/>
        </w:rPr>
        <w:t>36A</w:t>
      </w:r>
      <w:r>
        <w:rPr>
          <w:snapToGrid w:val="0"/>
        </w:rPr>
        <w:t>.</w:t>
      </w:r>
      <w:r>
        <w:rPr>
          <w:snapToGrid w:val="0"/>
        </w:rPr>
        <w:tab/>
        <w:t>Manner of operating pipelines</w:t>
      </w:r>
      <w:bookmarkEnd w:id="46"/>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47" w:name="_Toc166681096"/>
      <w:r>
        <w:rPr>
          <w:rStyle w:val="CharSectno"/>
        </w:rPr>
        <w:lastRenderedPageBreak/>
        <w:t>37</w:t>
      </w:r>
      <w:r>
        <w:rPr>
          <w:snapToGrid w:val="0"/>
        </w:rPr>
        <w:t>.</w:t>
      </w:r>
      <w:r>
        <w:rPr>
          <w:snapToGrid w:val="0"/>
        </w:rPr>
        <w:tab/>
        <w:t>Waste or escape of substances from pipeline</w:t>
      </w:r>
      <w:bookmarkEnd w:id="47"/>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No. 12 of 1990 s. 134; No. 42 of 2010 s. 182(13).] </w:t>
      </w:r>
    </w:p>
    <w:p>
      <w:pPr>
        <w:pStyle w:val="Heading5"/>
        <w:rPr>
          <w:snapToGrid w:val="0"/>
        </w:rPr>
      </w:pPr>
      <w:bookmarkStart w:id="48" w:name="_Toc166681097"/>
      <w:r>
        <w:rPr>
          <w:rStyle w:val="CharSectno"/>
        </w:rPr>
        <w:t>37A</w:t>
      </w:r>
      <w:r>
        <w:rPr>
          <w:snapToGrid w:val="0"/>
        </w:rPr>
        <w:t>.</w:t>
      </w:r>
      <w:r>
        <w:rPr>
          <w:snapToGrid w:val="0"/>
        </w:rPr>
        <w:tab/>
        <w:t>Insurance requirements</w:t>
      </w:r>
      <w:bookmarkEnd w:id="48"/>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lastRenderedPageBreak/>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49" w:name="_Toc166681098"/>
      <w:r>
        <w:rPr>
          <w:rStyle w:val="CharSectno"/>
        </w:rPr>
        <w:t>38</w:t>
      </w:r>
      <w:r>
        <w:rPr>
          <w:snapToGrid w:val="0"/>
        </w:rPr>
        <w:t>.</w:t>
      </w:r>
      <w:r>
        <w:rPr>
          <w:snapToGrid w:val="0"/>
        </w:rPr>
        <w:tab/>
        <w:t>Marking route of pipeline and maintenance etc. of property</w:t>
      </w:r>
      <w:bookmarkEnd w:id="49"/>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50" w:name="_Toc166681099"/>
      <w:r>
        <w:rPr>
          <w:rStyle w:val="CharSectno"/>
        </w:rPr>
        <w:t>39</w:t>
      </w:r>
      <w:r>
        <w:rPr>
          <w:snapToGrid w:val="0"/>
        </w:rPr>
        <w:t>.</w:t>
      </w:r>
      <w:r>
        <w:rPr>
          <w:snapToGrid w:val="0"/>
        </w:rPr>
        <w:tab/>
        <w:t>Pipelines on agricultural land, licensee’s duties</w:t>
      </w:r>
      <w:bookmarkEnd w:id="50"/>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lastRenderedPageBreak/>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51" w:name="_Toc166681100"/>
      <w:r>
        <w:rPr>
          <w:rStyle w:val="CharSectno"/>
        </w:rPr>
        <w:t>40</w:t>
      </w:r>
      <w:r>
        <w:rPr>
          <w:snapToGrid w:val="0"/>
        </w:rPr>
        <w:t>.</w:t>
      </w:r>
      <w:r>
        <w:rPr>
          <w:snapToGrid w:val="0"/>
        </w:rPr>
        <w:tab/>
        <w:t>Pipelines crossing any water</w:t>
      </w:r>
      <w:bookmarkEnd w:id="51"/>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52" w:name="_Toc166681101"/>
      <w:r>
        <w:rPr>
          <w:rStyle w:val="CharSectno"/>
        </w:rPr>
        <w:t>41</w:t>
      </w:r>
      <w:r>
        <w:rPr>
          <w:snapToGrid w:val="0"/>
        </w:rPr>
        <w:t>.</w:t>
      </w:r>
      <w:r>
        <w:rPr>
          <w:snapToGrid w:val="0"/>
        </w:rPr>
        <w:tab/>
        <w:t>Directions</w:t>
      </w:r>
      <w:bookmarkEnd w:id="52"/>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lastRenderedPageBreak/>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lastRenderedPageBreak/>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53" w:name="_Toc166681102"/>
      <w:r>
        <w:rPr>
          <w:rStyle w:val="CharSectno"/>
        </w:rPr>
        <w:t>42</w:t>
      </w:r>
      <w:r>
        <w:rPr>
          <w:snapToGrid w:val="0"/>
        </w:rPr>
        <w:t>.</w:t>
      </w:r>
      <w:r>
        <w:rPr>
          <w:snapToGrid w:val="0"/>
        </w:rPr>
        <w:tab/>
        <w:t>Non-compliance with directions</w:t>
      </w:r>
      <w:bookmarkEnd w:id="53"/>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 xml:space="preserve">Costs and expenses incurred by the Minister under subsection (1) in relation to a direction are a debt due by the </w:t>
      </w:r>
      <w:r>
        <w:rPr>
          <w:snapToGrid w:val="0"/>
        </w:rPr>
        <w:lastRenderedPageBreak/>
        <w:t>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54" w:name="_Toc166679962"/>
      <w:bookmarkStart w:id="55" w:name="_Toc166680624"/>
      <w:bookmarkStart w:id="56" w:name="_Toc166681103"/>
      <w:r>
        <w:rPr>
          <w:rStyle w:val="CharPartNo"/>
        </w:rPr>
        <w:lastRenderedPageBreak/>
        <w:t>Part IV</w:t>
      </w:r>
      <w:r>
        <w:rPr>
          <w:rStyle w:val="CharDivNo"/>
        </w:rPr>
        <w:t> </w:t>
      </w:r>
      <w:r>
        <w:t>—</w:t>
      </w:r>
      <w:r>
        <w:rPr>
          <w:rStyle w:val="CharDivText"/>
        </w:rPr>
        <w:t> </w:t>
      </w:r>
      <w:r>
        <w:rPr>
          <w:rStyle w:val="CharPartText"/>
        </w:rPr>
        <w:t>Registration of licences and related instruments</w:t>
      </w:r>
      <w:bookmarkEnd w:id="54"/>
      <w:bookmarkEnd w:id="55"/>
      <w:bookmarkEnd w:id="56"/>
      <w:r>
        <w:rPr>
          <w:rStyle w:val="CharPartText"/>
        </w:rPr>
        <w:t xml:space="preserve"> </w:t>
      </w:r>
    </w:p>
    <w:p>
      <w:pPr>
        <w:pStyle w:val="Heading5"/>
        <w:spacing w:before="180"/>
        <w:rPr>
          <w:snapToGrid w:val="0"/>
        </w:rPr>
      </w:pPr>
      <w:bookmarkStart w:id="57" w:name="_Toc166681104"/>
      <w:r>
        <w:rPr>
          <w:rStyle w:val="CharSectno"/>
        </w:rPr>
        <w:t>43</w:t>
      </w:r>
      <w:r>
        <w:rPr>
          <w:snapToGrid w:val="0"/>
        </w:rPr>
        <w:t>.</w:t>
      </w:r>
      <w:r>
        <w:rPr>
          <w:snapToGrid w:val="0"/>
        </w:rPr>
        <w:tab/>
        <w:t>Register of licences to be kept</w:t>
      </w:r>
      <w:bookmarkEnd w:id="57"/>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lastRenderedPageBreak/>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58" w:name="_Toc166681105"/>
      <w:r>
        <w:rPr>
          <w:rStyle w:val="CharSectno"/>
        </w:rPr>
        <w:t>44</w:t>
      </w:r>
      <w:r>
        <w:rPr>
          <w:snapToGrid w:val="0"/>
        </w:rPr>
        <w:t>.</w:t>
      </w:r>
      <w:r>
        <w:rPr>
          <w:snapToGrid w:val="0"/>
        </w:rPr>
        <w:tab/>
        <w:t>Approval and registration of transfers</w:t>
      </w:r>
      <w:bookmarkEnd w:id="58"/>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lastRenderedPageBreak/>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lastRenderedPageBreak/>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59" w:name="_Toc166681106"/>
      <w:r>
        <w:rPr>
          <w:rStyle w:val="CharSectno"/>
        </w:rPr>
        <w:t>45</w:t>
      </w:r>
      <w:r>
        <w:rPr>
          <w:snapToGrid w:val="0"/>
        </w:rPr>
        <w:t>.</w:t>
      </w:r>
      <w:r>
        <w:rPr>
          <w:snapToGrid w:val="0"/>
        </w:rPr>
        <w:tab/>
        <w:t>Entries in register on devolution of rights of registered holder</w:t>
      </w:r>
      <w:bookmarkEnd w:id="59"/>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lastRenderedPageBreak/>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60" w:name="_Toc166681107"/>
      <w:r>
        <w:rPr>
          <w:rStyle w:val="CharSectno"/>
        </w:rPr>
        <w:t>47</w:t>
      </w:r>
      <w:r>
        <w:rPr>
          <w:snapToGrid w:val="0"/>
        </w:rPr>
        <w:t>.</w:t>
      </w:r>
      <w:r>
        <w:rPr>
          <w:snapToGrid w:val="0"/>
        </w:rPr>
        <w:tab/>
        <w:t>Approval of dealings creating etc. interests etc. in existing licences</w:t>
      </w:r>
      <w:bookmarkEnd w:id="60"/>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lastRenderedPageBreak/>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lastRenderedPageBreak/>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lastRenderedPageBreak/>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lastRenderedPageBreak/>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Acts Amendment (Petroleum) 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lastRenderedPageBreak/>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61" w:name="_Toc166681108"/>
      <w:r>
        <w:rPr>
          <w:rStyle w:val="CharSectno"/>
        </w:rPr>
        <w:t>48</w:t>
      </w:r>
      <w:r>
        <w:rPr>
          <w:snapToGrid w:val="0"/>
        </w:rPr>
        <w:t>.</w:t>
      </w:r>
      <w:r>
        <w:rPr>
          <w:snapToGrid w:val="0"/>
        </w:rPr>
        <w:tab/>
        <w:t>True consideration to be shown</w:t>
      </w:r>
      <w:bookmarkEnd w:id="61"/>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62" w:name="_Toc166681109"/>
      <w:r>
        <w:rPr>
          <w:rStyle w:val="CharSectno"/>
        </w:rPr>
        <w:t>49</w:t>
      </w:r>
      <w:r>
        <w:rPr>
          <w:snapToGrid w:val="0"/>
        </w:rPr>
        <w:t>.</w:t>
      </w:r>
      <w:r>
        <w:rPr>
          <w:snapToGrid w:val="0"/>
        </w:rPr>
        <w:tab/>
        <w:t>Minister not concerned with certain matters</w:t>
      </w:r>
      <w:bookmarkEnd w:id="62"/>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63" w:name="_Toc166681110"/>
      <w:r>
        <w:rPr>
          <w:rStyle w:val="CharSectno"/>
        </w:rPr>
        <w:lastRenderedPageBreak/>
        <w:t>50</w:t>
      </w:r>
      <w:r>
        <w:rPr>
          <w:snapToGrid w:val="0"/>
        </w:rPr>
        <w:t>.</w:t>
      </w:r>
      <w:r>
        <w:rPr>
          <w:snapToGrid w:val="0"/>
        </w:rPr>
        <w:tab/>
        <w:t>Power of Minister to require information as to proposed dealings</w:t>
      </w:r>
      <w:bookmarkEnd w:id="63"/>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64" w:name="_Toc166681111"/>
      <w:r>
        <w:rPr>
          <w:rStyle w:val="CharSectno"/>
        </w:rPr>
        <w:t>51</w:t>
      </w:r>
      <w:r>
        <w:rPr>
          <w:snapToGrid w:val="0"/>
        </w:rPr>
        <w:t>.</w:t>
      </w:r>
      <w:r>
        <w:rPr>
          <w:snapToGrid w:val="0"/>
        </w:rPr>
        <w:tab/>
        <w:t>Production and inspection of books, records and documents</w:t>
      </w:r>
      <w:bookmarkEnd w:id="64"/>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 xml:space="preserve">mentioned person and relating to </w:t>
      </w:r>
      <w:r>
        <w:rPr>
          <w:snapToGrid w:val="0"/>
        </w:rPr>
        <w:lastRenderedPageBreak/>
        <w:t>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65" w:name="_Toc166681112"/>
      <w:r>
        <w:rPr>
          <w:rStyle w:val="CharSectno"/>
        </w:rPr>
        <w:t>52</w:t>
      </w:r>
      <w:r>
        <w:rPr>
          <w:snapToGrid w:val="0"/>
        </w:rPr>
        <w:t>.</w:t>
      </w:r>
      <w:r>
        <w:rPr>
          <w:snapToGrid w:val="0"/>
        </w:rPr>
        <w:tab/>
        <w:t>Inspection of register and documents</w:t>
      </w:r>
      <w:bookmarkEnd w:id="65"/>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66" w:name="_Toc166681113"/>
      <w:r>
        <w:rPr>
          <w:rStyle w:val="CharSectno"/>
        </w:rPr>
        <w:t>53</w:t>
      </w:r>
      <w:r>
        <w:rPr>
          <w:snapToGrid w:val="0"/>
        </w:rPr>
        <w:t>.</w:t>
      </w:r>
      <w:r>
        <w:rPr>
          <w:snapToGrid w:val="0"/>
        </w:rPr>
        <w:tab/>
        <w:t>Evidentiary provisions</w:t>
      </w:r>
      <w:bookmarkEnd w:id="6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lastRenderedPageBreak/>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7" w:name="_Toc166681114"/>
      <w:r>
        <w:rPr>
          <w:rStyle w:val="CharSectno"/>
        </w:rPr>
        <w:t>53A</w:t>
      </w:r>
      <w:r>
        <w:rPr>
          <w:snapToGrid w:val="0"/>
        </w:rPr>
        <w:t>.</w:t>
      </w:r>
      <w:r>
        <w:rPr>
          <w:snapToGrid w:val="0"/>
        </w:rPr>
        <w:tab/>
        <w:t>Minister may make corrections to register</w:t>
      </w:r>
      <w:bookmarkEnd w:id="67"/>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lastRenderedPageBreak/>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68" w:name="_Toc166681115"/>
      <w:r>
        <w:rPr>
          <w:rStyle w:val="CharSectno"/>
        </w:rPr>
        <w:t>54</w:t>
      </w:r>
      <w:r>
        <w:rPr>
          <w:snapToGrid w:val="0"/>
        </w:rPr>
        <w:t>.</w:t>
      </w:r>
      <w:r>
        <w:rPr>
          <w:snapToGrid w:val="0"/>
        </w:rPr>
        <w:tab/>
        <w:t>Reviews</w:t>
      </w:r>
      <w:bookmarkEnd w:id="68"/>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69" w:name="_Toc166681116"/>
      <w:r>
        <w:rPr>
          <w:rStyle w:val="CharSectno"/>
        </w:rPr>
        <w:t>56</w:t>
      </w:r>
      <w:r>
        <w:rPr>
          <w:snapToGrid w:val="0"/>
        </w:rPr>
        <w:t>.</w:t>
      </w:r>
      <w:r>
        <w:rPr>
          <w:snapToGrid w:val="0"/>
        </w:rPr>
        <w:tab/>
        <w:t>Offences</w:t>
      </w:r>
      <w:bookmarkEnd w:id="69"/>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lastRenderedPageBreak/>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Ednotepart"/>
      </w:pPr>
      <w:r>
        <w:t>[Part IVA (s. 56A</w:t>
      </w:r>
      <w:r>
        <w:noBreakHyphen/>
        <w:t>56C) deleted: No. 36 of 2020 s. 329.]</w:t>
      </w:r>
    </w:p>
    <w:p>
      <w:pPr>
        <w:pStyle w:val="Heading2"/>
      </w:pPr>
      <w:bookmarkStart w:id="70" w:name="_Toc166679976"/>
      <w:bookmarkStart w:id="71" w:name="_Toc166680638"/>
      <w:bookmarkStart w:id="72" w:name="_Toc166681117"/>
      <w:r>
        <w:rPr>
          <w:rStyle w:val="CharPartNo"/>
        </w:rPr>
        <w:lastRenderedPageBreak/>
        <w:t>Part V</w:t>
      </w:r>
      <w:r>
        <w:rPr>
          <w:rStyle w:val="CharDivNo"/>
        </w:rPr>
        <w:t> </w:t>
      </w:r>
      <w:r>
        <w:t>—</w:t>
      </w:r>
      <w:r>
        <w:rPr>
          <w:rStyle w:val="CharDivText"/>
        </w:rPr>
        <w:t> </w:t>
      </w:r>
      <w:r>
        <w:rPr>
          <w:rStyle w:val="CharPartText"/>
        </w:rPr>
        <w:t>Miscellaneous</w:t>
      </w:r>
      <w:bookmarkEnd w:id="70"/>
      <w:bookmarkEnd w:id="71"/>
      <w:bookmarkEnd w:id="72"/>
      <w:r>
        <w:rPr>
          <w:rStyle w:val="CharPartText"/>
        </w:rPr>
        <w:t xml:space="preserve"> </w:t>
      </w:r>
    </w:p>
    <w:p>
      <w:pPr>
        <w:pStyle w:val="Heading5"/>
        <w:rPr>
          <w:snapToGrid w:val="0"/>
        </w:rPr>
      </w:pPr>
      <w:bookmarkStart w:id="73" w:name="_Toc166681118"/>
      <w:r>
        <w:rPr>
          <w:rStyle w:val="CharSectno"/>
        </w:rPr>
        <w:t>57</w:t>
      </w:r>
      <w:r>
        <w:rPr>
          <w:snapToGrid w:val="0"/>
        </w:rPr>
        <w:t>.</w:t>
      </w:r>
      <w:r>
        <w:rPr>
          <w:snapToGrid w:val="0"/>
        </w:rPr>
        <w:tab/>
        <w:t>Pipelines to remain property of owner</w:t>
      </w:r>
      <w:bookmarkEnd w:id="73"/>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74" w:name="_Toc166681119"/>
      <w:r>
        <w:rPr>
          <w:rStyle w:val="CharSectno"/>
        </w:rPr>
        <w:t>58</w:t>
      </w:r>
      <w:r>
        <w:rPr>
          <w:snapToGrid w:val="0"/>
        </w:rPr>
        <w:t>.</w:t>
      </w:r>
      <w:r>
        <w:rPr>
          <w:snapToGrid w:val="0"/>
        </w:rPr>
        <w:tab/>
        <w:t>Notices of grants etc. of licences to be published</w:t>
      </w:r>
      <w:bookmarkEnd w:id="74"/>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75" w:name="_Toc166681120"/>
      <w:r>
        <w:rPr>
          <w:rStyle w:val="CharSectno"/>
        </w:rPr>
        <w:t>59</w:t>
      </w:r>
      <w:r>
        <w:rPr>
          <w:snapToGrid w:val="0"/>
        </w:rPr>
        <w:t>.</w:t>
      </w:r>
      <w:r>
        <w:rPr>
          <w:snapToGrid w:val="0"/>
        </w:rPr>
        <w:tab/>
        <w:t>Judicial notice</w:t>
      </w:r>
      <w:bookmarkEnd w:id="75"/>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lastRenderedPageBreak/>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76" w:name="_Toc166681121"/>
      <w:r>
        <w:rPr>
          <w:rStyle w:val="CharSectno"/>
        </w:rPr>
        <w:t>60</w:t>
      </w:r>
      <w:r>
        <w:rPr>
          <w:snapToGrid w:val="0"/>
        </w:rPr>
        <w:t>.</w:t>
      </w:r>
      <w:r>
        <w:rPr>
          <w:snapToGrid w:val="0"/>
        </w:rPr>
        <w:tab/>
        <w:t>Address for service</w:t>
      </w:r>
      <w:bookmarkEnd w:id="76"/>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7" w:name="_Toc166681122"/>
      <w:r>
        <w:rPr>
          <w:rStyle w:val="CharSectno"/>
        </w:rPr>
        <w:t>60A</w:t>
      </w:r>
      <w:r>
        <w:rPr>
          <w:snapToGrid w:val="0"/>
        </w:rPr>
        <w:t>.</w:t>
      </w:r>
      <w:r>
        <w:rPr>
          <w:snapToGrid w:val="0"/>
        </w:rPr>
        <w:tab/>
        <w:t>Service of documents on 2 or more licensees</w:t>
      </w:r>
      <w:bookmarkEnd w:id="77"/>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lastRenderedPageBreak/>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78" w:name="_Toc166681123"/>
      <w:r>
        <w:rPr>
          <w:rStyle w:val="CharSectno"/>
        </w:rPr>
        <w:t>61</w:t>
      </w:r>
      <w:r>
        <w:t>.</w:t>
      </w:r>
      <w:r>
        <w:tab/>
        <w:t>Power of Minister to delegate</w:t>
      </w:r>
      <w:bookmarkEnd w:id="78"/>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lastRenderedPageBreak/>
        <w:tab/>
        <w:t>[Section 61 inserted: No. 42 of 2010 s. 179.]</w:t>
      </w:r>
    </w:p>
    <w:p>
      <w:pPr>
        <w:pStyle w:val="Heading5"/>
        <w:rPr>
          <w:snapToGrid w:val="0"/>
        </w:rPr>
      </w:pPr>
      <w:bookmarkStart w:id="79" w:name="_Toc166681124"/>
      <w:r>
        <w:rPr>
          <w:rStyle w:val="CharSectno"/>
        </w:rPr>
        <w:t>62</w:t>
      </w:r>
      <w:r>
        <w:rPr>
          <w:snapToGrid w:val="0"/>
        </w:rPr>
        <w:t>.</w:t>
      </w:r>
      <w:r>
        <w:rPr>
          <w:snapToGrid w:val="0"/>
        </w:rPr>
        <w:tab/>
        <w:t>Inspectors</w:t>
      </w:r>
      <w:bookmarkEnd w:id="79"/>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80" w:name="_Toc166681125"/>
      <w:r>
        <w:rPr>
          <w:rStyle w:val="CharSectno"/>
        </w:rPr>
        <w:t>63</w:t>
      </w:r>
      <w:r>
        <w:rPr>
          <w:snapToGrid w:val="0"/>
        </w:rPr>
        <w:t>.</w:t>
      </w:r>
      <w:r>
        <w:rPr>
          <w:snapToGrid w:val="0"/>
        </w:rPr>
        <w:tab/>
        <w:t>Powers of inspectors</w:t>
      </w:r>
      <w:bookmarkEnd w:id="80"/>
      <w:r>
        <w:rPr>
          <w:snapToGrid w:val="0"/>
        </w:rPr>
        <w:t xml:space="preserve"> </w:t>
      </w:r>
    </w:p>
    <w:p>
      <w:pPr>
        <w:pStyle w:val="Subsection"/>
        <w:rPr>
          <w:snapToGrid w:val="0"/>
        </w:rPr>
      </w:pPr>
      <w:r>
        <w:rPr>
          <w:snapToGrid w:val="0"/>
        </w:rPr>
        <w:tab/>
        <w:t>(1)</w:t>
      </w:r>
      <w:r>
        <w:rPr>
          <w:snapToGrid w:val="0"/>
        </w:rPr>
        <w:tab/>
        <w:t>For the purposes of this Act</w:t>
      </w:r>
      <w:r>
        <w:t xml:space="preserve">,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lastRenderedPageBreak/>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[Section 63 amended: No. 12 of 1990 s. 154; No. 13 of 2005 s. 26; No. 42 of 2010 s. 182(10); No. 36 of 2020 s. 330.]</w:t>
      </w:r>
    </w:p>
    <w:p>
      <w:pPr>
        <w:pStyle w:val="Heading5"/>
      </w:pPr>
      <w:bookmarkStart w:id="81" w:name="_Toc166681126"/>
      <w:r>
        <w:rPr>
          <w:rStyle w:val="CharSectno"/>
        </w:rPr>
        <w:t>63A</w:t>
      </w:r>
      <w:r>
        <w:t>.</w:t>
      </w:r>
      <w:r>
        <w:tab/>
        <w:t>Protection from liability for wrongdoing</w:t>
      </w:r>
      <w:bookmarkEnd w:id="8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82" w:name="_Toc166681127"/>
      <w:r>
        <w:rPr>
          <w:rStyle w:val="CharSectno"/>
        </w:rPr>
        <w:lastRenderedPageBreak/>
        <w:t>64</w:t>
      </w:r>
      <w:r>
        <w:rPr>
          <w:snapToGrid w:val="0"/>
        </w:rPr>
        <w:t>.</w:t>
      </w:r>
      <w:r>
        <w:rPr>
          <w:snapToGrid w:val="0"/>
        </w:rPr>
        <w:tab/>
        <w:t>Theft of petroleum from pipeline</w:t>
      </w:r>
      <w:bookmarkEnd w:id="82"/>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83" w:name="_Toc166681128"/>
      <w:r>
        <w:rPr>
          <w:rStyle w:val="CharSectno"/>
        </w:rPr>
        <w:t>65</w:t>
      </w:r>
      <w:r>
        <w:t>.</w:t>
      </w:r>
      <w:r>
        <w:tab/>
        <w:t>Interfering with pipeline operation</w:t>
      </w:r>
      <w:bookmarkEnd w:id="83"/>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84" w:name="_Toc166681129"/>
      <w:r>
        <w:rPr>
          <w:rStyle w:val="CharSectno"/>
        </w:rPr>
        <w:t>66</w:t>
      </w:r>
      <w:r>
        <w:rPr>
          <w:snapToGrid w:val="0"/>
        </w:rPr>
        <w:t>.</w:t>
      </w:r>
      <w:r>
        <w:rPr>
          <w:snapToGrid w:val="0"/>
        </w:rPr>
        <w:tab/>
        <w:t>Continuing offences</w:t>
      </w:r>
      <w:bookmarkEnd w:id="84"/>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 xml:space="preserve">Where, under either subsection (1) or (2), an offence is deemed to continue, the person who committed the offence commits an additional offence against this Act on each day during which the </w:t>
      </w:r>
      <w:r>
        <w:rPr>
          <w:snapToGrid w:val="0"/>
        </w:rPr>
        <w:lastRenderedPageBreak/>
        <w:t>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85" w:name="_Toc166681130"/>
      <w:r>
        <w:rPr>
          <w:rStyle w:val="CharSectno"/>
        </w:rPr>
        <w:t>66A</w:t>
      </w:r>
      <w:r>
        <w:rPr>
          <w:snapToGrid w:val="0"/>
        </w:rPr>
        <w:t>.</w:t>
      </w:r>
      <w:r>
        <w:rPr>
          <w:snapToGrid w:val="0"/>
        </w:rPr>
        <w:tab/>
        <w:t>Persons concerned in commission of offences</w:t>
      </w:r>
      <w:bookmarkEnd w:id="85"/>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86" w:name="_Toc166681131"/>
      <w:r>
        <w:rPr>
          <w:rStyle w:val="CharSectno"/>
        </w:rPr>
        <w:t>66B</w:t>
      </w:r>
      <w:r>
        <w:t>.</w:t>
      </w:r>
      <w:r>
        <w:tab/>
        <w:t>Crimes and other offences</w:t>
      </w:r>
      <w:bookmarkEnd w:id="86"/>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87" w:name="_Toc166681132"/>
      <w:r>
        <w:rPr>
          <w:rStyle w:val="CharSectno"/>
        </w:rPr>
        <w:t>66BA</w:t>
      </w:r>
      <w:r>
        <w:t>.</w:t>
      </w:r>
      <w:r>
        <w:tab/>
        <w:t>Time for bringing proceedings for offences against this Act (including the regulations)</w:t>
      </w:r>
      <w:bookmarkEnd w:id="87"/>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88" w:name="_Toc166681133"/>
      <w:r>
        <w:rPr>
          <w:rStyle w:val="CharSectno"/>
        </w:rPr>
        <w:lastRenderedPageBreak/>
        <w:t>66BB</w:t>
      </w:r>
      <w:r>
        <w:t>.</w:t>
      </w:r>
      <w:r>
        <w:tab/>
        <w:t>Evidentiary matters</w:t>
      </w:r>
      <w:bookmarkEnd w:id="88"/>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w:t>
      </w:r>
    </w:p>
    <w:p>
      <w:pPr>
        <w:pStyle w:val="Ednotepara"/>
      </w:pPr>
      <w:r>
        <w:tab/>
        <w:t>[(c)</w:t>
      </w:r>
      <w:r>
        <w:tab/>
        <w:t>deleted]</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lastRenderedPageBreak/>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9; No. 36 of 2020 s. 331.]</w:t>
      </w:r>
    </w:p>
    <w:p>
      <w:pPr>
        <w:pStyle w:val="Heading5"/>
        <w:rPr>
          <w:snapToGrid w:val="0"/>
        </w:rPr>
      </w:pPr>
      <w:bookmarkStart w:id="89" w:name="_Toc166681134"/>
      <w:r>
        <w:rPr>
          <w:rStyle w:val="CharSectno"/>
        </w:rPr>
        <w:t>66C</w:t>
      </w:r>
      <w:r>
        <w:rPr>
          <w:snapToGrid w:val="0"/>
        </w:rPr>
        <w:t>.</w:t>
      </w:r>
      <w:r>
        <w:rPr>
          <w:snapToGrid w:val="0"/>
        </w:rPr>
        <w:tab/>
        <w:t>Orders for forfeiture in respect of certain offences</w:t>
      </w:r>
      <w:bookmarkEnd w:id="89"/>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 xml:space="preserve">head, </w:t>
      </w:r>
      <w:r>
        <w:rPr>
          <w:snapToGrid w:val="0"/>
        </w:rPr>
        <w:lastRenderedPageBreak/>
        <w:t>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90" w:name="_Toc166681135"/>
      <w:r>
        <w:rPr>
          <w:rStyle w:val="CharSectno"/>
        </w:rPr>
        <w:t>66D</w:t>
      </w:r>
      <w:r>
        <w:rPr>
          <w:snapToGrid w:val="0"/>
        </w:rPr>
        <w:t>.</w:t>
      </w:r>
      <w:r>
        <w:rPr>
          <w:snapToGrid w:val="0"/>
        </w:rPr>
        <w:tab/>
        <w:t>Disposal of forfeited goods</w:t>
      </w:r>
      <w:bookmarkEnd w:id="90"/>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91" w:name="_Toc166681136"/>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91"/>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92" w:name="_Toc166681137"/>
      <w:r>
        <w:rPr>
          <w:rStyle w:val="CharSectno"/>
        </w:rPr>
        <w:t>67</w:t>
      </w:r>
      <w:r>
        <w:rPr>
          <w:snapToGrid w:val="0"/>
        </w:rPr>
        <w:t>.</w:t>
      </w:r>
      <w:r>
        <w:rPr>
          <w:snapToGrid w:val="0"/>
        </w:rPr>
        <w:tab/>
        <w:t>Regulations</w:t>
      </w:r>
      <w:bookmarkEnd w:id="92"/>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pPr>
      <w:r>
        <w:lastRenderedPageBreak/>
        <w:tab/>
        <w:t>(a)</w:t>
      </w:r>
      <w:r>
        <w:tab/>
        <w:t>the construction, maintenance and operation of pipelines;</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 xml:space="preserve">The regulations may prohibit the doing of an act or thing either unconditionally or subject to conditions, including conditions </w:t>
      </w:r>
      <w:r>
        <w:rPr>
          <w:snapToGrid w:val="0"/>
        </w:rPr>
        <w:lastRenderedPageBreak/>
        <w:t>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keepNext/>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w:t>
      </w:r>
      <w:r>
        <w:rPr>
          <w:vertAlign w:val="superscript"/>
        </w:rPr>
        <w:t> </w:t>
      </w:r>
      <w:r>
        <w:rPr>
          <w:i w:val="0"/>
          <w:iCs/>
          <w:vertAlign w:val="superscript"/>
        </w:rPr>
        <w:t>7</w:t>
      </w:r>
      <w:r>
        <w:rPr>
          <w:i w:val="0"/>
          <w:iCs/>
        </w:rPr>
        <w:t xml:space="preserve">; </w:t>
      </w:r>
      <w:r>
        <w:rPr>
          <w:iCs/>
        </w:rPr>
        <w:t>No. 42 of 2010 s. 180; No. 36 of 2020 s. 332</w:t>
      </w:r>
      <w:r>
        <w:t xml:space="preserve">.] </w:t>
      </w:r>
    </w:p>
    <w:p>
      <w:pPr>
        <w:pStyle w:val="yEdnoteschedule"/>
      </w:pPr>
      <w:r>
        <w:t>[Schedule 1 (Div. 1</w:t>
      </w:r>
      <w:r>
        <w:noBreakHyphen/>
        <w:t>6) deleted: No. 36 of 2020 s. 333.]</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pgSz w:w="11907" w:h="16840" w:code="9"/>
          <w:pgMar w:top="2376" w:right="2405" w:bottom="3542" w:left="2405" w:header="706" w:footer="3544" w:gutter="0"/>
          <w:pgNumType w:start="1"/>
          <w:cols w:space="720"/>
          <w:noEndnote/>
          <w:titlePg/>
          <w:docGrid w:linePitch="326"/>
        </w:sectPr>
      </w:pPr>
    </w:p>
    <w:p>
      <w:pPr>
        <w:pStyle w:val="nHeading2"/>
      </w:pPr>
      <w:bookmarkStart w:id="93" w:name="_Toc166679997"/>
      <w:bookmarkStart w:id="94" w:name="_Toc166680659"/>
      <w:bookmarkStart w:id="95" w:name="_Toc166681138"/>
      <w:r>
        <w:lastRenderedPageBreak/>
        <w:t>Notes</w:t>
      </w:r>
      <w:bookmarkEnd w:id="93"/>
      <w:bookmarkEnd w:id="94"/>
      <w:bookmarkEnd w:id="95"/>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96" w:name="_Toc166681139"/>
      <w:r>
        <w:t>Compilation table</w:t>
      </w:r>
      <w:bookmarkEnd w:id="96"/>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lastRenderedPageBreak/>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lastRenderedPageBreak/>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Pr>
          <w:p>
            <w:pPr>
              <w:pStyle w:val="nTable"/>
              <w:spacing w:after="40"/>
              <w:rPr>
                <w:snapToGrid w:val="0"/>
              </w:rPr>
            </w:pPr>
            <w:r>
              <w:rPr>
                <w:i/>
                <w:snapToGrid w:val="0"/>
              </w:rPr>
              <w:t>Statutes (Repeals and Minor Amendments) Act 2014</w:t>
            </w:r>
            <w:r>
              <w:rPr>
                <w:snapToGrid w:val="0"/>
              </w:rPr>
              <w:t xml:space="preserve"> s. 9</w:t>
            </w:r>
          </w:p>
        </w:tc>
        <w:tc>
          <w:tcPr>
            <w:tcW w:w="1134" w:type="dxa"/>
          </w:tcPr>
          <w:p>
            <w:pPr>
              <w:pStyle w:val="nTable"/>
              <w:spacing w:after="40"/>
              <w:rPr>
                <w:snapToGrid w:val="0"/>
              </w:rPr>
            </w:pPr>
            <w:r>
              <w:rPr>
                <w:snapToGrid w:val="0"/>
              </w:rPr>
              <w:t>17 of 2014</w:t>
            </w:r>
          </w:p>
        </w:tc>
        <w:tc>
          <w:tcPr>
            <w:tcW w:w="1137" w:type="dxa"/>
          </w:tcPr>
          <w:p>
            <w:pPr>
              <w:pStyle w:val="nTable"/>
              <w:spacing w:after="40"/>
              <w:rPr>
                <w:snapToGrid w:val="0"/>
              </w:rPr>
            </w:pPr>
            <w:r>
              <w:rPr>
                <w:snapToGrid w:val="0"/>
              </w:rPr>
              <w:t>2 Jul 2014</w:t>
            </w:r>
          </w:p>
        </w:tc>
        <w:tc>
          <w:tcPr>
            <w:tcW w:w="2552" w:type="dxa"/>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r>
        <w:trPr>
          <w:cantSplit/>
        </w:trPr>
        <w:tc>
          <w:tcPr>
            <w:tcW w:w="2264" w:type="dxa"/>
            <w:tcBorders>
              <w:bottom w:val="single" w:sz="4" w:space="0" w:color="auto"/>
            </w:tcBorders>
          </w:tcPr>
          <w:p>
            <w:pPr>
              <w:pStyle w:val="nTable"/>
              <w:spacing w:after="40"/>
              <w:rPr>
                <w:i/>
                <w:snapToGrid w:val="0"/>
              </w:rPr>
            </w:pPr>
            <w:r>
              <w:rPr>
                <w:i/>
              </w:rPr>
              <w:t>Work Health and Safety Act 2020</w:t>
            </w:r>
            <w:r>
              <w:t xml:space="preserve"> Pt. 15 Div. 3 Subdiv. 3</w:t>
            </w:r>
          </w:p>
        </w:tc>
        <w:tc>
          <w:tcPr>
            <w:tcW w:w="1134" w:type="dxa"/>
            <w:tcBorders>
              <w:bottom w:val="single" w:sz="4" w:space="0" w:color="auto"/>
            </w:tcBorders>
          </w:tcPr>
          <w:p>
            <w:pPr>
              <w:pStyle w:val="nTable"/>
              <w:spacing w:after="40"/>
              <w:rPr>
                <w:snapToGrid w:val="0"/>
              </w:rPr>
            </w:pPr>
            <w:r>
              <w:t>36 of 2020</w:t>
            </w:r>
          </w:p>
        </w:tc>
        <w:tc>
          <w:tcPr>
            <w:tcW w:w="1137" w:type="dxa"/>
            <w:tcBorders>
              <w:bottom w:val="single" w:sz="4" w:space="0" w:color="auto"/>
            </w:tcBorders>
          </w:tcPr>
          <w:p>
            <w:pPr>
              <w:pStyle w:val="nTable"/>
              <w:spacing w:after="40"/>
              <w:rPr>
                <w:snapToGrid w:val="0"/>
              </w:rPr>
            </w:pPr>
            <w:r>
              <w:t>10 Nov 2020</w:t>
            </w:r>
          </w:p>
        </w:tc>
        <w:tc>
          <w:tcPr>
            <w:tcW w:w="2552" w:type="dxa"/>
            <w:tcBorders>
              <w:bottom w:val="single" w:sz="4" w:space="0" w:color="auto"/>
            </w:tcBorders>
          </w:tcPr>
          <w:p>
            <w:pPr>
              <w:pStyle w:val="nTable"/>
              <w:spacing w:after="40"/>
              <w:rPr>
                <w:snapToGrid w:val="0"/>
              </w:rPr>
            </w:pPr>
            <w:r>
              <w:t>31 Mar 2022 (see s. 2(1)(c) and SL 2022/18 cl. 2)</w:t>
            </w:r>
          </w:p>
        </w:tc>
      </w:tr>
    </w:tbl>
    <w:p>
      <w:pPr>
        <w:pStyle w:val="nHeading3"/>
      </w:pPr>
      <w:bookmarkStart w:id="97" w:name="_Toc166681140"/>
      <w:r>
        <w:t>Uncommenced provisions table</w:t>
      </w:r>
      <w:bookmarkEnd w:id="97"/>
    </w:p>
    <w:p>
      <w:pPr>
        <w:pStyle w:val="nStatement"/>
        <w:keepNext/>
        <w:spacing w:after="240"/>
      </w:pPr>
      <w:r>
        <w:t xml:space="preserve">To view the text of the uncommenced provisions see </w:t>
      </w:r>
      <w:r>
        <w:rPr>
          <w:i/>
        </w:rPr>
        <w:t>Acts as passed</w:t>
      </w:r>
      <w:r>
        <w:t xml:space="preserve"> on the WA Legislation website.</w:t>
      </w:r>
    </w:p>
    <w:tbl>
      <w:tblPr>
        <w:tblW w:w="7093" w:type="dxa"/>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tcBorders>
          </w:tcPr>
          <w:p>
            <w:pPr>
              <w:pStyle w:val="nTable"/>
              <w:spacing w:after="40"/>
            </w:pPr>
            <w:r>
              <w:t>60 of 1999</w:t>
            </w:r>
          </w:p>
        </w:tc>
        <w:tc>
          <w:tcPr>
            <w:tcW w:w="1134" w:type="dxa"/>
            <w:tcBorders>
              <w:top w:val="single" w:sz="4" w:space="0" w:color="auto"/>
            </w:tcBorders>
          </w:tcPr>
          <w:p>
            <w:pPr>
              <w:pStyle w:val="nTable"/>
              <w:spacing w:after="40"/>
            </w:pPr>
            <w:r>
              <w:t>10 Jan 2000</w:t>
            </w:r>
          </w:p>
        </w:tc>
        <w:tc>
          <w:tcPr>
            <w:tcW w:w="2552" w:type="dxa"/>
            <w:tcBorders>
              <w:top w:val="single" w:sz="4" w:space="0" w:color="auto"/>
            </w:tcBorders>
          </w:tcPr>
          <w:p>
            <w:pPr>
              <w:pStyle w:val="nTable"/>
              <w:spacing w:after="40"/>
            </w:pPr>
            <w:r>
              <w:t>Operative on earliest of commencement of Pt. 2 (except s. 2.2), Pt. 3 (except s. 3.1) and Pt. 4</w:t>
            </w:r>
          </w:p>
        </w:tc>
      </w:tr>
      <w:tr>
        <w:tc>
          <w:tcPr>
            <w:tcW w:w="2273" w:type="dxa"/>
            <w:tcBorders>
              <w:bottom w:val="single" w:sz="4" w:space="0" w:color="auto"/>
            </w:tcBorders>
          </w:tcPr>
          <w:p>
            <w:pPr>
              <w:pStyle w:val="nTable"/>
              <w:spacing w:after="40"/>
              <w:rPr>
                <w:iCs/>
                <w:snapToGrid w:val="0"/>
              </w:rPr>
            </w:pPr>
            <w:r>
              <w:rPr>
                <w:i/>
                <w:snapToGrid w:val="0"/>
              </w:rPr>
              <w:t xml:space="preserve">Petroleum Legislation Amendment Act 2024 </w:t>
            </w:r>
            <w:r>
              <w:rPr>
                <w:iCs/>
                <w:snapToGrid w:val="0"/>
              </w:rPr>
              <w:t>Pt. 3</w:t>
            </w:r>
          </w:p>
        </w:tc>
        <w:tc>
          <w:tcPr>
            <w:tcW w:w="1134" w:type="dxa"/>
            <w:tcBorders>
              <w:bottom w:val="single" w:sz="4" w:space="0" w:color="auto"/>
            </w:tcBorders>
          </w:tcPr>
          <w:p>
            <w:pPr>
              <w:pStyle w:val="nTable"/>
              <w:spacing w:after="40"/>
            </w:pPr>
            <w:r>
              <w:t>17 of 2024</w:t>
            </w:r>
          </w:p>
        </w:tc>
        <w:tc>
          <w:tcPr>
            <w:tcW w:w="1134" w:type="dxa"/>
            <w:tcBorders>
              <w:bottom w:val="single" w:sz="4" w:space="0" w:color="auto"/>
            </w:tcBorders>
          </w:tcPr>
          <w:p>
            <w:pPr>
              <w:pStyle w:val="nTable"/>
              <w:spacing w:after="40"/>
            </w:pPr>
            <w:r>
              <w:t>14 May 2024</w:t>
            </w:r>
          </w:p>
        </w:tc>
        <w:tc>
          <w:tcPr>
            <w:tcW w:w="2552" w:type="dxa"/>
            <w:tcBorders>
              <w:bottom w:val="single" w:sz="4" w:space="0" w:color="auto"/>
            </w:tcBorders>
          </w:tcPr>
          <w:p>
            <w:pPr>
              <w:pStyle w:val="nTable"/>
              <w:spacing w:after="40"/>
            </w:pPr>
            <w:r>
              <w:t>To be proclaimed (see s. 2(b))</w:t>
            </w:r>
          </w:p>
        </w:tc>
      </w:tr>
    </w:tbl>
    <w:p>
      <w:pPr>
        <w:pStyle w:val="nHeading3"/>
      </w:pPr>
      <w:bookmarkStart w:id="98" w:name="_Toc166681141"/>
      <w:r>
        <w:lastRenderedPageBreak/>
        <w:t>Other notes</w:t>
      </w:r>
      <w:bookmarkEnd w:id="98"/>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lastRenderedPageBreak/>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lastRenderedPageBreak/>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lastRenderedPageBreak/>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lastRenderedPageBreak/>
        <w:tab/>
      </w:r>
      <w:r>
        <w:rPr>
          <w:snapToGrid w:val="0"/>
        </w:rPr>
        <w:tab/>
        <w:t>may be specified in the instrument as if it had been brought there by a person engaged or concerned in the operations authorised by the licence.</w:t>
      </w:r>
    </w:p>
    <w:p>
      <w:pPr>
        <w:pStyle w:val="nzSubsection"/>
        <w:keepNext/>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4"/>
          <w:headerReference w:type="default" r:id="rId25"/>
          <w:pgSz w:w="11907" w:h="16840" w:code="9"/>
          <w:pgMar w:top="2376" w:right="2405" w:bottom="3542" w:left="2405" w:header="706" w:footer="3544" w:gutter="0"/>
          <w:cols w:space="720"/>
          <w:noEndnote/>
          <w:docGrid w:linePitch="326"/>
        </w:sectPr>
      </w:pPr>
    </w:p>
    <w:p>
      <w:pPr>
        <w:pStyle w:val="nHeading2"/>
        <w:rPr>
          <w:sz w:val="28"/>
        </w:rPr>
      </w:pPr>
      <w:bookmarkStart w:id="100" w:name="_Toc166680001"/>
      <w:bookmarkStart w:id="101" w:name="_Toc166680663"/>
      <w:bookmarkStart w:id="102" w:name="_Toc166681142"/>
      <w:r>
        <w:rPr>
          <w:sz w:val="28"/>
        </w:rPr>
        <w:lastRenderedPageBreak/>
        <w:t>Defined terms</w:t>
      </w:r>
      <w:bookmarkEnd w:id="100"/>
      <w:bookmarkEnd w:id="101"/>
      <w:bookmarkEnd w:id="10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amending Act</w:t>
      </w:r>
      <w:r>
        <w:tab/>
        <w:t>14(4)</w:t>
      </w:r>
    </w:p>
    <w:p>
      <w:pPr>
        <w:pStyle w:val="DefinedTerms"/>
      </w:pPr>
      <w:r>
        <w:t>approved</w:t>
      </w:r>
      <w:r>
        <w:tab/>
        <w:t>4(1)</w:t>
      </w:r>
    </w:p>
    <w:p>
      <w:pPr>
        <w:pStyle w:val="DefinedTerms"/>
      </w:pPr>
      <w:r>
        <w:t>Australian/New Zealand Standard</w:t>
      </w:r>
      <w:r>
        <w:tab/>
        <w:t>66BB(4)</w:t>
      </w:r>
    </w:p>
    <w:p>
      <w:pPr>
        <w:pStyle w:val="DefinedTerms"/>
      </w:pPr>
      <w:r>
        <w:t>Australian Standard</w:t>
      </w:r>
      <w:r>
        <w:tab/>
        <w:t>66BB(4)</w:t>
      </w:r>
    </w:p>
    <w:p>
      <w:pPr>
        <w:pStyle w:val="DefinedTerms"/>
      </w:pPr>
      <w:r>
        <w:t>CEO</w:t>
      </w:r>
      <w:r>
        <w:tab/>
        <w:t>66BB(4)</w:t>
      </w:r>
    </w:p>
    <w:p>
      <w:pPr>
        <w:pStyle w:val="DefinedTerms"/>
      </w:pPr>
      <w:r>
        <w:t>charge</w:t>
      </w:r>
      <w:r>
        <w:tab/>
        <w:t>47(15)</w:t>
      </w:r>
    </w:p>
    <w:p>
      <w:pPr>
        <w:pStyle w:val="DefinedTerms"/>
      </w:pPr>
      <w:r>
        <w:t>debenture</w:t>
      </w:r>
      <w:r>
        <w:tab/>
        <w:t>47(15)</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w:t>
      </w:r>
    </w:p>
    <w:p>
      <w:pPr>
        <w:pStyle w:val="DefinedTerms"/>
      </w:pPr>
      <w:r>
        <w:t>Minister for Lands</w:t>
      </w:r>
      <w:r>
        <w:tab/>
        <w:t>4(1)</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Principal Registrar</w:t>
      </w:r>
      <w:r>
        <w:tab/>
        <w:t>59(2)</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relinquished area</w:t>
      </w:r>
      <w:r>
        <w:tab/>
        <w:t>4(1)</w:t>
      </w:r>
    </w:p>
    <w:p>
      <w:pPr>
        <w:pStyle w:val="DefinedTerms"/>
      </w:pPr>
      <w:r>
        <w:t>Under Secretary</w:t>
      </w:r>
      <w:r>
        <w:tab/>
        <w:t>59(2)</w:t>
      </w:r>
    </w:p>
    <w:p>
      <w:pPr>
        <w:pStyle w:val="DefinedTerms"/>
      </w:pPr>
      <w:r>
        <w:t>wholly cancelled</w:t>
      </w:r>
      <w:r>
        <w:tab/>
        <w:t>4(1)</w:t>
      </w:r>
    </w:p>
    <w:p/>
    <w:p>
      <w:pPr>
        <w:sectPr>
          <w:headerReference w:type="even" r:id="rId26"/>
          <w:headerReference w:type="default" r:id="rId27"/>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May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04-k0-00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May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04-k0-00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May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04-k0-00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May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04-k0-00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May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04-k0-00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May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04-k0-00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99" w:name="Compilation"/>
    <w:bookmarkEnd w:id="9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03" w:name="DefinedTerms"/>
    <w:bookmarkEnd w:id="103"/>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4" w:name="Coversheet"/>
    <w:bookmarkEnd w:id="10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515153622"/>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 w:name="WAFER_20201109152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9152849_GUID" w:val="1ef08e67-945a-4484-8cf6-c9f9a09abc5c"/>
    <w:docVar w:name="WAFER_202203041148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304114824_GUID" w:val="9f4fd97b-d6be-467d-b3f2-ce04f95fc0a0"/>
    <w:docVar w:name="WAFER_202203220843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2084335_GUID" w:val="0cea4972-604a-4b2e-9558-2204f6ff84d0"/>
    <w:docVar w:name="WAFER_2024051515362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40515153622_GUID" w:val="03d43767-0144-4294-af27-54916fdde58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22038641-6275-44A0-A0FE-66AAA86E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22022</Words>
  <Characters>102843</Characters>
  <Application>Microsoft Office Word</Application>
  <DocSecurity>0</DocSecurity>
  <Lines>2779</Lines>
  <Paragraphs>1387</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123478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1969 - 04-k0-00</dc:title>
  <dc:subject/>
  <dc:creator/>
  <cp:keywords/>
  <dc:description/>
  <cp:lastModifiedBy>Master Repository Process</cp:lastModifiedBy>
  <cp:revision>4</cp:revision>
  <cp:lastPrinted>2011-06-27T02:16:00Z</cp:lastPrinted>
  <dcterms:created xsi:type="dcterms:W3CDTF">2025-05-29T02:12:00Z</dcterms:created>
  <dcterms:modified xsi:type="dcterms:W3CDTF">2025-05-29T02:12:00Z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DocumentType">
    <vt:lpwstr>Act</vt:lpwstr>
  </property>
  <property fmtid="{D5CDD505-2E9C-101B-9397-08002B2CF9AE}" pid="4" name="OwlsUID">
    <vt:i4>597</vt:i4>
  </property>
  <property fmtid="{D5CDD505-2E9C-101B-9397-08002B2CF9AE}" pid="5" name="ReprintNo">
    <vt:lpwstr>4</vt:lpwstr>
  </property>
  <property fmtid="{D5CDD505-2E9C-101B-9397-08002B2CF9AE}" pid="6" name="ReprintedAsAt">
    <vt:filetime>2010-09-30T16:00:00Z</vt:filetime>
  </property>
  <property fmtid="{D5CDD505-2E9C-101B-9397-08002B2CF9AE}" pid="7" name="ThisVersion">
    <vt:lpwstr>04-c0-04</vt:lpwstr>
  </property>
  <property fmtid="{D5CDD505-2E9C-101B-9397-08002B2CF9AE}" pid="8" name="CommencementDate">
    <vt:lpwstr>20240514</vt:lpwstr>
  </property>
  <property fmtid="{D5CDD505-2E9C-101B-9397-08002B2CF9AE}" pid="9" name="CommencementAsAt">
    <vt:filetime>2024-05-13T16:00:00Z</vt:filetime>
  </property>
  <property fmtid="{D5CDD505-2E9C-101B-9397-08002B2CF9AE}" pid="10" name="CommencementYear">
    <vt:lpwstr>2024</vt:lpwstr>
  </property>
  <property fmtid="{D5CDD505-2E9C-101B-9397-08002B2CF9AE}" pid="11" name="AsAtDate">
    <vt:lpwstr>14 May 2024</vt:lpwstr>
  </property>
  <property fmtid="{D5CDD505-2E9C-101B-9397-08002B2CF9AE}" pid="12" name="Suffix">
    <vt:lpwstr>04-k0-00</vt:lpwstr>
  </property>
  <property fmtid="{D5CDD505-2E9C-101B-9397-08002B2CF9AE}" pid="13" name="Official">
    <vt:lpwstr/>
  </property>
</Properties>
</file>