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Soil and Land Conservation Act 1945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_Toc166684110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This Act to be supplementary to other Acts</w:t>
      </w:r>
      <w:r>
        <w:tab/>
      </w:r>
      <w:r>
        <w:fldChar w:fldCharType="begin"/>
      </w:r>
      <w:r>
        <w:instrText xml:space="preserve"> PAGEREF _Toc166684111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_Toc166684112 \h </w:instrText>
      </w:r>
      <w:r>
        <w:fldChar w:fldCharType="separate"/>
      </w:r>
      <w:r>
        <w:t>2</w:t>
      </w:r>
      <w:r>
        <w:fldChar w:fldCharType="end"/>
      </w:r>
    </w:p>
    <w:p>
      <w:pPr>
        <w:pStyle w:val="TOC8"/>
        <w:rPr>
          <w:rFonts w:asciiTheme="minorHAnsi" w:eastAsiaTheme="minorEastAsia" w:hAnsiTheme="minorHAnsi" w:cstheme="minorBidi"/>
          <w:szCs w:val="22"/>
        </w:rPr>
      </w:pPr>
      <w:r>
        <w:t>4A.</w:t>
      </w:r>
      <w:r>
        <w:tab/>
        <w:t>Regulations and soil conservation notices do not apply to prevent commercial harvest of plantation products</w:t>
      </w:r>
      <w:r>
        <w:tab/>
      </w:r>
      <w:r>
        <w:fldChar w:fldCharType="begin"/>
      </w:r>
      <w:r>
        <w:instrText xml:space="preserve"> PAGEREF _Toc166684113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w:t>
      </w:r>
      <w:r>
        <w:rPr>
          <w:snapToGrid w:val="0"/>
        </w:rPr>
        <w:t>.</w:t>
      </w:r>
      <w:r>
        <w:rPr>
          <w:snapToGrid w:val="0"/>
        </w:rPr>
        <w:tab/>
        <w:t>Administration of Act</w:t>
      </w:r>
      <w:r>
        <w:tab/>
      </w:r>
      <w:r>
        <w:fldChar w:fldCharType="begin"/>
      </w:r>
      <w:r>
        <w:instrText xml:space="preserve"> PAGEREF _Toc166684116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Commissioner</w:t>
      </w:r>
      <w:r>
        <w:tab/>
      </w:r>
      <w:r>
        <w:fldChar w:fldCharType="begin"/>
      </w:r>
      <w:r>
        <w:instrText xml:space="preserve"> PAGEREF _Toc166684117 \h </w:instrText>
      </w:r>
      <w:r>
        <w:fldChar w:fldCharType="separate"/>
      </w:r>
      <w:r>
        <w:t>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Deputy Commissioner</w:t>
      </w:r>
      <w:r>
        <w:tab/>
      </w:r>
      <w:r>
        <w:fldChar w:fldCharType="begin"/>
      </w:r>
      <w:r>
        <w:instrText xml:space="preserve"> PAGEREF _Toc166684118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Officers and employees</w:t>
      </w:r>
      <w:r>
        <w:tab/>
      </w:r>
      <w:r>
        <w:fldChar w:fldCharType="begin"/>
      </w:r>
      <w:r>
        <w:instrText xml:space="preserve"> PAGEREF _Toc166684119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Soil and Land Conservation Council</w:t>
      </w:r>
    </w:p>
    <w:p>
      <w:pPr>
        <w:pStyle w:val="TOC6"/>
        <w:tabs>
          <w:tab w:val="right" w:leader="dot" w:pos="7077"/>
        </w:tabs>
        <w:rPr>
          <w:rFonts w:asciiTheme="minorHAnsi" w:eastAsiaTheme="minorEastAsia" w:hAnsiTheme="minorHAnsi" w:cstheme="minorBidi"/>
          <w:b w:val="0"/>
          <w:sz w:val="22"/>
          <w:szCs w:val="22"/>
        </w:rPr>
      </w:pPr>
      <w:r>
        <w:t>Subdivision 1 — Council constituted</w:t>
      </w:r>
    </w:p>
    <w:p>
      <w:pPr>
        <w:pStyle w:val="TOC8"/>
        <w:rPr>
          <w:rFonts w:asciiTheme="minorHAnsi" w:eastAsiaTheme="minorEastAsia" w:hAnsiTheme="minorHAnsi" w:cstheme="minorBidi"/>
          <w:szCs w:val="22"/>
        </w:rPr>
      </w:pPr>
      <w:r>
        <w:t>9.</w:t>
      </w:r>
      <w:r>
        <w:tab/>
        <w:t>Council established</w:t>
      </w:r>
      <w:r>
        <w:tab/>
      </w:r>
      <w:r>
        <w:fldChar w:fldCharType="begin"/>
      </w:r>
      <w:r>
        <w:instrText xml:space="preserve"> PAGEREF _Toc166684122 \h </w:instrText>
      </w:r>
      <w:r>
        <w:fldChar w:fldCharType="separate"/>
      </w:r>
      <w:r>
        <w:t>10</w:t>
      </w:r>
      <w:r>
        <w:fldChar w:fldCharType="end"/>
      </w:r>
    </w:p>
    <w:p>
      <w:pPr>
        <w:pStyle w:val="TOC8"/>
        <w:rPr>
          <w:rFonts w:asciiTheme="minorHAnsi" w:eastAsiaTheme="minorEastAsia" w:hAnsiTheme="minorHAnsi" w:cstheme="minorBidi"/>
          <w:szCs w:val="22"/>
        </w:rPr>
      </w:pPr>
      <w:r>
        <w:t>9A.</w:t>
      </w:r>
      <w:r>
        <w:tab/>
        <w:t>Membership of Council</w:t>
      </w:r>
      <w:r>
        <w:tab/>
      </w:r>
      <w:r>
        <w:fldChar w:fldCharType="begin"/>
      </w:r>
      <w:r>
        <w:instrText xml:space="preserve"> PAGEREF _Toc166684123 \h </w:instrText>
      </w:r>
      <w:r>
        <w:fldChar w:fldCharType="separate"/>
      </w:r>
      <w:r>
        <w:t>11</w:t>
      </w:r>
      <w:r>
        <w:fldChar w:fldCharType="end"/>
      </w:r>
    </w:p>
    <w:p>
      <w:pPr>
        <w:pStyle w:val="TOC8"/>
        <w:rPr>
          <w:rFonts w:asciiTheme="minorHAnsi" w:eastAsiaTheme="minorEastAsia" w:hAnsiTheme="minorHAnsi" w:cstheme="minorBidi"/>
          <w:szCs w:val="22"/>
        </w:rPr>
      </w:pPr>
      <w:r>
        <w:t>9B.</w:t>
      </w:r>
      <w:r>
        <w:tab/>
        <w:t>Chairperson and deputy chairperson</w:t>
      </w:r>
      <w:r>
        <w:tab/>
      </w:r>
      <w:r>
        <w:fldChar w:fldCharType="begin"/>
      </w:r>
      <w:r>
        <w:instrText xml:space="preserve"> PAGEREF _Toc166684124 \h </w:instrText>
      </w:r>
      <w:r>
        <w:fldChar w:fldCharType="separate"/>
      </w:r>
      <w:r>
        <w:t>11</w:t>
      </w:r>
      <w:r>
        <w:fldChar w:fldCharType="end"/>
      </w:r>
    </w:p>
    <w:p>
      <w:pPr>
        <w:pStyle w:val="TOC8"/>
        <w:rPr>
          <w:rFonts w:asciiTheme="minorHAnsi" w:eastAsiaTheme="minorEastAsia" w:hAnsiTheme="minorHAnsi" w:cstheme="minorBidi"/>
          <w:szCs w:val="22"/>
        </w:rPr>
      </w:pPr>
      <w:r>
        <w:t>9C.</w:t>
      </w:r>
      <w:r>
        <w:tab/>
        <w:t>Terms and conditions of appointment</w:t>
      </w:r>
      <w:r>
        <w:tab/>
      </w:r>
      <w:r>
        <w:fldChar w:fldCharType="begin"/>
      </w:r>
      <w:r>
        <w:instrText xml:space="preserve"> PAGEREF _Toc166684125 \h </w:instrText>
      </w:r>
      <w:r>
        <w:fldChar w:fldCharType="separate"/>
      </w:r>
      <w:r>
        <w:t>12</w:t>
      </w:r>
      <w:r>
        <w:fldChar w:fldCharType="end"/>
      </w:r>
    </w:p>
    <w:p>
      <w:pPr>
        <w:pStyle w:val="TOC8"/>
        <w:rPr>
          <w:rFonts w:asciiTheme="minorHAnsi" w:eastAsiaTheme="minorEastAsia" w:hAnsiTheme="minorHAnsi" w:cstheme="minorBidi"/>
          <w:szCs w:val="22"/>
        </w:rPr>
      </w:pPr>
      <w:r>
        <w:t>9D.</w:t>
      </w:r>
      <w:r>
        <w:tab/>
        <w:t>Casual vacancies</w:t>
      </w:r>
      <w:r>
        <w:tab/>
      </w:r>
      <w:r>
        <w:fldChar w:fldCharType="begin"/>
      </w:r>
      <w:r>
        <w:instrText xml:space="preserve"> PAGEREF _Toc166684126 \h </w:instrText>
      </w:r>
      <w:r>
        <w:fldChar w:fldCharType="separate"/>
      </w:r>
      <w:r>
        <w:t>12</w:t>
      </w:r>
      <w:r>
        <w:fldChar w:fldCharType="end"/>
      </w:r>
    </w:p>
    <w:p>
      <w:pPr>
        <w:pStyle w:val="TOC8"/>
        <w:rPr>
          <w:rFonts w:asciiTheme="minorHAnsi" w:eastAsiaTheme="minorEastAsia" w:hAnsiTheme="minorHAnsi" w:cstheme="minorBidi"/>
          <w:szCs w:val="22"/>
        </w:rPr>
      </w:pPr>
      <w:r>
        <w:t>9E.</w:t>
      </w:r>
      <w:r>
        <w:tab/>
        <w:t>Extension of term of office</w:t>
      </w:r>
      <w:r>
        <w:tab/>
      </w:r>
      <w:r>
        <w:fldChar w:fldCharType="begin"/>
      </w:r>
      <w:r>
        <w:instrText xml:space="preserve"> PAGEREF _Toc166684127 \h </w:instrText>
      </w:r>
      <w:r>
        <w:fldChar w:fldCharType="separate"/>
      </w:r>
      <w:r>
        <w:t>13</w:t>
      </w:r>
      <w:r>
        <w:fldChar w:fldCharType="end"/>
      </w:r>
    </w:p>
    <w:p>
      <w:pPr>
        <w:pStyle w:val="TOC8"/>
        <w:rPr>
          <w:rFonts w:asciiTheme="minorHAnsi" w:eastAsiaTheme="minorEastAsia" w:hAnsiTheme="minorHAnsi" w:cstheme="minorBidi"/>
          <w:szCs w:val="22"/>
        </w:rPr>
      </w:pPr>
      <w:r>
        <w:t>9F.</w:t>
      </w:r>
      <w:r>
        <w:tab/>
        <w:t>Alternate members</w:t>
      </w:r>
      <w:r>
        <w:tab/>
      </w:r>
      <w:r>
        <w:fldChar w:fldCharType="begin"/>
      </w:r>
      <w:r>
        <w:instrText xml:space="preserve"> PAGEREF _Toc166684128 \h </w:instrText>
      </w:r>
      <w:r>
        <w:fldChar w:fldCharType="separate"/>
      </w:r>
      <w:r>
        <w:t>13</w:t>
      </w:r>
      <w:r>
        <w:fldChar w:fldCharType="end"/>
      </w:r>
    </w:p>
    <w:p>
      <w:pPr>
        <w:pStyle w:val="TOC8"/>
        <w:rPr>
          <w:rFonts w:asciiTheme="minorHAnsi" w:eastAsiaTheme="minorEastAsia" w:hAnsiTheme="minorHAnsi" w:cstheme="minorBidi"/>
          <w:szCs w:val="22"/>
        </w:rPr>
      </w:pPr>
      <w:r>
        <w:t>10.</w:t>
      </w:r>
      <w:r>
        <w:tab/>
        <w:t>Remuneration of members</w:t>
      </w:r>
      <w:r>
        <w:tab/>
      </w:r>
      <w:r>
        <w:fldChar w:fldCharType="begin"/>
      </w:r>
      <w:r>
        <w:instrText xml:space="preserve"> PAGEREF _Toc166684129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procedures</w:t>
      </w:r>
    </w:p>
    <w:p>
      <w:pPr>
        <w:pStyle w:val="TOC8"/>
        <w:rPr>
          <w:rFonts w:asciiTheme="minorHAnsi" w:eastAsiaTheme="minorEastAsia" w:hAnsiTheme="minorHAnsi" w:cstheme="minorBidi"/>
          <w:szCs w:val="22"/>
        </w:rPr>
      </w:pPr>
      <w:r>
        <w:t>11</w:t>
      </w:r>
      <w:r>
        <w:rPr>
          <w:snapToGrid w:val="0"/>
        </w:rPr>
        <w:t>.</w:t>
      </w:r>
      <w:r>
        <w:rPr>
          <w:snapToGrid w:val="0"/>
        </w:rPr>
        <w:tab/>
        <w:t>Proceedings of Council</w:t>
      </w:r>
      <w:r>
        <w:tab/>
      </w:r>
      <w:r>
        <w:fldChar w:fldCharType="begin"/>
      </w:r>
      <w:r>
        <w:instrText xml:space="preserve"> PAGEREF _Toc166684131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Disclosure of material personal interests</w:t>
      </w:r>
    </w:p>
    <w:p>
      <w:pPr>
        <w:pStyle w:val="TOC8"/>
        <w:rPr>
          <w:rFonts w:asciiTheme="minorHAnsi" w:eastAsiaTheme="minorEastAsia" w:hAnsiTheme="minorHAnsi" w:cstheme="minorBidi"/>
          <w:szCs w:val="22"/>
        </w:rPr>
      </w:pPr>
      <w:r>
        <w:t>11A.</w:t>
      </w:r>
      <w:r>
        <w:tab/>
        <w:t>Disclosure of material personal interests</w:t>
      </w:r>
      <w:r>
        <w:tab/>
      </w:r>
      <w:r>
        <w:fldChar w:fldCharType="begin"/>
      </w:r>
      <w:r>
        <w:instrText xml:space="preserve"> PAGEREF _Toc166684133 \h </w:instrText>
      </w:r>
      <w:r>
        <w:fldChar w:fldCharType="separate"/>
      </w:r>
      <w:r>
        <w:t>15</w:t>
      </w:r>
      <w:r>
        <w:fldChar w:fldCharType="end"/>
      </w:r>
    </w:p>
    <w:p>
      <w:pPr>
        <w:pStyle w:val="TOC8"/>
        <w:rPr>
          <w:rFonts w:asciiTheme="minorHAnsi" w:eastAsiaTheme="minorEastAsia" w:hAnsiTheme="minorHAnsi" w:cstheme="minorBidi"/>
          <w:szCs w:val="22"/>
        </w:rPr>
      </w:pPr>
      <w:r>
        <w:t>11B.</w:t>
      </w:r>
      <w:r>
        <w:tab/>
        <w:t>Participation by interested members</w:t>
      </w:r>
      <w:r>
        <w:tab/>
      </w:r>
      <w:r>
        <w:fldChar w:fldCharType="begin"/>
      </w:r>
      <w:r>
        <w:instrText xml:space="preserve"> PAGEREF _Toc166684134 \h </w:instrText>
      </w:r>
      <w:r>
        <w:fldChar w:fldCharType="separate"/>
      </w:r>
      <w:r>
        <w:t>16</w:t>
      </w:r>
      <w:r>
        <w:fldChar w:fldCharType="end"/>
      </w:r>
    </w:p>
    <w:p>
      <w:pPr>
        <w:pStyle w:val="TOC8"/>
        <w:rPr>
          <w:rFonts w:asciiTheme="minorHAnsi" w:eastAsiaTheme="minorEastAsia" w:hAnsiTheme="minorHAnsi" w:cstheme="minorBidi"/>
          <w:szCs w:val="22"/>
        </w:rPr>
      </w:pPr>
      <w:r>
        <w:t>11C.</w:t>
      </w:r>
      <w:r>
        <w:tab/>
        <w:t>Quorum where section 11B applies</w:t>
      </w:r>
      <w:r>
        <w:tab/>
      </w:r>
      <w:r>
        <w:fldChar w:fldCharType="begin"/>
      </w:r>
      <w:r>
        <w:instrText xml:space="preserve"> PAGEREF _Toc166684135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12</w:t>
      </w:r>
      <w:r>
        <w:rPr>
          <w:snapToGrid w:val="0"/>
        </w:rPr>
        <w:t>.</w:t>
      </w:r>
      <w:r>
        <w:rPr>
          <w:snapToGrid w:val="0"/>
        </w:rPr>
        <w:tab/>
        <w:t>Secretary to Council</w:t>
      </w:r>
      <w:r>
        <w:tab/>
      </w:r>
      <w:r>
        <w:fldChar w:fldCharType="begin"/>
      </w:r>
      <w:r>
        <w:instrText xml:space="preserve"> PAGEREF _Toc166684137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13</w:t>
      </w:r>
      <w:r>
        <w:rPr>
          <w:snapToGrid w:val="0"/>
        </w:rPr>
        <w:t>.</w:t>
      </w:r>
      <w:r>
        <w:rPr>
          <w:snapToGrid w:val="0"/>
        </w:rPr>
        <w:tab/>
        <w:t>Functions of Commissioner</w:t>
      </w:r>
      <w:r>
        <w:tab/>
      </w:r>
      <w:r>
        <w:fldChar w:fldCharType="begin"/>
      </w:r>
      <w:r>
        <w:instrText xml:space="preserve"> PAGEREF _Toc166684139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Duties of Commissioner</w:t>
      </w:r>
      <w:r>
        <w:tab/>
      </w:r>
      <w:r>
        <w:fldChar w:fldCharType="begin"/>
      </w:r>
      <w:r>
        <w:instrText xml:space="preserve"> PAGEREF _Toc166684140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Special powers of Commissioner</w:t>
      </w:r>
      <w:r>
        <w:tab/>
      </w:r>
      <w:r>
        <w:fldChar w:fldCharType="begin"/>
      </w:r>
      <w:r>
        <w:instrText xml:space="preserve"> PAGEREF _Toc166684141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Council</w:t>
      </w:r>
      <w:r>
        <w:tab/>
      </w:r>
      <w:r>
        <w:fldChar w:fldCharType="begin"/>
      </w:r>
      <w:r>
        <w:instrText xml:space="preserve"> PAGEREF _Toc166684142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Coordination of works of Government departments in respect of land degradation and soil conservation and reclamation</w:t>
      </w:r>
      <w:r>
        <w:tab/>
      </w:r>
      <w:r>
        <w:fldChar w:fldCharType="begin"/>
      </w:r>
      <w:r>
        <w:instrText xml:space="preserve"> PAGEREF _Toc166684143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Powers to Government departments and public authorities</w:t>
      </w:r>
      <w:r>
        <w:tab/>
      </w:r>
      <w:r>
        <w:fldChar w:fldCharType="begin"/>
      </w:r>
      <w:r>
        <w:instrText xml:space="preserve"> PAGEREF _Toc166684144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Commissioner may advise as to dealing with Crown land</w:t>
      </w:r>
      <w:r>
        <w:tab/>
      </w:r>
      <w:r>
        <w:fldChar w:fldCharType="begin"/>
      </w:r>
      <w:r>
        <w:instrText xml:space="preserve"> PAGEREF _Toc166684145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Alteration of covenants etc. of certain leases etc.</w:t>
      </w:r>
      <w:r>
        <w:tab/>
      </w:r>
      <w:r>
        <w:fldChar w:fldCharType="begin"/>
      </w:r>
      <w:r>
        <w:instrText xml:space="preserve"> PAGEREF _Toc166684146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Carrying out of works by Minister or Commissioner</w:t>
      </w:r>
      <w:r>
        <w:tab/>
      </w:r>
      <w:r>
        <w:fldChar w:fldCharType="begin"/>
      </w:r>
      <w:r>
        <w:instrText xml:space="preserve"> PAGEREF _Toc166684147 \h </w:instrText>
      </w:r>
      <w:r>
        <w:fldChar w:fldCharType="separate"/>
      </w:r>
      <w:r>
        <w:t>23</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Minister may make certain advances and payments</w:t>
      </w:r>
      <w:r>
        <w:tab/>
      </w:r>
      <w:r>
        <w:fldChar w:fldCharType="begin"/>
      </w:r>
      <w:r>
        <w:instrText xml:space="preserve"> PAGEREF _Toc166684148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of entry</w:t>
      </w:r>
      <w:r>
        <w:tab/>
      </w:r>
      <w:r>
        <w:fldChar w:fldCharType="begin"/>
      </w:r>
      <w:r>
        <w:instrText xml:space="preserve"> PAGEREF _Toc166684149 \h </w:instrText>
      </w:r>
      <w:r>
        <w:fldChar w:fldCharType="separate"/>
      </w:r>
      <w:r>
        <w:t>23</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Work in relation to State forests and timber reserves</w:t>
      </w:r>
      <w:r>
        <w:tab/>
      </w:r>
      <w:r>
        <w:fldChar w:fldCharType="begin"/>
      </w:r>
      <w:r>
        <w:instrText xml:space="preserve"> PAGEREF _Toc166684150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IIIA — Land conservation districts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land conservation districts and appointment and functions of district committees</w:t>
      </w:r>
    </w:p>
    <w:p>
      <w:pPr>
        <w:pStyle w:val="TOC8"/>
        <w:rPr>
          <w:rFonts w:asciiTheme="minorHAnsi" w:eastAsiaTheme="minorEastAsia" w:hAnsiTheme="minorHAnsi" w:cstheme="minorBidi"/>
          <w:szCs w:val="22"/>
        </w:rPr>
      </w:pPr>
      <w:r>
        <w:t>22</w:t>
      </w:r>
      <w:r>
        <w:rPr>
          <w:snapToGrid w:val="0"/>
        </w:rPr>
        <w:t>.</w:t>
      </w:r>
      <w:r>
        <w:rPr>
          <w:snapToGrid w:val="0"/>
        </w:rPr>
        <w:tab/>
        <w:t>Soil conservation districts</w:t>
      </w:r>
      <w:r>
        <w:tab/>
      </w:r>
      <w:r>
        <w:fldChar w:fldCharType="begin"/>
      </w:r>
      <w:r>
        <w:instrText xml:space="preserve"> PAGEREF _Toc166684153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Constitution and membership of district committees</w:t>
      </w:r>
      <w:r>
        <w:tab/>
      </w:r>
      <w:r>
        <w:fldChar w:fldCharType="begin"/>
      </w:r>
      <w:r>
        <w:instrText xml:space="preserve"> PAGEREF _Toc166684154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Functions of district committees</w:t>
      </w:r>
      <w:r>
        <w:tab/>
      </w:r>
      <w:r>
        <w:fldChar w:fldCharType="begin"/>
      </w:r>
      <w:r>
        <w:instrText xml:space="preserve"> PAGEREF _Toc166684155 \h </w:instrText>
      </w:r>
      <w:r>
        <w:fldChar w:fldCharType="separate"/>
      </w:r>
      <w:r>
        <w:t>30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co</w:t>
      </w:r>
      <w:r>
        <w:rPr>
          <w:snapToGrid w:val="0"/>
        </w:rPr>
        <w:noBreakHyphen/>
        <w:t>opt certain persons</w:t>
      </w:r>
      <w:r>
        <w:tab/>
      </w:r>
      <w:r>
        <w:fldChar w:fldCharType="begin"/>
      </w:r>
      <w:r>
        <w:instrText xml:space="preserve"> PAGEREF _Toc166684156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Rating and finance</w:t>
      </w:r>
    </w:p>
    <w:p>
      <w:pPr>
        <w:pStyle w:val="TOC8"/>
        <w:rPr>
          <w:rFonts w:asciiTheme="minorHAnsi" w:eastAsiaTheme="minorEastAsia" w:hAnsiTheme="minorHAnsi" w:cstheme="minorBidi"/>
          <w:szCs w:val="22"/>
        </w:rPr>
      </w:pPr>
      <w:r>
        <w:t>25A</w:t>
      </w:r>
      <w:r>
        <w:rPr>
          <w:snapToGrid w:val="0"/>
        </w:rPr>
        <w:t>.</w:t>
      </w:r>
      <w:r>
        <w:rPr>
          <w:snapToGrid w:val="0"/>
        </w:rPr>
        <w:tab/>
        <w:t>Imposition of rate or service charge</w:t>
      </w:r>
      <w:r>
        <w:tab/>
      </w:r>
      <w:r>
        <w:fldChar w:fldCharType="begin"/>
      </w:r>
      <w:r>
        <w:instrText xml:space="preserve"> PAGEREF _Toc166684158 \h </w:instrText>
      </w:r>
      <w:r>
        <w:fldChar w:fldCharType="separate"/>
      </w:r>
      <w:r>
        <w:t>31</w:t>
      </w:r>
      <w:r>
        <w:fldChar w:fldCharType="end"/>
      </w:r>
    </w:p>
    <w:p>
      <w:pPr>
        <w:pStyle w:val="TOC8"/>
        <w:rPr>
          <w:rFonts w:asciiTheme="minorHAnsi" w:eastAsiaTheme="minorEastAsia" w:hAnsiTheme="minorHAnsi" w:cstheme="minorBidi"/>
          <w:szCs w:val="22"/>
        </w:rPr>
      </w:pPr>
      <w:r>
        <w:t>25AA.</w:t>
      </w:r>
      <w:r>
        <w:tab/>
        <w:t>Use of money raised by service charge</w:t>
      </w:r>
      <w:r>
        <w:tab/>
      </w:r>
      <w:r>
        <w:fldChar w:fldCharType="begin"/>
      </w:r>
      <w:r>
        <w:instrText xml:space="preserve"> PAGEREF _Toc166684159 \h </w:instrText>
      </w:r>
      <w:r>
        <w:fldChar w:fldCharType="separate"/>
      </w:r>
      <w:r>
        <w:t>35</w:t>
      </w:r>
      <w:r>
        <w:fldChar w:fldCharType="end"/>
      </w:r>
    </w:p>
    <w:p>
      <w:pPr>
        <w:pStyle w:val="TOC8"/>
        <w:rPr>
          <w:rFonts w:asciiTheme="minorHAnsi" w:eastAsiaTheme="minorEastAsia" w:hAnsiTheme="minorHAnsi" w:cstheme="minorBidi"/>
          <w:szCs w:val="22"/>
        </w:rPr>
      </w:pPr>
      <w:r>
        <w:t>25B</w:t>
      </w:r>
      <w:r>
        <w:rPr>
          <w:snapToGrid w:val="0"/>
        </w:rPr>
        <w:t>.</w:t>
      </w:r>
      <w:r>
        <w:rPr>
          <w:snapToGrid w:val="0"/>
        </w:rPr>
        <w:tab/>
        <w:t>Assessment, collection and payment of rate or service charge</w:t>
      </w:r>
      <w:r>
        <w:tab/>
      </w:r>
      <w:r>
        <w:fldChar w:fldCharType="begin"/>
      </w:r>
      <w:r>
        <w:instrText xml:space="preserve"> PAGEREF _Toc166684160 \h </w:instrText>
      </w:r>
      <w:r>
        <w:fldChar w:fldCharType="separate"/>
      </w:r>
      <w:r>
        <w:t>35</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Land Conservation Districts Account</w:t>
      </w:r>
      <w:r>
        <w:tab/>
      </w:r>
      <w:r>
        <w:fldChar w:fldCharType="begin"/>
      </w:r>
      <w:r>
        <w:instrText xml:space="preserve"> PAGEREF _Toc166684161 \h </w:instrText>
      </w:r>
      <w:r>
        <w:fldChar w:fldCharType="separate"/>
      </w:r>
      <w:r>
        <w:t>38</w:t>
      </w:r>
      <w:r>
        <w:fldChar w:fldCharType="end"/>
      </w:r>
    </w:p>
    <w:p>
      <w:pPr>
        <w:pStyle w:val="TOC8"/>
        <w:rPr>
          <w:rFonts w:asciiTheme="minorHAnsi" w:eastAsiaTheme="minorEastAsia" w:hAnsiTheme="minorHAnsi" w:cstheme="minorBidi"/>
          <w:szCs w:val="22"/>
        </w:rPr>
      </w:pPr>
      <w:r>
        <w:t>25D</w:t>
      </w:r>
      <w:r>
        <w:rPr>
          <w:snapToGrid w:val="0"/>
        </w:rPr>
        <w:t>.</w:t>
      </w:r>
      <w:r>
        <w:rPr>
          <w:snapToGrid w:val="0"/>
        </w:rPr>
        <w:tab/>
        <w:t>Advances by Treasurer</w:t>
      </w:r>
      <w:r>
        <w:tab/>
      </w:r>
      <w:r>
        <w:fldChar w:fldCharType="begin"/>
      </w:r>
      <w:r>
        <w:instrText xml:space="preserve"> PAGEREF _Toc166684162 \h </w:instrText>
      </w:r>
      <w:r>
        <w:fldChar w:fldCharType="separate"/>
      </w:r>
      <w:r>
        <w:t>40</w:t>
      </w:r>
      <w:r>
        <w:fldChar w:fldCharType="end"/>
      </w:r>
    </w:p>
    <w:p>
      <w:pPr>
        <w:pStyle w:val="TOC8"/>
        <w:rPr>
          <w:rFonts w:asciiTheme="minorHAnsi" w:eastAsiaTheme="minorEastAsia" w:hAnsiTheme="minorHAnsi" w:cstheme="minorBidi"/>
          <w:szCs w:val="22"/>
        </w:rPr>
      </w:pPr>
      <w:r>
        <w:t>25E</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_Toc166684163 \h </w:instrText>
      </w:r>
      <w:r>
        <w:fldChar w:fldCharType="separate"/>
      </w:r>
      <w:r>
        <w:t>41</w:t>
      </w:r>
      <w:r>
        <w:fldChar w:fldCharType="end"/>
      </w:r>
    </w:p>
    <w:p>
      <w:pPr>
        <w:pStyle w:val="TOC8"/>
        <w:rPr>
          <w:rFonts w:asciiTheme="minorHAnsi" w:eastAsiaTheme="minorEastAsia" w:hAnsiTheme="minorHAnsi" w:cstheme="minorBidi"/>
          <w:szCs w:val="22"/>
        </w:rPr>
      </w:pPr>
      <w:r>
        <w:t>25F</w:t>
      </w:r>
      <w:r>
        <w:rPr>
          <w:snapToGrid w:val="0"/>
        </w:rPr>
        <w:t>.</w:t>
      </w:r>
      <w:r>
        <w:rPr>
          <w:snapToGrid w:val="0"/>
        </w:rPr>
        <w:tab/>
        <w:t>Commissioner’s report</w:t>
      </w:r>
      <w:r>
        <w:tab/>
      </w:r>
      <w:r>
        <w:fldChar w:fldCharType="begin"/>
      </w:r>
      <w:r>
        <w:instrText xml:space="preserve"> PAGEREF _Toc166684164 \h </w:instrText>
      </w:r>
      <w:r>
        <w:fldChar w:fldCharType="separate"/>
      </w:r>
      <w:r>
        <w:t>41</w:t>
      </w:r>
      <w:r>
        <w:fldChar w:fldCharType="end"/>
      </w:r>
    </w:p>
    <w:p>
      <w:pPr>
        <w:pStyle w:val="TOC8"/>
        <w:rPr>
          <w:rFonts w:asciiTheme="minorHAnsi" w:eastAsiaTheme="minorEastAsia" w:hAnsiTheme="minorHAnsi" w:cstheme="minorBidi"/>
          <w:szCs w:val="22"/>
        </w:rPr>
      </w:pPr>
      <w:r>
        <w:t>25G</w:t>
      </w:r>
      <w:r>
        <w:rPr>
          <w:snapToGrid w:val="0"/>
        </w:rPr>
        <w:t>.</w:t>
      </w:r>
      <w:r>
        <w:rPr>
          <w:snapToGrid w:val="0"/>
        </w:rPr>
        <w:tab/>
        <w:t>Commissioner’s annual estimates</w:t>
      </w:r>
      <w:r>
        <w:tab/>
      </w:r>
      <w:r>
        <w:fldChar w:fldCharType="begin"/>
      </w:r>
      <w:r>
        <w:instrText xml:space="preserve"> PAGEREF _Toc166684165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IV — Soil conservation reserves</w:t>
      </w:r>
    </w:p>
    <w:p>
      <w:pPr>
        <w:pStyle w:val="TOC8"/>
        <w:rPr>
          <w:rFonts w:asciiTheme="minorHAnsi" w:eastAsiaTheme="minorEastAsia" w:hAnsiTheme="minorHAnsi" w:cstheme="minorBidi"/>
          <w:szCs w:val="22"/>
        </w:rPr>
      </w:pPr>
      <w:r>
        <w:t>26</w:t>
      </w:r>
      <w:r>
        <w:rPr>
          <w:snapToGrid w:val="0"/>
        </w:rPr>
        <w:t>.</w:t>
      </w:r>
      <w:r>
        <w:rPr>
          <w:snapToGrid w:val="0"/>
        </w:rPr>
        <w:tab/>
        <w:t>Soil conservation reserves</w:t>
      </w:r>
      <w:r>
        <w:tab/>
      </w:r>
      <w:r>
        <w:fldChar w:fldCharType="begin"/>
      </w:r>
      <w:r>
        <w:instrText xml:space="preserve"> PAGEREF _Toc166684167 \h </w:instrText>
      </w:r>
      <w:r>
        <w:fldChar w:fldCharType="separate"/>
      </w:r>
      <w:r>
        <w:t>43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Minister to manage soil conservation reserves</w:t>
      </w:r>
      <w:r>
        <w:tab/>
      </w:r>
      <w:r>
        <w:fldChar w:fldCharType="begin"/>
      </w:r>
      <w:r>
        <w:instrText xml:space="preserve"> PAGEREF _Toc166684168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in relation to soil conservation reserves</w:t>
      </w:r>
      <w:r>
        <w:tab/>
      </w:r>
      <w:r>
        <w:fldChar w:fldCharType="begin"/>
      </w:r>
      <w:r>
        <w:instrText xml:space="preserve"> PAGEREF _Toc166684169 \h </w:instrText>
      </w:r>
      <w:r>
        <w:fldChar w:fldCharType="separate"/>
      </w:r>
      <w:r>
        <w:t>44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Execution of works for land degradation</w:t>
      </w:r>
      <w:r>
        <w:tab/>
      </w:r>
      <w:r>
        <w:fldChar w:fldCharType="begin"/>
      </w:r>
      <w:r>
        <w:instrText xml:space="preserve"> PAGEREF _Toc166684170 \h </w:instrText>
      </w:r>
      <w:r>
        <w:fldChar w:fldCharType="separate"/>
      </w:r>
      <w:r>
        <w:t>45</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Vesting of works in public authority</w:t>
      </w:r>
      <w:r>
        <w:tab/>
      </w:r>
      <w:r>
        <w:fldChar w:fldCharType="begin"/>
      </w:r>
      <w:r>
        <w:instrText xml:space="preserve"> PAGEREF _Toc166684171 \h </w:instrText>
      </w:r>
      <w:r>
        <w:fldChar w:fldCharType="separate"/>
      </w:r>
      <w:r>
        <w:t>45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Leasing of land in soil conservation reserves</w:t>
      </w:r>
      <w:r>
        <w:tab/>
      </w:r>
      <w:r>
        <w:fldChar w:fldCharType="begin"/>
      </w:r>
      <w:r>
        <w:instrText xml:space="preserve"> PAGEREF _Toc166684172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IVA — Conservation covenants and agreements to reserve</w:t>
      </w:r>
    </w:p>
    <w:p>
      <w:pPr>
        <w:pStyle w:val="TOC8"/>
        <w:rPr>
          <w:rFonts w:asciiTheme="minorHAnsi" w:eastAsiaTheme="minorEastAsia" w:hAnsiTheme="minorHAnsi" w:cstheme="minorBidi"/>
          <w:szCs w:val="22"/>
        </w:rPr>
      </w:pPr>
      <w:r>
        <w:t>30A</w:t>
      </w:r>
      <w:r>
        <w:rPr>
          <w:snapToGrid w:val="0"/>
        </w:rPr>
        <w:t>.</w:t>
      </w:r>
      <w:r>
        <w:rPr>
          <w:snapToGrid w:val="0"/>
        </w:rPr>
        <w:tab/>
        <w:t>Term used: covenant or agreement</w:t>
      </w:r>
      <w:r>
        <w:tab/>
      </w:r>
      <w:r>
        <w:fldChar w:fldCharType="begin"/>
      </w:r>
      <w:r>
        <w:instrText xml:space="preserve"> PAGEREF _Toc166684174 \h </w:instrText>
      </w:r>
      <w:r>
        <w:fldChar w:fldCharType="separate"/>
      </w:r>
      <w:r>
        <w:t>47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Registration and form of covenant or agreement</w:t>
      </w:r>
      <w:r>
        <w:tab/>
      </w:r>
      <w:r>
        <w:fldChar w:fldCharType="begin"/>
      </w:r>
      <w:r>
        <w:instrText xml:space="preserve"> PAGEREF _Toc166684175 \h </w:instrText>
      </w:r>
      <w:r>
        <w:fldChar w:fldCharType="separate"/>
      </w:r>
      <w:r>
        <w:t>47</w:t>
      </w:r>
      <w:r>
        <w:fldChar w:fldCharType="end"/>
      </w:r>
    </w:p>
    <w:p>
      <w:pPr>
        <w:pStyle w:val="TOC8"/>
        <w:rPr>
          <w:rFonts w:asciiTheme="minorHAnsi" w:eastAsiaTheme="minorEastAsia" w:hAnsiTheme="minorHAnsi" w:cstheme="minorBidi"/>
          <w:szCs w:val="22"/>
        </w:rPr>
      </w:pPr>
      <w:r>
        <w:t>30C</w:t>
      </w:r>
      <w:r>
        <w:rPr>
          <w:snapToGrid w:val="0"/>
        </w:rPr>
        <w:t>.</w:t>
      </w:r>
      <w:r>
        <w:rPr>
          <w:snapToGrid w:val="0"/>
        </w:rPr>
        <w:tab/>
        <w:t>Effect of covenant or agreement</w:t>
      </w:r>
      <w:r>
        <w:tab/>
      </w:r>
      <w:r>
        <w:fldChar w:fldCharType="begin"/>
      </w:r>
      <w:r>
        <w:instrText xml:space="preserve"> PAGEREF _Toc166684176 \h </w:instrText>
      </w:r>
      <w:r>
        <w:fldChar w:fldCharType="separate"/>
      </w:r>
      <w:r>
        <w:t>48</w:t>
      </w:r>
      <w:r>
        <w:fldChar w:fldCharType="end"/>
      </w:r>
    </w:p>
    <w:p>
      <w:pPr>
        <w:pStyle w:val="TOC8"/>
        <w:rPr>
          <w:rFonts w:asciiTheme="minorHAnsi" w:eastAsiaTheme="minorEastAsia" w:hAnsiTheme="minorHAnsi" w:cstheme="minorBidi"/>
          <w:szCs w:val="22"/>
        </w:rPr>
      </w:pPr>
      <w:r>
        <w:t>30D</w:t>
      </w:r>
      <w:r>
        <w:rPr>
          <w:snapToGrid w:val="0"/>
        </w:rPr>
        <w:t>.</w:t>
      </w:r>
      <w:r>
        <w:rPr>
          <w:snapToGrid w:val="0"/>
        </w:rPr>
        <w:tab/>
        <w:t>Duties upon passing interests in affected land</w:t>
      </w:r>
      <w:r>
        <w:tab/>
      </w:r>
      <w:r>
        <w:fldChar w:fldCharType="begin"/>
      </w:r>
      <w:r>
        <w:instrText xml:space="preserve"> PAGEREF _Toc166684177 \h </w:instrText>
      </w:r>
      <w:r>
        <w:fldChar w:fldCharType="separate"/>
      </w:r>
      <w:r>
        <w:t>48</w:t>
      </w:r>
      <w:r>
        <w:fldChar w:fldCharType="end"/>
      </w:r>
    </w:p>
    <w:p>
      <w:pPr>
        <w:pStyle w:val="TOC8"/>
        <w:rPr>
          <w:rFonts w:asciiTheme="minorHAnsi" w:eastAsiaTheme="minorEastAsia" w:hAnsiTheme="minorHAnsi" w:cstheme="minorBidi"/>
          <w:szCs w:val="22"/>
        </w:rPr>
      </w:pPr>
      <w:r>
        <w:t>30E</w:t>
      </w:r>
      <w:r>
        <w:rPr>
          <w:snapToGrid w:val="0"/>
        </w:rPr>
        <w:t>.</w:t>
      </w:r>
      <w:r>
        <w:rPr>
          <w:snapToGrid w:val="0"/>
        </w:rPr>
        <w:tab/>
        <w:t>Discharge of agreement to reserve</w:t>
      </w:r>
      <w:r>
        <w:tab/>
      </w:r>
      <w:r>
        <w:fldChar w:fldCharType="begin"/>
      </w:r>
      <w:r>
        <w:instrText xml:space="preserve"> PAGEREF _Toc166684178 \h </w:instrText>
      </w:r>
      <w:r>
        <w:fldChar w:fldCharType="separate"/>
      </w:r>
      <w:r>
        <w:t>49</w:t>
      </w:r>
      <w:r>
        <w:fldChar w:fldCharType="end"/>
      </w:r>
    </w:p>
    <w:p>
      <w:pPr>
        <w:pStyle w:val="TOC8"/>
        <w:rPr>
          <w:rFonts w:asciiTheme="minorHAnsi" w:eastAsiaTheme="minorEastAsia" w:hAnsiTheme="minorHAnsi" w:cstheme="minorBidi"/>
          <w:szCs w:val="22"/>
        </w:rPr>
      </w:pPr>
      <w:r>
        <w:t>30F</w:t>
      </w:r>
      <w:r>
        <w:rPr>
          <w:snapToGrid w:val="0"/>
        </w:rPr>
        <w:t>.</w:t>
      </w:r>
      <w:r>
        <w:rPr>
          <w:snapToGrid w:val="0"/>
        </w:rPr>
        <w:tab/>
        <w:t>Cancelling registration of memorial</w:t>
      </w:r>
      <w:r>
        <w:tab/>
      </w:r>
      <w:r>
        <w:fldChar w:fldCharType="begin"/>
      </w:r>
      <w:r>
        <w:instrText xml:space="preserve"> PAGEREF _Toc166684179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 — Soil conservation notices</w:t>
      </w:r>
    </w:p>
    <w:p>
      <w:pPr>
        <w:pStyle w:val="TOC8"/>
        <w:rPr>
          <w:rFonts w:asciiTheme="minorHAnsi" w:eastAsiaTheme="minorEastAsia" w:hAnsiTheme="minorHAnsi" w:cstheme="minorBidi"/>
          <w:szCs w:val="22"/>
        </w:rPr>
      </w:pPr>
      <w:r>
        <w:t>31</w:t>
      </w:r>
      <w:r>
        <w:rPr>
          <w:snapToGrid w:val="0"/>
        </w:rPr>
        <w:t>.</w:t>
      </w:r>
      <w:r>
        <w:rPr>
          <w:snapToGrid w:val="0"/>
        </w:rPr>
        <w:tab/>
        <w:t>Term used: soil conservation notice</w:t>
      </w:r>
      <w:r>
        <w:tab/>
      </w:r>
      <w:r>
        <w:fldChar w:fldCharType="begin"/>
      </w:r>
      <w:r>
        <w:instrText xml:space="preserve"> PAGEREF _Toc166684181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Service, content and effect of notice</w:t>
      </w:r>
      <w:r>
        <w:tab/>
      </w:r>
      <w:r>
        <w:fldChar w:fldCharType="begin"/>
      </w:r>
      <w:r>
        <w:instrText xml:space="preserve"> PAGEREF _Toc166684182 \h </w:instrText>
      </w:r>
      <w:r>
        <w:fldChar w:fldCharType="separate"/>
      </w:r>
      <w:r>
        <w:t>51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to SAT for review of issue of notice</w:t>
      </w:r>
      <w:r>
        <w:tab/>
      </w:r>
      <w:r>
        <w:fldChar w:fldCharType="begin"/>
      </w:r>
      <w:r>
        <w:instrText xml:space="preserve"> PAGEREF _Toc166684183 \h </w:instrText>
      </w:r>
      <w:r>
        <w:fldChar w:fldCharType="separate"/>
      </w:r>
      <w:r>
        <w:t>53</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Registration of memorial of notice</w:t>
      </w:r>
      <w:r>
        <w:tab/>
      </w:r>
      <w:r>
        <w:fldChar w:fldCharType="begin"/>
      </w:r>
      <w:r>
        <w:instrText xml:space="preserve"> PAGEREF _Toc166684184 \h </w:instrText>
      </w:r>
      <w:r>
        <w:fldChar w:fldCharType="separate"/>
      </w:r>
      <w:r>
        <w:t>53</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Duties upon passing interests in affected land</w:t>
      </w:r>
      <w:r>
        <w:tab/>
      </w:r>
      <w:r>
        <w:fldChar w:fldCharType="begin"/>
      </w:r>
      <w:r>
        <w:instrText xml:space="preserve"> PAGEREF _Toc166684185 \h </w:instrText>
      </w:r>
      <w:r>
        <w:fldChar w:fldCharType="separate"/>
      </w:r>
      <w:r>
        <w:t>54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Enforcement of notice</w:t>
      </w:r>
      <w:r>
        <w:tab/>
      </w:r>
      <w:r>
        <w:fldChar w:fldCharType="begin"/>
      </w:r>
      <w:r>
        <w:instrText xml:space="preserve"> PAGEREF _Toc166684186 \h </w:instrText>
      </w:r>
      <w:r>
        <w:fldChar w:fldCharType="separate"/>
      </w:r>
      <w:r>
        <w:t>55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Expense to be charge on land</w:t>
      </w:r>
      <w:r>
        <w:tab/>
      </w:r>
      <w:r>
        <w:fldChar w:fldCharType="begin"/>
      </w:r>
      <w:r>
        <w:instrText xml:space="preserve"> PAGEREF _Toc166684187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Right of mortgagee to add expense to mortgage</w:t>
      </w:r>
      <w:r>
        <w:tab/>
      </w:r>
      <w:r>
        <w:fldChar w:fldCharType="begin"/>
      </w:r>
      <w:r>
        <w:instrText xml:space="preserve"> PAGEREF _Toc166684188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Discharge of notice</w:t>
      </w:r>
      <w:r>
        <w:tab/>
      </w:r>
      <w:r>
        <w:fldChar w:fldCharType="begin"/>
      </w:r>
      <w:r>
        <w:instrText xml:space="preserve"> PAGEREF _Toc166684189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Application to SAT for review of refusal to discharge notices</w:t>
      </w:r>
      <w:r>
        <w:tab/>
      </w:r>
      <w:r>
        <w:fldChar w:fldCharType="begin"/>
      </w:r>
      <w:r>
        <w:instrText xml:space="preserve"> PAGEREF _Toc166684190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42</w:t>
      </w:r>
      <w:r>
        <w:rPr>
          <w:snapToGrid w:val="0"/>
        </w:rPr>
        <w:t>.</w:t>
      </w:r>
      <w:r>
        <w:rPr>
          <w:snapToGrid w:val="0"/>
        </w:rPr>
        <w:tab/>
        <w:t>Interferences with or damage to works etc.</w:t>
      </w:r>
      <w:r>
        <w:tab/>
      </w:r>
      <w:r>
        <w:fldChar w:fldCharType="begin"/>
      </w:r>
      <w:r>
        <w:instrText xml:space="preserve"> PAGEREF _Toc166684192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Penalties and proceedings for offences</w:t>
      </w:r>
      <w:r>
        <w:tab/>
      </w:r>
      <w:r>
        <w:fldChar w:fldCharType="begin"/>
      </w:r>
      <w:r>
        <w:instrText xml:space="preserve"> PAGEREF _Toc166684193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Commencing proceedings</w:t>
      </w:r>
      <w:r>
        <w:tab/>
      </w:r>
      <w:r>
        <w:fldChar w:fldCharType="begin"/>
      </w:r>
      <w:r>
        <w:instrText xml:space="preserve"> PAGEREF _Toc166684194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Protection of Minister, Commissioner, officers etc.</w:t>
      </w:r>
      <w:r>
        <w:tab/>
      </w:r>
      <w:r>
        <w:fldChar w:fldCharType="begin"/>
      </w:r>
      <w:r>
        <w:instrText xml:space="preserve"> PAGEREF _Toc166684195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_Toc166684196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Transitional provisions for </w:t>
      </w:r>
      <w:r>
        <w:rPr>
          <w:i/>
        </w:rPr>
        <w:t>Soil and Land Conservation Amendment Act 2022</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_Toc166684198 \h </w:instrText>
      </w:r>
      <w:r>
        <w:fldChar w:fldCharType="separate"/>
      </w:r>
      <w:r>
        <w:t>67</w:t>
      </w:r>
      <w:r>
        <w:fldChar w:fldCharType="end"/>
      </w:r>
    </w:p>
    <w:p>
      <w:pPr>
        <w:pStyle w:val="TOC8"/>
        <w:rPr>
          <w:rFonts w:asciiTheme="minorHAnsi" w:eastAsiaTheme="minorEastAsia" w:hAnsiTheme="minorHAnsi" w:cstheme="minorBidi"/>
          <w:szCs w:val="22"/>
        </w:rPr>
      </w:pPr>
      <w:r>
        <w:t>50.</w:t>
      </w:r>
      <w:r>
        <w:tab/>
        <w:t>Continuation of former Council</w:t>
      </w:r>
      <w:r>
        <w:tab/>
      </w:r>
      <w:r>
        <w:fldChar w:fldCharType="begin"/>
      </w:r>
      <w:r>
        <w:instrText xml:space="preserve"> PAGEREF _Toc166684199 \h </w:instrText>
      </w:r>
      <w:r>
        <w:fldChar w:fldCharType="separate"/>
      </w:r>
      <w:r>
        <w:t>67</w:t>
      </w:r>
      <w:r>
        <w:fldChar w:fldCharType="end"/>
      </w:r>
    </w:p>
    <w:p>
      <w:pPr>
        <w:pStyle w:val="TOC8"/>
        <w:rPr>
          <w:rFonts w:asciiTheme="minorHAnsi" w:eastAsiaTheme="minorEastAsia" w:hAnsiTheme="minorHAnsi" w:cstheme="minorBidi"/>
          <w:szCs w:val="22"/>
        </w:rPr>
      </w:pPr>
      <w:r>
        <w:t>51.</w:t>
      </w:r>
      <w:r>
        <w:tab/>
        <w:t>Members of former Council</w:t>
      </w:r>
      <w:r>
        <w:tab/>
      </w:r>
      <w:r>
        <w:fldChar w:fldCharType="begin"/>
      </w:r>
      <w:r>
        <w:instrText xml:space="preserve"> PAGEREF _Toc166684200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 Acts to which this Act is supplementary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_Toc166684203 \h </w:instrText>
      </w:r>
      <w:r>
        <w:fldChar w:fldCharType="separate"/>
      </w:r>
      <w:r>
        <w:t>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_Toc166684204 \h </w:instrText>
      </w:r>
      <w:r>
        <w:fldChar w:fldCharType="separate"/>
      </w:r>
      <w:r>
        <w:t>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_Toc166684205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4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No. 42 of 1982 s. 4.]</w:t>
      </w:r>
    </w:p>
    <w:p>
      <w:pPr>
        <w:pStyle w:val="Heading2"/>
      </w:pPr>
      <w:bookmarkStart w:id="2" w:name="_Toc166683071"/>
      <w:bookmarkStart w:id="3" w:name="_Toc166683212"/>
      <w:bookmarkStart w:id="4" w:name="_Toc16668410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No. 19 of 2010 s. 43(3)(a).]</w:t>
      </w:r>
    </w:p>
    <w:p>
      <w:pPr>
        <w:pStyle w:val="Heading5"/>
        <w:spacing w:before="260"/>
        <w:rPr>
          <w:snapToGrid w:val="0"/>
        </w:rPr>
      </w:pPr>
      <w:bookmarkStart w:id="5" w:name="_Toc16668411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pPr>
        <w:pStyle w:val="Footnotesection"/>
      </w:pPr>
      <w:r>
        <w:tab/>
        <w:t>[Section 1 amended: No. 42 of 1982 s. 5.]</w:t>
      </w:r>
    </w:p>
    <w:p>
      <w:pPr>
        <w:pStyle w:val="Ednotesection"/>
        <w:spacing w:before="260"/>
      </w:pPr>
      <w:r>
        <w:t>[</w:t>
      </w:r>
      <w:r>
        <w:rPr>
          <w:b/>
        </w:rPr>
        <w:t>2.</w:t>
      </w:r>
      <w:r>
        <w:tab/>
        <w:t>Deleted: No. 42 of 1982 s. 6.]</w:t>
      </w:r>
    </w:p>
    <w:p>
      <w:pPr>
        <w:pStyle w:val="Footnoteheading"/>
      </w:pPr>
      <w:r>
        <w:tab/>
        <w:t>[Heading deleted: No. 19 of 2010 s. 43(3)(b).]</w:t>
      </w:r>
    </w:p>
    <w:p>
      <w:pPr>
        <w:pStyle w:val="Heading5"/>
        <w:spacing w:before="260"/>
        <w:rPr>
          <w:snapToGrid w:val="0"/>
        </w:rPr>
      </w:pPr>
      <w:bookmarkStart w:id="6" w:name="_Toc166684111"/>
      <w:r>
        <w:rPr>
          <w:rStyle w:val="CharSectno"/>
        </w:rPr>
        <w:t>3</w:t>
      </w:r>
      <w:r>
        <w:rPr>
          <w:snapToGrid w:val="0"/>
        </w:rPr>
        <w:t>.</w:t>
      </w:r>
      <w:r>
        <w:rPr>
          <w:snapToGrid w:val="0"/>
        </w:rPr>
        <w:tab/>
        <w:t>This Act to be supplementary to other Acts</w:t>
      </w:r>
      <w:bookmarkEnd w:id="6"/>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spacing w:before="260"/>
        <w:rPr>
          <w:snapToGrid w:val="0"/>
        </w:rPr>
      </w:pPr>
      <w:bookmarkStart w:id="7" w:name="_Toc166684112"/>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or subject matter otherwise indicates or requires —</w:t>
      </w:r>
    </w:p>
    <w:p>
      <w:pPr>
        <w:pStyle w:val="Defstart"/>
      </w:pPr>
      <w:r>
        <w:tab/>
      </w:r>
      <w:r>
        <w:rPr>
          <w:rStyle w:val="CharDefText"/>
        </w:rPr>
        <w:t>appointed Council member</w:t>
      </w:r>
      <w:r>
        <w:t xml:space="preserve"> means a Council member appointed under section 9A(3);</w:t>
      </w:r>
    </w:p>
    <w:p>
      <w:pPr>
        <w:pStyle w:val="Defstart"/>
        <w:spacing w:before="100"/>
      </w:pPr>
      <w:r>
        <w:rPr>
          <w:b/>
        </w:rPr>
        <w:tab/>
      </w:r>
      <w:r>
        <w:rPr>
          <w:rStyle w:val="CharDefText"/>
        </w:rPr>
        <w:t>appropriate officer</w:t>
      </w:r>
      <w:r>
        <w:t xml:space="preserve"> means the officer of a Government department or public authority authorised by such department or </w:t>
      </w:r>
      <w:r>
        <w:lastRenderedPageBreak/>
        <w:t>authority in respect of any acts, matters or things in connection with which the expression is used;</w:t>
      </w:r>
    </w:p>
    <w:p>
      <w:pPr>
        <w:pStyle w:val="Defstart"/>
        <w:spacing w:before="100"/>
      </w:pPr>
      <w:r>
        <w:rPr>
          <w:b/>
        </w:rPr>
        <w:tab/>
      </w:r>
      <w:r>
        <w:rPr>
          <w:rStyle w:val="CharDefText"/>
        </w:rPr>
        <w:t>chief executive officer</w:t>
      </w:r>
      <w:r>
        <w:t xml:space="preserve"> means chief executive officer of the Department;</w:t>
      </w:r>
    </w:p>
    <w:p>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spacing w:before="100"/>
      </w:pPr>
      <w:r>
        <w:rPr>
          <w:b/>
        </w:rPr>
        <w:tab/>
      </w:r>
      <w:r>
        <w:rPr>
          <w:rStyle w:val="CharDefText"/>
        </w:rPr>
        <w:t>Council</w:t>
      </w:r>
      <w:r>
        <w:t xml:space="preserve"> means the Soil and Land Conservation Council established by section 9;</w:t>
      </w:r>
    </w:p>
    <w:p>
      <w:pPr>
        <w:pStyle w:val="Defstart"/>
        <w:spacing w:before="100"/>
      </w:pPr>
      <w:r>
        <w:rPr>
          <w:b/>
        </w:rPr>
        <w:tab/>
      </w:r>
      <w:r>
        <w:rPr>
          <w:rStyle w:val="CharDefText"/>
        </w:rPr>
        <w:t>Crown lands</w:t>
      </w:r>
      <w:r>
        <w:t xml:space="preserve"> includes any lands vested in or controlled by any public authority;</w:t>
      </w:r>
    </w:p>
    <w:p>
      <w:pPr>
        <w:pStyle w:val="Defstart"/>
      </w:pPr>
      <w:r>
        <w:tab/>
      </w:r>
      <w:r>
        <w:rPr>
          <w:rStyle w:val="CharDefText"/>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 land conservation district constituted under section 22(1);</w:t>
      </w:r>
    </w:p>
    <w:p>
      <w:pPr>
        <w:pStyle w:val="Defstart"/>
        <w:spacing w:before="100"/>
      </w:pPr>
      <w:r>
        <w:rPr>
          <w:b/>
        </w:rPr>
        <w:tab/>
      </w:r>
      <w:r>
        <w:rPr>
          <w:rStyle w:val="CharDefText"/>
        </w:rPr>
        <w:t>district committee</w:t>
      </w:r>
      <w:r>
        <w:t xml:space="preserve"> means land conservation district committee established under section 23(2);</w:t>
      </w:r>
    </w:p>
    <w:p>
      <w:pPr>
        <w:pStyle w:val="Defstart"/>
        <w:spacing w:before="100"/>
      </w:pPr>
      <w:r>
        <w:rPr>
          <w:b/>
        </w:rPr>
        <w:tab/>
      </w:r>
      <w:r>
        <w:rPr>
          <w:rStyle w:val="CharDefText"/>
        </w:rPr>
        <w:t>eutrophication</w:t>
      </w:r>
      <w:r>
        <w:t xml:space="preserve"> means the deterioration of water quality resulting from the accumulation of nutrients in the water;</w:t>
      </w:r>
    </w:p>
    <w:p>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spacing w:before="100"/>
      </w:pPr>
      <w:r>
        <w:rPr>
          <w:b/>
        </w:rPr>
        <w:tab/>
      </w:r>
      <w:r>
        <w:rPr>
          <w:rStyle w:val="CharDefText"/>
        </w:rPr>
        <w:t>land conservation district</w:t>
      </w:r>
      <w:r>
        <w:t xml:space="preserve"> means land conservation district constituted under section 22(1);</w:t>
      </w:r>
    </w:p>
    <w:p>
      <w:pPr>
        <w:pStyle w:val="Defstart"/>
        <w:spacing w:before="100"/>
      </w:pPr>
      <w:r>
        <w:rPr>
          <w:b/>
        </w:rPr>
        <w:tab/>
      </w:r>
      <w:r>
        <w:rPr>
          <w:rStyle w:val="CharDefText"/>
        </w:rPr>
        <w:t>land degradation</w:t>
      </w:r>
      <w:r>
        <w:t xml:space="preserve"> includes —</w:t>
      </w:r>
    </w:p>
    <w:p>
      <w:pPr>
        <w:pStyle w:val="Defpara"/>
        <w:spacing w:before="100"/>
      </w:pPr>
      <w:r>
        <w:tab/>
        <w:t>(a)</w:t>
      </w:r>
      <w:r>
        <w:tab/>
        <w:t>soil erosion, salinity, eutrophication and flooding; and</w:t>
      </w:r>
    </w:p>
    <w:p>
      <w:pPr>
        <w:pStyle w:val="Defpara"/>
        <w:spacing w:before="100"/>
      </w:pPr>
      <w:r>
        <w:tab/>
        <w:t>(b)</w:t>
      </w:r>
      <w:r>
        <w:tab/>
        <w:t>the removal or deterioration of natural or introduced vegetation,</w:t>
      </w:r>
    </w:p>
    <w:p>
      <w:pPr>
        <w:pStyle w:val="Defstart"/>
        <w:spacing w:before="100"/>
      </w:pPr>
      <w:r>
        <w:tab/>
        <w:t>that may be detrimental to the present or future use of land;</w:t>
      </w:r>
    </w:p>
    <w:p>
      <w:pPr>
        <w:pStyle w:val="Defstart"/>
        <w:spacing w:before="100"/>
      </w:pPr>
      <w:r>
        <w:rPr>
          <w:b/>
        </w:rPr>
        <w:tab/>
      </w:r>
      <w:r>
        <w:rPr>
          <w:rStyle w:val="CharDefText"/>
        </w:rPr>
        <w:t>occupier</w:t>
      </w:r>
      <w:r>
        <w:t xml:space="preserve">, in relation to land, means the person by whom or on whose behalf the land is actually occupied, or, if there is no such </w:t>
      </w:r>
      <w:r>
        <w:lastRenderedPageBreak/>
        <w:t xml:space="preserve">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keepNext/>
        <w:spacing w:before="100"/>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spacing w:before="100"/>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 and</w:t>
      </w:r>
    </w:p>
    <w:p>
      <w:pPr>
        <w:pStyle w:val="Defpara"/>
      </w:pPr>
      <w:r>
        <w:tab/>
        <w:t>(b)</w:t>
      </w:r>
      <w:r>
        <w:tab/>
        <w:t>any Minister of the Crown charged with the administration of any Act relating to water supply, sewerage or drainage; and</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pPr>
        <w:pStyle w:val="Defpara"/>
      </w:pPr>
      <w:r>
        <w:tab/>
        <w:t>(ca)</w:t>
      </w:r>
      <w:r>
        <w:tab/>
        <w:t xml:space="preserve">the Public Transport Authority of Western Australia established by the </w:t>
      </w:r>
      <w:r>
        <w:rPr>
          <w:i/>
        </w:rPr>
        <w:t>Public Transport Authority Act 2003</w:t>
      </w:r>
      <w:r>
        <w:t xml:space="preserve"> section 5; and</w:t>
      </w:r>
    </w:p>
    <w:p>
      <w:pPr>
        <w:pStyle w:val="Defpara"/>
      </w:pPr>
      <w:r>
        <w:lastRenderedPageBreak/>
        <w:tab/>
        <w:t>(d)</w:t>
      </w:r>
      <w:r>
        <w:tab/>
        <w:t>every board or local government established or constituted under any of the Acts mentioned in the Schedule to this Act; and</w:t>
      </w:r>
    </w:p>
    <w:p>
      <w:pPr>
        <w:pStyle w:val="Ednotedefpara"/>
        <w:rPr>
          <w:iCs/>
        </w:rPr>
      </w:pPr>
      <w:r>
        <w:rPr>
          <w:iCs/>
        </w:rPr>
        <w:tab/>
        <w:t>[(e)</w:t>
      </w:r>
      <w:r>
        <w:rPr>
          <w:iCs/>
        </w:rPr>
        <w:tab/>
        <w:t>deleted]</w:t>
      </w:r>
    </w:p>
    <w:p>
      <w:pPr>
        <w:pStyle w:val="Defpara"/>
        <w:spacing w:before="100"/>
      </w:pPr>
      <w:r>
        <w:tab/>
        <w:t>(f)</w:t>
      </w:r>
      <w:r>
        <w:tab/>
        <w:t xml:space="preserve">the CEO as defined in section 3 of the </w:t>
      </w:r>
      <w:r>
        <w:rPr>
          <w:i/>
        </w:rPr>
        <w:t>Conservation and Land Management Act 1984</w:t>
      </w:r>
      <w:r>
        <w:t>; and</w:t>
      </w:r>
    </w:p>
    <w:p>
      <w:pPr>
        <w:pStyle w:val="Defpara"/>
        <w:spacing w:before="100"/>
      </w:pPr>
      <w:r>
        <w:tab/>
        <w:t>(g)</w:t>
      </w:r>
      <w:r>
        <w:tab/>
        <w:t>the Commissioner of Main Roads; and</w:t>
      </w:r>
    </w:p>
    <w:p>
      <w:pPr>
        <w:pStyle w:val="Defpara"/>
        <w:spacing w:before="100"/>
      </w:pPr>
      <w:r>
        <w:tab/>
        <w:t>(h)</w:t>
      </w:r>
      <w:r>
        <w:tab/>
        <w:t>any other person or body declared by the Governor by Order in Council to be a public authority for the purposes of this Act;</w:t>
      </w:r>
    </w:p>
    <w:p>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100"/>
      </w:pPr>
      <w:r>
        <w:rPr>
          <w:b/>
        </w:rPr>
        <w:tab/>
      </w:r>
      <w:r>
        <w:rPr>
          <w:rStyle w:val="CharDefText"/>
        </w:rPr>
        <w:t>relevant land registration officer</w:t>
      </w:r>
      <w:r>
        <w:t>, when used in Part IVA or section 34A in relation to land, means —</w:t>
      </w:r>
    </w:p>
    <w:p>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spacing w:before="100"/>
      </w:pPr>
      <w:r>
        <w:tab/>
      </w:r>
      <w:r>
        <w:rPr>
          <w:rStyle w:val="CharDefText"/>
        </w:rPr>
        <w:t>service charge</w:t>
      </w:r>
      <w:r>
        <w:t xml:space="preserve"> means a charge imposed under section 25A(1a);</w:t>
      </w:r>
    </w:p>
    <w:p>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spacing w:before="100"/>
      </w:pPr>
      <w:r>
        <w:rPr>
          <w:b/>
        </w:rPr>
        <w:lastRenderedPageBreak/>
        <w:tab/>
      </w:r>
      <w:r>
        <w:rPr>
          <w:rStyle w:val="CharDefText"/>
        </w:rPr>
        <w:t>soil conservation reserve</w:t>
      </w:r>
      <w:r>
        <w:t xml:space="preserve"> means a soil conservation reserve created under this Act;</w:t>
      </w:r>
    </w:p>
    <w:p>
      <w:pPr>
        <w:pStyle w:val="Defstart"/>
        <w:spacing w:before="100"/>
      </w:pPr>
      <w:r>
        <w:rPr>
          <w:b/>
        </w:rPr>
        <w:tab/>
      </w:r>
      <w:r>
        <w:rPr>
          <w:rStyle w:val="CharDefText"/>
        </w:rPr>
        <w:t>Treasurer</w:t>
      </w:r>
      <w:r>
        <w:t xml:space="preserve"> means the Treasurer of the State;</w:t>
      </w:r>
    </w:p>
    <w:p>
      <w:pPr>
        <w:pStyle w:val="Defstart"/>
      </w:pPr>
      <w:r>
        <w:tab/>
      </w:r>
      <w:r>
        <w:rPr>
          <w:rStyle w:val="CharDefText"/>
        </w:rPr>
        <w:t>unable to act</w:t>
      </w:r>
      <w:r>
        <w:t>, in relation to an office holder, includes being unable to act because the office holder is on leave, whether extended or not and whether for illness or not.</w:t>
      </w:r>
    </w:p>
    <w:p>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 No. 19 of 2022 s. 4 and 19.]</w:t>
      </w:r>
    </w:p>
    <w:p>
      <w:pPr>
        <w:pStyle w:val="Heading5"/>
      </w:pPr>
      <w:bookmarkStart w:id="8" w:name="_Toc166684113"/>
      <w:r>
        <w:rPr>
          <w:rStyle w:val="CharSectno"/>
        </w:rPr>
        <w:t>4A</w:t>
      </w:r>
      <w:r>
        <w:t>.</w:t>
      </w:r>
      <w:r>
        <w:tab/>
        <w:t>Regulations and soil conservation notices do not apply to prevent commercial harvest of plantation products</w:t>
      </w:r>
      <w:bookmarkEnd w:id="8"/>
    </w:p>
    <w:p>
      <w:pPr>
        <w:pStyle w:val="Subsection"/>
      </w:pPr>
      <w:r>
        <w:tab/>
        <w:t>(1)</w:t>
      </w:r>
      <w:r>
        <w:tab/>
        <w:t>In subsection (2) —</w:t>
      </w:r>
    </w:p>
    <w:p>
      <w:pPr>
        <w:pStyle w:val="Defstart"/>
        <w:spacing w:before="70"/>
      </w:pPr>
      <w:r>
        <w:tab/>
      </w:r>
      <w:r>
        <w:rPr>
          <w:rStyle w:val="CharDefText"/>
        </w:rPr>
        <w:t>code of practice</w:t>
      </w:r>
      <w:r>
        <w:t xml:space="preserve"> means a code of practice approved by the Commissioner and published in the </w:t>
      </w:r>
      <w:r>
        <w:rPr>
          <w:i/>
        </w:rPr>
        <w:t>Gazette</w:t>
      </w:r>
      <w:r>
        <w:t>;</w:t>
      </w:r>
    </w:p>
    <w:p>
      <w:pPr>
        <w:pStyle w:val="Defstart"/>
        <w:spacing w:before="70"/>
      </w:pPr>
      <w:r>
        <w:tab/>
      </w:r>
      <w:r>
        <w:rPr>
          <w:rStyle w:val="CharDefText"/>
        </w:rPr>
        <w:t>commercial purpose</w:t>
      </w:r>
      <w:r>
        <w:t xml:space="preserve"> means the purpose of sale or any other purpose that is directed to financial gain or reward;</w:t>
      </w:r>
    </w:p>
    <w:p>
      <w:pPr>
        <w:pStyle w:val="Defstart"/>
        <w:spacing w:before="70"/>
      </w:pPr>
      <w:r>
        <w:tab/>
      </w:r>
      <w:r>
        <w:rPr>
          <w:rStyle w:val="CharDefText"/>
        </w:rPr>
        <w:t>notice</w:t>
      </w:r>
      <w:r>
        <w:t xml:space="preserve"> means a soil conservation notice as defined in section 31;</w:t>
      </w:r>
    </w:p>
    <w:p>
      <w:pPr>
        <w:pStyle w:val="Defstart"/>
        <w:spacing w:before="70"/>
      </w:pPr>
      <w:r>
        <w:tab/>
      </w:r>
      <w:r>
        <w:rPr>
          <w:rStyle w:val="CharDefText"/>
        </w:rPr>
        <w:t>plantation</w:t>
      </w:r>
      <w:r>
        <w:t xml:space="preserve"> means one or more groups of planted trees;</w:t>
      </w:r>
    </w:p>
    <w:p>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spacing w:before="70"/>
      </w:pPr>
      <w:r>
        <w:tab/>
      </w:r>
      <w:r>
        <w:rPr>
          <w:rStyle w:val="CharDefText"/>
        </w:rPr>
        <w:t>regulation</w:t>
      </w:r>
      <w:r>
        <w:t xml:space="preserve"> means a regulation made under section 22(2) or 48;</w:t>
      </w:r>
    </w:p>
    <w:p>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pPr>
        <w:pStyle w:val="Subsection"/>
      </w:pPr>
      <w:r>
        <w:lastRenderedPageBreak/>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No. 56 of 2003 s. 7.]</w:t>
      </w:r>
    </w:p>
    <w:p>
      <w:pPr>
        <w:pStyle w:val="Heading2"/>
      </w:pPr>
      <w:bookmarkStart w:id="9" w:name="_Toc166683076"/>
      <w:bookmarkStart w:id="10" w:name="_Toc166683217"/>
      <w:bookmarkStart w:id="11" w:name="_Toc166684114"/>
      <w:r>
        <w:rPr>
          <w:rStyle w:val="CharPartNo"/>
        </w:rPr>
        <w:lastRenderedPageBreak/>
        <w:t>Part II</w:t>
      </w:r>
      <w:r>
        <w:t> — </w:t>
      </w:r>
      <w:r>
        <w:rPr>
          <w:rStyle w:val="CharPartText"/>
        </w:rPr>
        <w:t>Administration</w:t>
      </w:r>
      <w:bookmarkEnd w:id="9"/>
      <w:bookmarkEnd w:id="10"/>
      <w:bookmarkEnd w:id="11"/>
    </w:p>
    <w:p>
      <w:pPr>
        <w:pStyle w:val="Heading3"/>
      </w:pPr>
      <w:bookmarkStart w:id="12" w:name="_Toc166683077"/>
      <w:bookmarkStart w:id="13" w:name="_Toc166683218"/>
      <w:bookmarkStart w:id="14" w:name="_Toc166684115"/>
      <w:r>
        <w:rPr>
          <w:rStyle w:val="CharDivNo"/>
        </w:rPr>
        <w:t>Division 1</w:t>
      </w:r>
      <w:r>
        <w:t> — </w:t>
      </w:r>
      <w:r>
        <w:rPr>
          <w:rStyle w:val="CharDivText"/>
        </w:rPr>
        <w:t>General</w:t>
      </w:r>
      <w:bookmarkEnd w:id="12"/>
      <w:bookmarkEnd w:id="13"/>
      <w:bookmarkEnd w:id="14"/>
    </w:p>
    <w:p>
      <w:pPr>
        <w:pStyle w:val="Footnoteheading"/>
      </w:pPr>
      <w:r>
        <w:tab/>
        <w:t>[Heading inserted: No. 19 of 2022 s. 5.]</w:t>
      </w:r>
    </w:p>
    <w:p>
      <w:pPr>
        <w:pStyle w:val="Heading5"/>
        <w:rPr>
          <w:snapToGrid w:val="0"/>
        </w:rPr>
      </w:pPr>
      <w:bookmarkStart w:id="15" w:name="_Toc166684116"/>
      <w:r>
        <w:rPr>
          <w:rStyle w:val="CharSectno"/>
        </w:rPr>
        <w:t>5</w:t>
      </w:r>
      <w:r>
        <w:rPr>
          <w:snapToGrid w:val="0"/>
        </w:rPr>
        <w:t>.</w:t>
      </w:r>
      <w:r>
        <w:rPr>
          <w:snapToGrid w:val="0"/>
        </w:rPr>
        <w:tab/>
        <w:t>Administration of Act</w:t>
      </w:r>
      <w:bookmarkEnd w:id="15"/>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1</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No. 42 of 1982 s. 8.]</w:t>
      </w:r>
    </w:p>
    <w:p>
      <w:pPr>
        <w:pStyle w:val="Heading5"/>
        <w:rPr>
          <w:snapToGrid w:val="0"/>
        </w:rPr>
      </w:pPr>
      <w:bookmarkStart w:id="16" w:name="_Toc166684117"/>
      <w:r>
        <w:rPr>
          <w:rStyle w:val="CharSectno"/>
        </w:rPr>
        <w:t>7</w:t>
      </w:r>
      <w:r>
        <w:rPr>
          <w:snapToGrid w:val="0"/>
        </w:rPr>
        <w:t>.</w:t>
      </w:r>
      <w:r>
        <w:rPr>
          <w:snapToGrid w:val="0"/>
        </w:rPr>
        <w:tab/>
        <w:t>Commissioner</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 xml:space="preserve">The Commissioner shall give effect to such directions as the Minister or the chief executive officer gives to </w:t>
      </w:r>
      <w:r>
        <w:t>the Commissioner</w:t>
      </w:r>
      <w:r>
        <w:rPr>
          <w:snapToGrid w:val="0"/>
        </w:rPr>
        <w:t xml:space="preserve"> from time to time with respect to </w:t>
      </w:r>
      <w:r>
        <w:t>the Commissioner’s</w:t>
      </w:r>
      <w:r>
        <w:rPr>
          <w:snapToGrid w:val="0"/>
        </w:rPr>
        <w:t xml:space="preserve"> functions, powers or duties under this Act, either generally or with respect to a particular matter.</w:t>
      </w:r>
    </w:p>
    <w:p>
      <w:pPr>
        <w:pStyle w:val="Subsection"/>
        <w:rPr>
          <w:snapToGrid w:val="0"/>
        </w:rPr>
      </w:pPr>
      <w:r>
        <w:rPr>
          <w:snapToGrid w:val="0"/>
        </w:rPr>
        <w:tab/>
        <w:t>(3)</w:t>
      </w:r>
      <w:r>
        <w:rPr>
          <w:snapToGrid w:val="0"/>
        </w:rPr>
        <w:tab/>
        <w:t xml:space="preserve">The Commissioner shall have and exercise such powers, functions and authorities and shall perform and carry out such duties as are or may be conferred or imposed upon </w:t>
      </w:r>
      <w:r>
        <w:t>the Commissioner</w:t>
      </w:r>
      <w:r>
        <w:rPr>
          <w:snapToGrid w:val="0"/>
        </w:rPr>
        <w:t xml:space="preserve">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w:t>
      </w:r>
      <w:r>
        <w:t xml:space="preserve"> the Commissioner</w:t>
      </w:r>
      <w:r>
        <w:rPr>
          <w:snapToGrid w:val="0"/>
        </w:rPr>
        <w:t xml:space="preserve">, delegate to a person any of </w:t>
      </w:r>
      <w:r>
        <w:t>the Commissioner’s</w:t>
      </w:r>
      <w:r>
        <w:rPr>
          <w:snapToGrid w:val="0"/>
        </w:rPr>
        <w:t xml:space="preserve"> powers or duties under this Act, other than this power of delegation.</w:t>
      </w:r>
    </w:p>
    <w:p>
      <w:pPr>
        <w:pStyle w:val="Subsection"/>
        <w:rPr>
          <w:snapToGrid w:val="0"/>
        </w:rPr>
      </w:pPr>
      <w:r>
        <w:rPr>
          <w:snapToGrid w:val="0"/>
        </w:rPr>
        <w:lastRenderedPageBreak/>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 xml:space="preserve">The Commissioner may exercise a power or perform a duty notwithstanding that </w:t>
      </w:r>
      <w:r>
        <w:t>the Commissioner</w:t>
      </w:r>
      <w:r>
        <w:rPr>
          <w:snapToGrid w:val="0"/>
        </w:rPr>
        <w:t xml:space="preserve"> has delegated its exercise or performance under this section.</w:t>
      </w:r>
    </w:p>
    <w:p>
      <w:pPr>
        <w:pStyle w:val="Footnotesection"/>
      </w:pPr>
      <w:r>
        <w:tab/>
        <w:t>[Section 7 amended: No. 32 of 1955 s. 4; No. 42 of 1982 s. 9; No. 46 of 1988 s. 19; No. 91 of 1990 s. 5; No. 32 of 1994 s. 3(2); No. 19 of 2022 s. 17.]</w:t>
      </w:r>
    </w:p>
    <w:p>
      <w:pPr>
        <w:pStyle w:val="Heading5"/>
        <w:rPr>
          <w:snapToGrid w:val="0"/>
        </w:rPr>
      </w:pPr>
      <w:bookmarkStart w:id="17" w:name="_Toc166684118"/>
      <w:r>
        <w:rPr>
          <w:rStyle w:val="CharSectno"/>
        </w:rPr>
        <w:t>7A</w:t>
      </w:r>
      <w:r>
        <w:rPr>
          <w:snapToGrid w:val="0"/>
        </w:rPr>
        <w:t>.</w:t>
      </w:r>
      <w:r>
        <w:rPr>
          <w:snapToGrid w:val="0"/>
        </w:rPr>
        <w:tab/>
        <w:t>Deputy Commissioner</w:t>
      </w:r>
      <w:bookmarkEnd w:id="1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 xml:space="preserve">Where the Commissioner is </w:t>
      </w:r>
      <w:r>
        <w:t xml:space="preserve">unable to act, </w:t>
      </w:r>
      <w:r>
        <w:rPr>
          <w:snapToGrid w:val="0"/>
        </w:rPr>
        <w:t>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lastRenderedPageBreak/>
        <w:tab/>
        <w:t>[Section 7A inserted: No. 40 of 1974 s. 4; amended: No. 42 of 1982 s. 10; No. 91 of 1990 s. 6; No. 32 of 1994 s. 3(2); No. 19 of 2022 s. 6.]</w:t>
      </w:r>
    </w:p>
    <w:p>
      <w:pPr>
        <w:pStyle w:val="Heading5"/>
        <w:rPr>
          <w:snapToGrid w:val="0"/>
        </w:rPr>
      </w:pPr>
      <w:bookmarkStart w:id="18" w:name="_Toc166684119"/>
      <w:r>
        <w:rPr>
          <w:rStyle w:val="CharSectno"/>
        </w:rPr>
        <w:t>8</w:t>
      </w:r>
      <w:r>
        <w:rPr>
          <w:snapToGrid w:val="0"/>
        </w:rPr>
        <w:t>.</w:t>
      </w:r>
      <w:r>
        <w:rPr>
          <w:snapToGrid w:val="0"/>
        </w:rPr>
        <w:tab/>
        <w:t>Officers and employees</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No. 42 of 1982 s. 11; No. 32 of 1994 s. 3(2).]</w:t>
      </w:r>
    </w:p>
    <w:p>
      <w:pPr>
        <w:pStyle w:val="Heading3"/>
      </w:pPr>
      <w:bookmarkStart w:id="19" w:name="_Toc166683082"/>
      <w:bookmarkStart w:id="20" w:name="_Toc166683223"/>
      <w:bookmarkStart w:id="21" w:name="_Toc166684120"/>
      <w:r>
        <w:rPr>
          <w:rStyle w:val="CharDivNo"/>
        </w:rPr>
        <w:t>Division 2</w:t>
      </w:r>
      <w:r>
        <w:t> — </w:t>
      </w:r>
      <w:r>
        <w:rPr>
          <w:rStyle w:val="CharDivText"/>
        </w:rPr>
        <w:t>Soil and Land Conservation Council</w:t>
      </w:r>
      <w:bookmarkEnd w:id="19"/>
      <w:bookmarkEnd w:id="20"/>
      <w:bookmarkEnd w:id="21"/>
    </w:p>
    <w:p>
      <w:pPr>
        <w:pStyle w:val="Footnoteheading"/>
      </w:pPr>
      <w:r>
        <w:tab/>
        <w:t>[Heading inserted: No. 19 of 2022 s. 7.]</w:t>
      </w:r>
    </w:p>
    <w:p>
      <w:pPr>
        <w:pStyle w:val="Heading4"/>
      </w:pPr>
      <w:bookmarkStart w:id="22" w:name="_Toc166683083"/>
      <w:bookmarkStart w:id="23" w:name="_Toc166683224"/>
      <w:bookmarkStart w:id="24" w:name="_Toc166684121"/>
      <w:r>
        <w:t>Subdivision 1 — Council constituted</w:t>
      </w:r>
      <w:bookmarkEnd w:id="22"/>
      <w:bookmarkEnd w:id="23"/>
      <w:bookmarkEnd w:id="24"/>
    </w:p>
    <w:p>
      <w:pPr>
        <w:pStyle w:val="Footnoteheading"/>
      </w:pPr>
      <w:r>
        <w:tab/>
        <w:t>[Heading inserted: No. 19 of 2022 s. 7.]</w:t>
      </w:r>
    </w:p>
    <w:p>
      <w:pPr>
        <w:pStyle w:val="Heading5"/>
      </w:pPr>
      <w:bookmarkStart w:id="25" w:name="_Toc166684122"/>
      <w:r>
        <w:rPr>
          <w:rStyle w:val="CharSectno"/>
        </w:rPr>
        <w:t>9</w:t>
      </w:r>
      <w:r>
        <w:t>.</w:t>
      </w:r>
      <w:r>
        <w:tab/>
        <w:t>Council established</w:t>
      </w:r>
      <w:bookmarkEnd w:id="25"/>
    </w:p>
    <w:p>
      <w:pPr>
        <w:pStyle w:val="Subsection"/>
      </w:pPr>
      <w:r>
        <w:tab/>
      </w:r>
      <w:r>
        <w:tab/>
        <w:t>A body called the Soil and Land Conservation Council is established.</w:t>
      </w:r>
    </w:p>
    <w:p>
      <w:pPr>
        <w:pStyle w:val="Footnotesection"/>
      </w:pPr>
      <w:r>
        <w:tab/>
        <w:t>[Section 9 inserted: No. 19 of 2022 s. 8.]</w:t>
      </w:r>
    </w:p>
    <w:p>
      <w:pPr>
        <w:pStyle w:val="Heading5"/>
      </w:pPr>
      <w:bookmarkStart w:id="26" w:name="_Toc166684123"/>
      <w:r>
        <w:rPr>
          <w:rStyle w:val="CharSectno"/>
        </w:rPr>
        <w:lastRenderedPageBreak/>
        <w:t>9A</w:t>
      </w:r>
      <w:r>
        <w:t>.</w:t>
      </w:r>
      <w:r>
        <w:tab/>
        <w:t>Membership of Council</w:t>
      </w:r>
      <w:bookmarkEnd w:id="26"/>
    </w:p>
    <w:p>
      <w:pPr>
        <w:pStyle w:val="Subsection"/>
      </w:pPr>
      <w:r>
        <w:tab/>
        <w:t>(1)</w:t>
      </w:r>
      <w:r>
        <w:tab/>
        <w:t>The Council consists of up to 10 members.</w:t>
      </w:r>
    </w:p>
    <w:p>
      <w:pPr>
        <w:pStyle w:val="Subsection"/>
      </w:pPr>
      <w:r>
        <w:tab/>
        <w:t>(2)</w:t>
      </w:r>
      <w:r>
        <w:tab/>
        <w:t>The Commissioner is a member of the Council.</w:t>
      </w:r>
    </w:p>
    <w:p>
      <w:pPr>
        <w:pStyle w:val="Subsection"/>
      </w:pPr>
      <w:r>
        <w:tab/>
        <w:t>(3)</w:t>
      </w:r>
      <w:r>
        <w:tab/>
        <w:t>The Minister may appoint up to 9 members.</w:t>
      </w:r>
    </w:p>
    <w:p>
      <w:pPr>
        <w:pStyle w:val="Subsection"/>
      </w:pPr>
      <w:r>
        <w:tab/>
        <w:t>(4)</w:t>
      </w:r>
      <w:r>
        <w:tab/>
        <w:t>The Minister must ensure that the Council members have, between them, expertise or experience in the following —</w:t>
      </w:r>
    </w:p>
    <w:p>
      <w:pPr>
        <w:pStyle w:val="Indenta"/>
      </w:pPr>
      <w:r>
        <w:tab/>
        <w:t>(a)</w:t>
      </w:r>
      <w:r>
        <w:tab/>
        <w:t>agricultural production;</w:t>
      </w:r>
    </w:p>
    <w:p>
      <w:pPr>
        <w:pStyle w:val="Indenta"/>
      </w:pPr>
      <w:r>
        <w:tab/>
        <w:t>(b)</w:t>
      </w:r>
      <w:r>
        <w:tab/>
        <w:t>environmental conservation;</w:t>
      </w:r>
    </w:p>
    <w:p>
      <w:pPr>
        <w:pStyle w:val="Indenta"/>
      </w:pPr>
      <w:r>
        <w:tab/>
        <w:t>(c)</w:t>
      </w:r>
      <w:r>
        <w:tab/>
        <w:t>land management;</w:t>
      </w:r>
    </w:p>
    <w:p>
      <w:pPr>
        <w:pStyle w:val="Indenta"/>
      </w:pPr>
      <w:r>
        <w:tab/>
        <w:t>(d)</w:t>
      </w:r>
      <w:r>
        <w:tab/>
        <w:t>local government and planning;</w:t>
      </w:r>
    </w:p>
    <w:p>
      <w:pPr>
        <w:pStyle w:val="Indenta"/>
      </w:pPr>
      <w:r>
        <w:tab/>
        <w:t>(e)</w:t>
      </w:r>
      <w:r>
        <w:tab/>
        <w:t>management of pastoral land;</w:t>
      </w:r>
    </w:p>
    <w:p>
      <w:pPr>
        <w:pStyle w:val="Indenta"/>
      </w:pPr>
      <w:r>
        <w:tab/>
        <w:t>(f)</w:t>
      </w:r>
      <w:r>
        <w:tab/>
        <w:t xml:space="preserve">soil conservation; </w:t>
      </w:r>
    </w:p>
    <w:p>
      <w:pPr>
        <w:pStyle w:val="Indenta"/>
      </w:pPr>
      <w:r>
        <w:tab/>
        <w:t>(g)</w:t>
      </w:r>
      <w:r>
        <w:tab/>
        <w:t>soil science.</w:t>
      </w:r>
    </w:p>
    <w:p>
      <w:pPr>
        <w:pStyle w:val="Footnotesection"/>
      </w:pPr>
      <w:r>
        <w:tab/>
        <w:t>[Section 9A inserted: No. 19 of 2022 s. 8.]</w:t>
      </w:r>
    </w:p>
    <w:p>
      <w:pPr>
        <w:pStyle w:val="Heading5"/>
      </w:pPr>
      <w:bookmarkStart w:id="27" w:name="_Toc166684124"/>
      <w:r>
        <w:rPr>
          <w:rStyle w:val="CharSectno"/>
        </w:rPr>
        <w:t>9B</w:t>
      </w:r>
      <w:r>
        <w:t>.</w:t>
      </w:r>
      <w:r>
        <w:tab/>
        <w:t>Chairperson and deputy chairperson</w:t>
      </w:r>
      <w:bookmarkEnd w:id="27"/>
    </w:p>
    <w:p>
      <w:pPr>
        <w:pStyle w:val="Subsection"/>
      </w:pPr>
      <w:r>
        <w:tab/>
        <w:t>(1)</w:t>
      </w:r>
      <w:r>
        <w:tab/>
        <w:t xml:space="preserve">The Minister must designate a Council member to be the chairperson of the Council and another to be the deputy chairperson of the Council. </w:t>
      </w:r>
    </w:p>
    <w:p>
      <w:pPr>
        <w:pStyle w:val="Subsection"/>
      </w:pPr>
      <w:r>
        <w:tab/>
        <w:t>(2)</w:t>
      </w:r>
      <w:r>
        <w:tab/>
        <w:t>If the chairperson is unable to act or the position of chairperson is vacant, the deputy chairperson must act in the chairperson’s place.</w:t>
      </w:r>
    </w:p>
    <w:p>
      <w:pPr>
        <w:pStyle w:val="Subsection"/>
      </w:pPr>
      <w:r>
        <w:tab/>
        <w:t>(3)</w:t>
      </w:r>
      <w:r>
        <w:tab/>
        <w:t>An act or omission of the deputy chairperson acting in the chairperson’s place cannot be questioned on the ground that the occasion for acting had not arisen or had ceased.</w:t>
      </w:r>
    </w:p>
    <w:p>
      <w:pPr>
        <w:pStyle w:val="Footnotesection"/>
      </w:pPr>
      <w:r>
        <w:tab/>
        <w:t>[Section 9B inserted: No. 19 of 2022 s. 8.]</w:t>
      </w:r>
    </w:p>
    <w:p>
      <w:pPr>
        <w:pStyle w:val="Heading5"/>
      </w:pPr>
      <w:bookmarkStart w:id="28" w:name="_Toc166684125"/>
      <w:r>
        <w:rPr>
          <w:rStyle w:val="CharSectno"/>
        </w:rPr>
        <w:lastRenderedPageBreak/>
        <w:t>9C</w:t>
      </w:r>
      <w:r>
        <w:t>.</w:t>
      </w:r>
      <w:r>
        <w:tab/>
        <w:t>Terms and conditions of appointment</w:t>
      </w:r>
      <w:bookmarkEnd w:id="28"/>
    </w:p>
    <w:p>
      <w:pPr>
        <w:pStyle w:val="Subsection"/>
        <w:keepNext/>
      </w:pPr>
      <w:r>
        <w:tab/>
        <w:t>(1)</w:t>
      </w:r>
      <w:r>
        <w:tab/>
        <w:t xml:space="preserve">An appointed Council member — </w:t>
      </w:r>
    </w:p>
    <w:p>
      <w:pPr>
        <w:pStyle w:val="Indenta"/>
      </w:pPr>
      <w:r>
        <w:tab/>
        <w:t>(a)</w:t>
      </w:r>
      <w:r>
        <w:tab/>
        <w:t>holds office for the period, not exceeding 3 years, specified in the member’s instrument of appointment; and</w:t>
      </w:r>
    </w:p>
    <w:p>
      <w:pPr>
        <w:pStyle w:val="Indenta"/>
      </w:pPr>
      <w:r>
        <w:tab/>
        <w:t>(b)</w:t>
      </w:r>
      <w:r>
        <w:tab/>
        <w:t>is eligible for reappointment.</w:t>
      </w:r>
    </w:p>
    <w:p>
      <w:pPr>
        <w:pStyle w:val="Subsection"/>
      </w:pPr>
      <w:r>
        <w:tab/>
        <w:t>(2)</w:t>
      </w:r>
      <w:r>
        <w:tab/>
        <w:t>Subject to this Division, an appointed Council member holds office on the terms and conditions of appointment determined by the Minister.</w:t>
      </w:r>
    </w:p>
    <w:p>
      <w:pPr>
        <w:pStyle w:val="Footnotesection"/>
      </w:pPr>
      <w:r>
        <w:tab/>
        <w:t>[Section 9C inserted: No. 19 of 2022 s. 8.]</w:t>
      </w:r>
    </w:p>
    <w:p>
      <w:pPr>
        <w:pStyle w:val="Heading5"/>
      </w:pPr>
      <w:bookmarkStart w:id="29" w:name="_Toc166684126"/>
      <w:r>
        <w:rPr>
          <w:rStyle w:val="CharSectno"/>
        </w:rPr>
        <w:t>9D</w:t>
      </w:r>
      <w:r>
        <w:t>.</w:t>
      </w:r>
      <w:r>
        <w:tab/>
        <w:t>Casual vacancies</w:t>
      </w:r>
      <w:bookmarkEnd w:id="29"/>
    </w:p>
    <w:p>
      <w:pPr>
        <w:pStyle w:val="Subsection"/>
      </w:pPr>
      <w:r>
        <w:tab/>
        <w:t>(1)</w:t>
      </w:r>
      <w:r>
        <w:tab/>
        <w:t xml:space="preserve">The office of an appointed Council member becomes vacant if the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11A(1).</w:t>
      </w:r>
    </w:p>
    <w:p>
      <w:pPr>
        <w:pStyle w:val="Subsection"/>
      </w:pPr>
      <w:r>
        <w:tab/>
        <w:t>(2)</w:t>
      </w:r>
      <w:r>
        <w:tab/>
        <w:t>An appointed Council member may at any time resign from office by writing signed and given to the Minister.</w:t>
      </w:r>
    </w:p>
    <w:p>
      <w:pPr>
        <w:pStyle w:val="Subsection"/>
      </w:pPr>
      <w:r>
        <w:tab/>
        <w:t>(3)</w:t>
      </w:r>
      <w:r>
        <w:tab/>
        <w:t xml:space="preserve">The Minister may remove an appointed Council member from office — </w:t>
      </w:r>
    </w:p>
    <w:p>
      <w:pPr>
        <w:pStyle w:val="Indenta"/>
      </w:pPr>
      <w:r>
        <w:tab/>
        <w:t>(a)</w:t>
      </w:r>
      <w:r>
        <w:tab/>
        <w:t xml:space="preserve">on the grounds of — </w:t>
      </w:r>
    </w:p>
    <w:p>
      <w:pPr>
        <w:pStyle w:val="Indenti"/>
      </w:pPr>
      <w:r>
        <w:tab/>
        <w:t>(i)</w:t>
      </w:r>
      <w:r>
        <w:tab/>
        <w:t>neglect of duty; or</w:t>
      </w:r>
    </w:p>
    <w:p>
      <w:pPr>
        <w:pStyle w:val="Indenti"/>
      </w:pPr>
      <w:r>
        <w:tab/>
        <w:t>(ii)</w:t>
      </w:r>
      <w:r>
        <w:tab/>
        <w:t>misconduct or incompetence; or</w:t>
      </w:r>
    </w:p>
    <w:p>
      <w:pPr>
        <w:pStyle w:val="Indenti"/>
      </w:pPr>
      <w:r>
        <w:lastRenderedPageBreak/>
        <w:tab/>
        <w:t>(iii)</w:t>
      </w:r>
      <w:r>
        <w:tab/>
        <w:t xml:space="preserve">mental or physical incapacity, other than temporary illness, impairing the performance of the member’s duties; </w:t>
      </w:r>
    </w:p>
    <w:p>
      <w:pPr>
        <w:pStyle w:val="Indenta"/>
      </w:pPr>
      <w:r>
        <w:tab/>
      </w:r>
      <w:r>
        <w:tab/>
        <w:t>or</w:t>
      </w:r>
    </w:p>
    <w:p>
      <w:pPr>
        <w:pStyle w:val="Indenta"/>
      </w:pPr>
      <w:r>
        <w:tab/>
        <w:t>(b)</w:t>
      </w:r>
      <w:r>
        <w:tab/>
        <w:t>for any other reasonable cause.</w:t>
      </w:r>
    </w:p>
    <w:p>
      <w:pPr>
        <w:pStyle w:val="Subsection"/>
      </w:pPr>
      <w:r>
        <w:tab/>
        <w:t>(4)</w:t>
      </w:r>
      <w:r>
        <w:tab/>
        <w:t xml:space="preserve">In subsection (3)(a)(ii) — </w:t>
      </w:r>
    </w:p>
    <w:p>
      <w:pPr>
        <w:pStyle w:val="Defstart"/>
      </w:pPr>
      <w:r>
        <w:tab/>
      </w:r>
      <w:r>
        <w:rPr>
          <w:rStyle w:val="CharDefText"/>
        </w:rPr>
        <w:t>misconduct</w:t>
      </w:r>
      <w:r>
        <w:t xml:space="preserve"> includes conduct that renders the appointed Council member unfit to hold office as a member even though the conduct does not relate to a duty of the office.</w:t>
      </w:r>
    </w:p>
    <w:p>
      <w:pPr>
        <w:pStyle w:val="Footnotesection"/>
      </w:pPr>
      <w:r>
        <w:tab/>
        <w:t>[Section 9D inserted: No. 19 of 2022 s. 8.]</w:t>
      </w:r>
    </w:p>
    <w:p>
      <w:pPr>
        <w:pStyle w:val="Heading5"/>
      </w:pPr>
      <w:bookmarkStart w:id="30" w:name="_Toc166684127"/>
      <w:r>
        <w:rPr>
          <w:rStyle w:val="CharSectno"/>
        </w:rPr>
        <w:t>9E</w:t>
      </w:r>
      <w:r>
        <w:t>.</w:t>
      </w:r>
      <w:r>
        <w:tab/>
        <w:t>Extension of term of office</w:t>
      </w:r>
      <w:bookmarkEnd w:id="30"/>
    </w:p>
    <w:p>
      <w:pPr>
        <w:pStyle w:val="Subsection"/>
      </w:pPr>
      <w:r>
        <w:tab/>
        <w:t>(1)</w:t>
      </w:r>
      <w:r>
        <w:tab/>
        <w:t xml:space="preserve">If the office of an appointed Council member becomes vacant because the member’s term of office expires by effluxion of time, the member continues to be a Council member during that vacancy until the earlier of — </w:t>
      </w:r>
    </w:p>
    <w:p>
      <w:pPr>
        <w:pStyle w:val="Indenta"/>
      </w:pPr>
      <w:r>
        <w:tab/>
        <w:t>(a)</w:t>
      </w:r>
      <w:r>
        <w:tab/>
        <w:t>the end of the period of 6 months immediately following the expiry of the term of office;</w:t>
      </w:r>
    </w:p>
    <w:p>
      <w:pPr>
        <w:pStyle w:val="Indenta"/>
      </w:pPr>
      <w:r>
        <w:tab/>
        <w:t>(b)</w:t>
      </w:r>
      <w:r>
        <w:tab/>
        <w:t>the vacancy being filled.</w:t>
      </w:r>
    </w:p>
    <w:p>
      <w:pPr>
        <w:pStyle w:val="Subsection"/>
      </w:pPr>
      <w:r>
        <w:tab/>
        <w:t>(2)</w:t>
      </w:r>
      <w:r>
        <w:tab/>
        <w:t>This section is subject to section 9D.</w:t>
      </w:r>
    </w:p>
    <w:p>
      <w:pPr>
        <w:pStyle w:val="Footnotesection"/>
      </w:pPr>
      <w:r>
        <w:tab/>
        <w:t>[Section 9E inserted: No. 19 of 2022 s. 8.]</w:t>
      </w:r>
    </w:p>
    <w:p>
      <w:pPr>
        <w:pStyle w:val="Heading5"/>
      </w:pPr>
      <w:bookmarkStart w:id="31" w:name="_Toc166684128"/>
      <w:r>
        <w:rPr>
          <w:rStyle w:val="CharSectno"/>
        </w:rPr>
        <w:t>9F</w:t>
      </w:r>
      <w:r>
        <w:t>.</w:t>
      </w:r>
      <w:r>
        <w:tab/>
        <w:t>Alternate members</w:t>
      </w:r>
      <w:bookmarkEnd w:id="31"/>
    </w:p>
    <w:p>
      <w:pPr>
        <w:pStyle w:val="Subsection"/>
      </w:pPr>
      <w:r>
        <w:tab/>
        <w:t>(1)</w:t>
      </w:r>
      <w:r>
        <w:tab/>
        <w:t xml:space="preserve">If a Council member other than the Commissioner or the chairperson is unable to act, the Minister may appoint another person as an alternate member to act temporarily in the member’s place. </w:t>
      </w:r>
    </w:p>
    <w:p>
      <w:pPr>
        <w:pStyle w:val="Subsection"/>
      </w:pPr>
      <w:r>
        <w:tab/>
        <w:t>(2)</w:t>
      </w:r>
      <w:r>
        <w:tab/>
        <w:t>If the deputy chairperson is acting in the chairperson’s place, the Minister may, under subsection (1), appoint another person as an alternate member to act temporarily in the deputy chairperson’s place.</w:t>
      </w:r>
    </w:p>
    <w:p>
      <w:pPr>
        <w:pStyle w:val="Subsection"/>
      </w:pPr>
      <w:r>
        <w:lastRenderedPageBreak/>
        <w:tab/>
        <w:t>(3)</w:t>
      </w:r>
      <w:r>
        <w:tab/>
        <w:t>While acting in accordance with their appointment, an alternate member is taken to be a Council member and to have the equivalent entitlements (if any) of the Council member in whose place they are acting.</w:t>
      </w:r>
    </w:p>
    <w:p>
      <w:pPr>
        <w:pStyle w:val="Subsection"/>
      </w:pPr>
      <w:r>
        <w:tab/>
        <w:t>(4)</w:t>
      </w:r>
      <w:r>
        <w:tab/>
        <w:t>An act or omission of an alternate member cannot be questioned on the ground that the occasion for the appointment or acting had not arisen or had ceased.</w:t>
      </w:r>
    </w:p>
    <w:p>
      <w:pPr>
        <w:pStyle w:val="Footnotesection"/>
      </w:pPr>
      <w:r>
        <w:tab/>
        <w:t>[Section 9F inserted: No. 19 of 2022 s. 8.]</w:t>
      </w:r>
    </w:p>
    <w:p>
      <w:pPr>
        <w:pStyle w:val="Heading5"/>
      </w:pPr>
      <w:bookmarkStart w:id="32" w:name="_Toc166684129"/>
      <w:r>
        <w:rPr>
          <w:rStyle w:val="CharSectno"/>
        </w:rPr>
        <w:t>10</w:t>
      </w:r>
      <w:r>
        <w:t>.</w:t>
      </w:r>
      <w:r>
        <w:tab/>
        <w:t>Remuneration of members</w:t>
      </w:r>
      <w:bookmarkEnd w:id="32"/>
    </w:p>
    <w:p>
      <w:pPr>
        <w:pStyle w:val="Subsection"/>
      </w:pPr>
      <w:r>
        <w:tab/>
        <w:t>(1)</w:t>
      </w:r>
      <w:r>
        <w:tab/>
        <w:t>A Council member is entitled to the remuneration and allowances determined by the Minister from time to time, on the recommendation of the Public Sector Commissioner, for that member.</w:t>
      </w:r>
    </w:p>
    <w:p>
      <w:pPr>
        <w:pStyle w:val="Subsection"/>
      </w:pPr>
      <w:r>
        <w:tab/>
        <w:t>(2)</w:t>
      </w:r>
      <w:r>
        <w:tab/>
        <w:t>Despite subsection (1), a Council member is not entitled to remuneration if the member holds a full</w:t>
      </w:r>
      <w:r>
        <w:noBreakHyphen/>
        <w:t>time office or position that is remunerated out of money appropriated by Parliament.</w:t>
      </w:r>
    </w:p>
    <w:p>
      <w:pPr>
        <w:pStyle w:val="Footnotesection"/>
      </w:pPr>
      <w:r>
        <w:tab/>
        <w:t>[Section 10 inserted: No. 19 of 2022 s. 8.]</w:t>
      </w:r>
    </w:p>
    <w:p>
      <w:pPr>
        <w:pStyle w:val="Heading4"/>
      </w:pPr>
      <w:bookmarkStart w:id="33" w:name="_Toc166683092"/>
      <w:bookmarkStart w:id="34" w:name="_Toc166683233"/>
      <w:bookmarkStart w:id="35" w:name="_Toc166684130"/>
      <w:r>
        <w:t>Subdivision 2 — Council procedures</w:t>
      </w:r>
      <w:bookmarkEnd w:id="33"/>
      <w:bookmarkEnd w:id="34"/>
      <w:bookmarkEnd w:id="35"/>
    </w:p>
    <w:p>
      <w:pPr>
        <w:pStyle w:val="Footnoteheading"/>
      </w:pPr>
      <w:r>
        <w:tab/>
        <w:t>[Heading inserted: No. 19 of 2022 s. 9.]</w:t>
      </w:r>
    </w:p>
    <w:p>
      <w:pPr>
        <w:pStyle w:val="Heading5"/>
        <w:rPr>
          <w:snapToGrid w:val="0"/>
        </w:rPr>
      </w:pPr>
      <w:bookmarkStart w:id="36" w:name="_Toc166684131"/>
      <w:r>
        <w:rPr>
          <w:rStyle w:val="CharSectno"/>
        </w:rPr>
        <w:t>11</w:t>
      </w:r>
      <w:r>
        <w:rPr>
          <w:snapToGrid w:val="0"/>
        </w:rPr>
        <w:t>.</w:t>
      </w:r>
      <w:r>
        <w:rPr>
          <w:snapToGrid w:val="0"/>
        </w:rPr>
        <w:tab/>
        <w:t>Proceedings of Council</w:t>
      </w:r>
      <w:bookmarkEnd w:id="36"/>
    </w:p>
    <w:p>
      <w:pPr>
        <w:pStyle w:val="Subsection"/>
        <w:rPr>
          <w:snapToGrid w:val="0"/>
        </w:rPr>
      </w:pPr>
      <w:r>
        <w:rPr>
          <w:snapToGrid w:val="0"/>
        </w:rPr>
        <w:tab/>
        <w:t>(1)</w:t>
      </w:r>
      <w:r>
        <w:rPr>
          <w:snapToGrid w:val="0"/>
        </w:rPr>
        <w:tab/>
        <w:t xml:space="preserve">Meetings of the Council shall be held at such times and places as the Council or the </w:t>
      </w:r>
      <w:r>
        <w:t>chairperson</w:t>
      </w:r>
      <w:r>
        <w:rPr>
          <w:snapToGrid w:val="0"/>
        </w:rPr>
        <w:t xml:space="preserve"> from time to time appoints.</w:t>
      </w:r>
    </w:p>
    <w:p>
      <w:pPr>
        <w:pStyle w:val="Subsection"/>
      </w:pPr>
      <w:r>
        <w:tab/>
        <w:t>(2)</w:t>
      </w:r>
      <w:r>
        <w:tab/>
        <w:t>The quorum for a meeting of the Council is one half of the number of Council members.</w:t>
      </w:r>
    </w:p>
    <w:p>
      <w:pPr>
        <w:pStyle w:val="Subsection"/>
      </w:pPr>
      <w:r>
        <w:tab/>
        <w:t>(2A)</w:t>
      </w:r>
      <w:r>
        <w:tab/>
        <w:t>The presence of a Council member at a meeting of the Council need not be by attendance in person but may be by that member and each other member at the meeting being simultaneously in contact by telephone or other means of instantaneous communication.</w:t>
      </w:r>
    </w:p>
    <w:p>
      <w:pPr>
        <w:pStyle w:val="Subsection"/>
        <w:rPr>
          <w:snapToGrid w:val="0"/>
        </w:rPr>
      </w:pPr>
      <w:r>
        <w:rPr>
          <w:snapToGrid w:val="0"/>
        </w:rPr>
        <w:lastRenderedPageBreak/>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No. 67 of 1967 s. 4; No. 40 of 1974 s. 6; No. 42 of 1982 s. 13; No. 46 of 1988 s. 20; No. 91 of 1990 s. 16; No. 47 of 1994 s. 7; No. 19 of 2022 s. 10.]</w:t>
      </w:r>
    </w:p>
    <w:p>
      <w:pPr>
        <w:pStyle w:val="Heading4"/>
      </w:pPr>
      <w:bookmarkStart w:id="37" w:name="_Toc166683094"/>
      <w:bookmarkStart w:id="38" w:name="_Toc166683235"/>
      <w:bookmarkStart w:id="39" w:name="_Toc166684132"/>
      <w:r>
        <w:t>Subdivision 3 — Disclosure of material personal interests</w:t>
      </w:r>
      <w:bookmarkEnd w:id="37"/>
      <w:bookmarkEnd w:id="38"/>
      <w:bookmarkEnd w:id="39"/>
    </w:p>
    <w:p>
      <w:pPr>
        <w:pStyle w:val="Footnoteheading"/>
      </w:pPr>
      <w:r>
        <w:tab/>
        <w:t>[Heading inserted: No. 19 of 2022 s. 11.]</w:t>
      </w:r>
    </w:p>
    <w:p>
      <w:pPr>
        <w:pStyle w:val="Heading5"/>
      </w:pPr>
      <w:bookmarkStart w:id="40" w:name="_Toc166684133"/>
      <w:r>
        <w:rPr>
          <w:rStyle w:val="CharSectno"/>
        </w:rPr>
        <w:t>11A</w:t>
      </w:r>
      <w:r>
        <w:t>.</w:t>
      </w:r>
      <w:r>
        <w:tab/>
        <w:t>Disclosure of material personal interests</w:t>
      </w:r>
      <w:bookmarkEnd w:id="40"/>
    </w:p>
    <w:p>
      <w:pPr>
        <w:pStyle w:val="Subsection"/>
      </w:pPr>
      <w:r>
        <w:tab/>
        <w:t>(1)</w:t>
      </w:r>
      <w:r>
        <w:tab/>
        <w:t>A Council member who has a material personal interest in a matter being considered or about to be considered by the Council must, as soon as possible after the relevant facts become known to the member, disclose the nature and extent of the interest at a meeting of the Council.</w:t>
      </w:r>
    </w:p>
    <w:p>
      <w:pPr>
        <w:pStyle w:val="Penstart"/>
      </w:pPr>
      <w:r>
        <w:tab/>
        <w:t>Penalty for this subsection: a fine of $5 000.</w:t>
      </w:r>
    </w:p>
    <w:p>
      <w:pPr>
        <w:pStyle w:val="Subsection"/>
      </w:pPr>
      <w:r>
        <w:tab/>
        <w:t>(2)</w:t>
      </w:r>
      <w:r>
        <w:tab/>
        <w:t xml:space="preserve">If a Council member has, in the opinion of the person presiding at a meeting of the Council, a material personal interest in a matter being considered or about to be considered by the Council, the person presiding — </w:t>
      </w:r>
    </w:p>
    <w:p>
      <w:pPr>
        <w:pStyle w:val="Indenta"/>
      </w:pPr>
      <w:r>
        <w:tab/>
        <w:t>(a)</w:t>
      </w:r>
      <w:r>
        <w:tab/>
        <w:t>may call on the member to disclose the nature and extent of the interest; and</w:t>
      </w:r>
    </w:p>
    <w:p>
      <w:pPr>
        <w:pStyle w:val="Indenta"/>
      </w:pPr>
      <w:r>
        <w:tab/>
        <w:t>(b)</w:t>
      </w:r>
      <w:r>
        <w:tab/>
        <w:t>if the member does not do so — may determine that the member has the interest.</w:t>
      </w:r>
    </w:p>
    <w:p>
      <w:pPr>
        <w:pStyle w:val="Subsection"/>
      </w:pPr>
      <w:r>
        <w:tab/>
        <w:t>(3)</w:t>
      </w:r>
      <w:r>
        <w:tab/>
        <w:t>A disclosure under subsection (1) or a determination under subsection (2) must be recorded in the minutes of the meeting.</w:t>
      </w:r>
    </w:p>
    <w:p>
      <w:pPr>
        <w:pStyle w:val="Footnotesection"/>
      </w:pPr>
      <w:r>
        <w:tab/>
        <w:t>[Section 11A inserted: No. 19 of 2022 s. 11.]</w:t>
      </w:r>
    </w:p>
    <w:p>
      <w:pPr>
        <w:pStyle w:val="Heading5"/>
      </w:pPr>
      <w:bookmarkStart w:id="41" w:name="_Toc166684134"/>
      <w:r>
        <w:rPr>
          <w:rStyle w:val="CharSectno"/>
        </w:rPr>
        <w:lastRenderedPageBreak/>
        <w:t>11B</w:t>
      </w:r>
      <w:r>
        <w:t>.</w:t>
      </w:r>
      <w:r>
        <w:tab/>
        <w:t>Participation by interested members</w:t>
      </w:r>
      <w:bookmarkEnd w:id="41"/>
    </w:p>
    <w:p>
      <w:pPr>
        <w:pStyle w:val="Subsection"/>
      </w:pPr>
      <w:r>
        <w:tab/>
        <w:t>(1)</w:t>
      </w:r>
      <w:r>
        <w:tab/>
        <w:t xml:space="preserve">A Council member (the </w:t>
      </w:r>
      <w:r>
        <w:rPr>
          <w:rStyle w:val="CharDefText"/>
        </w:rPr>
        <w:t>interested member</w:t>
      </w:r>
      <w:r>
        <w:t xml:space="preserve">) who has, or has been determined under section 11A(2)(b) to have, a material personal interest in a matter that is being considered by the Council — </w:t>
      </w:r>
    </w:p>
    <w:p>
      <w:pPr>
        <w:pStyle w:val="Indenta"/>
      </w:pPr>
      <w:r>
        <w:tab/>
        <w:t>(a)</w:t>
      </w:r>
      <w:r>
        <w:tab/>
        <w:t>must not vote (whether at a meeting or otherwise) on the matter; and</w:t>
      </w:r>
    </w:p>
    <w:p>
      <w:pPr>
        <w:pStyle w:val="Indenta"/>
      </w:pPr>
      <w:r>
        <w:tab/>
        <w:t>(b)</w:t>
      </w:r>
      <w:r>
        <w:tab/>
        <w:t>must not be present (whether in person or remotely) while the matter is being considered at a meeting.</w:t>
      </w:r>
    </w:p>
    <w:p>
      <w:pPr>
        <w:pStyle w:val="Subsection"/>
      </w:pPr>
      <w:r>
        <w:tab/>
        <w:t>(2)</w:t>
      </w:r>
      <w:r>
        <w:tab/>
        <w:t>A reference in subsection (1)(a) or (b) to a matter includes a reference to a proposed resolution under subsection (3) in respect of the matter, whether relating to the interested member or a different member.</w:t>
      </w:r>
    </w:p>
    <w:p>
      <w:pPr>
        <w:pStyle w:val="Subsection"/>
      </w:pPr>
      <w:r>
        <w:tab/>
        <w:t>(3)</w:t>
      </w:r>
      <w:r>
        <w:tab/>
        <w:t xml:space="preserve">The restrictions in subsection (1) do not apply to the interested member to the extent that the Council has at any time passed a resolution that — </w:t>
      </w:r>
    </w:p>
    <w:p>
      <w:pPr>
        <w:pStyle w:val="Indenta"/>
      </w:pPr>
      <w:r>
        <w:tab/>
        <w:t>(a)</w:t>
      </w:r>
      <w:r>
        <w:tab/>
        <w:t>specifies the interested member, the interest and the matter; and</w:t>
      </w:r>
    </w:p>
    <w:p>
      <w:pPr>
        <w:pStyle w:val="Indenta"/>
      </w:pPr>
      <w:r>
        <w:tab/>
        <w:t>(b)</w:t>
      </w:r>
      <w:r>
        <w:tab/>
        <w:t>states that the members voting for the resolution are satisfied that the interest should not disqualify the interested member from considering the matter or considering and voting on the matter.</w:t>
      </w:r>
    </w:p>
    <w:p>
      <w:pPr>
        <w:pStyle w:val="Footnotesection"/>
      </w:pPr>
      <w:r>
        <w:tab/>
        <w:t>[Section 11B inserted: No. 19 of 2022 s. 11.]</w:t>
      </w:r>
    </w:p>
    <w:p>
      <w:pPr>
        <w:pStyle w:val="Heading5"/>
      </w:pPr>
      <w:bookmarkStart w:id="42" w:name="_Toc166684135"/>
      <w:r>
        <w:rPr>
          <w:rStyle w:val="CharSectno"/>
        </w:rPr>
        <w:t>11C</w:t>
      </w:r>
      <w:r>
        <w:t>.</w:t>
      </w:r>
      <w:r>
        <w:tab/>
        <w:t>Quorum where section 11B applies</w:t>
      </w:r>
      <w:bookmarkEnd w:id="42"/>
    </w:p>
    <w:p>
      <w:pPr>
        <w:pStyle w:val="Subsection"/>
      </w:pPr>
      <w:r>
        <w:tab/>
      </w:r>
      <w:r>
        <w:tab/>
        <w:t xml:space="preserve">Despite section 11(2), if a Council member is unable to act in relation to a matter under section 11B, a quorum is present during the consideration of the matter if the number of members present, who are entitled to vote in relation to the matter, is — </w:t>
      </w:r>
    </w:p>
    <w:p>
      <w:pPr>
        <w:pStyle w:val="Indenta"/>
      </w:pPr>
      <w:r>
        <w:tab/>
        <w:t>(a)</w:t>
      </w:r>
      <w:r>
        <w:tab/>
        <w:t>at least the quorum under section 11(2), less 1; and</w:t>
      </w:r>
    </w:p>
    <w:p>
      <w:pPr>
        <w:pStyle w:val="Indenta"/>
      </w:pPr>
      <w:r>
        <w:tab/>
        <w:t>(b)</w:t>
      </w:r>
      <w:r>
        <w:tab/>
        <w:t>not less than 3.</w:t>
      </w:r>
    </w:p>
    <w:p>
      <w:pPr>
        <w:pStyle w:val="Footnotesection"/>
      </w:pPr>
      <w:r>
        <w:tab/>
        <w:t>[Section 11C inserted: No. 19 of 2022 s. 11.]</w:t>
      </w:r>
    </w:p>
    <w:p>
      <w:pPr>
        <w:pStyle w:val="Heading4"/>
      </w:pPr>
      <w:bookmarkStart w:id="43" w:name="_Toc166683098"/>
      <w:bookmarkStart w:id="44" w:name="_Toc166683239"/>
      <w:bookmarkStart w:id="45" w:name="_Toc166684136"/>
      <w:r>
        <w:lastRenderedPageBreak/>
        <w:t>Subdivision 4 — Miscellaneous</w:t>
      </w:r>
      <w:bookmarkEnd w:id="43"/>
      <w:bookmarkEnd w:id="44"/>
      <w:bookmarkEnd w:id="45"/>
    </w:p>
    <w:p>
      <w:pPr>
        <w:pStyle w:val="Footnoteheading"/>
      </w:pPr>
      <w:r>
        <w:tab/>
        <w:t>[Heading inserted: No. 19 of 2022 s. 12.]</w:t>
      </w:r>
    </w:p>
    <w:p>
      <w:pPr>
        <w:pStyle w:val="Heading5"/>
        <w:rPr>
          <w:snapToGrid w:val="0"/>
        </w:rPr>
      </w:pPr>
      <w:bookmarkStart w:id="46" w:name="_Toc166684137"/>
      <w:r>
        <w:rPr>
          <w:rStyle w:val="CharSectno"/>
        </w:rPr>
        <w:t>12</w:t>
      </w:r>
      <w:r>
        <w:rPr>
          <w:snapToGrid w:val="0"/>
        </w:rPr>
        <w:t>.</w:t>
      </w:r>
      <w:r>
        <w:rPr>
          <w:snapToGrid w:val="0"/>
        </w:rPr>
        <w:tab/>
        <w:t>Secretary to Council</w:t>
      </w:r>
      <w:bookmarkEnd w:id="46"/>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No. 42 of 1982 s. 14; amended: No. 46 of 1988 s. 19; No. 91 of 1990 s. 16.]</w:t>
      </w:r>
    </w:p>
    <w:p>
      <w:pPr>
        <w:pStyle w:val="Heading2"/>
      </w:pPr>
      <w:bookmarkStart w:id="47" w:name="_Toc166683100"/>
      <w:bookmarkStart w:id="48" w:name="_Toc166683241"/>
      <w:bookmarkStart w:id="49" w:name="_Toc166684138"/>
      <w:r>
        <w:rPr>
          <w:rStyle w:val="CharPartNo"/>
        </w:rPr>
        <w:lastRenderedPageBreak/>
        <w:t>Part III</w:t>
      </w:r>
      <w:r>
        <w:rPr>
          <w:rStyle w:val="CharDivNo"/>
        </w:rPr>
        <w:t> </w:t>
      </w:r>
      <w:r>
        <w:t>—</w:t>
      </w:r>
      <w:r>
        <w:rPr>
          <w:rStyle w:val="CharDivText"/>
        </w:rPr>
        <w:t> </w:t>
      </w:r>
      <w:r>
        <w:rPr>
          <w:rStyle w:val="CharPartText"/>
        </w:rPr>
        <w:t>Functions and powers</w:t>
      </w:r>
      <w:bookmarkEnd w:id="47"/>
      <w:bookmarkEnd w:id="48"/>
      <w:bookmarkEnd w:id="49"/>
    </w:p>
    <w:p>
      <w:pPr>
        <w:pStyle w:val="Footnoteheading"/>
      </w:pPr>
      <w:r>
        <w:tab/>
        <w:t>[Heading inserted: No. 42 of 1982 s. 15.]</w:t>
      </w:r>
    </w:p>
    <w:p>
      <w:pPr>
        <w:pStyle w:val="Heading5"/>
        <w:spacing w:before="180"/>
        <w:rPr>
          <w:snapToGrid w:val="0"/>
        </w:rPr>
      </w:pPr>
      <w:bookmarkStart w:id="50" w:name="_Toc166684139"/>
      <w:r>
        <w:rPr>
          <w:rStyle w:val="CharSectno"/>
        </w:rPr>
        <w:t>13</w:t>
      </w:r>
      <w:r>
        <w:rPr>
          <w:snapToGrid w:val="0"/>
        </w:rPr>
        <w:t>.</w:t>
      </w:r>
      <w:r>
        <w:rPr>
          <w:snapToGrid w:val="0"/>
        </w:rPr>
        <w:tab/>
        <w:t>Functions of Commissioner</w:t>
      </w:r>
      <w:bookmarkEnd w:id="50"/>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 and</w:t>
      </w:r>
    </w:p>
    <w:p>
      <w:pPr>
        <w:pStyle w:val="Indenta"/>
        <w:rPr>
          <w:snapToGrid w:val="0"/>
        </w:rPr>
      </w:pPr>
      <w:r>
        <w:rPr>
          <w:snapToGrid w:val="0"/>
        </w:rPr>
        <w:tab/>
        <w:t>(b)</w:t>
      </w:r>
      <w:r>
        <w:rPr>
          <w:snapToGrid w:val="0"/>
        </w:rPr>
        <w:tab/>
        <w:t>the promotion of soil conservation; and</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No. 42 of 1982 s. 16.]</w:t>
      </w:r>
    </w:p>
    <w:p>
      <w:pPr>
        <w:pStyle w:val="Heading5"/>
        <w:spacing w:before="180"/>
        <w:rPr>
          <w:snapToGrid w:val="0"/>
        </w:rPr>
      </w:pPr>
      <w:bookmarkStart w:id="51" w:name="_Toc166684140"/>
      <w:r>
        <w:rPr>
          <w:rStyle w:val="CharSectno"/>
        </w:rPr>
        <w:t>14</w:t>
      </w:r>
      <w:r>
        <w:rPr>
          <w:snapToGrid w:val="0"/>
        </w:rPr>
        <w:t>.</w:t>
      </w:r>
      <w:r>
        <w:rPr>
          <w:snapToGrid w:val="0"/>
        </w:rPr>
        <w:tab/>
        <w:t>Duties of Commissioner</w:t>
      </w:r>
      <w:bookmarkEnd w:id="51"/>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lastRenderedPageBreak/>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No. 42 of 1982 s. 17 and 42; No. 47 of 1994 s. 8; No. 4 of 1999 s. 5.]</w:t>
      </w:r>
    </w:p>
    <w:p>
      <w:pPr>
        <w:pStyle w:val="Heading5"/>
        <w:rPr>
          <w:snapToGrid w:val="0"/>
        </w:rPr>
      </w:pPr>
      <w:bookmarkStart w:id="52" w:name="_Toc166684141"/>
      <w:r>
        <w:rPr>
          <w:rStyle w:val="CharSectno"/>
        </w:rPr>
        <w:t>15</w:t>
      </w:r>
      <w:r>
        <w:rPr>
          <w:snapToGrid w:val="0"/>
        </w:rPr>
        <w:t>.</w:t>
      </w:r>
      <w:r>
        <w:rPr>
          <w:snapToGrid w:val="0"/>
        </w:rPr>
        <w:tab/>
        <w:t>Special powers of Commissioner</w:t>
      </w:r>
      <w:bookmarkEnd w:id="52"/>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 xml:space="preserve">employ such workmen and other persons as </w:t>
      </w:r>
      <w:r>
        <w:t>the Commissioner</w:t>
      </w:r>
      <w:r>
        <w:rPr>
          <w:snapToGrid w:val="0"/>
        </w:rPr>
        <w:t xml:space="preserv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Footnotesection"/>
      </w:pPr>
      <w:r>
        <w:tab/>
        <w:t>[Section 15 amended: No. 19 of 2022 s. 17.]</w:t>
      </w:r>
    </w:p>
    <w:p>
      <w:pPr>
        <w:pStyle w:val="Heading5"/>
        <w:rPr>
          <w:snapToGrid w:val="0"/>
        </w:rPr>
      </w:pPr>
      <w:bookmarkStart w:id="53" w:name="_Toc166684142"/>
      <w:r>
        <w:rPr>
          <w:rStyle w:val="CharSectno"/>
        </w:rPr>
        <w:t>16</w:t>
      </w:r>
      <w:r>
        <w:rPr>
          <w:snapToGrid w:val="0"/>
        </w:rPr>
        <w:t>.</w:t>
      </w:r>
      <w:r>
        <w:rPr>
          <w:snapToGrid w:val="0"/>
        </w:rPr>
        <w:tab/>
        <w:t>Functions of Council</w:t>
      </w:r>
      <w:bookmarkEnd w:id="53"/>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lastRenderedPageBreak/>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 xml:space="preserve">generally to assist the Commissioner in the carrying out of </w:t>
      </w:r>
      <w:r>
        <w:t>the Commissioner’s</w:t>
      </w:r>
      <w:r>
        <w:rPr>
          <w:snapToGrid w:val="0"/>
        </w:rPr>
        <w:t xml:space="preserve"> functions under this Act and to carry out such functions under this Act as the Commissioner or the Minister, respectively, may refer to the Council.</w:t>
      </w:r>
    </w:p>
    <w:p>
      <w:pPr>
        <w:pStyle w:val="Footnotesection"/>
      </w:pPr>
      <w:r>
        <w:tab/>
        <w:t>[Section 16 inserted: No. 91 of 1990 s. 8; amended: No. 19 of 2022 s. 17.]</w:t>
      </w:r>
    </w:p>
    <w:p>
      <w:pPr>
        <w:pStyle w:val="Heading5"/>
        <w:rPr>
          <w:snapToGrid w:val="0"/>
        </w:rPr>
      </w:pPr>
      <w:bookmarkStart w:id="54" w:name="_Toc166684143"/>
      <w:r>
        <w:rPr>
          <w:rStyle w:val="CharSectno"/>
        </w:rPr>
        <w:t>17</w:t>
      </w:r>
      <w:r>
        <w:rPr>
          <w:snapToGrid w:val="0"/>
        </w:rPr>
        <w:t>.</w:t>
      </w:r>
      <w:r>
        <w:rPr>
          <w:snapToGrid w:val="0"/>
        </w:rPr>
        <w:tab/>
        <w:t>Coordination of works of Government departments in respect of land degradation and soil conservation and reclamation</w:t>
      </w:r>
      <w:bookmarkEnd w:id="54"/>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 xml:space="preserve">The Commissioner shall endeavour to coordinate the services available in Government departments and public authorities for </w:t>
      </w:r>
      <w:r>
        <w:rPr>
          <w:snapToGrid w:val="0"/>
        </w:rPr>
        <w:lastRenderedPageBreak/>
        <w:t>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No. 42 of 1982 s. 18 and 42.]</w:t>
      </w:r>
    </w:p>
    <w:p>
      <w:pPr>
        <w:pStyle w:val="Heading5"/>
        <w:rPr>
          <w:snapToGrid w:val="0"/>
        </w:rPr>
      </w:pPr>
      <w:bookmarkStart w:id="55" w:name="_Toc166684144"/>
      <w:r>
        <w:rPr>
          <w:rStyle w:val="CharSectno"/>
        </w:rPr>
        <w:t>18</w:t>
      </w:r>
      <w:r>
        <w:rPr>
          <w:snapToGrid w:val="0"/>
        </w:rPr>
        <w:t>.</w:t>
      </w:r>
      <w:r>
        <w:rPr>
          <w:snapToGrid w:val="0"/>
        </w:rPr>
        <w:tab/>
        <w:t>Powers to Government departments and public authorities</w:t>
      </w:r>
      <w:bookmarkEnd w:id="55"/>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No. 42 of 1982 s. 19.]</w:t>
      </w:r>
    </w:p>
    <w:p>
      <w:pPr>
        <w:pStyle w:val="Heading5"/>
        <w:rPr>
          <w:snapToGrid w:val="0"/>
        </w:rPr>
      </w:pPr>
      <w:bookmarkStart w:id="56" w:name="_Toc166684145"/>
      <w:r>
        <w:rPr>
          <w:rStyle w:val="CharSectno"/>
        </w:rPr>
        <w:t>19</w:t>
      </w:r>
      <w:r>
        <w:rPr>
          <w:snapToGrid w:val="0"/>
        </w:rPr>
        <w:t>.</w:t>
      </w:r>
      <w:r>
        <w:rPr>
          <w:snapToGrid w:val="0"/>
        </w:rPr>
        <w:tab/>
        <w:t>Commissioner may advise as to dealing with Crown land</w:t>
      </w:r>
      <w:bookmarkEnd w:id="56"/>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lastRenderedPageBreak/>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No. 42 of 1982 s. 20 and 42; No. 47 of 1994 s. 9.]</w:t>
      </w:r>
    </w:p>
    <w:p>
      <w:pPr>
        <w:pStyle w:val="Heading5"/>
        <w:rPr>
          <w:snapToGrid w:val="0"/>
        </w:rPr>
      </w:pPr>
      <w:bookmarkStart w:id="57" w:name="_Toc166684146"/>
      <w:r>
        <w:rPr>
          <w:rStyle w:val="CharSectno"/>
        </w:rPr>
        <w:t>19A</w:t>
      </w:r>
      <w:r>
        <w:rPr>
          <w:snapToGrid w:val="0"/>
        </w:rPr>
        <w:t>.</w:t>
      </w:r>
      <w:r>
        <w:rPr>
          <w:snapToGrid w:val="0"/>
        </w:rPr>
        <w:tab/>
        <w:t>Alteration of covenants etc. of certain leases etc.</w:t>
      </w:r>
      <w:bookmarkEnd w:id="57"/>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w:t>
      </w:r>
      <w:r>
        <w:t>the Commissioner</w:t>
      </w:r>
      <w:r>
        <w:rPr>
          <w:snapToGrid w:val="0"/>
        </w:rPr>
        <w:t xml:space="preserv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w:t>
      </w:r>
      <w:r>
        <w:t>the responsible Minister</w:t>
      </w:r>
      <w:r>
        <w:rPr>
          <w:snapToGrid w:val="0"/>
        </w:rPr>
        <w:t xml:space="preserv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No. 42 of 1982 s. 21; amended: No. 31 of 1997 s. 141; No. 19 of 2022 s. 17.]</w:t>
      </w:r>
    </w:p>
    <w:p>
      <w:pPr>
        <w:pStyle w:val="Heading5"/>
        <w:rPr>
          <w:snapToGrid w:val="0"/>
        </w:rPr>
      </w:pPr>
      <w:bookmarkStart w:id="58" w:name="_Toc166684147"/>
      <w:r>
        <w:rPr>
          <w:rStyle w:val="CharSectno"/>
        </w:rPr>
        <w:lastRenderedPageBreak/>
        <w:t>20</w:t>
      </w:r>
      <w:r>
        <w:rPr>
          <w:snapToGrid w:val="0"/>
        </w:rPr>
        <w:t>.</w:t>
      </w:r>
      <w:r>
        <w:rPr>
          <w:snapToGrid w:val="0"/>
        </w:rPr>
        <w:tab/>
        <w:t>Carrying out of works by Minister or Commissioner</w:t>
      </w:r>
      <w:bookmarkEnd w:id="58"/>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No. 32 of 1955 s. 5; No. 42 of 1982 s. 42.]</w:t>
      </w:r>
    </w:p>
    <w:p>
      <w:pPr>
        <w:pStyle w:val="Heading5"/>
        <w:rPr>
          <w:snapToGrid w:val="0"/>
        </w:rPr>
      </w:pPr>
      <w:bookmarkStart w:id="59" w:name="_Toc166684148"/>
      <w:r>
        <w:rPr>
          <w:rStyle w:val="CharSectno"/>
        </w:rPr>
        <w:t>20A</w:t>
      </w:r>
      <w:r>
        <w:rPr>
          <w:snapToGrid w:val="0"/>
        </w:rPr>
        <w:t>.</w:t>
      </w:r>
      <w:r>
        <w:rPr>
          <w:snapToGrid w:val="0"/>
        </w:rPr>
        <w:tab/>
        <w:t>Minister may make certain advances and payments</w:t>
      </w:r>
      <w:bookmarkEnd w:id="59"/>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 xml:space="preserve">make any advance upon such security and at such rate of interest and subject to such covenants, conditions and provisions as </w:t>
      </w:r>
      <w:r>
        <w:t>the Minister</w:t>
      </w:r>
      <w:r>
        <w:rPr>
          <w:snapToGrid w:val="0"/>
        </w:rPr>
        <w:t xml:space="preserv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No. 32 of 1955 s. 6; amended: No. 42 of 1982 s. 42; No. 19 of 2022 s. 17.]</w:t>
      </w:r>
    </w:p>
    <w:p>
      <w:pPr>
        <w:pStyle w:val="Heading5"/>
        <w:rPr>
          <w:snapToGrid w:val="0"/>
        </w:rPr>
      </w:pPr>
      <w:bookmarkStart w:id="60" w:name="_Toc166684149"/>
      <w:r>
        <w:rPr>
          <w:rStyle w:val="CharSectno"/>
        </w:rPr>
        <w:t>21</w:t>
      </w:r>
      <w:r>
        <w:rPr>
          <w:snapToGrid w:val="0"/>
        </w:rPr>
        <w:t>.</w:t>
      </w:r>
      <w:r>
        <w:rPr>
          <w:snapToGrid w:val="0"/>
        </w:rPr>
        <w:tab/>
        <w:t>Power of entry</w:t>
      </w:r>
      <w:bookmarkEnd w:id="60"/>
    </w:p>
    <w:p>
      <w:pPr>
        <w:pStyle w:val="Subsection"/>
        <w:rPr>
          <w:snapToGrid w:val="0"/>
        </w:rPr>
      </w:pPr>
      <w:r>
        <w:rPr>
          <w:snapToGrid w:val="0"/>
        </w:rPr>
        <w:tab/>
        <w:t>(1)</w:t>
      </w:r>
      <w:r>
        <w:rPr>
          <w:snapToGrid w:val="0"/>
        </w:rPr>
        <w:tab/>
        <w:t xml:space="preserve">The Commissioner or any officer or employee may, in the exercise or performance of any power, authority, duty or function conferred or imposed upon </w:t>
      </w:r>
      <w:r>
        <w:t xml:space="preserve">the Commissioner or </w:t>
      </w:r>
      <w:r>
        <w:lastRenderedPageBreak/>
        <w:t>officer or employee</w:t>
      </w:r>
      <w:r>
        <w:rPr>
          <w:snapToGrid w:val="0"/>
        </w:rPr>
        <w:t xml:space="preserve"> by or under this Act, enter any land and make such surveys, place such marks and carry out such investigations thereon (including the taking of specimens of soil) as </w:t>
      </w:r>
      <w:r>
        <w:t>the Commissioner or officer or employee</w:t>
      </w:r>
      <w:r>
        <w:rPr>
          <w:snapToGrid w:val="0"/>
        </w:rPr>
        <w:t xml:space="preserv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 xml:space="preserve">obstructs or hinders the Commissioner or any officer or employee from making any survey, placing any mark, or </w:t>
      </w:r>
      <w:r>
        <w:rPr>
          <w:snapToGrid w:val="0"/>
        </w:rPr>
        <w:lastRenderedPageBreak/>
        <w:t>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r>
      <w:r>
        <w:t xml:space="preserve">Penalty for this subsection: a fine of </w:t>
      </w:r>
      <w:r>
        <w:rPr>
          <w:snapToGrid w:val="0"/>
        </w:rPr>
        <w:t>$1 000.</w:t>
      </w:r>
    </w:p>
    <w:p>
      <w:pPr>
        <w:pStyle w:val="Footnotesection"/>
      </w:pPr>
      <w:r>
        <w:tab/>
        <w:t>[Section 21 amended: No. 113 of 1965 s. 8; No. 42 of 1982 s. 22; No. 20 of 1989 s. 3; No. 19 of 2022 s. 17 and 18(1).]</w:t>
      </w:r>
    </w:p>
    <w:p>
      <w:pPr>
        <w:pStyle w:val="Heading5"/>
        <w:spacing w:before="600"/>
        <w:rPr>
          <w:snapToGrid w:val="0"/>
        </w:rPr>
      </w:pPr>
      <w:bookmarkStart w:id="61" w:name="_Toc166684150"/>
      <w:r>
        <w:rPr>
          <w:rStyle w:val="CharSectno"/>
        </w:rPr>
        <w:t>21A</w:t>
      </w:r>
      <w:r>
        <w:rPr>
          <w:snapToGrid w:val="0"/>
        </w:rPr>
        <w:t>.</w:t>
      </w:r>
      <w:r>
        <w:rPr>
          <w:snapToGrid w:val="0"/>
        </w:rPr>
        <w:tab/>
        <w:t>Work in relation to State forests and timber reserves</w:t>
      </w:r>
      <w:bookmarkEnd w:id="61"/>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2</w:t>
      </w:r>
      <w:r>
        <w:rPr>
          <w:snapToGrid w:val="0"/>
        </w:rPr>
        <w:t>.</w:t>
      </w:r>
    </w:p>
    <w:p>
      <w:pPr>
        <w:pStyle w:val="Footnotesection"/>
      </w:pPr>
      <w:r>
        <w:tab/>
        <w:t>[Section 21A inserted: No. 32 of 1955 s. 7.]</w:t>
      </w:r>
    </w:p>
    <w:p>
      <w:pPr>
        <w:pStyle w:val="Heading2"/>
      </w:pPr>
      <w:bookmarkStart w:id="62" w:name="_Toc166683113"/>
      <w:bookmarkStart w:id="63" w:name="_Toc166683254"/>
      <w:bookmarkStart w:id="64" w:name="_Toc166684151"/>
      <w:r>
        <w:rPr>
          <w:rStyle w:val="CharPartNo"/>
        </w:rPr>
        <w:lastRenderedPageBreak/>
        <w:t>Part IIIA</w:t>
      </w:r>
      <w:r>
        <w:t> — </w:t>
      </w:r>
      <w:r>
        <w:rPr>
          <w:rStyle w:val="CharPartText"/>
        </w:rPr>
        <w:t>Land conservation districts</w:t>
      </w:r>
      <w:bookmarkEnd w:id="62"/>
      <w:bookmarkEnd w:id="63"/>
      <w:bookmarkEnd w:id="64"/>
    </w:p>
    <w:p>
      <w:pPr>
        <w:pStyle w:val="Footnoteheading"/>
      </w:pPr>
      <w:r>
        <w:tab/>
        <w:t>[Heading inserted: No. 42 of 1982 s. 23; amended: No. 46 of 1988 s. 6.]</w:t>
      </w:r>
    </w:p>
    <w:p>
      <w:pPr>
        <w:pStyle w:val="Heading3"/>
      </w:pPr>
      <w:bookmarkStart w:id="65" w:name="_Toc166683114"/>
      <w:bookmarkStart w:id="66" w:name="_Toc166683255"/>
      <w:bookmarkStart w:id="67" w:name="_Toc166684152"/>
      <w:r>
        <w:rPr>
          <w:rStyle w:val="CharDivNo"/>
        </w:rPr>
        <w:t>Division 1</w:t>
      </w:r>
      <w:r>
        <w:rPr>
          <w:snapToGrid w:val="0"/>
        </w:rPr>
        <w:t> — </w:t>
      </w:r>
      <w:r>
        <w:rPr>
          <w:rStyle w:val="CharDivText"/>
        </w:rPr>
        <w:t>Constitution of land conservation districts and appointment and functions of district committees</w:t>
      </w:r>
      <w:bookmarkEnd w:id="65"/>
      <w:bookmarkEnd w:id="66"/>
      <w:bookmarkEnd w:id="67"/>
    </w:p>
    <w:p>
      <w:pPr>
        <w:pStyle w:val="Footnoteheading"/>
      </w:pPr>
      <w:r>
        <w:tab/>
        <w:t>[Heading inserted: No. 42 of 1982 s. 23; amended: No. 46 of 1988 s. 7.]</w:t>
      </w:r>
    </w:p>
    <w:p>
      <w:pPr>
        <w:pStyle w:val="Heading5"/>
        <w:rPr>
          <w:snapToGrid w:val="0"/>
        </w:rPr>
      </w:pPr>
      <w:bookmarkStart w:id="68" w:name="_Toc166684153"/>
      <w:r>
        <w:rPr>
          <w:rStyle w:val="CharSectno"/>
        </w:rPr>
        <w:t>22</w:t>
      </w:r>
      <w:r>
        <w:rPr>
          <w:snapToGrid w:val="0"/>
        </w:rPr>
        <w:t>.</w:t>
      </w:r>
      <w:r>
        <w:rPr>
          <w:snapToGrid w:val="0"/>
        </w:rPr>
        <w:tab/>
        <w:t>Soil conservation districts</w:t>
      </w:r>
      <w:bookmarkEnd w:id="68"/>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 xml:space="preserve">prohibiting the lighting of fires except under such circumstances, and subject to such limitations, </w:t>
      </w:r>
      <w:r>
        <w:rPr>
          <w:snapToGrid w:val="0"/>
        </w:rPr>
        <w:lastRenderedPageBreak/>
        <w:t>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r>
      <w:r>
        <w:t xml:space="preserve">Penalty for this subsection: a fine of </w:t>
      </w:r>
      <w:r>
        <w:rPr>
          <w:snapToGrid w:val="0"/>
        </w:rPr>
        <w:t>$2 500.</w:t>
      </w:r>
    </w:p>
    <w:p>
      <w:pPr>
        <w:pStyle w:val="Footnotesection"/>
        <w:spacing w:before="80"/>
        <w:ind w:left="890" w:hanging="890"/>
      </w:pPr>
      <w:r>
        <w:lastRenderedPageBreak/>
        <w:tab/>
        <w:t>[Section 22 amended: No. 113 of 1965 s. 8; No. 42 of 1982 s. 24 and 42; No. 46 of 1988 s. 21; No. 20 of 1989 s. 3; No. 47 of 1994 s. 10; No. 14 of 1996 s. 4; No. 19 of 2022 s. 18(1).]</w:t>
      </w:r>
    </w:p>
    <w:p>
      <w:pPr>
        <w:pStyle w:val="Heading5"/>
        <w:rPr>
          <w:snapToGrid w:val="0"/>
        </w:rPr>
      </w:pPr>
      <w:bookmarkStart w:id="69" w:name="_Toc166684154"/>
      <w:r>
        <w:rPr>
          <w:rStyle w:val="CharSectno"/>
        </w:rPr>
        <w:t>23</w:t>
      </w:r>
      <w:r>
        <w:rPr>
          <w:snapToGrid w:val="0"/>
        </w:rPr>
        <w:t>.</w:t>
      </w:r>
      <w:r>
        <w:rPr>
          <w:snapToGrid w:val="0"/>
        </w:rPr>
        <w:tab/>
        <w:t>Constitution and membership of district committees</w:t>
      </w:r>
      <w:bookmarkEnd w:id="69"/>
    </w:p>
    <w:p>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w:t>
      </w:r>
      <w:r>
        <w:t>Commissioner or the Commissioner’s</w:t>
      </w:r>
      <w:r>
        <w:rPr>
          <w:snapToGrid w:val="0"/>
        </w:rPr>
        <w:t xml:space="preserve"> nominee; and</w:t>
      </w:r>
    </w:p>
    <w:p>
      <w:pPr>
        <w:pStyle w:val="Indenta"/>
        <w:rPr>
          <w:snapToGrid w:val="0"/>
        </w:rPr>
      </w:pPr>
      <w:r>
        <w:rPr>
          <w:snapToGrid w:val="0"/>
        </w:rPr>
        <w:tab/>
        <w:t>(b)</w:t>
      </w:r>
      <w:r>
        <w:rPr>
          <w:snapToGrid w:val="0"/>
        </w:rPr>
        <w:tab/>
        <w:t xml:space="preserve">one or more persons appointed by the Commissioner on the nomination of the local government of each district </w:t>
      </w:r>
      <w:r>
        <w:rPr>
          <w:snapToGrid w:val="0"/>
        </w:rPr>
        <w:lastRenderedPageBreak/>
        <w:t>that is wholly or in part comprised within the land conservation district; and</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 xml:space="preserve">Members of a district committee (other than the Commissioner or </w:t>
      </w:r>
      <w:r>
        <w:t>the Commissioner’s</w:t>
      </w:r>
      <w:r>
        <w:rPr>
          <w:snapToGrid w:val="0"/>
        </w:rPr>
        <w:t xml:space="preserve"> nominee) shall hold office for a period not exceeding 3 years, and shall be eligible for re</w:t>
      </w:r>
      <w:r>
        <w:rPr>
          <w:snapToGrid w:val="0"/>
        </w:rPr>
        <w:noBreakHyphen/>
        <w:t>appointment.</w:t>
      </w:r>
    </w:p>
    <w:p>
      <w:pPr>
        <w:pStyle w:val="Subsection"/>
        <w:rPr>
          <w:snapToGrid w:val="0"/>
        </w:rPr>
      </w:pPr>
      <w:r>
        <w:rPr>
          <w:snapToGrid w:val="0"/>
        </w:rPr>
        <w:lastRenderedPageBreak/>
        <w:tab/>
        <w:t>(4)</w:t>
      </w:r>
      <w:r>
        <w:rPr>
          <w:snapToGrid w:val="0"/>
        </w:rPr>
        <w:tab/>
        <w:t xml:space="preserve">The members of the committee shall elect one of their number (other than the Commissioner or </w:t>
      </w:r>
      <w:r>
        <w:t>the Commissioner’s</w:t>
      </w:r>
      <w:r>
        <w:rPr>
          <w:snapToGrid w:val="0"/>
        </w:rPr>
        <w:t xml:space="preserve"> nominee) to be the chairperson thereof.</w:t>
      </w:r>
    </w:p>
    <w:p>
      <w:pPr>
        <w:pStyle w:val="Footnotesection"/>
      </w:pPr>
      <w:r>
        <w:tab/>
        <w:t>[Section 23 amended: No. 42 of 1982 s. 25; No. 46 of 1988 s. 8, 20 and 21; No. 47 of 1994 s. 11; No. 14 of 1996 s. 4; No. 19 of 2022 s. 13 and 17.]</w:t>
      </w:r>
    </w:p>
    <w:p>
      <w:pPr>
        <w:pStyle w:val="Heading5"/>
        <w:spacing w:before="400"/>
        <w:rPr>
          <w:snapToGrid w:val="0"/>
        </w:rPr>
      </w:pPr>
      <w:bookmarkStart w:id="70" w:name="_Toc166684155"/>
      <w:r>
        <w:rPr>
          <w:rStyle w:val="CharSectno"/>
        </w:rPr>
        <w:t>24</w:t>
      </w:r>
      <w:r>
        <w:rPr>
          <w:snapToGrid w:val="0"/>
        </w:rPr>
        <w:t>.</w:t>
      </w:r>
      <w:r>
        <w:rPr>
          <w:snapToGrid w:val="0"/>
        </w:rPr>
        <w:tab/>
        <w:t>Functions of district committees</w:t>
      </w:r>
      <w:bookmarkEnd w:id="70"/>
    </w:p>
    <w:p>
      <w:pPr>
        <w:pStyle w:val="Subsection"/>
        <w:spacing w:before="120"/>
        <w:rPr>
          <w:snapToGrid w:val="0"/>
        </w:rPr>
      </w:pPr>
      <w:r>
        <w:rPr>
          <w:snapToGrid w:val="0"/>
        </w:rPr>
        <w:tab/>
        <w:t>(1)</w:t>
      </w:r>
      <w:r>
        <w:rPr>
          <w:snapToGrid w:val="0"/>
        </w:rPr>
        <w:tab/>
        <w:t>The functions of a district committee are —</w:t>
      </w:r>
    </w:p>
    <w:p>
      <w:pPr>
        <w:pStyle w:val="Indenta"/>
        <w:spacing w:before="54"/>
        <w:rPr>
          <w:snapToGrid w:val="0"/>
        </w:rPr>
      </w:pPr>
      <w:r>
        <w:rPr>
          <w:snapToGrid w:val="0"/>
        </w:rPr>
        <w:tab/>
        <w:t>(a)</w:t>
      </w:r>
      <w:r>
        <w:rPr>
          <w:snapToGrid w:val="0"/>
        </w:rPr>
        <w:tab/>
        <w:t>on behalf of, and in accordance with any direction, approval or authorisation given by, the Commissioner —</w:t>
      </w:r>
    </w:p>
    <w:p>
      <w:pPr>
        <w:pStyle w:val="Indenti"/>
        <w:spacing w:before="54"/>
        <w:rPr>
          <w:snapToGrid w:val="0"/>
        </w:rPr>
      </w:pPr>
      <w:r>
        <w:rPr>
          <w:snapToGrid w:val="0"/>
        </w:rPr>
        <w:tab/>
        <w:t>(i)</w:t>
      </w:r>
      <w:r>
        <w:rPr>
          <w:snapToGrid w:val="0"/>
        </w:rPr>
        <w:tab/>
        <w:t>to manage projects; and</w:t>
      </w:r>
    </w:p>
    <w:p>
      <w:pPr>
        <w:pStyle w:val="Indenti"/>
        <w:spacing w:before="54"/>
        <w:rPr>
          <w:snapToGrid w:val="0"/>
        </w:rPr>
      </w:pPr>
      <w:r>
        <w:rPr>
          <w:snapToGrid w:val="0"/>
        </w:rPr>
        <w:tab/>
        <w:t>(ii)</w:t>
      </w:r>
      <w:r>
        <w:rPr>
          <w:snapToGrid w:val="0"/>
        </w:rPr>
        <w:tab/>
        <w:t>to carry out or cause to be carried out works or practices,</w:t>
      </w:r>
    </w:p>
    <w:p>
      <w:pPr>
        <w:pStyle w:val="Indenta"/>
        <w:spacing w:before="54"/>
        <w:rPr>
          <w:snapToGrid w:val="0"/>
        </w:rPr>
      </w:pPr>
      <w:r>
        <w:rPr>
          <w:snapToGrid w:val="0"/>
        </w:rPr>
        <w:tab/>
      </w:r>
      <w:r>
        <w:rPr>
          <w:snapToGrid w:val="0"/>
        </w:rPr>
        <w:tab/>
        <w:t>for preventing, remedying or mitigating land degradation and for promoting soil conservation and reclamation; and</w:t>
      </w:r>
    </w:p>
    <w:p>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pPr>
        <w:pStyle w:val="Indenta"/>
        <w:spacing w:before="54"/>
        <w:rPr>
          <w:snapToGrid w:val="0"/>
        </w:rPr>
      </w:pPr>
      <w:r>
        <w:rPr>
          <w:snapToGrid w:val="0"/>
        </w:rPr>
        <w:lastRenderedPageBreak/>
        <w:tab/>
        <w:t>(f)</w:t>
      </w:r>
      <w:r>
        <w:rPr>
          <w:snapToGrid w:val="0"/>
        </w:rPr>
        <w:tab/>
        <w:t>to make recommendations to the Minister for the purposes of section 25A(1) or (1a); and</w:t>
      </w:r>
    </w:p>
    <w:p>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No. 46 of 1988 s. 9; amended: No. 91 of 1990 s. 16; No. 47 of 1994 s. 12; No. 4 of 1999 s. 6.]</w:t>
      </w:r>
    </w:p>
    <w:p>
      <w:pPr>
        <w:pStyle w:val="Heading5"/>
        <w:rPr>
          <w:snapToGrid w:val="0"/>
        </w:rPr>
      </w:pPr>
      <w:bookmarkStart w:id="71" w:name="_Toc166684156"/>
      <w:r>
        <w:rPr>
          <w:rStyle w:val="CharSectno"/>
        </w:rPr>
        <w:t>25</w:t>
      </w:r>
      <w:r>
        <w:rPr>
          <w:snapToGrid w:val="0"/>
        </w:rPr>
        <w:t>.</w:t>
      </w:r>
      <w:r>
        <w:rPr>
          <w:snapToGrid w:val="0"/>
        </w:rPr>
        <w:tab/>
        <w:t>Power to co</w:t>
      </w:r>
      <w:r>
        <w:rPr>
          <w:snapToGrid w:val="0"/>
        </w:rPr>
        <w:noBreakHyphen/>
        <w:t>opt certain persons</w:t>
      </w:r>
      <w:bookmarkEnd w:id="71"/>
    </w:p>
    <w:p>
      <w:pPr>
        <w:pStyle w:val="Subsection"/>
        <w:rPr>
          <w:snapToGrid w:val="0"/>
        </w:rPr>
      </w:pPr>
      <w:r>
        <w:rPr>
          <w:snapToGrid w:val="0"/>
        </w:rPr>
        <w:tab/>
      </w:r>
      <w:r>
        <w:rPr>
          <w:snapToGrid w:val="0"/>
        </w:rPr>
        <w:tab/>
        <w:t xml:space="preserve">The Minister may, whenever </w:t>
      </w:r>
      <w:r>
        <w:t>the Minister</w:t>
      </w:r>
      <w:r>
        <w:rPr>
          <w:snapToGrid w:val="0"/>
        </w:rPr>
        <w:t xml:space="preserv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No. 42 of 1982 s. 27; No. 46 of 1988 s. 10 and 20; No. 91 of 1990 s. 16; No. 19 of 2022 s. 17.]</w:t>
      </w:r>
    </w:p>
    <w:p>
      <w:pPr>
        <w:pStyle w:val="Heading3"/>
      </w:pPr>
      <w:bookmarkStart w:id="72" w:name="_Toc166683119"/>
      <w:bookmarkStart w:id="73" w:name="_Toc166683260"/>
      <w:bookmarkStart w:id="74" w:name="_Toc166684157"/>
      <w:r>
        <w:rPr>
          <w:rStyle w:val="CharDivNo"/>
        </w:rPr>
        <w:t>Division 2</w:t>
      </w:r>
      <w:r>
        <w:rPr>
          <w:snapToGrid w:val="0"/>
        </w:rPr>
        <w:t> — </w:t>
      </w:r>
      <w:r>
        <w:rPr>
          <w:rStyle w:val="CharDivText"/>
        </w:rPr>
        <w:t>Rating and finance</w:t>
      </w:r>
      <w:bookmarkEnd w:id="72"/>
      <w:bookmarkEnd w:id="73"/>
      <w:bookmarkEnd w:id="74"/>
    </w:p>
    <w:p>
      <w:pPr>
        <w:pStyle w:val="Footnoteheading"/>
      </w:pPr>
      <w:r>
        <w:tab/>
        <w:t>[Heading inserted: No. 42 of 1982 s. 28.]</w:t>
      </w:r>
    </w:p>
    <w:p>
      <w:pPr>
        <w:pStyle w:val="Heading5"/>
        <w:rPr>
          <w:snapToGrid w:val="0"/>
        </w:rPr>
      </w:pPr>
      <w:bookmarkStart w:id="75" w:name="_Toc166684158"/>
      <w:r>
        <w:rPr>
          <w:rStyle w:val="CharSectno"/>
        </w:rPr>
        <w:t>25A</w:t>
      </w:r>
      <w:r>
        <w:rPr>
          <w:snapToGrid w:val="0"/>
        </w:rPr>
        <w:t>.</w:t>
      </w:r>
      <w:r>
        <w:rPr>
          <w:snapToGrid w:val="0"/>
        </w:rPr>
        <w:tab/>
        <w:t>Imposition of rate or service charge</w:t>
      </w:r>
      <w:bookmarkEnd w:id="75"/>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xml:space="preserve">, impose a rate in respect of that district or such part of that district as is specified in the notice, and where a rate is so </w:t>
      </w:r>
      <w:r>
        <w:rPr>
          <w:snapToGrid w:val="0"/>
        </w:rPr>
        <w:lastRenderedPageBreak/>
        <w:t>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w:t>
      </w:r>
      <w:r>
        <w:lastRenderedPageBreak/>
        <w:t xml:space="preserve">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 xml:space="preserve">Subject to subsection (7) where a classification has been made under subsection (4) the Minister acting on the recommendation of the district committee may, in the exercise of </w:t>
      </w:r>
      <w:r>
        <w:t>the Minister’s</w:t>
      </w:r>
      <w:r>
        <w:rPr>
          <w:snapToGrid w:val="0"/>
        </w:rPr>
        <w:t xml:space="preserve">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 xml:space="preserve">Before exercising any power conferred on </w:t>
      </w:r>
      <w:r>
        <w:t>the Minister</w:t>
      </w:r>
      <w:r>
        <w:rPr>
          <w:snapToGrid w:val="0"/>
        </w:rPr>
        <w:t xml:space="preserve"> by this section the Minister shall consult with the local government of each district that is wholly or in part comprised within the land </w:t>
      </w:r>
      <w:r>
        <w:rPr>
          <w:snapToGrid w:val="0"/>
        </w:rPr>
        <w:lastRenderedPageBreak/>
        <w:t>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 and</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 and</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No. 42 of 1982 s. 28; amended: No. 46 of 1988 s. 20 and 21; No. 14 of 1996 s. 4; No. 4 of 1999 s. 7; No. 19 of 2022 s. 17.]</w:t>
      </w:r>
    </w:p>
    <w:p>
      <w:pPr>
        <w:pStyle w:val="Heading5"/>
      </w:pPr>
      <w:bookmarkStart w:id="76" w:name="_Toc166684159"/>
      <w:r>
        <w:rPr>
          <w:rStyle w:val="CharSectno"/>
        </w:rPr>
        <w:lastRenderedPageBreak/>
        <w:t>25AA</w:t>
      </w:r>
      <w:r>
        <w:t>.</w:t>
      </w:r>
      <w:r>
        <w:tab/>
        <w:t>Use of money raised by service charge</w:t>
      </w:r>
      <w:bookmarkEnd w:id="76"/>
    </w:p>
    <w:p>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No. 4 of 1999 s. 8.]</w:t>
      </w:r>
    </w:p>
    <w:p>
      <w:pPr>
        <w:pStyle w:val="Heading5"/>
        <w:rPr>
          <w:snapToGrid w:val="0"/>
        </w:rPr>
      </w:pPr>
      <w:bookmarkStart w:id="77" w:name="_Toc166684160"/>
      <w:r>
        <w:rPr>
          <w:rStyle w:val="CharSectno"/>
        </w:rPr>
        <w:t>25B</w:t>
      </w:r>
      <w:r>
        <w:rPr>
          <w:snapToGrid w:val="0"/>
        </w:rPr>
        <w:t>.</w:t>
      </w:r>
      <w:r>
        <w:rPr>
          <w:snapToGrid w:val="0"/>
        </w:rPr>
        <w:tab/>
        <w:t>Assessment, collection and payment of rate or service charge</w:t>
      </w:r>
      <w:bookmarkEnd w:id="77"/>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lastRenderedPageBreak/>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lastRenderedPageBreak/>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 xml:space="preserve">the Minister and any person authorised by </w:t>
      </w:r>
      <w:r>
        <w:t>the Minister</w:t>
      </w:r>
      <w:r>
        <w:rPr>
          <w:snapToGrid w:val="0"/>
        </w:rPr>
        <w:t xml:space="preserve"> in writing; and</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lastRenderedPageBreak/>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No. 42 of 1982 s. 28; amended: No. 46 of 1988 s. 21; No. 31 of 1992 s. 52(2); No. 27 of 1994 s. 42; No. 47 of 1994 s. 13; No. 14 of 1996 s. 4; No. 4 of 1999 s. 9; No. 45 of 2002 s. 22; No. 55 of 2004 s. 1096; No. 19 of 2022 s. 17.]</w:t>
      </w:r>
    </w:p>
    <w:p>
      <w:pPr>
        <w:pStyle w:val="Heading5"/>
        <w:rPr>
          <w:snapToGrid w:val="0"/>
        </w:rPr>
      </w:pPr>
      <w:bookmarkStart w:id="78" w:name="_Toc166684161"/>
      <w:r>
        <w:rPr>
          <w:rStyle w:val="CharSectno"/>
        </w:rPr>
        <w:t>25C</w:t>
      </w:r>
      <w:r>
        <w:rPr>
          <w:snapToGrid w:val="0"/>
        </w:rPr>
        <w:t>.</w:t>
      </w:r>
      <w:r>
        <w:rPr>
          <w:snapToGrid w:val="0"/>
        </w:rPr>
        <w:tab/>
        <w:t>Land Conservation Districts Account</w:t>
      </w:r>
      <w:bookmarkEnd w:id="78"/>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 and</w:t>
      </w:r>
    </w:p>
    <w:p>
      <w:pPr>
        <w:pStyle w:val="Indenta"/>
        <w:rPr>
          <w:snapToGrid w:val="0"/>
        </w:rPr>
      </w:pPr>
      <w:r>
        <w:rPr>
          <w:snapToGrid w:val="0"/>
        </w:rPr>
        <w:tab/>
        <w:t>(b)</w:t>
      </w:r>
      <w:r>
        <w:rPr>
          <w:snapToGrid w:val="0"/>
        </w:rPr>
        <w:tab/>
        <w:t>subject to section 25B(8), any rates or service charges collected under section 25B in respect of land in a district; and</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lastRenderedPageBreak/>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lastRenderedPageBreak/>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 or</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No. 42 of 1982 s. 28; amended: No. 98 of 1985 s. 3; No. 46 of 1988 s. 11, 20 and 21; No. 47 of 1994 s. 14; No. 49 of 1996 s. 64; No. 4 of 1999 s. 10; No. 28 of 2006 s. 27; No. 77 of 2006 Sch. 1 cl. 158(2) and (9).]</w:t>
      </w:r>
    </w:p>
    <w:p>
      <w:pPr>
        <w:pStyle w:val="Heading5"/>
        <w:spacing w:before="800"/>
        <w:rPr>
          <w:snapToGrid w:val="0"/>
        </w:rPr>
      </w:pPr>
      <w:bookmarkStart w:id="79" w:name="_Toc166684162"/>
      <w:r>
        <w:rPr>
          <w:rStyle w:val="CharSectno"/>
        </w:rPr>
        <w:t>25D</w:t>
      </w:r>
      <w:r>
        <w:rPr>
          <w:snapToGrid w:val="0"/>
        </w:rPr>
        <w:t>.</w:t>
      </w:r>
      <w:r>
        <w:rPr>
          <w:snapToGrid w:val="0"/>
        </w:rPr>
        <w:tab/>
        <w:t>Advances by Treasurer</w:t>
      </w:r>
      <w:bookmarkEnd w:id="79"/>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spacing w:before="100"/>
      </w:pPr>
      <w:r>
        <w:tab/>
        <w:t>[Section 25D inserted: No. 42 of 1982 s. 28; amended: No. 98 of 1985 s. 3; No. 46 of 1988 s. 12 and 19; No. 47 of 1994 s. 15; No. 77 of 2006 Sch. 1 cl. 158(9).]</w:t>
      </w:r>
    </w:p>
    <w:p>
      <w:pPr>
        <w:pStyle w:val="Heading5"/>
        <w:rPr>
          <w:snapToGrid w:val="0"/>
        </w:rPr>
      </w:pPr>
      <w:bookmarkStart w:id="80" w:name="_Toc166684163"/>
      <w:r>
        <w:rPr>
          <w:rStyle w:val="CharSectno"/>
        </w:rPr>
        <w:lastRenderedPageBreak/>
        <w:t>25E</w:t>
      </w:r>
      <w:r>
        <w:rPr>
          <w:snapToGrid w:val="0"/>
        </w:rPr>
        <w:t>.</w:t>
      </w:r>
      <w:r>
        <w:rPr>
          <w:snapToGrid w:val="0"/>
        </w:rPr>
        <w:tab/>
        <w:t xml:space="preserve">Application of </w:t>
      </w:r>
      <w:r>
        <w:rPr>
          <w:i/>
        </w:rPr>
        <w:t>Financial Management Act 2006</w:t>
      </w:r>
      <w:r>
        <w:t xml:space="preserve"> and </w:t>
      </w:r>
      <w:r>
        <w:rPr>
          <w:i/>
        </w:rPr>
        <w:t>Auditor General Act 2006</w:t>
      </w:r>
      <w:bookmarkEnd w:id="80"/>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departments apply to and in respect of the </w:t>
      </w:r>
      <w:r>
        <w:t>Department</w:t>
      </w:r>
      <w:r>
        <w:rPr>
          <w:snapToGrid w:val="0"/>
        </w:rPr>
        <w:t xml:space="preserve"> and its operations under this Act.</w:t>
      </w:r>
    </w:p>
    <w:p>
      <w:pPr>
        <w:pStyle w:val="Subsection"/>
        <w:spacing w:before="120"/>
        <w:rPr>
          <w:snapToGrid w:val="0"/>
        </w:rPr>
      </w:pPr>
      <w:r>
        <w:rPr>
          <w:snapToGrid w:val="0"/>
        </w:rPr>
        <w:tab/>
        <w:t>(2)</w:t>
      </w:r>
      <w:r>
        <w:rPr>
          <w:snapToGrid w:val="0"/>
        </w:rPr>
        <w:tab/>
        <w:t xml:space="preserve">The </w:t>
      </w:r>
      <w:r>
        <w:t>Department</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spacing w:before="100"/>
      </w:pPr>
      <w:r>
        <w:tab/>
        <w:t>[Section 25E inserted: No. 98 of 1985 s. 3; amended: No. 47 of 1994 s. 16; No. 77 of 2006 s. 6 and Sch. 1 cl. 158(3); No. 19 of 2022 s. 19.]</w:t>
      </w:r>
    </w:p>
    <w:p>
      <w:pPr>
        <w:pStyle w:val="Heading5"/>
        <w:rPr>
          <w:snapToGrid w:val="0"/>
        </w:rPr>
      </w:pPr>
      <w:bookmarkStart w:id="81" w:name="_Toc166684164"/>
      <w:r>
        <w:rPr>
          <w:rStyle w:val="CharSectno"/>
        </w:rPr>
        <w:t>25F</w:t>
      </w:r>
      <w:r>
        <w:rPr>
          <w:snapToGrid w:val="0"/>
        </w:rPr>
        <w:t>.</w:t>
      </w:r>
      <w:r>
        <w:rPr>
          <w:snapToGrid w:val="0"/>
        </w:rPr>
        <w:tab/>
        <w:t>Commissioner’s report</w:t>
      </w:r>
      <w:bookmarkEnd w:id="81"/>
    </w:p>
    <w:p>
      <w:pPr>
        <w:pStyle w:val="Subsection"/>
        <w:rPr>
          <w:snapToGrid w:val="0"/>
        </w:rPr>
      </w:pPr>
      <w:r>
        <w:rPr>
          <w:snapToGrid w:val="0"/>
        </w:rPr>
        <w:tab/>
      </w:r>
      <w:r>
        <w:rPr>
          <w:snapToGrid w:val="0"/>
        </w:rPr>
        <w:tab/>
        <w:t xml:space="preserve">The Commissioner shall, by 15 August, prepare and forward to the accountable authority of the </w:t>
      </w:r>
      <w:r>
        <w:t>Department</w:t>
      </w:r>
      <w:r>
        <w:rPr>
          <w:snapToGrid w:val="0"/>
        </w:rPr>
        <w:t xml:space="preserve"> a report on </w:t>
      </w:r>
      <w:r>
        <w:t>the Commissioner’s</w:t>
      </w:r>
      <w:r>
        <w:rPr>
          <w:snapToGrid w:val="0"/>
        </w:rPr>
        <w:t xml:space="preserve"> operations during the preceding financial year.</w:t>
      </w:r>
    </w:p>
    <w:p>
      <w:pPr>
        <w:pStyle w:val="Footnotesection"/>
      </w:pPr>
      <w:r>
        <w:tab/>
        <w:t>[Section 25F inserted: No. 98 of 1985 s. 3; amended: No. 77 of 2006 s. 6; No. 19 of 2022 s. 17 and 19.]</w:t>
      </w:r>
    </w:p>
    <w:p>
      <w:pPr>
        <w:pStyle w:val="Heading5"/>
        <w:rPr>
          <w:snapToGrid w:val="0"/>
        </w:rPr>
      </w:pPr>
      <w:bookmarkStart w:id="82" w:name="_Toc166684165"/>
      <w:r>
        <w:rPr>
          <w:rStyle w:val="CharSectno"/>
        </w:rPr>
        <w:t>25G</w:t>
      </w:r>
      <w:r>
        <w:rPr>
          <w:snapToGrid w:val="0"/>
        </w:rPr>
        <w:t>.</w:t>
      </w:r>
      <w:r>
        <w:rPr>
          <w:snapToGrid w:val="0"/>
        </w:rPr>
        <w:tab/>
        <w:t>Commissioner’s annual estimates</w:t>
      </w:r>
      <w:bookmarkEnd w:id="82"/>
    </w:p>
    <w:p>
      <w:pPr>
        <w:pStyle w:val="Subsection"/>
        <w:rPr>
          <w:snapToGrid w:val="0"/>
        </w:rPr>
      </w:pPr>
      <w:r>
        <w:rPr>
          <w:snapToGrid w:val="0"/>
        </w:rPr>
        <w:tab/>
      </w:r>
      <w:r>
        <w:rPr>
          <w:snapToGrid w:val="0"/>
        </w:rPr>
        <w:tab/>
        <w:t>The Commissioner shall prepare and forward to the accountable authority of the</w:t>
      </w:r>
      <w:r>
        <w:t xml:space="preserve"> Department</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lastRenderedPageBreak/>
        <w:tab/>
        <w:t>[Section 25G inserted: No. 98 of 1985 s. 3; amended: No. 77 of 2006 s. 6 and Sch. 1 cl. 158(4); No. 19 of 2022 s. 19.]</w:t>
      </w:r>
    </w:p>
    <w:p>
      <w:pPr>
        <w:pStyle w:val="Heading2"/>
      </w:pPr>
      <w:bookmarkStart w:id="83" w:name="_Toc166683128"/>
      <w:bookmarkStart w:id="84" w:name="_Toc166683269"/>
      <w:bookmarkStart w:id="85" w:name="_Toc166684166"/>
      <w:r>
        <w:rPr>
          <w:rStyle w:val="CharPartNo"/>
        </w:rPr>
        <w:lastRenderedPageBreak/>
        <w:t>Part IV</w:t>
      </w:r>
      <w:r>
        <w:rPr>
          <w:rStyle w:val="CharDivNo"/>
        </w:rPr>
        <w:t> </w:t>
      </w:r>
      <w:r>
        <w:t>—</w:t>
      </w:r>
      <w:r>
        <w:rPr>
          <w:rStyle w:val="CharDivText"/>
        </w:rPr>
        <w:t> </w:t>
      </w:r>
      <w:r>
        <w:rPr>
          <w:rStyle w:val="CharPartText"/>
        </w:rPr>
        <w:t>Soil conservation reserves</w:t>
      </w:r>
      <w:bookmarkEnd w:id="83"/>
      <w:bookmarkEnd w:id="84"/>
      <w:bookmarkEnd w:id="85"/>
    </w:p>
    <w:p>
      <w:pPr>
        <w:pStyle w:val="Heading5"/>
        <w:rPr>
          <w:snapToGrid w:val="0"/>
        </w:rPr>
      </w:pPr>
      <w:bookmarkStart w:id="86" w:name="_Toc166684167"/>
      <w:r>
        <w:rPr>
          <w:rStyle w:val="CharSectno"/>
        </w:rPr>
        <w:t>26</w:t>
      </w:r>
      <w:r>
        <w:rPr>
          <w:snapToGrid w:val="0"/>
        </w:rPr>
        <w:t>.</w:t>
      </w:r>
      <w:r>
        <w:rPr>
          <w:snapToGrid w:val="0"/>
        </w:rPr>
        <w:tab/>
        <w:t>Soil conservation reserves</w:t>
      </w:r>
      <w:bookmarkEnd w:id="86"/>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No. 31 of 1997 s. 81(4), (5), 141 and 142.]</w:t>
      </w:r>
    </w:p>
    <w:p>
      <w:pPr>
        <w:pStyle w:val="Heading5"/>
        <w:rPr>
          <w:snapToGrid w:val="0"/>
        </w:rPr>
      </w:pPr>
      <w:bookmarkStart w:id="87" w:name="_Toc166684168"/>
      <w:r>
        <w:rPr>
          <w:rStyle w:val="CharSectno"/>
        </w:rPr>
        <w:lastRenderedPageBreak/>
        <w:t>27</w:t>
      </w:r>
      <w:r>
        <w:rPr>
          <w:snapToGrid w:val="0"/>
        </w:rPr>
        <w:t>.</w:t>
      </w:r>
      <w:r>
        <w:rPr>
          <w:snapToGrid w:val="0"/>
        </w:rPr>
        <w:tab/>
        <w:t>Minister to manage soil conservation reserves</w:t>
      </w:r>
      <w:bookmarkEnd w:id="87"/>
    </w:p>
    <w:p>
      <w:pPr>
        <w:pStyle w:val="Subsection"/>
        <w:rPr>
          <w:snapToGrid w:val="0"/>
        </w:rPr>
      </w:pPr>
      <w:r>
        <w:rPr>
          <w:snapToGrid w:val="0"/>
        </w:rPr>
        <w:tab/>
      </w:r>
      <w:r>
        <w:rPr>
          <w:snapToGrid w:val="0"/>
        </w:rPr>
        <w:tab/>
        <w:t xml:space="preserve">Every soil conservation reserve shall be under the control and management of the Minister, and the Minister shall manage and control the reserve in such manner as in </w:t>
      </w:r>
      <w:r>
        <w:t>the Minister’s</w:t>
      </w:r>
      <w:r>
        <w:rPr>
          <w:snapToGrid w:val="0"/>
        </w:rPr>
        <w:t xml:space="preserve"> opinion will best conserve the soil and land of the reserve and prevent injury to other land.</w:t>
      </w:r>
    </w:p>
    <w:p>
      <w:pPr>
        <w:pStyle w:val="Footnotesection"/>
      </w:pPr>
      <w:r>
        <w:tab/>
        <w:t>[Section 27 amended: No. 42 of 1982 s. 29; No. 19 of 2022 s. 17.]</w:t>
      </w:r>
    </w:p>
    <w:p>
      <w:pPr>
        <w:pStyle w:val="Heading5"/>
        <w:rPr>
          <w:snapToGrid w:val="0"/>
        </w:rPr>
      </w:pPr>
      <w:bookmarkStart w:id="88" w:name="_Toc166684169"/>
      <w:r>
        <w:rPr>
          <w:rStyle w:val="CharSectno"/>
        </w:rPr>
        <w:t>28</w:t>
      </w:r>
      <w:r>
        <w:rPr>
          <w:snapToGrid w:val="0"/>
        </w:rPr>
        <w:t>.</w:t>
      </w:r>
      <w:r>
        <w:rPr>
          <w:snapToGrid w:val="0"/>
        </w:rPr>
        <w:tab/>
        <w:t>Offences in relation to soil conservation reserves</w:t>
      </w:r>
      <w:bookmarkEnd w:id="88"/>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lastRenderedPageBreak/>
        <w:tab/>
        <w:t>[Section 28 amended: No. 113 of 1965 s. 8; No. 42 of 1982 s. 30; No. 20 of 1989 s. 3; No. 19 of 2022 s. 18(1).]</w:t>
      </w:r>
    </w:p>
    <w:p>
      <w:pPr>
        <w:pStyle w:val="Heading5"/>
        <w:rPr>
          <w:snapToGrid w:val="0"/>
        </w:rPr>
      </w:pPr>
      <w:bookmarkStart w:id="89" w:name="_Toc166684170"/>
      <w:r>
        <w:rPr>
          <w:rStyle w:val="CharSectno"/>
        </w:rPr>
        <w:t>29</w:t>
      </w:r>
      <w:r>
        <w:rPr>
          <w:snapToGrid w:val="0"/>
        </w:rPr>
        <w:t>.</w:t>
      </w:r>
      <w:r>
        <w:rPr>
          <w:snapToGrid w:val="0"/>
        </w:rPr>
        <w:tab/>
        <w:t>Execution of works for land degradation</w:t>
      </w:r>
      <w:bookmarkEnd w:id="89"/>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No. 42 of 1982 s. 42.]</w:t>
      </w:r>
    </w:p>
    <w:p>
      <w:pPr>
        <w:pStyle w:val="Heading5"/>
        <w:spacing w:before="260"/>
        <w:rPr>
          <w:snapToGrid w:val="0"/>
        </w:rPr>
      </w:pPr>
      <w:bookmarkStart w:id="90" w:name="_Toc166684171"/>
      <w:r>
        <w:rPr>
          <w:rStyle w:val="CharSectno"/>
        </w:rPr>
        <w:t>29A</w:t>
      </w:r>
      <w:r>
        <w:rPr>
          <w:snapToGrid w:val="0"/>
        </w:rPr>
        <w:t>.</w:t>
      </w:r>
      <w:r>
        <w:rPr>
          <w:snapToGrid w:val="0"/>
        </w:rPr>
        <w:tab/>
        <w:t>Vesting of works in public authority</w:t>
      </w:r>
      <w:bookmarkEnd w:id="90"/>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No. 42 of 1982 s. 31.]</w:t>
      </w:r>
    </w:p>
    <w:p>
      <w:pPr>
        <w:pStyle w:val="Heading5"/>
        <w:rPr>
          <w:snapToGrid w:val="0"/>
        </w:rPr>
      </w:pPr>
      <w:bookmarkStart w:id="91" w:name="_Toc166684172"/>
      <w:r>
        <w:rPr>
          <w:rStyle w:val="CharSectno"/>
        </w:rPr>
        <w:lastRenderedPageBreak/>
        <w:t>30</w:t>
      </w:r>
      <w:r>
        <w:rPr>
          <w:snapToGrid w:val="0"/>
        </w:rPr>
        <w:t>.</w:t>
      </w:r>
      <w:r>
        <w:rPr>
          <w:snapToGrid w:val="0"/>
        </w:rPr>
        <w:tab/>
        <w:t>Leasing of land in soil conservation reserves</w:t>
      </w:r>
      <w:bookmarkEnd w:id="91"/>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No. 98 of 1985 s. 3; No. 6 of 1993 s. 11; No. 49 of 1996 s. 64; No. 77 of 2006 s. 4.]</w:t>
      </w:r>
    </w:p>
    <w:p>
      <w:pPr>
        <w:pStyle w:val="Heading2"/>
      </w:pPr>
      <w:bookmarkStart w:id="92" w:name="_Toc166683135"/>
      <w:bookmarkStart w:id="93" w:name="_Toc166683276"/>
      <w:bookmarkStart w:id="94" w:name="_Toc166684173"/>
      <w:r>
        <w:rPr>
          <w:rStyle w:val="CharPartNo"/>
        </w:rPr>
        <w:lastRenderedPageBreak/>
        <w:t>Part IVA</w:t>
      </w:r>
      <w:r>
        <w:rPr>
          <w:rStyle w:val="CharDivNo"/>
        </w:rPr>
        <w:t> </w:t>
      </w:r>
      <w:r>
        <w:t>—</w:t>
      </w:r>
      <w:r>
        <w:rPr>
          <w:rStyle w:val="CharDivText"/>
        </w:rPr>
        <w:t> </w:t>
      </w:r>
      <w:r>
        <w:rPr>
          <w:rStyle w:val="CharPartText"/>
        </w:rPr>
        <w:t>Conservation covenants and agreements to reserve</w:t>
      </w:r>
      <w:bookmarkEnd w:id="92"/>
      <w:bookmarkEnd w:id="93"/>
      <w:bookmarkEnd w:id="94"/>
    </w:p>
    <w:p>
      <w:pPr>
        <w:pStyle w:val="Footnoteheading"/>
      </w:pPr>
      <w:r>
        <w:tab/>
        <w:t>[Heading inserted: No. 91 of 1990 s. 9.]</w:t>
      </w:r>
    </w:p>
    <w:p>
      <w:pPr>
        <w:pStyle w:val="Heading5"/>
        <w:rPr>
          <w:snapToGrid w:val="0"/>
        </w:rPr>
      </w:pPr>
      <w:bookmarkStart w:id="95" w:name="_Toc166684174"/>
      <w:r>
        <w:rPr>
          <w:rStyle w:val="CharSectno"/>
        </w:rPr>
        <w:t>30A</w:t>
      </w:r>
      <w:r>
        <w:rPr>
          <w:snapToGrid w:val="0"/>
        </w:rPr>
        <w:t>.</w:t>
      </w:r>
      <w:r>
        <w:rPr>
          <w:snapToGrid w:val="0"/>
        </w:rPr>
        <w:tab/>
        <w:t>Term used: covenant or agreement</w:t>
      </w:r>
      <w:bookmarkEnd w:id="95"/>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No. 91 of 1990 s. 9.]</w:t>
      </w:r>
    </w:p>
    <w:p>
      <w:pPr>
        <w:pStyle w:val="Heading5"/>
        <w:rPr>
          <w:snapToGrid w:val="0"/>
        </w:rPr>
      </w:pPr>
      <w:bookmarkStart w:id="96" w:name="_Toc166684175"/>
      <w:r>
        <w:rPr>
          <w:rStyle w:val="CharSectno"/>
        </w:rPr>
        <w:t>30B</w:t>
      </w:r>
      <w:r>
        <w:rPr>
          <w:snapToGrid w:val="0"/>
        </w:rPr>
        <w:t>.</w:t>
      </w:r>
      <w:r>
        <w:rPr>
          <w:snapToGrid w:val="0"/>
        </w:rPr>
        <w:tab/>
        <w:t>Registration and form of covenant or agreement</w:t>
      </w:r>
      <w:bookmarkEnd w:id="96"/>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lastRenderedPageBreak/>
        <w:tab/>
        <w:t>(b)</w:t>
      </w:r>
      <w:r>
        <w:rPr>
          <w:snapToGrid w:val="0"/>
        </w:rPr>
        <w:tab/>
        <w:t>requires the consent in writing of each person who is an owner or occupier of the land to which the covenant or agreement relates.</w:t>
      </w:r>
    </w:p>
    <w:p>
      <w:pPr>
        <w:pStyle w:val="Footnotesection"/>
      </w:pPr>
      <w:r>
        <w:tab/>
        <w:t>[Section 30B inserted: No. 91 of 1990 s. 9; amended: No. 47 of 1994 s. 17; No. 81 of 1996 s. 153(1).]</w:t>
      </w:r>
    </w:p>
    <w:p>
      <w:pPr>
        <w:pStyle w:val="Heading5"/>
        <w:rPr>
          <w:snapToGrid w:val="0"/>
        </w:rPr>
      </w:pPr>
      <w:bookmarkStart w:id="97" w:name="_Toc166684176"/>
      <w:r>
        <w:rPr>
          <w:rStyle w:val="CharSectno"/>
        </w:rPr>
        <w:t>30C</w:t>
      </w:r>
      <w:r>
        <w:rPr>
          <w:snapToGrid w:val="0"/>
        </w:rPr>
        <w:t>.</w:t>
      </w:r>
      <w:r>
        <w:rPr>
          <w:snapToGrid w:val="0"/>
        </w:rPr>
        <w:tab/>
        <w:t>Effect of covenant or agreement</w:t>
      </w:r>
      <w:bookmarkEnd w:id="97"/>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No. 91 of 1990 s. 9.]</w:t>
      </w:r>
    </w:p>
    <w:p>
      <w:pPr>
        <w:pStyle w:val="Heading5"/>
        <w:rPr>
          <w:snapToGrid w:val="0"/>
        </w:rPr>
      </w:pPr>
      <w:bookmarkStart w:id="98" w:name="_Toc166684177"/>
      <w:r>
        <w:rPr>
          <w:rStyle w:val="CharSectno"/>
        </w:rPr>
        <w:t>30D</w:t>
      </w:r>
      <w:r>
        <w:rPr>
          <w:snapToGrid w:val="0"/>
        </w:rPr>
        <w:t>.</w:t>
      </w:r>
      <w:r>
        <w:rPr>
          <w:snapToGrid w:val="0"/>
        </w:rPr>
        <w:tab/>
        <w:t>Duties upon passing interests in affected land</w:t>
      </w:r>
      <w:bookmarkEnd w:id="98"/>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that land notify the other person in writing of the content of the covenant or agreement and of the fact that the covenant or agreement will be binding on the other person if the other person succeeds </w:t>
      </w:r>
      <w:r>
        <w:t>the owner or occupier</w:t>
      </w:r>
      <w:r>
        <w:rPr>
          <w:snapToGrid w:val="0"/>
        </w:rPr>
        <w:t xml:space="preserve"> in that ownership or occupation or both; and</w:t>
      </w:r>
    </w:p>
    <w:p>
      <w:pPr>
        <w:pStyle w:val="Indenta"/>
        <w:rPr>
          <w:snapToGrid w:val="0"/>
        </w:rPr>
      </w:pPr>
      <w:r>
        <w:rPr>
          <w:snapToGrid w:val="0"/>
        </w:rPr>
        <w:lastRenderedPageBreak/>
        <w:tab/>
        <w:t>(b)</w:t>
      </w:r>
      <w:r>
        <w:rPr>
          <w:snapToGrid w:val="0"/>
        </w:rPr>
        <w:tab/>
        <w:t xml:space="preserve">within a period of 14 days after the day on which </w:t>
      </w:r>
      <w:r>
        <w:t>the owner or occupier</w:t>
      </w:r>
      <w:r>
        <w:rPr>
          <w:snapToGrid w:val="0"/>
        </w:rPr>
        <w:t xml:space="preserve"> ceases to be such an owner or occupier, notify the Commissioner in writing of that cessation and of the name and address of each person who succeeds </w:t>
      </w:r>
      <w:r>
        <w:t>the owner or occupier</w:t>
      </w:r>
      <w:r>
        <w:rPr>
          <w:snapToGrid w:val="0"/>
        </w:rPr>
        <w:t xml:space="preserve"> in the ownership or occupation or both, as the case requires, of that land.</w:t>
      </w:r>
    </w:p>
    <w:p>
      <w:pPr>
        <w:pStyle w:val="Penstart"/>
        <w:rPr>
          <w:snapToGrid w:val="0"/>
        </w:rPr>
      </w:pPr>
      <w:r>
        <w:rPr>
          <w:snapToGrid w:val="0"/>
        </w:rPr>
        <w:tab/>
      </w:r>
      <w:r>
        <w:t>Penalty: a fine of</w:t>
      </w:r>
      <w:r>
        <w:rPr>
          <w:snapToGrid w:val="0"/>
        </w:rPr>
        <w:t xml:space="preserve"> $2 000.</w:t>
      </w:r>
    </w:p>
    <w:p>
      <w:pPr>
        <w:pStyle w:val="Footnotesection"/>
      </w:pPr>
      <w:r>
        <w:tab/>
        <w:t>[Section 30D inserted: No. 91 of 1990 s. 9; amended: No. 19 of 2022 s. 17 and 18(2).]</w:t>
      </w:r>
    </w:p>
    <w:p>
      <w:pPr>
        <w:pStyle w:val="Heading5"/>
        <w:rPr>
          <w:snapToGrid w:val="0"/>
        </w:rPr>
      </w:pPr>
      <w:bookmarkStart w:id="99" w:name="_Toc166684178"/>
      <w:r>
        <w:rPr>
          <w:rStyle w:val="CharSectno"/>
        </w:rPr>
        <w:t>30E</w:t>
      </w:r>
      <w:r>
        <w:rPr>
          <w:snapToGrid w:val="0"/>
        </w:rPr>
        <w:t>.</w:t>
      </w:r>
      <w:r>
        <w:rPr>
          <w:snapToGrid w:val="0"/>
        </w:rPr>
        <w:tab/>
        <w:t>Discharge of agreement to reserve</w:t>
      </w:r>
      <w:bookmarkEnd w:id="99"/>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No. 91 of 1990 s. 9; amended: No. 19 of 2022 s. 17.]</w:t>
      </w:r>
    </w:p>
    <w:p>
      <w:pPr>
        <w:pStyle w:val="Heading5"/>
        <w:rPr>
          <w:snapToGrid w:val="0"/>
        </w:rPr>
      </w:pPr>
      <w:bookmarkStart w:id="100" w:name="_Toc166684179"/>
      <w:r>
        <w:rPr>
          <w:rStyle w:val="CharSectno"/>
        </w:rPr>
        <w:lastRenderedPageBreak/>
        <w:t>30F</w:t>
      </w:r>
      <w:r>
        <w:rPr>
          <w:snapToGrid w:val="0"/>
        </w:rPr>
        <w:t>.</w:t>
      </w:r>
      <w:r>
        <w:rPr>
          <w:snapToGrid w:val="0"/>
        </w:rPr>
        <w:tab/>
        <w:t>Cancelling registration of memorial</w:t>
      </w:r>
      <w:bookmarkEnd w:id="10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No. 91 of 1990 s. 9; amended: No. 81 of 1996 s. 153(1).]</w:t>
      </w:r>
    </w:p>
    <w:p>
      <w:pPr>
        <w:pStyle w:val="Heading2"/>
      </w:pPr>
      <w:bookmarkStart w:id="101" w:name="_Toc166683142"/>
      <w:bookmarkStart w:id="102" w:name="_Toc166683283"/>
      <w:bookmarkStart w:id="103" w:name="_Toc166684180"/>
      <w:r>
        <w:rPr>
          <w:rStyle w:val="CharPartNo"/>
        </w:rPr>
        <w:lastRenderedPageBreak/>
        <w:t>Part V</w:t>
      </w:r>
      <w:r>
        <w:rPr>
          <w:rStyle w:val="CharDivNo"/>
        </w:rPr>
        <w:t> </w:t>
      </w:r>
      <w:r>
        <w:t>—</w:t>
      </w:r>
      <w:r>
        <w:rPr>
          <w:rStyle w:val="CharDivText"/>
        </w:rPr>
        <w:t> </w:t>
      </w:r>
      <w:r>
        <w:rPr>
          <w:rStyle w:val="CharPartText"/>
        </w:rPr>
        <w:t>Soil conservation notices</w:t>
      </w:r>
      <w:bookmarkEnd w:id="101"/>
      <w:bookmarkEnd w:id="102"/>
      <w:bookmarkEnd w:id="103"/>
    </w:p>
    <w:p>
      <w:pPr>
        <w:pStyle w:val="Footnoteheading"/>
      </w:pPr>
      <w:r>
        <w:tab/>
        <w:t>[Heading amended: No. 42 of 1982 s. 32.]</w:t>
      </w:r>
    </w:p>
    <w:p>
      <w:pPr>
        <w:pStyle w:val="Heading5"/>
        <w:spacing w:before="180"/>
        <w:rPr>
          <w:snapToGrid w:val="0"/>
        </w:rPr>
      </w:pPr>
      <w:bookmarkStart w:id="104" w:name="_Toc166684181"/>
      <w:r>
        <w:rPr>
          <w:rStyle w:val="CharSectno"/>
        </w:rPr>
        <w:t>31</w:t>
      </w:r>
      <w:r>
        <w:rPr>
          <w:snapToGrid w:val="0"/>
        </w:rPr>
        <w:t>.</w:t>
      </w:r>
      <w:r>
        <w:rPr>
          <w:snapToGrid w:val="0"/>
        </w:rPr>
        <w:tab/>
        <w:t>Term used: soil conservation notice</w:t>
      </w:r>
      <w:bookmarkEnd w:id="104"/>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No. 42 of 1982 s. 33.]</w:t>
      </w:r>
    </w:p>
    <w:p>
      <w:pPr>
        <w:pStyle w:val="Heading5"/>
        <w:spacing w:before="180"/>
        <w:rPr>
          <w:snapToGrid w:val="0"/>
        </w:rPr>
      </w:pPr>
      <w:bookmarkStart w:id="105" w:name="_Toc166684182"/>
      <w:r>
        <w:rPr>
          <w:rStyle w:val="CharSectno"/>
        </w:rPr>
        <w:t>32</w:t>
      </w:r>
      <w:r>
        <w:rPr>
          <w:snapToGrid w:val="0"/>
        </w:rPr>
        <w:t>.</w:t>
      </w:r>
      <w:r>
        <w:rPr>
          <w:snapToGrid w:val="0"/>
        </w:rPr>
        <w:tab/>
        <w:t>Service, content and effect of notice</w:t>
      </w:r>
      <w:bookmarkEnd w:id="105"/>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 or</w:t>
      </w:r>
    </w:p>
    <w:p>
      <w:pPr>
        <w:pStyle w:val="Indenta"/>
        <w:rPr>
          <w:snapToGrid w:val="0"/>
        </w:rPr>
      </w:pPr>
      <w:r>
        <w:rPr>
          <w:snapToGrid w:val="0"/>
        </w:rPr>
        <w:tab/>
        <w:t>(b)</w:t>
      </w:r>
      <w:r>
        <w:rPr>
          <w:snapToGrid w:val="0"/>
        </w:rPr>
        <w:tab/>
        <w:t>clearing or intended clearing; or</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lastRenderedPageBreak/>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lastRenderedPageBreak/>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No. 42 of 1982 s. 33; amended: No. 46 of 1988 s. 13; No. 91 of 1990 s. 10 and 16; No. 47 of 1994 s. 18.]</w:t>
      </w:r>
    </w:p>
    <w:p>
      <w:pPr>
        <w:pStyle w:val="Ednotesection"/>
      </w:pPr>
      <w:r>
        <w:t>[</w:t>
      </w:r>
      <w:r>
        <w:rPr>
          <w:b/>
        </w:rPr>
        <w:t>33.</w:t>
      </w:r>
      <w:r>
        <w:tab/>
        <w:t>Deleted: No. 55 of 2004 s. 1097.]</w:t>
      </w:r>
    </w:p>
    <w:p>
      <w:pPr>
        <w:pStyle w:val="Heading5"/>
        <w:rPr>
          <w:snapToGrid w:val="0"/>
        </w:rPr>
      </w:pPr>
      <w:bookmarkStart w:id="106" w:name="_Toc166684183"/>
      <w:r>
        <w:rPr>
          <w:rStyle w:val="CharSectno"/>
        </w:rPr>
        <w:t>34</w:t>
      </w:r>
      <w:r>
        <w:rPr>
          <w:snapToGrid w:val="0"/>
        </w:rPr>
        <w:t>.</w:t>
      </w:r>
      <w:r>
        <w:rPr>
          <w:snapToGrid w:val="0"/>
        </w:rPr>
        <w:tab/>
        <w:t>Application to SAT for review of issue of notice</w:t>
      </w:r>
      <w:bookmarkEnd w:id="106"/>
    </w:p>
    <w:p>
      <w:pPr>
        <w:pStyle w:val="Subsection"/>
        <w:rPr>
          <w:snapToGrid w:val="0"/>
        </w:rPr>
      </w:pPr>
      <w:r>
        <w:rPr>
          <w:snapToGrid w:val="0"/>
        </w:rPr>
        <w:tab/>
        <w:t>(1)</w:t>
      </w:r>
      <w:r>
        <w:rPr>
          <w:snapToGrid w:val="0"/>
        </w:rPr>
        <w:tab/>
        <w:t xml:space="preserve">A person who objects to a soil conservation notice served upon </w:t>
      </w:r>
      <w:r>
        <w:t>the person</w:t>
      </w:r>
      <w:r>
        <w:rPr>
          <w:snapToGrid w:val="0"/>
        </w:rPr>
        <w:t xml:space="preserve">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No. 42 of 1982 s. 33; amended: No. 47 of 1994 s. 19; No. 55 of 2004 s. 1098; No. 19 of 2022 s. 17.]</w:t>
      </w:r>
    </w:p>
    <w:p>
      <w:pPr>
        <w:pStyle w:val="Heading5"/>
        <w:rPr>
          <w:snapToGrid w:val="0"/>
        </w:rPr>
      </w:pPr>
      <w:bookmarkStart w:id="107" w:name="_Toc166684184"/>
      <w:r>
        <w:rPr>
          <w:rStyle w:val="CharSectno"/>
        </w:rPr>
        <w:t>34A</w:t>
      </w:r>
      <w:r>
        <w:rPr>
          <w:snapToGrid w:val="0"/>
        </w:rPr>
        <w:t>.</w:t>
      </w:r>
      <w:r>
        <w:rPr>
          <w:snapToGrid w:val="0"/>
        </w:rPr>
        <w:tab/>
        <w:t>Registration of memorial of notice</w:t>
      </w:r>
      <w:bookmarkEnd w:id="107"/>
    </w:p>
    <w:p>
      <w:pPr>
        <w:pStyle w:val="Subsection"/>
        <w:rPr>
          <w:snapToGrid w:val="0"/>
        </w:rPr>
      </w:pPr>
      <w:r>
        <w:rPr>
          <w:snapToGrid w:val="0"/>
        </w:rPr>
        <w:tab/>
        <w:t>(1)</w:t>
      </w:r>
      <w:r>
        <w:rPr>
          <w:snapToGrid w:val="0"/>
        </w:rPr>
        <w:tab/>
        <w:t xml:space="preserve">Where a soil conservation notice is served under section 32, the Commissioner may, whenever </w:t>
      </w:r>
      <w:r>
        <w:t>the Commissioner</w:t>
      </w:r>
      <w:r>
        <w:rPr>
          <w:snapToGrid w:val="0"/>
        </w:rPr>
        <w:t xml:space="preserve"> considers it desirable to do so, deliver a memorial of the soil conservation </w:t>
      </w:r>
      <w:r>
        <w:rPr>
          <w:snapToGrid w:val="0"/>
        </w:rPr>
        <w:lastRenderedPageBreak/>
        <w:t>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No. 91 of 1990 s. 11; amended: No. 81 of 1996 s. 153(1); No. 55 of 2004 s. 1099; No. 19 of 2022 s. 17.]</w:t>
      </w:r>
    </w:p>
    <w:p>
      <w:pPr>
        <w:pStyle w:val="Heading5"/>
        <w:rPr>
          <w:snapToGrid w:val="0"/>
        </w:rPr>
      </w:pPr>
      <w:bookmarkStart w:id="108" w:name="_Toc166684185"/>
      <w:r>
        <w:rPr>
          <w:rStyle w:val="CharSectno"/>
        </w:rPr>
        <w:t>34B</w:t>
      </w:r>
      <w:r>
        <w:rPr>
          <w:snapToGrid w:val="0"/>
        </w:rPr>
        <w:t>.</w:t>
      </w:r>
      <w:r>
        <w:rPr>
          <w:snapToGrid w:val="0"/>
        </w:rPr>
        <w:tab/>
        <w:t>Duties upon passing interests in affected land</w:t>
      </w:r>
      <w:bookmarkEnd w:id="108"/>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w:t>
      </w:r>
      <w:r>
        <w:rPr>
          <w:snapToGrid w:val="0"/>
        </w:rPr>
        <w:lastRenderedPageBreak/>
        <w:t xml:space="preserve">that land notify in writing the other person of the content of the soil conservation notice and of the fact that the soil conservation notice will be binding on the other person if the other person succeeds </w:t>
      </w:r>
      <w:r>
        <w:t>the owner or occupier</w:t>
      </w:r>
      <w:r>
        <w:rPr>
          <w:snapToGrid w:val="0"/>
        </w:rPr>
        <w:t xml:space="preserve"> in that ownership or occupation or both; and</w:t>
      </w:r>
    </w:p>
    <w:p>
      <w:pPr>
        <w:pStyle w:val="Indenta"/>
        <w:rPr>
          <w:snapToGrid w:val="0"/>
        </w:rPr>
      </w:pPr>
      <w:r>
        <w:rPr>
          <w:snapToGrid w:val="0"/>
        </w:rPr>
        <w:tab/>
        <w:t>(b)</w:t>
      </w:r>
      <w:r>
        <w:rPr>
          <w:snapToGrid w:val="0"/>
        </w:rPr>
        <w:tab/>
        <w:t xml:space="preserve">within a period of 14 days after the day on which </w:t>
      </w:r>
      <w:r>
        <w:t>the owner or occupier</w:t>
      </w:r>
      <w:r>
        <w:rPr>
          <w:snapToGrid w:val="0"/>
        </w:rPr>
        <w:t xml:space="preserve"> ceases to be such an owner or occupier, notify in writing the Commissioner of that cessation and of the name and address of each person who succeeds </w:t>
      </w:r>
      <w:r>
        <w:t>the owner or occupier</w:t>
      </w:r>
      <w:r>
        <w:rPr>
          <w:snapToGrid w:val="0"/>
        </w:rPr>
        <w:t xml:space="preserve"> in the ownership or occupation or both, as the case requires, of that land.</w:t>
      </w:r>
    </w:p>
    <w:p>
      <w:pPr>
        <w:pStyle w:val="Penstart"/>
        <w:rPr>
          <w:snapToGrid w:val="0"/>
        </w:rPr>
      </w:pPr>
      <w:r>
        <w:rPr>
          <w:snapToGrid w:val="0"/>
        </w:rPr>
        <w:tab/>
      </w:r>
      <w:r>
        <w:t>Penalty: a fine of</w:t>
      </w:r>
      <w:r>
        <w:rPr>
          <w:snapToGrid w:val="0"/>
        </w:rPr>
        <w:t xml:space="preserve"> $2 000.</w:t>
      </w:r>
    </w:p>
    <w:p>
      <w:pPr>
        <w:pStyle w:val="Footnotesection"/>
      </w:pPr>
      <w:r>
        <w:tab/>
        <w:t>[Section 34B inserted: No. 46 of 1988 s. 14; amended: No. 19 of 2022 s. 17 and 18(3).]</w:t>
      </w:r>
    </w:p>
    <w:p>
      <w:pPr>
        <w:pStyle w:val="Heading5"/>
        <w:rPr>
          <w:snapToGrid w:val="0"/>
        </w:rPr>
      </w:pPr>
      <w:bookmarkStart w:id="109" w:name="_Toc166684186"/>
      <w:r>
        <w:rPr>
          <w:rStyle w:val="CharSectno"/>
        </w:rPr>
        <w:t>35</w:t>
      </w:r>
      <w:r>
        <w:rPr>
          <w:snapToGrid w:val="0"/>
        </w:rPr>
        <w:t>.</w:t>
      </w:r>
      <w:r>
        <w:rPr>
          <w:snapToGrid w:val="0"/>
        </w:rPr>
        <w:tab/>
        <w:t>Enforcement of notice</w:t>
      </w:r>
      <w:bookmarkEnd w:id="109"/>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 xml:space="preserve">If a person bound by a soil conservation notice contravenes or fails to comply with the notice </w:t>
      </w:r>
      <w:r>
        <w:t>the person</w:t>
      </w:r>
      <w:r>
        <w:rPr>
          <w:snapToGrid w:val="0"/>
        </w:rPr>
        <w:t xml:space="preserve"> commits an offence.</w:t>
      </w:r>
    </w:p>
    <w:p>
      <w:pPr>
        <w:pStyle w:val="Subsection"/>
        <w:rPr>
          <w:snapToGrid w:val="0"/>
        </w:rPr>
      </w:pPr>
      <w:r>
        <w:rPr>
          <w:snapToGrid w:val="0"/>
        </w:rPr>
        <w:tab/>
        <w:t>(2a)</w:t>
      </w:r>
      <w:r>
        <w:rPr>
          <w:snapToGrid w:val="0"/>
        </w:rPr>
        <w:tab/>
        <w:t xml:space="preserve">A person who commits an offence against subsection (2) is liable to a penalty not exceeding $3 000; and if the offence of which </w:t>
      </w:r>
      <w:r>
        <w:t>the person</w:t>
      </w:r>
      <w:r>
        <w:rPr>
          <w:snapToGrid w:val="0"/>
        </w:rPr>
        <w:t xml:space="preserve"> is convicted is continued after the conviction </w:t>
      </w:r>
      <w:r>
        <w:t>the person</w:t>
      </w:r>
      <w:r>
        <w:rPr>
          <w:snapToGrid w:val="0"/>
        </w:rPr>
        <w:t xml:space="preserv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lastRenderedPageBreak/>
        <w:tab/>
        <w:t>(3)</w:t>
      </w:r>
      <w:r>
        <w:rPr>
          <w:snapToGrid w:val="0"/>
        </w:rPr>
        <w:tab/>
        <w:t xml:space="preserve">If a person bound by a soil conservation notice fails to do any thing which the notice requires </w:t>
      </w:r>
      <w:r>
        <w:t>the person</w:t>
      </w:r>
      <w:r>
        <w:rPr>
          <w:snapToGrid w:val="0"/>
        </w:rPr>
        <w:t xml:space="preserve"> to do, any person authorised by the Commissioner, with or without assistants —</w:t>
      </w:r>
    </w:p>
    <w:p>
      <w:pPr>
        <w:pStyle w:val="Indenta"/>
        <w:rPr>
          <w:snapToGrid w:val="0"/>
        </w:rPr>
      </w:pPr>
      <w:r>
        <w:rPr>
          <w:snapToGrid w:val="0"/>
        </w:rPr>
        <w:tab/>
        <w:t>(a)</w:t>
      </w:r>
      <w:r>
        <w:rPr>
          <w:snapToGrid w:val="0"/>
        </w:rPr>
        <w:tab/>
        <w:t xml:space="preserve">may do that thing and all things incidental </w:t>
      </w:r>
      <w:r>
        <w:t>thereto; and</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 xml:space="preserve">If a person bound by a soil conservation notice obstructs or hinders the Commissioner or </w:t>
      </w:r>
      <w:r>
        <w:t>the Commissioner’s</w:t>
      </w:r>
      <w:r>
        <w:rPr>
          <w:snapToGrid w:val="0"/>
        </w:rPr>
        <w:t xml:space="preserve"> assistants in exercising the powers conferred by subsection (3), </w:t>
      </w:r>
      <w:r>
        <w:t>the person</w:t>
      </w:r>
      <w:r>
        <w:rPr>
          <w:snapToGrid w:val="0"/>
        </w:rPr>
        <w:t xml:space="preserve"> commits an offence.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(5)</w:t>
      </w:r>
      <w:r>
        <w:rPr>
          <w:snapToGrid w:val="0"/>
        </w:rPr>
        <w:tab/>
        <w:t xml:space="preserve">Expense incurred by the Commissioner in </w:t>
      </w:r>
      <w:r>
        <w:t>the exercise of</w:t>
      </w:r>
      <w:r>
        <w:rPr>
          <w:snapToGrid w:val="0"/>
        </w:rPr>
        <w:t xml:space="preserve">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lastRenderedPageBreak/>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 xml:space="preserve">A document shall not be admitted pursuant to subsection (7) as evidence that the land has been cleared contrary to a soil conservation notice unless the court is satisfied that the Commissioner or a person acting with </w:t>
      </w:r>
      <w:r>
        <w:t>the Commissioner’s</w:t>
      </w:r>
      <w:r>
        <w:rPr>
          <w:snapToGrid w:val="0"/>
        </w:rPr>
        <w:t xml:space="preserve">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No. 32 of 1955 s. 8; amended: No. 113 of 1965 s. 8; No. 42 of 1982 s. 34; No. 46 of 1988 s. 15; No. 20 of 1989 s. 3; No. 47 of 1994 s. 20; No. 31 of 1997 s. 141; No. 19 of 2022 s. 14, 17 and 18(1).]</w:t>
      </w:r>
    </w:p>
    <w:p>
      <w:pPr>
        <w:pStyle w:val="Heading5"/>
        <w:rPr>
          <w:snapToGrid w:val="0"/>
        </w:rPr>
      </w:pPr>
      <w:bookmarkStart w:id="110" w:name="_Toc166684187"/>
      <w:r>
        <w:rPr>
          <w:rStyle w:val="CharSectno"/>
        </w:rPr>
        <w:t>36</w:t>
      </w:r>
      <w:r>
        <w:rPr>
          <w:snapToGrid w:val="0"/>
        </w:rPr>
        <w:t>.</w:t>
      </w:r>
      <w:r>
        <w:rPr>
          <w:snapToGrid w:val="0"/>
        </w:rPr>
        <w:tab/>
        <w:t>Expense to be charge on land</w:t>
      </w:r>
      <w:bookmarkEnd w:id="110"/>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xml:space="preserve">, the Commissioner may give to </w:t>
      </w:r>
      <w:r>
        <w:rPr>
          <w:snapToGrid w:val="0"/>
        </w:rPr>
        <w:lastRenderedPageBreak/>
        <w:t>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pPr>
        <w:pStyle w:val="Indenta"/>
        <w:rPr>
          <w:snapToGrid w:val="0"/>
        </w:rPr>
      </w:pPr>
      <w:r>
        <w:rPr>
          <w:snapToGrid w:val="0"/>
        </w:rPr>
        <w:tab/>
        <w:t>(b)</w:t>
      </w:r>
      <w:r>
        <w:rPr>
          <w:snapToGrid w:val="0"/>
        </w:rPr>
        <w:tab/>
        <w:t xml:space="preserve">has and may exercise in respect of land specified in the memorial if it is land alienated from the Crown but not under the operation of that Act, those powers but with such adaptations and modifications as are necessary </w:t>
      </w:r>
      <w:r>
        <w:rPr>
          <w:snapToGrid w:val="0"/>
        </w:rPr>
        <w:lastRenderedPageBreak/>
        <w:t>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keepNext/>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No. 32 of 1958 s. 8; amended: No. 46 of 1988 s. 16; No. 6 of 1994 s. 13; No. 14 of 1995 s. 44; No. 81 of 1996 s. 153(1); No. 31 of 1997 s. 81(6), (7) and 141; No. 12 of 2008 Sch. 1 cl. 35; No. 19 of 2010 s. 51.]</w:t>
      </w:r>
    </w:p>
    <w:p>
      <w:pPr>
        <w:pStyle w:val="Heading5"/>
        <w:rPr>
          <w:snapToGrid w:val="0"/>
        </w:rPr>
      </w:pPr>
      <w:bookmarkStart w:id="111" w:name="_Toc166684188"/>
      <w:r>
        <w:rPr>
          <w:rStyle w:val="CharSectno"/>
        </w:rPr>
        <w:lastRenderedPageBreak/>
        <w:t>37</w:t>
      </w:r>
      <w:r>
        <w:rPr>
          <w:snapToGrid w:val="0"/>
        </w:rPr>
        <w:t>.</w:t>
      </w:r>
      <w:r>
        <w:rPr>
          <w:snapToGrid w:val="0"/>
        </w:rPr>
        <w:tab/>
        <w:t>Right of mortgagee to add expense to mortgage</w:t>
      </w:r>
      <w:bookmarkEnd w:id="111"/>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140"/>
        <w:rPr>
          <w:snapToGrid w:val="0"/>
        </w:rPr>
      </w:pPr>
      <w:r>
        <w:rPr>
          <w:snapToGrid w:val="0"/>
        </w:rPr>
        <w:tab/>
        <w:t>(2)</w:t>
      </w:r>
      <w:r>
        <w:rPr>
          <w:snapToGrid w:val="0"/>
        </w:rPr>
        <w:tab/>
        <w:t xml:space="preserve">If a mortgagee incurs expense in complying with any obligations imposed on </w:t>
      </w:r>
      <w:r>
        <w:t>the mortgagee</w:t>
      </w:r>
      <w:r>
        <w:rPr>
          <w:snapToGrid w:val="0"/>
        </w:rPr>
        <w:t xml:space="preserve"> by a soil conservation notice, the amount of that expense is by operation of this section added to and forms part of the principal sum secured by the mortgage.</w:t>
      </w:r>
    </w:p>
    <w:p>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spacing w:before="100"/>
      </w:pPr>
      <w:r>
        <w:tab/>
        <w:t>[Section 37 inserted: No. 32 of 1958 s. 8; amended: No. 42 of 1982 s. 35; No. 19 of 2022 s. 17.]</w:t>
      </w:r>
    </w:p>
    <w:p>
      <w:pPr>
        <w:pStyle w:val="Heading5"/>
        <w:rPr>
          <w:snapToGrid w:val="0"/>
        </w:rPr>
      </w:pPr>
      <w:bookmarkStart w:id="112" w:name="_Toc166684189"/>
      <w:r>
        <w:rPr>
          <w:rStyle w:val="CharSectno"/>
        </w:rPr>
        <w:t>38</w:t>
      </w:r>
      <w:r>
        <w:rPr>
          <w:snapToGrid w:val="0"/>
        </w:rPr>
        <w:t>.</w:t>
      </w:r>
      <w:r>
        <w:rPr>
          <w:snapToGrid w:val="0"/>
        </w:rPr>
        <w:tab/>
        <w:t>Discharge of notice</w:t>
      </w:r>
      <w:bookmarkEnd w:id="112"/>
    </w:p>
    <w:p>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140"/>
        <w:rPr>
          <w:snapToGrid w:val="0"/>
        </w:rPr>
      </w:pPr>
      <w:r>
        <w:rPr>
          <w:snapToGrid w:val="0"/>
        </w:rPr>
        <w:lastRenderedPageBreak/>
        <w:tab/>
        <w:t>(2)</w:t>
      </w:r>
      <w:r>
        <w:rPr>
          <w:snapToGrid w:val="0"/>
        </w:rPr>
        <w:tab/>
        <w:t>A person who is bound by a soil conservation notice may from time to time apply in writing to the Commissioner to have the notice discharged pursuant to subsection (1).</w:t>
      </w:r>
    </w:p>
    <w:p>
      <w:pPr>
        <w:pStyle w:val="Subsection"/>
        <w:spacing w:before="140"/>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pPr>
        <w:pStyle w:val="Footnotesection"/>
        <w:spacing w:before="100"/>
      </w:pPr>
      <w:r>
        <w:tab/>
        <w:t>[Section 38 inserted: No. 42 of 1982 s. 36; amended: No. 47 of 1994 s. 21; No. 19 of 2022 s. 17.]</w:t>
      </w:r>
    </w:p>
    <w:p>
      <w:pPr>
        <w:pStyle w:val="Heading5"/>
        <w:rPr>
          <w:snapToGrid w:val="0"/>
        </w:rPr>
      </w:pPr>
      <w:bookmarkStart w:id="113" w:name="_Toc166684190"/>
      <w:r>
        <w:rPr>
          <w:rStyle w:val="CharSectno"/>
        </w:rPr>
        <w:t>39</w:t>
      </w:r>
      <w:r>
        <w:rPr>
          <w:snapToGrid w:val="0"/>
        </w:rPr>
        <w:t>.</w:t>
      </w:r>
      <w:r>
        <w:rPr>
          <w:snapToGrid w:val="0"/>
        </w:rPr>
        <w:tab/>
        <w:t>Application to SAT for review of refusal to discharge notices</w:t>
      </w:r>
      <w:bookmarkEnd w:id="113"/>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No. 42 of 1982 s. 36; amended: No. 46 of 1988 s. 17; No. 47 of 1994 s. 22; No. 55 of 2004 s. 1100.]</w:t>
      </w:r>
    </w:p>
    <w:p>
      <w:pPr>
        <w:pStyle w:val="Ednotesection"/>
      </w:pPr>
      <w:r>
        <w:t>[</w:t>
      </w:r>
      <w:r>
        <w:rPr>
          <w:b/>
        </w:rPr>
        <w:t>39A.</w:t>
      </w:r>
      <w:r>
        <w:tab/>
        <w:t>Deleted: No. 55 of 2004 s. 1101.]</w:t>
      </w:r>
    </w:p>
    <w:p>
      <w:pPr>
        <w:pStyle w:val="Ednotepart"/>
      </w:pPr>
      <w:r>
        <w:t>[Part VA (s. 40-41H) deleted: No. 19 of 2022 s. 15.]</w:t>
      </w:r>
    </w:p>
    <w:p>
      <w:pPr>
        <w:pStyle w:val="Heading2"/>
      </w:pPr>
      <w:bookmarkStart w:id="114" w:name="_Toc166683153"/>
      <w:bookmarkStart w:id="115" w:name="_Toc166683294"/>
      <w:bookmarkStart w:id="116" w:name="_Toc166684191"/>
      <w:r>
        <w:rPr>
          <w:rStyle w:val="CharPartNo"/>
        </w:rPr>
        <w:lastRenderedPageBreak/>
        <w:t>Part VI</w:t>
      </w:r>
      <w:r>
        <w:rPr>
          <w:rStyle w:val="CharDivNo"/>
        </w:rPr>
        <w:t> </w:t>
      </w:r>
      <w:r>
        <w:t>— </w:t>
      </w:r>
      <w:r>
        <w:rPr>
          <w:rStyle w:val="CharPartText"/>
        </w:rPr>
        <w:t>Miscellaneous</w:t>
      </w:r>
      <w:bookmarkEnd w:id="114"/>
      <w:bookmarkEnd w:id="115"/>
      <w:bookmarkEnd w:id="116"/>
    </w:p>
    <w:p>
      <w:pPr>
        <w:pStyle w:val="Heading5"/>
        <w:rPr>
          <w:snapToGrid w:val="0"/>
        </w:rPr>
      </w:pPr>
      <w:bookmarkStart w:id="117" w:name="_Toc166684192"/>
      <w:r>
        <w:rPr>
          <w:rStyle w:val="CharSectno"/>
        </w:rPr>
        <w:t>42</w:t>
      </w:r>
      <w:r>
        <w:rPr>
          <w:snapToGrid w:val="0"/>
        </w:rPr>
        <w:t>.</w:t>
      </w:r>
      <w:r>
        <w:rPr>
          <w:snapToGrid w:val="0"/>
        </w:rPr>
        <w:tab/>
        <w:t>Interferences with or damage to works etc.</w:t>
      </w:r>
      <w:bookmarkEnd w:id="117"/>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r>
      <w:r>
        <w:t>Penalty for this subsection: a fine of</w:t>
      </w:r>
      <w:r>
        <w:rPr>
          <w:snapToGrid w:val="0"/>
        </w:rPr>
        <w:t xml:space="preserve">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No. 113 of 1965 s. 8; No. 42 of 1982 s. 38; No. 2 of 1989 s. 3; No. 73 of 1994 s. 4; No. 19 of 2022 s. 18(1).]</w:t>
      </w:r>
    </w:p>
    <w:p>
      <w:pPr>
        <w:pStyle w:val="Ednotesection"/>
      </w:pPr>
      <w:r>
        <w:t>[</w:t>
      </w:r>
      <w:r>
        <w:rPr>
          <w:b/>
        </w:rPr>
        <w:t>43.</w:t>
      </w:r>
      <w:r>
        <w:tab/>
        <w:t>Deleted: No. 42 of 1982 s. 39.]</w:t>
      </w:r>
    </w:p>
    <w:p>
      <w:pPr>
        <w:pStyle w:val="Heading5"/>
        <w:rPr>
          <w:snapToGrid w:val="0"/>
        </w:rPr>
      </w:pPr>
      <w:bookmarkStart w:id="118" w:name="_Toc166684193"/>
      <w:r>
        <w:rPr>
          <w:rStyle w:val="CharSectno"/>
        </w:rPr>
        <w:t>44</w:t>
      </w:r>
      <w:r>
        <w:rPr>
          <w:snapToGrid w:val="0"/>
        </w:rPr>
        <w:t>.</w:t>
      </w:r>
      <w:r>
        <w:rPr>
          <w:snapToGrid w:val="0"/>
        </w:rPr>
        <w:tab/>
        <w:t>Penalties and proceedings for offences</w:t>
      </w:r>
      <w:bookmarkEnd w:id="118"/>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 xml:space="preserve">In any proceedings for offences against this Act or the regulations in which a question arises as to whether land degradation was liable or likely to become liable to occur, or did </w:t>
      </w:r>
      <w:r>
        <w:rPr>
          <w:snapToGrid w:val="0"/>
        </w:rPr>
        <w:lastRenderedPageBreak/>
        <w:t>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No. 113 of 1965 s. 8; No. 42 of 1982 s. 40; No. 20 of 1989 s. 3; No. 91 of 1990 s. 13; No. 47 of 1994 s. 24; No. 59 of 2004 s. 141.]</w:t>
      </w:r>
    </w:p>
    <w:p>
      <w:pPr>
        <w:pStyle w:val="Heading5"/>
        <w:rPr>
          <w:snapToGrid w:val="0"/>
        </w:rPr>
      </w:pPr>
      <w:bookmarkStart w:id="119" w:name="_Toc166684194"/>
      <w:r>
        <w:rPr>
          <w:rStyle w:val="CharSectno"/>
        </w:rPr>
        <w:t>45</w:t>
      </w:r>
      <w:r>
        <w:rPr>
          <w:snapToGrid w:val="0"/>
        </w:rPr>
        <w:t>.</w:t>
      </w:r>
      <w:r>
        <w:rPr>
          <w:snapToGrid w:val="0"/>
        </w:rPr>
        <w:tab/>
        <w:t>Commencing proceedings</w:t>
      </w:r>
      <w:bookmarkEnd w:id="119"/>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w:t>
      </w:r>
      <w:r>
        <w:t>the person</w:t>
      </w:r>
      <w:r>
        <w:rPr>
          <w:snapToGrid w:val="0"/>
        </w:rPr>
        <w:t xml:space="preserve"> acts.</w:t>
      </w:r>
    </w:p>
    <w:p>
      <w:pPr>
        <w:pStyle w:val="Footnotesection"/>
      </w:pPr>
      <w:r>
        <w:tab/>
        <w:t>[Section 45 amended: No. 91 of 1990 s. 14; No. 84 of 2004 s. 80; No. 19 of 2022 s. 17.]</w:t>
      </w:r>
    </w:p>
    <w:p>
      <w:pPr>
        <w:pStyle w:val="Heading5"/>
        <w:rPr>
          <w:snapToGrid w:val="0"/>
        </w:rPr>
      </w:pPr>
      <w:bookmarkStart w:id="120" w:name="_Toc166684195"/>
      <w:r>
        <w:rPr>
          <w:rStyle w:val="CharSectno"/>
        </w:rPr>
        <w:t>46</w:t>
      </w:r>
      <w:r>
        <w:rPr>
          <w:snapToGrid w:val="0"/>
        </w:rPr>
        <w:t>.</w:t>
      </w:r>
      <w:r>
        <w:rPr>
          <w:snapToGrid w:val="0"/>
        </w:rPr>
        <w:tab/>
        <w:t>Protection of Minister, Commissioner, officers etc.</w:t>
      </w:r>
      <w:bookmarkEnd w:id="120"/>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w:t>
      </w:r>
      <w:r>
        <w:rPr>
          <w:snapToGrid w:val="0"/>
        </w:rPr>
        <w:lastRenderedPageBreak/>
        <w:t>subject them or any of them personally to any action, liability, claim or demand whatsoever.</w:t>
      </w:r>
    </w:p>
    <w:p>
      <w:pPr>
        <w:pStyle w:val="Footnotesection"/>
      </w:pPr>
      <w:r>
        <w:tab/>
        <w:t>[Section 46 amended: No. 91 of 1990 s. 16; No. 47 of 1994 s. 25.]</w:t>
      </w:r>
    </w:p>
    <w:p>
      <w:pPr>
        <w:pStyle w:val="Ednotesection"/>
      </w:pPr>
      <w:r>
        <w:t>[</w:t>
      </w:r>
      <w:r>
        <w:rPr>
          <w:b/>
        </w:rPr>
        <w:t>47.</w:t>
      </w:r>
      <w:r>
        <w:tab/>
        <w:t>Deleted: No. 98 of 1985 s. 3.]</w:t>
      </w:r>
    </w:p>
    <w:p>
      <w:pPr>
        <w:pStyle w:val="Heading5"/>
        <w:rPr>
          <w:snapToGrid w:val="0"/>
        </w:rPr>
      </w:pPr>
      <w:bookmarkStart w:id="121" w:name="_Toc166684196"/>
      <w:r>
        <w:rPr>
          <w:rStyle w:val="CharSectno"/>
        </w:rPr>
        <w:t>48</w:t>
      </w:r>
      <w:r>
        <w:rPr>
          <w:snapToGrid w:val="0"/>
        </w:rPr>
        <w:t>.</w:t>
      </w:r>
      <w:r>
        <w:rPr>
          <w:snapToGrid w:val="0"/>
        </w:rPr>
        <w:tab/>
        <w:t>Regulations</w:t>
      </w:r>
      <w:bookmarkEnd w:id="121"/>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lastRenderedPageBreak/>
        <w:tab/>
        <w:t>(g)</w:t>
      </w:r>
      <w:r>
        <w:tab/>
        <w:t>subject to section 25A(9) and (10), the procedure to be followed before recommending that a service charge be imposed, including —</w:t>
      </w:r>
    </w:p>
    <w:p>
      <w:pPr>
        <w:pStyle w:val="Indenti"/>
      </w:pPr>
      <w:r>
        <w:tab/>
        <w:t>(i)</w:t>
      </w:r>
      <w:r>
        <w:tab/>
        <w:t>the forward planning, costing and consultation to be undertaken; and</w:t>
      </w:r>
    </w:p>
    <w:p>
      <w:pPr>
        <w:pStyle w:val="Indenti"/>
      </w:pPr>
      <w:r>
        <w:tab/>
        <w:t>(ii)</w:t>
      </w:r>
      <w:r>
        <w:tab/>
        <w:t>the public meetings to be held; and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2</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lastRenderedPageBreak/>
        <w:tab/>
        <w:t>(q)</w:t>
      </w:r>
      <w:r>
        <w:rPr>
          <w:snapToGrid w:val="0"/>
        </w:rPr>
        <w:tab/>
        <w:t xml:space="preserve">requiring the owner or occupier of land to give prior notification to the Commissioner of </w:t>
      </w:r>
      <w:r>
        <w:t>the owner or occupier’s</w:t>
      </w:r>
      <w:r>
        <w:rPr>
          <w:snapToGrid w:val="0"/>
        </w:rPr>
        <w:t xml:space="preserve">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No. 32 of 1955 s. 11; No. 113 of 1965 s. 8; No. 42 of 1982 s. 41 and 42; No. 20 of 1989 s. 3; No. 47 of 1994 s. 26; No. 4 of 1999 s. 11; No. 55 of 2004 s. 1102; No. 19 of 2022 s. 17.]</w:t>
      </w:r>
    </w:p>
    <w:p>
      <w:pPr>
        <w:pStyle w:val="Heading2"/>
      </w:pPr>
      <w:bookmarkStart w:id="122" w:name="_Toc166683159"/>
      <w:bookmarkStart w:id="123" w:name="_Toc166683300"/>
      <w:bookmarkStart w:id="124" w:name="_Toc166684197"/>
      <w:r>
        <w:rPr>
          <w:rStyle w:val="CharPartNo"/>
        </w:rPr>
        <w:lastRenderedPageBreak/>
        <w:t>Part 7</w:t>
      </w:r>
      <w:r>
        <w:t> — </w:t>
      </w:r>
      <w:r>
        <w:rPr>
          <w:rStyle w:val="CharPartText"/>
        </w:rPr>
        <w:t xml:space="preserve">Transitional provisions for </w:t>
      </w:r>
      <w:r>
        <w:rPr>
          <w:rStyle w:val="CharPartText"/>
          <w:i/>
        </w:rPr>
        <w:t>Soil and Land Conservation Amendment Act 2022</w:t>
      </w:r>
      <w:bookmarkEnd w:id="122"/>
      <w:bookmarkEnd w:id="123"/>
      <w:bookmarkEnd w:id="124"/>
    </w:p>
    <w:p>
      <w:pPr>
        <w:pStyle w:val="Footnoteheading"/>
      </w:pPr>
      <w:r>
        <w:tab/>
        <w:t>[Heading inserted: No. 19 of 2022 s. 16.]</w:t>
      </w:r>
    </w:p>
    <w:p>
      <w:pPr>
        <w:pStyle w:val="Heading5"/>
      </w:pPr>
      <w:bookmarkStart w:id="125" w:name="_Toc166684198"/>
      <w:r>
        <w:rPr>
          <w:rStyle w:val="CharSectno"/>
        </w:rPr>
        <w:t>49</w:t>
      </w:r>
      <w:r>
        <w:t>.</w:t>
      </w:r>
      <w:r>
        <w:tab/>
        <w:t>Terms used</w:t>
      </w:r>
      <w:bookmarkEnd w:id="125"/>
    </w:p>
    <w:p>
      <w:pPr>
        <w:pStyle w:val="Subsection"/>
      </w:pPr>
      <w:r>
        <w:tab/>
      </w:r>
      <w:r>
        <w:tab/>
        <w:t xml:space="preserve">In this Part — </w:t>
      </w:r>
    </w:p>
    <w:p>
      <w:pPr>
        <w:pStyle w:val="Defstart"/>
      </w:pPr>
      <w:r>
        <w:tab/>
      </w:r>
      <w:r>
        <w:rPr>
          <w:rStyle w:val="CharDefText"/>
        </w:rPr>
        <w:t>former Council</w:t>
      </w:r>
      <w:r>
        <w:t xml:space="preserve"> means the Soil and Land Conservation Council under section 9(1) as in force before transition day;</w:t>
      </w:r>
    </w:p>
    <w:p>
      <w:pPr>
        <w:pStyle w:val="Defstart"/>
      </w:pPr>
      <w:r>
        <w:tab/>
      </w:r>
      <w:r>
        <w:rPr>
          <w:rStyle w:val="CharDefText"/>
        </w:rPr>
        <w:t>transition day</w:t>
      </w:r>
      <w:r>
        <w:t xml:space="preserve"> means the day on which the </w:t>
      </w:r>
      <w:r>
        <w:rPr>
          <w:i/>
        </w:rPr>
        <w:t>Soil and Land Conservation Amendment Act 2022</w:t>
      </w:r>
      <w:r>
        <w:t xml:space="preserve"> section 8 comes into operation.</w:t>
      </w:r>
    </w:p>
    <w:p>
      <w:pPr>
        <w:pStyle w:val="Footnotesection"/>
      </w:pPr>
      <w:r>
        <w:tab/>
        <w:t>[Section 49 inserted: No. 19 of 2022 s. 16.]</w:t>
      </w:r>
    </w:p>
    <w:p>
      <w:pPr>
        <w:pStyle w:val="Heading5"/>
      </w:pPr>
      <w:bookmarkStart w:id="126" w:name="_Toc166684199"/>
      <w:r>
        <w:rPr>
          <w:rStyle w:val="CharSectno"/>
        </w:rPr>
        <w:t>50</w:t>
      </w:r>
      <w:r>
        <w:t>.</w:t>
      </w:r>
      <w:r>
        <w:tab/>
        <w:t>Continuation of former Council</w:t>
      </w:r>
      <w:bookmarkEnd w:id="126"/>
    </w:p>
    <w:p>
      <w:pPr>
        <w:pStyle w:val="Subsection"/>
      </w:pPr>
      <w:r>
        <w:tab/>
      </w:r>
      <w:r>
        <w:tab/>
        <w:t>The Council established by section 9 is a continuation of the former Council.</w:t>
      </w:r>
    </w:p>
    <w:p>
      <w:pPr>
        <w:pStyle w:val="Footnotesection"/>
      </w:pPr>
      <w:r>
        <w:tab/>
        <w:t>[Section 50 inserted: No. 19 of 2022 s. 16.]</w:t>
      </w:r>
    </w:p>
    <w:p>
      <w:pPr>
        <w:pStyle w:val="Heading5"/>
      </w:pPr>
      <w:bookmarkStart w:id="127" w:name="_Toc166684200"/>
      <w:r>
        <w:rPr>
          <w:rStyle w:val="CharSectno"/>
        </w:rPr>
        <w:t>51</w:t>
      </w:r>
      <w:r>
        <w:t>.</w:t>
      </w:r>
      <w:r>
        <w:tab/>
        <w:t>Members of former Council</w:t>
      </w:r>
      <w:bookmarkEnd w:id="127"/>
    </w:p>
    <w:p>
      <w:pPr>
        <w:pStyle w:val="Subsection"/>
      </w:pPr>
      <w:r>
        <w:tab/>
        <w:t>(1)</w:t>
      </w:r>
      <w:r>
        <w:tab/>
        <w:t>A person, other than the Commissioner, who was, immediately before transition day, a member of the former Council is taken to have been appointed on transition day to be a member of the Council under section 9A(3).</w:t>
      </w:r>
    </w:p>
    <w:p>
      <w:pPr>
        <w:pStyle w:val="Subsection"/>
      </w:pPr>
      <w:r>
        <w:tab/>
        <w:t>(2)</w:t>
      </w:r>
      <w:r>
        <w:tab/>
        <w:t xml:space="preserve">The person — </w:t>
      </w:r>
    </w:p>
    <w:p>
      <w:pPr>
        <w:pStyle w:val="Indenta"/>
      </w:pPr>
      <w:r>
        <w:tab/>
        <w:t>(a)</w:t>
      </w:r>
      <w:r>
        <w:tab/>
        <w:t xml:space="preserve">holds office, under section 9A — </w:t>
      </w:r>
    </w:p>
    <w:p>
      <w:pPr>
        <w:pStyle w:val="Indenti"/>
      </w:pPr>
      <w:r>
        <w:tab/>
        <w:t>(i)</w:t>
      </w:r>
      <w:r>
        <w:tab/>
        <w:t>on the terms and conditions of their existing appointment; and</w:t>
      </w:r>
    </w:p>
    <w:p>
      <w:pPr>
        <w:pStyle w:val="Indenti"/>
      </w:pPr>
      <w:r>
        <w:tab/>
        <w:t>(ii)</w:t>
      </w:r>
      <w:r>
        <w:tab/>
        <w:t xml:space="preserve">for the remainder of the term of their existing appointment; </w:t>
      </w:r>
    </w:p>
    <w:p>
      <w:pPr>
        <w:pStyle w:val="Indenta"/>
      </w:pPr>
      <w:r>
        <w:tab/>
      </w:r>
      <w:r>
        <w:tab/>
        <w:t>and</w:t>
      </w:r>
    </w:p>
    <w:p>
      <w:pPr>
        <w:pStyle w:val="Indenta"/>
      </w:pPr>
      <w:r>
        <w:lastRenderedPageBreak/>
        <w:tab/>
        <w:t>(b)</w:t>
      </w:r>
      <w:r>
        <w:tab/>
        <w:t>while the person holds office under this section, is entitled to the same remuneration, if any, and allowances to which they were entitled in respect of the office that they held immediately before transition day.</w:t>
      </w:r>
    </w:p>
    <w:p>
      <w:pPr>
        <w:pStyle w:val="Subsection"/>
      </w:pPr>
      <w:r>
        <w:tab/>
        <w:t>(3)</w:t>
      </w:r>
      <w:r>
        <w:tab/>
        <w:t xml:space="preserve">Subsection (2) does not prevent — </w:t>
      </w:r>
    </w:p>
    <w:p>
      <w:pPr>
        <w:pStyle w:val="Indenta"/>
      </w:pPr>
      <w:r>
        <w:tab/>
        <w:t>(a)</w:t>
      </w:r>
      <w:r>
        <w:tab/>
        <w:t>the person from resigning from or being removed from office, or their office becoming vacant, under section 9D; or</w:t>
      </w:r>
    </w:p>
    <w:p>
      <w:pPr>
        <w:pStyle w:val="Indenta"/>
      </w:pPr>
      <w:r>
        <w:tab/>
        <w:t>(b)</w:t>
      </w:r>
      <w:r>
        <w:tab/>
        <w:t>the remuneration and allowances of the person being determined under section 10.</w:t>
      </w:r>
    </w:p>
    <w:p>
      <w:pPr>
        <w:pStyle w:val="Subsection"/>
      </w:pPr>
      <w:r>
        <w:tab/>
        <w:t>(4)</w:t>
      </w:r>
      <w:r>
        <w:tab/>
        <w:t>Subsections (1) and (2) have effect despite the limit in section 9A(1).</w:t>
      </w:r>
    </w:p>
    <w:p>
      <w:pPr>
        <w:pStyle w:val="PermNoteHeading"/>
      </w:pPr>
      <w:r>
        <w:tab/>
        <w:t>Note for this subsection:</w:t>
      </w:r>
    </w:p>
    <w:p>
      <w:pPr>
        <w:pStyle w:val="PermNoteText"/>
      </w:pPr>
      <w:r>
        <w:tab/>
      </w:r>
      <w:r>
        <w:tab/>
        <w:t>The former Council consisted of 11 members.</w:t>
      </w:r>
    </w:p>
    <w:p>
      <w:pPr>
        <w:pStyle w:val="Subsection"/>
      </w:pPr>
      <w:r>
        <w:tab/>
        <w:t>(5)</w:t>
      </w:r>
      <w:r>
        <w:tab/>
        <w:t>A person who was, immediately before transition day, the Chairperson or Deputy Chairperson of the former Council, is taken to have been designated on transition day to be the chairperson or deputy chairperson, as applicable, of the Council under section 9B(1).</w:t>
      </w:r>
    </w:p>
    <w:p>
      <w:pPr>
        <w:pStyle w:val="Footnotesection"/>
      </w:pPr>
      <w:r>
        <w:tab/>
        <w:t>[Section 51 inserted: No. 19 of 2022 s. 16.]</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28" w:name="_Toc166683163"/>
      <w:bookmarkStart w:id="129" w:name="_Toc166683304"/>
      <w:bookmarkStart w:id="130" w:name="_Toc166684201"/>
      <w:r>
        <w:rPr>
          <w:rStyle w:val="CharSchNo"/>
        </w:rPr>
        <w:lastRenderedPageBreak/>
        <w:t>Schedule</w:t>
      </w:r>
      <w:r>
        <w:t xml:space="preserve"> — </w:t>
      </w:r>
      <w:r>
        <w:rPr>
          <w:rStyle w:val="CharSchText"/>
        </w:rPr>
        <w:t>Acts to which this Act is supplementary</w:t>
      </w:r>
      <w:bookmarkEnd w:id="128"/>
      <w:bookmarkEnd w:id="129"/>
      <w:bookmarkEnd w:id="130"/>
    </w:p>
    <w:p>
      <w:pPr>
        <w:pStyle w:val="yShoulderClause"/>
        <w:rPr>
          <w:snapToGrid w:val="0"/>
        </w:rPr>
      </w:pPr>
      <w:r>
        <w:rPr>
          <w:snapToGrid w:val="0"/>
        </w:rPr>
        <w:t>[s. 3]</w:t>
      </w:r>
    </w:p>
    <w:p>
      <w:pPr>
        <w:pStyle w:val="yFootnotesection"/>
      </w:pPr>
      <w:r>
        <w:tab/>
        <w:t>[Heading amended: No. 19 of 2010 s. 4.]</w:t>
      </w:r>
    </w:p>
    <w:p>
      <w:pPr>
        <w:pStyle w:val="Subsection"/>
        <w:rPr>
          <w:iCs/>
          <w:sz w:val="22"/>
        </w:rPr>
      </w:pPr>
      <w:r>
        <w:rPr>
          <w:i/>
          <w:iCs/>
          <w:sz w:val="22"/>
        </w:rPr>
        <w:t>Biodiversity Conservation Act 2016</w:t>
      </w:r>
    </w:p>
    <w:p>
      <w:pPr>
        <w:pStyle w:val="yMiscellaneousBody"/>
        <w:rPr>
          <w:i/>
          <w:iCs/>
        </w:rPr>
      </w:pP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Closer Settlement Act 1927</w:t>
      </w:r>
      <w:r>
        <w:rPr>
          <w:iCs/>
          <w:snapToGrid w:val="0"/>
          <w:vertAlign w:val="superscript"/>
        </w:rPr>
        <w:t> 3</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Environmental Protection Act 1971</w:t>
      </w:r>
      <w:r>
        <w:rPr>
          <w:iCs/>
          <w:snapToGrid w:val="0"/>
          <w:vertAlign w:val="superscript"/>
        </w:rPr>
        <w:t> 4</w:t>
      </w:r>
    </w:p>
    <w:p>
      <w:pPr>
        <w:pStyle w:val="yMiscellaneousBody"/>
        <w:rPr>
          <w:i/>
          <w:iCs/>
          <w:snapToGrid w:val="0"/>
        </w:rPr>
      </w:pPr>
      <w:r>
        <w:rPr>
          <w:i/>
          <w:iCs/>
          <w:snapToGrid w:val="0"/>
        </w:rPr>
        <w:t>Forests Act 1918</w:t>
      </w:r>
      <w:r>
        <w:rPr>
          <w:iCs/>
          <w:snapToGrid w:val="0"/>
          <w:vertAlign w:val="superscript"/>
        </w:rPr>
        <w:t> 2</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pPr>
      <w:r>
        <w:rPr>
          <w:i/>
        </w:rPr>
        <w:t>Swan Valley Planning Act 2020</w:t>
      </w:r>
    </w:p>
    <w:p>
      <w:pPr>
        <w:pStyle w:val="yMiscellaneousBody"/>
        <w:rPr>
          <w:iCs/>
        </w:rPr>
      </w:pPr>
      <w:r>
        <w:rPr>
          <w:i/>
          <w:iCs/>
          <w:snapToGrid w:val="0"/>
        </w:rPr>
        <w:t>Water Services Act 2012</w:t>
      </w:r>
    </w:p>
    <w:p>
      <w:pPr>
        <w:pStyle w:val="yFootnotesection"/>
      </w:pPr>
      <w:r>
        <w:tab/>
        <w:t>[Schedule inserted: No. 42 of 1982 s. 43; amended: No. 46 of 1994 s. 40; No. 14 of 1996 s. 4; No. 31 of 1997 s. 141; No. 38 of 2005 s. 15; No. 35 of 2007 s. 105; No. 24 of 2007 s. 80; No. 24 of 2011 s. 173; No. 25 of 2012 s. 229; No. 24 of 2016 s. 320; No. 45 of 2020 s. 128.]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32" w:name="_Toc166683164"/>
      <w:bookmarkStart w:id="133" w:name="_Toc166683305"/>
      <w:bookmarkStart w:id="134" w:name="_Toc166684202"/>
      <w:r>
        <w:lastRenderedPageBreak/>
        <w:t>Notes</w:t>
      </w:r>
      <w:bookmarkEnd w:id="132"/>
      <w:bookmarkEnd w:id="133"/>
      <w:bookmarkEnd w:id="134"/>
    </w:p>
    <w:p>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5" w:name="_Toc166684203"/>
      <w:r>
        <w:t>Compilation table</w:t>
      </w:r>
      <w:bookmarkEnd w:id="13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rPr>
              <w:t>Soil Conservation Act 1945</w:t>
            </w:r>
            <w:r>
              <w:rPr>
                <w:i/>
                <w:vertAlign w:val="superscript"/>
              </w:rPr>
              <w:t> </w:t>
            </w:r>
            <w:r>
              <w:rPr>
                <w:vertAlign w:val="superscript"/>
              </w:rPr>
              <w:t>5</w:t>
            </w:r>
          </w:p>
        </w:tc>
        <w:tc>
          <w:tcPr>
            <w:tcW w:w="1134" w:type="dxa"/>
          </w:tcPr>
          <w:p>
            <w:pPr>
              <w:pStyle w:val="nTable"/>
              <w:spacing w:after="40"/>
            </w:pPr>
            <w:r>
              <w:t>15 of 1945 (9 and 10 Geo. VI No. 15)</w:t>
            </w:r>
          </w:p>
        </w:tc>
        <w:tc>
          <w:tcPr>
            <w:tcW w:w="1134" w:type="dxa"/>
          </w:tcPr>
          <w:p>
            <w:pPr>
              <w:pStyle w:val="nTable"/>
              <w:spacing w:after="40"/>
            </w:pPr>
            <w:r>
              <w:t>9 Jan 1946</w:t>
            </w:r>
          </w:p>
        </w:tc>
        <w:tc>
          <w:tcPr>
            <w:tcW w:w="2552" w:type="dxa"/>
          </w:tcPr>
          <w:p>
            <w:pPr>
              <w:pStyle w:val="nTable"/>
              <w:spacing w:after="40"/>
            </w:pPr>
            <w:r>
              <w:t xml:space="preserve">1 Jul 1946 (see s. 1 and </w:t>
            </w:r>
            <w:r>
              <w:rPr>
                <w:i/>
              </w:rPr>
              <w:t>Gazette</w:t>
            </w:r>
            <w:r>
              <w:t xml:space="preserve"> 28 Jun 1946 p. 789)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1955</w:t>
            </w:r>
          </w:p>
        </w:tc>
        <w:tc>
          <w:tcPr>
            <w:tcW w:w="1134" w:type="dxa"/>
          </w:tcPr>
          <w:p>
            <w:pPr>
              <w:pStyle w:val="nTable"/>
              <w:spacing w:after="40"/>
            </w:pPr>
            <w:r>
              <w:t>32 of 1955 (4 Eliz. II No. 32)</w:t>
            </w:r>
          </w:p>
        </w:tc>
        <w:tc>
          <w:tcPr>
            <w:tcW w:w="1134" w:type="dxa"/>
          </w:tcPr>
          <w:p>
            <w:pPr>
              <w:pStyle w:val="nTable"/>
              <w:spacing w:after="40"/>
            </w:pPr>
            <w:r>
              <w:t>24 Nov 1955</w:t>
            </w:r>
          </w:p>
        </w:tc>
        <w:tc>
          <w:tcPr>
            <w:tcW w:w="2552" w:type="dxa"/>
          </w:tcPr>
          <w:p>
            <w:pPr>
              <w:pStyle w:val="nTable"/>
              <w:spacing w:after="40"/>
            </w:pPr>
            <w:r>
              <w:t>24 Nov 1955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w:t>
            </w:r>
            <w:r>
              <w:noBreakHyphen/>
              <w:t>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1967</w:t>
            </w:r>
          </w:p>
        </w:tc>
        <w:tc>
          <w:tcPr>
            <w:tcW w:w="1134" w:type="dxa"/>
          </w:tcPr>
          <w:p>
            <w:pPr>
              <w:pStyle w:val="nTable"/>
              <w:spacing w:after="40"/>
            </w:pPr>
            <w:r>
              <w:t>67 of 1967</w:t>
            </w:r>
          </w:p>
        </w:tc>
        <w:tc>
          <w:tcPr>
            <w:tcW w:w="1134" w:type="dxa"/>
          </w:tcPr>
          <w:p>
            <w:pPr>
              <w:pStyle w:val="nTable"/>
              <w:spacing w:after="40"/>
            </w:pPr>
            <w:r>
              <w:t>5 Dec 1967</w:t>
            </w:r>
          </w:p>
        </w:tc>
        <w:tc>
          <w:tcPr>
            <w:tcW w:w="2552" w:type="dxa"/>
          </w:tcPr>
          <w:p>
            <w:pPr>
              <w:pStyle w:val="nTable"/>
              <w:spacing w:after="40"/>
            </w:pPr>
            <w:r>
              <w:t xml:space="preserve">17 Nov 1972 (see s. 2 and </w:t>
            </w:r>
            <w:r>
              <w:rPr>
                <w:i/>
              </w:rPr>
              <w:t>Gazette</w:t>
            </w:r>
            <w:r>
              <w:t xml:space="preserve"> 17 Nov 1972 p. 4382</w:t>
            </w:r>
            <w:r>
              <w:noBreakHyphen/>
              <w:t>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Metric Conversion Act 1972</w:t>
            </w:r>
          </w:p>
        </w:tc>
        <w:tc>
          <w:tcPr>
            <w:tcW w:w="1134" w:type="dxa"/>
          </w:tcPr>
          <w:p>
            <w:pPr>
              <w:pStyle w:val="nTable"/>
              <w:spacing w:after="40"/>
            </w:pPr>
            <w:r>
              <w:t>94 of 1972</w:t>
            </w:r>
            <w:r>
              <w:br/>
              <w:t>(as amended by No. 19 of 1973)</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6</w:t>
            </w:r>
            <w:r>
              <w:t xml:space="preserve">) took effect on 1 Jan 1974 (see s. 4(2) and </w:t>
            </w:r>
            <w:r>
              <w:rPr>
                <w:i/>
              </w:rPr>
              <w:t>Gazette</w:t>
            </w:r>
            <w:r>
              <w:t xml:space="preserve"> 26 Oct 1973 p. 4087)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Conservation Act Amendment Act 1974</w:t>
            </w:r>
          </w:p>
        </w:tc>
        <w:tc>
          <w:tcPr>
            <w:tcW w:w="1134" w:type="dxa"/>
          </w:tcPr>
          <w:p>
            <w:pPr>
              <w:pStyle w:val="nTable"/>
              <w:spacing w:after="40"/>
            </w:pPr>
            <w:r>
              <w:t>40 of 1974</w:t>
            </w:r>
          </w:p>
        </w:tc>
        <w:tc>
          <w:tcPr>
            <w:tcW w:w="1134" w:type="dxa"/>
          </w:tcPr>
          <w:p>
            <w:pPr>
              <w:pStyle w:val="nTable"/>
              <w:spacing w:after="40"/>
            </w:pPr>
            <w:r>
              <w:t>15 Nov 1974</w:t>
            </w:r>
          </w:p>
        </w:tc>
        <w:tc>
          <w:tcPr>
            <w:tcW w:w="2552" w:type="dxa"/>
          </w:tcPr>
          <w:p>
            <w:pPr>
              <w:pStyle w:val="nTable"/>
              <w:spacing w:after="40"/>
            </w:pPr>
            <w:r>
              <w:t xml:space="preserve">28 Feb 1975 (see s. 2 and </w:t>
            </w:r>
            <w:r>
              <w:rPr>
                <w:i/>
              </w:rPr>
              <w:t>Gazette</w:t>
            </w:r>
            <w:r>
              <w:t xml:space="preserve"> 28 Feb 1975 p. 721)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(Soil Conservation) Act 1982 </w:t>
            </w:r>
            <w:r>
              <w:t>Pt. II</w:t>
            </w:r>
          </w:p>
        </w:tc>
        <w:tc>
          <w:tcPr>
            <w:tcW w:w="1134" w:type="dxa"/>
          </w:tcPr>
          <w:p>
            <w:pPr>
              <w:pStyle w:val="nTable"/>
              <w:spacing w:after="40"/>
            </w:pPr>
            <w:r>
              <w:t>42 of 1982</w:t>
            </w:r>
          </w:p>
        </w:tc>
        <w:tc>
          <w:tcPr>
            <w:tcW w:w="1134" w:type="dxa"/>
          </w:tcPr>
          <w:p>
            <w:pPr>
              <w:pStyle w:val="nTable"/>
              <w:spacing w:after="40"/>
            </w:pPr>
            <w:r>
              <w:t>27 May 1982</w:t>
            </w:r>
          </w:p>
        </w:tc>
        <w:tc>
          <w:tcPr>
            <w:tcW w:w="2552" w:type="dxa"/>
          </w:tcPr>
          <w:p>
            <w:pPr>
              <w:pStyle w:val="nTable"/>
              <w:spacing w:after="40"/>
            </w:pPr>
            <w:r>
              <w:t xml:space="preserve">1 Oct 1982 (see s. 2 and </w:t>
            </w:r>
            <w:r>
              <w:rPr>
                <w:i/>
              </w:rPr>
              <w:t>Gazette</w:t>
            </w:r>
            <w:r>
              <w:t xml:space="preserve"> 1 Oct 1982 p. 3886)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lastRenderedPageBreak/>
              <w:t xml:space="preserve">Acts Amendment (Financial Administration and Audit) Act 1985 </w:t>
            </w:r>
            <w:r>
              <w:t>s. 3</w:t>
            </w:r>
            <w:r>
              <w:rPr>
                <w:vertAlign w:val="superscript"/>
              </w:rPr>
              <w:t> 7</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Soil and Land Conservation Amendment Act 1988</w:t>
            </w:r>
          </w:p>
        </w:tc>
        <w:tc>
          <w:tcPr>
            <w:tcW w:w="1134" w:type="dxa"/>
          </w:tcPr>
          <w:p>
            <w:pPr>
              <w:pStyle w:val="nTable"/>
              <w:spacing w:after="40"/>
            </w:pPr>
            <w:r>
              <w:t>46 of 1988</w:t>
            </w:r>
          </w:p>
        </w:tc>
        <w:tc>
          <w:tcPr>
            <w:tcW w:w="1134" w:type="dxa"/>
          </w:tcPr>
          <w:p>
            <w:pPr>
              <w:pStyle w:val="nTable"/>
              <w:spacing w:after="40"/>
            </w:pPr>
            <w:r>
              <w:t>30 Nov 1988</w:t>
            </w:r>
          </w:p>
        </w:tc>
        <w:tc>
          <w:tcPr>
            <w:tcW w:w="2552" w:type="dxa"/>
          </w:tcPr>
          <w:p>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Soil and Land Conservation Amendment Act 1990</w:t>
            </w:r>
          </w:p>
        </w:tc>
        <w:tc>
          <w:tcPr>
            <w:tcW w:w="1134" w:type="dxa"/>
          </w:tcPr>
          <w:p>
            <w:pPr>
              <w:pStyle w:val="nTable"/>
              <w:keepNext/>
              <w:spacing w:after="40"/>
            </w:pPr>
            <w:r>
              <w:t>91 of 1990</w:t>
            </w:r>
          </w:p>
        </w:tc>
        <w:tc>
          <w:tcPr>
            <w:tcW w:w="1134" w:type="dxa"/>
          </w:tcPr>
          <w:p>
            <w:pPr>
              <w:pStyle w:val="nTable"/>
              <w:keepNext/>
              <w:spacing w:after="40"/>
            </w:pPr>
            <w:r>
              <w:t>17 Dec 1990</w:t>
            </w:r>
          </w:p>
        </w:tc>
        <w:tc>
          <w:tcPr>
            <w:tcW w:w="2552" w:type="dxa"/>
          </w:tcPr>
          <w:p>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Rates and Charges (Rebates and Deferments) Act 1992 </w:t>
            </w:r>
            <w:r>
              <w:rPr>
                <w:spacing w:val="-2"/>
              </w:rPr>
              <w:t>s. 52(2)</w:t>
            </w:r>
          </w:p>
        </w:tc>
        <w:tc>
          <w:tcPr>
            <w:tcW w:w="1134" w:type="dxa"/>
          </w:tcPr>
          <w:p>
            <w:pPr>
              <w:pStyle w:val="nTable"/>
              <w:spacing w:after="40"/>
              <w:rPr>
                <w:spacing w:val="-2"/>
              </w:rPr>
            </w:pPr>
            <w:r>
              <w:rPr>
                <w:spacing w:val="-2"/>
              </w:rPr>
              <w:t>31 of 1992</w:t>
            </w:r>
          </w:p>
        </w:tc>
        <w:tc>
          <w:tcPr>
            <w:tcW w:w="1134" w:type="dxa"/>
          </w:tcPr>
          <w:p>
            <w:pPr>
              <w:pStyle w:val="nTable"/>
              <w:spacing w:after="40"/>
            </w:pPr>
            <w:r>
              <w:rPr>
                <w:spacing w:val="-2"/>
              </w:rPr>
              <w:t>19 Jun 1992</w:t>
            </w:r>
          </w:p>
        </w:tc>
        <w:tc>
          <w:tcPr>
            <w:tcW w:w="2552" w:type="dxa"/>
          </w:tcPr>
          <w:p>
            <w:pPr>
              <w:pStyle w:val="nTable"/>
              <w:spacing w:after="40"/>
            </w:pPr>
            <w:r>
              <w:rPr>
                <w:spacing w:val="-2"/>
              </w:rPr>
              <w:t xml:space="preserve">1 Jul 1992 (see s. 2 and </w:t>
            </w:r>
            <w:r>
              <w:rPr>
                <w:i/>
                <w:spacing w:val="-2"/>
              </w:rPr>
              <w:t>Gazette</w:t>
            </w:r>
            <w:r>
              <w:rPr>
                <w:spacing w:val="-2"/>
              </w:rPr>
              <w:t xml:space="preserve"> 26 Jun 1992 p. 2643)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2" w:type="dxa"/>
          </w:tcPr>
          <w:p>
            <w:pPr>
              <w:pStyle w:val="nTable"/>
              <w:spacing w:after="40"/>
            </w:pPr>
            <w:r>
              <w:rPr>
                <w:spacing w:val="-2"/>
              </w:rP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R &amp; I Bank Amendment Act 1994 </w:t>
            </w:r>
            <w:r>
              <w:rPr>
                <w:spacing w:val="-2"/>
              </w:rPr>
              <w:t>s. 13</w:t>
            </w:r>
          </w:p>
        </w:tc>
        <w:tc>
          <w:tcPr>
            <w:tcW w:w="1134" w:type="dxa"/>
          </w:tcPr>
          <w:p>
            <w:pPr>
              <w:pStyle w:val="nTable"/>
              <w:spacing w:after="40"/>
              <w:rPr>
                <w:spacing w:val="-2"/>
              </w:rPr>
            </w:pPr>
            <w:r>
              <w:rPr>
                <w:spacing w:val="-2"/>
              </w:rPr>
              <w:t>6 of 1994</w:t>
            </w:r>
          </w:p>
        </w:tc>
        <w:tc>
          <w:tcPr>
            <w:tcW w:w="1134" w:type="dxa"/>
          </w:tcPr>
          <w:p>
            <w:pPr>
              <w:pStyle w:val="nTable"/>
              <w:spacing w:after="40"/>
            </w:pPr>
            <w:r>
              <w:rPr>
                <w:spacing w:val="-2"/>
              </w:rPr>
              <w:t>11 Apr 1994</w:t>
            </w:r>
          </w:p>
        </w:tc>
        <w:tc>
          <w:tcPr>
            <w:tcW w:w="2552" w:type="dxa"/>
          </w:tcPr>
          <w:p>
            <w:pPr>
              <w:pStyle w:val="nTable"/>
              <w:spacing w:after="40"/>
            </w:pPr>
            <w:r>
              <w:rPr>
                <w:spacing w:val="-2"/>
              </w:rPr>
              <w:t xml:space="preserve">26 Apr 1994 (see s. 2 and </w:t>
            </w:r>
            <w:r>
              <w:rPr>
                <w:i/>
                <w:spacing w:val="-2"/>
              </w:rPr>
              <w:t>Gazette</w:t>
            </w:r>
            <w:r>
              <w:rPr>
                <w:spacing w:val="-2"/>
              </w:rPr>
              <w:t xml:space="preserve"> 26 Apr 1994 p. 1743)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Amendment Act 1994 </w:t>
            </w:r>
            <w:r>
              <w:rPr>
                <w:spacing w:val="-2"/>
              </w:rPr>
              <w:t>s. 42</w:t>
            </w:r>
          </w:p>
        </w:tc>
        <w:tc>
          <w:tcPr>
            <w:tcW w:w="1134" w:type="dxa"/>
          </w:tcPr>
          <w:p>
            <w:pPr>
              <w:pStyle w:val="nTable"/>
              <w:spacing w:after="40"/>
              <w:rPr>
                <w:spacing w:val="-2"/>
              </w:rPr>
            </w:pPr>
            <w:r>
              <w:rPr>
                <w:spacing w:val="-2"/>
              </w:rPr>
              <w:t>27 of 1994</w:t>
            </w:r>
          </w:p>
        </w:tc>
        <w:tc>
          <w:tcPr>
            <w:tcW w:w="1134" w:type="dxa"/>
          </w:tcPr>
          <w:p>
            <w:pPr>
              <w:pStyle w:val="nTable"/>
              <w:spacing w:after="40"/>
            </w:pPr>
            <w:r>
              <w:rPr>
                <w:spacing w:val="-2"/>
              </w:rPr>
              <w:t>23 Jun 1994</w:t>
            </w:r>
          </w:p>
        </w:tc>
        <w:tc>
          <w:tcPr>
            <w:tcW w:w="2552" w:type="dxa"/>
          </w:tcPr>
          <w:p>
            <w:pPr>
              <w:pStyle w:val="nTable"/>
              <w:spacing w:after="40"/>
            </w:pPr>
            <w:r>
              <w:rPr>
                <w:spacing w:val="-2"/>
              </w:rPr>
              <w:t>1 Jul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Acts Amendment (Public Sector Management) Act 1994 </w:t>
            </w:r>
            <w:r>
              <w:rPr>
                <w:spacing w:val="-2"/>
              </w:rPr>
              <w:t>s. 3(2)</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2" w:type="dxa"/>
          </w:tcPr>
          <w:p>
            <w:pPr>
              <w:pStyle w:val="nTable"/>
              <w:spacing w:after="40"/>
            </w:pPr>
            <w:r>
              <w:rPr>
                <w:spacing w:val="-2"/>
              </w:rPr>
              <w:t xml:space="preserve">1 Oct 1994 (see s. 2 and </w:t>
            </w:r>
            <w:r>
              <w:rPr>
                <w:i/>
                <w:spacing w:val="-2"/>
              </w:rPr>
              <w:t>Gazette</w:t>
            </w:r>
            <w:r>
              <w:rPr>
                <w:spacing w:val="-2"/>
              </w:rP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lastRenderedPageBreak/>
              <w:t xml:space="preserve">Stock (Brands and Movement) Amendment Act 1994 </w:t>
            </w:r>
            <w:r>
              <w:rPr>
                <w:spacing w:val="-2"/>
              </w:rPr>
              <w:t>s. 40</w:t>
            </w:r>
          </w:p>
        </w:tc>
        <w:tc>
          <w:tcPr>
            <w:tcW w:w="1134" w:type="dxa"/>
          </w:tcPr>
          <w:p>
            <w:pPr>
              <w:pStyle w:val="nTable"/>
              <w:spacing w:after="40"/>
              <w:rPr>
                <w:spacing w:val="-2"/>
              </w:rPr>
            </w:pPr>
            <w:r>
              <w:rPr>
                <w:spacing w:val="-2"/>
              </w:rPr>
              <w:t>46 of 1994</w:t>
            </w:r>
          </w:p>
        </w:tc>
        <w:tc>
          <w:tcPr>
            <w:tcW w:w="1134" w:type="dxa"/>
          </w:tcPr>
          <w:p>
            <w:pPr>
              <w:pStyle w:val="nTable"/>
              <w:spacing w:after="40"/>
            </w:pPr>
            <w:r>
              <w:rPr>
                <w:spacing w:val="-2"/>
              </w:rPr>
              <w:t>27 Sep 1994</w:t>
            </w:r>
          </w:p>
        </w:tc>
        <w:tc>
          <w:tcPr>
            <w:tcW w:w="2552" w:type="dxa"/>
          </w:tcPr>
          <w:p>
            <w:pPr>
              <w:pStyle w:val="nTable"/>
              <w:spacing w:after="40"/>
            </w:pPr>
            <w:r>
              <w:rPr>
                <w:spacing w:val="-2"/>
              </w:rPr>
              <w:t xml:space="preserve">17 May 1995 (see s. 2 and </w:t>
            </w:r>
            <w:r>
              <w:rPr>
                <w:i/>
                <w:spacing w:val="-2"/>
              </w:rPr>
              <w:t>Gazette</w:t>
            </w:r>
            <w:r>
              <w:rPr>
                <w:spacing w:val="-2"/>
              </w:rPr>
              <w:t xml:space="preserve"> 16 May 1995 p. 1839)</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Soil and Land Conservation Amendment Act 1994</w:t>
            </w:r>
          </w:p>
        </w:tc>
        <w:tc>
          <w:tcPr>
            <w:tcW w:w="1134" w:type="dxa"/>
          </w:tcPr>
          <w:p>
            <w:pPr>
              <w:pStyle w:val="nTable"/>
              <w:spacing w:after="40"/>
              <w:rPr>
                <w:spacing w:val="-2"/>
              </w:rPr>
            </w:pPr>
            <w:r>
              <w:rPr>
                <w:spacing w:val="-2"/>
              </w:rPr>
              <w:t>47 of 1994</w:t>
            </w:r>
          </w:p>
        </w:tc>
        <w:tc>
          <w:tcPr>
            <w:tcW w:w="1134" w:type="dxa"/>
          </w:tcPr>
          <w:p>
            <w:pPr>
              <w:pStyle w:val="nTable"/>
              <w:spacing w:after="40"/>
            </w:pPr>
            <w:r>
              <w:rPr>
                <w:spacing w:val="-2"/>
              </w:rPr>
              <w:t>27 Sep 1994</w:t>
            </w:r>
          </w:p>
        </w:tc>
        <w:tc>
          <w:tcPr>
            <w:tcW w:w="2552" w:type="dxa"/>
          </w:tcPr>
          <w:p>
            <w:pPr>
              <w:pStyle w:val="nTable"/>
              <w:spacing w:after="40"/>
            </w:pPr>
            <w:r>
              <w:rPr>
                <w:spacing w:val="-2"/>
              </w:rPr>
              <w:t>25 Oct 1994</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Statutes (Repeals and Minor Amendments) Act 1994 </w:t>
            </w:r>
            <w:r>
              <w:rPr>
                <w:spacing w:val="-2"/>
              </w:rPr>
              <w:t>s. 4</w:t>
            </w:r>
          </w:p>
        </w:tc>
        <w:tc>
          <w:tcPr>
            <w:tcW w:w="1134" w:type="dxa"/>
          </w:tcPr>
          <w:p>
            <w:pPr>
              <w:pStyle w:val="nTable"/>
              <w:spacing w:after="40"/>
              <w:rPr>
                <w:spacing w:val="-2"/>
              </w:rPr>
            </w:pPr>
            <w:r>
              <w:rPr>
                <w:spacing w:val="-2"/>
              </w:rPr>
              <w:t>73 of 1994</w:t>
            </w:r>
          </w:p>
        </w:tc>
        <w:tc>
          <w:tcPr>
            <w:tcW w:w="1134" w:type="dxa"/>
          </w:tcPr>
          <w:p>
            <w:pPr>
              <w:pStyle w:val="nTable"/>
              <w:spacing w:after="40"/>
            </w:pPr>
            <w:r>
              <w:rPr>
                <w:spacing w:val="-2"/>
              </w:rPr>
              <w:t>9 Dec 1994</w:t>
            </w:r>
          </w:p>
        </w:tc>
        <w:tc>
          <w:tcPr>
            <w:tcW w:w="2552" w:type="dxa"/>
          </w:tcPr>
          <w:p>
            <w:pPr>
              <w:pStyle w:val="nTable"/>
              <w:spacing w:after="40"/>
            </w:pPr>
            <w:r>
              <w:rPr>
                <w:spacing w:val="-2"/>
              </w:rPr>
              <w:t>9 Dec 1994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Bank of Western Australia Act 1995 </w:t>
            </w:r>
            <w:r>
              <w:rPr>
                <w:spacing w:val="-2"/>
              </w:rPr>
              <w:t>s. 44</w:t>
            </w:r>
          </w:p>
        </w:tc>
        <w:tc>
          <w:tcPr>
            <w:tcW w:w="1134" w:type="dxa"/>
          </w:tcPr>
          <w:p>
            <w:pPr>
              <w:pStyle w:val="nTable"/>
              <w:spacing w:after="40"/>
              <w:rPr>
                <w:spacing w:val="-2"/>
              </w:rPr>
            </w:pPr>
            <w:r>
              <w:rPr>
                <w:spacing w:val="-2"/>
              </w:rPr>
              <w:t>14 of 1995</w:t>
            </w:r>
          </w:p>
        </w:tc>
        <w:tc>
          <w:tcPr>
            <w:tcW w:w="1134" w:type="dxa"/>
          </w:tcPr>
          <w:p>
            <w:pPr>
              <w:pStyle w:val="nTable"/>
              <w:spacing w:after="40"/>
            </w:pPr>
            <w:r>
              <w:rPr>
                <w:spacing w:val="-2"/>
              </w:rPr>
              <w:t>4 Jul 1995</w:t>
            </w:r>
          </w:p>
        </w:tc>
        <w:tc>
          <w:tcPr>
            <w:tcW w:w="2552" w:type="dxa"/>
          </w:tcPr>
          <w:p>
            <w:pPr>
              <w:pStyle w:val="nTable"/>
              <w:spacing w:after="40"/>
            </w:pPr>
            <w:r>
              <w:rPr>
                <w:spacing w:val="-2"/>
              </w:rPr>
              <w:t xml:space="preserve">1 Dec 1995 (see s. 2(3) and 9(1) and </w:t>
            </w:r>
            <w:r>
              <w:rPr>
                <w:i/>
                <w:spacing w:val="-2"/>
              </w:rPr>
              <w:t>Gazette</w:t>
            </w:r>
            <w:r>
              <w:rPr>
                <w:spacing w:val="-2"/>
              </w:rPr>
              <w:t xml:space="preserve"> 29 Nov 1995 p. 5529)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Water Agencies Restructure (Transitional and Consequential Provisions) Act 1995 </w:t>
            </w:r>
            <w:r>
              <w:rPr>
                <w:spacing w:val="-2"/>
              </w:rPr>
              <w:t>s. 188</w:t>
            </w:r>
          </w:p>
        </w:tc>
        <w:tc>
          <w:tcPr>
            <w:tcW w:w="1134" w:type="dxa"/>
          </w:tcPr>
          <w:p>
            <w:pPr>
              <w:pStyle w:val="nTable"/>
              <w:spacing w:after="40"/>
              <w:rPr>
                <w:spacing w:val="-2"/>
              </w:rPr>
            </w:pPr>
            <w:r>
              <w:rPr>
                <w:spacing w:val="-2"/>
              </w:rPr>
              <w:t>73 of 1995</w:t>
            </w:r>
          </w:p>
        </w:tc>
        <w:tc>
          <w:tcPr>
            <w:tcW w:w="1134" w:type="dxa"/>
          </w:tcPr>
          <w:p>
            <w:pPr>
              <w:pStyle w:val="nTable"/>
              <w:spacing w:after="40"/>
            </w:pPr>
            <w:r>
              <w:rPr>
                <w:spacing w:val="-2"/>
              </w:rPr>
              <w:t>27 Dec 1995</w:t>
            </w:r>
          </w:p>
        </w:tc>
        <w:tc>
          <w:tcPr>
            <w:tcW w:w="2552" w:type="dxa"/>
          </w:tcPr>
          <w:p>
            <w:pPr>
              <w:pStyle w:val="nTable"/>
              <w:spacing w:after="40"/>
            </w:pPr>
            <w:r>
              <w:rPr>
                <w:spacing w:val="-2"/>
              </w:rPr>
              <w:t xml:space="preserve">1 Jan 1996 (see s. 2(2) and </w:t>
            </w:r>
            <w:r>
              <w:rPr>
                <w:i/>
                <w:spacing w:val="-2"/>
              </w:rPr>
              <w:t>Gazette</w:t>
            </w:r>
            <w:r>
              <w:rPr>
                <w:spacing w:val="-2"/>
              </w:rP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2" w:type="dxa"/>
          </w:tcPr>
          <w:p>
            <w:pPr>
              <w:pStyle w:val="nTable"/>
              <w:spacing w:after="40"/>
            </w:pPr>
            <w:r>
              <w:rPr>
                <w:spacing w:val="-2"/>
              </w:rP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Financial Legislation Amendment Act 1996 </w:t>
            </w:r>
            <w:r>
              <w:rPr>
                <w:spacing w:val="-2"/>
              </w:rPr>
              <w:t>s.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2" w:type="dxa"/>
          </w:tcPr>
          <w:p>
            <w:pPr>
              <w:pStyle w:val="nTable"/>
              <w:spacing w:after="40"/>
            </w:pPr>
            <w:r>
              <w:rPr>
                <w:spacing w:val="-2"/>
              </w:rP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pacing w:val="-2"/>
              </w:rPr>
              <w:t xml:space="preserve">Transfer of Land Amendment Act 1996 </w:t>
            </w:r>
            <w:r>
              <w:rPr>
                <w:spacing w:val="-2"/>
              </w:rPr>
              <w:t>s. 153(1)</w:t>
            </w:r>
          </w:p>
        </w:tc>
        <w:tc>
          <w:tcPr>
            <w:tcW w:w="1134" w:type="dxa"/>
          </w:tcPr>
          <w:p>
            <w:pPr>
              <w:pStyle w:val="nTable"/>
              <w:spacing w:after="40"/>
              <w:rPr>
                <w:spacing w:val="-2"/>
              </w:rPr>
            </w:pPr>
            <w:r>
              <w:rPr>
                <w:spacing w:val="-2"/>
              </w:rPr>
              <w:t>81 of 1996</w:t>
            </w:r>
          </w:p>
        </w:tc>
        <w:tc>
          <w:tcPr>
            <w:tcW w:w="1134" w:type="dxa"/>
          </w:tcPr>
          <w:p>
            <w:pPr>
              <w:pStyle w:val="nTable"/>
              <w:spacing w:after="40"/>
            </w:pPr>
            <w:r>
              <w:rPr>
                <w:spacing w:val="-2"/>
              </w:rPr>
              <w:t>14 Nov 1996</w:t>
            </w:r>
          </w:p>
        </w:tc>
        <w:tc>
          <w:tcPr>
            <w:tcW w:w="2552" w:type="dxa"/>
          </w:tcPr>
          <w:p>
            <w:pPr>
              <w:pStyle w:val="nTable"/>
              <w:spacing w:after="40"/>
            </w:pPr>
            <w:r>
              <w:rPr>
                <w:spacing w:val="-2"/>
              </w:rP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pPr>
              <w:pStyle w:val="nTable"/>
              <w:spacing w:after="40"/>
              <w:rPr>
                <w:spacing w:val="-2"/>
              </w:rPr>
            </w:pPr>
            <w:r>
              <w:rPr>
                <w:spacing w:val="-2"/>
              </w:rPr>
              <w:t>31 of 1997</w:t>
            </w:r>
          </w:p>
        </w:tc>
        <w:tc>
          <w:tcPr>
            <w:tcW w:w="1134" w:type="dxa"/>
          </w:tcPr>
          <w:p>
            <w:pPr>
              <w:pStyle w:val="nTable"/>
              <w:spacing w:after="40"/>
              <w:rPr>
                <w:spacing w:val="-2"/>
              </w:rPr>
            </w:pPr>
            <w:r>
              <w:rPr>
                <w:spacing w:val="-2"/>
              </w:rPr>
              <w:t>3 Oct 1997</w:t>
            </w:r>
          </w:p>
        </w:tc>
        <w:tc>
          <w:tcPr>
            <w:tcW w:w="2552" w:type="dxa"/>
          </w:tcPr>
          <w:p>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 xml:space="preserve">Statutes (Repeals and Minor Amendments) Act 1997 </w:t>
            </w:r>
            <w:r>
              <w:rPr>
                <w:spacing w:val="-2"/>
              </w:rPr>
              <w:t>s. 111</w:t>
            </w:r>
          </w:p>
        </w:tc>
        <w:tc>
          <w:tcPr>
            <w:tcW w:w="1134" w:type="dxa"/>
          </w:tcPr>
          <w:p>
            <w:pPr>
              <w:pStyle w:val="nTable"/>
              <w:keepNext/>
              <w:keepLines/>
              <w:spacing w:after="40"/>
              <w:rPr>
                <w:spacing w:val="-2"/>
              </w:rPr>
            </w:pPr>
            <w:r>
              <w:rPr>
                <w:spacing w:val="-2"/>
              </w:rPr>
              <w:t>57 of 1997</w:t>
            </w:r>
          </w:p>
        </w:tc>
        <w:tc>
          <w:tcPr>
            <w:tcW w:w="1134" w:type="dxa"/>
          </w:tcPr>
          <w:p>
            <w:pPr>
              <w:pStyle w:val="nTable"/>
              <w:keepNext/>
              <w:keepLines/>
              <w:spacing w:after="40"/>
              <w:rPr>
                <w:spacing w:val="-2"/>
              </w:rPr>
            </w:pPr>
            <w:r>
              <w:rPr>
                <w:spacing w:val="-2"/>
              </w:rPr>
              <w:t>15 Dec 1997</w:t>
            </w:r>
          </w:p>
        </w:tc>
        <w:tc>
          <w:tcPr>
            <w:tcW w:w="2552" w:type="dxa"/>
          </w:tcPr>
          <w:p>
            <w:pPr>
              <w:pStyle w:val="nTable"/>
              <w:keepNext/>
              <w:keepLines/>
              <w:spacing w:after="40"/>
              <w:rPr>
                <w:spacing w:val="-2"/>
              </w:rPr>
            </w:pPr>
            <w:r>
              <w:rPr>
                <w:spacing w:val="-2"/>
              </w:rPr>
              <w:t>15 Dec 1997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t>Soil and Land Conservation Amendment Act 1999</w:t>
            </w:r>
          </w:p>
        </w:tc>
        <w:tc>
          <w:tcPr>
            <w:tcW w:w="1134" w:type="dxa"/>
          </w:tcPr>
          <w:p>
            <w:pPr>
              <w:pStyle w:val="nTable"/>
              <w:keepNext/>
              <w:keepLines/>
              <w:spacing w:after="40"/>
              <w:rPr>
                <w:spacing w:val="-2"/>
              </w:rPr>
            </w:pPr>
            <w:r>
              <w:rPr>
                <w:spacing w:val="-2"/>
              </w:rPr>
              <w:t>4 of 1999</w:t>
            </w:r>
          </w:p>
        </w:tc>
        <w:tc>
          <w:tcPr>
            <w:tcW w:w="1134" w:type="dxa"/>
          </w:tcPr>
          <w:p>
            <w:pPr>
              <w:pStyle w:val="nTable"/>
              <w:keepNext/>
              <w:keepLines/>
              <w:spacing w:after="40"/>
              <w:rPr>
                <w:spacing w:val="-2"/>
              </w:rPr>
            </w:pPr>
            <w:r>
              <w:rPr>
                <w:spacing w:val="-2"/>
              </w:rPr>
              <w:t>25 Mar 1999</w:t>
            </w:r>
          </w:p>
        </w:tc>
        <w:tc>
          <w:tcPr>
            <w:tcW w:w="2552" w:type="dxa"/>
          </w:tcPr>
          <w:p>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spacing w:val="-2"/>
              </w:rPr>
              <w:lastRenderedPageBreak/>
              <w:t xml:space="preserve">Taxation Administration (Consequential Provisions) Act 2002 </w:t>
            </w:r>
            <w:r>
              <w:rPr>
                <w:spacing w:val="-2"/>
              </w:rPr>
              <w:t>s. 22</w:t>
            </w:r>
          </w:p>
        </w:tc>
        <w:tc>
          <w:tcPr>
            <w:tcW w:w="1134" w:type="dxa"/>
          </w:tcPr>
          <w:p>
            <w:pPr>
              <w:pStyle w:val="nTable"/>
              <w:keepNext/>
              <w:keepLines/>
              <w:spacing w:after="40"/>
              <w:rPr>
                <w:spacing w:val="-2"/>
              </w:rPr>
            </w:pPr>
            <w:r>
              <w:rPr>
                <w:spacing w:val="-2"/>
              </w:rPr>
              <w:t>45 of 2002</w:t>
            </w:r>
          </w:p>
        </w:tc>
        <w:tc>
          <w:tcPr>
            <w:tcW w:w="1134" w:type="dxa"/>
          </w:tcPr>
          <w:p>
            <w:pPr>
              <w:pStyle w:val="nTable"/>
              <w:keepNext/>
              <w:keepLines/>
              <w:spacing w:after="40"/>
              <w:rPr>
                <w:spacing w:val="-2"/>
              </w:rPr>
            </w:pPr>
            <w:r>
              <w:rPr>
                <w:spacing w:val="-2"/>
              </w:rPr>
              <w:t>20 Mar 2003</w:t>
            </w:r>
          </w:p>
        </w:tc>
        <w:tc>
          <w:tcPr>
            <w:tcW w:w="2552" w:type="dxa"/>
          </w:tcPr>
          <w:p>
            <w:pPr>
              <w:pStyle w:val="nTable"/>
              <w:keepNext/>
              <w:keepLines/>
              <w:spacing w:after="40"/>
              <w:rPr>
                <w:spacing w:val="-2"/>
              </w:rPr>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rPr>
                <w:i/>
                <w:spacing w:val="-2"/>
              </w:rPr>
            </w:pPr>
            <w:r>
              <w:rPr>
                <w:i/>
              </w:rPr>
              <w:t>Public Transport Authority Act 2003</w:t>
            </w:r>
            <w:r>
              <w:t xml:space="preserve"> s. 168 </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pPr>
              <w:pStyle w:val="nTable"/>
              <w:spacing w:after="40"/>
              <w:rPr>
                <w:spacing w:val="-2"/>
              </w:rPr>
            </w:pPr>
            <w:r>
              <w:t>56 of 2003</w:t>
            </w:r>
          </w:p>
        </w:tc>
        <w:tc>
          <w:tcPr>
            <w:tcW w:w="1134" w:type="dxa"/>
          </w:tcPr>
          <w:p>
            <w:pPr>
              <w:pStyle w:val="nTable"/>
              <w:spacing w:after="40"/>
              <w:rPr>
                <w:spacing w:val="-2"/>
              </w:rPr>
            </w:pPr>
            <w:r>
              <w:t>29 Oct 2003</w:t>
            </w:r>
          </w:p>
        </w:tc>
        <w:tc>
          <w:tcPr>
            <w:tcW w:w="2552" w:type="dxa"/>
          </w:tcPr>
          <w:p>
            <w:pPr>
              <w:pStyle w:val="nTable"/>
              <w:spacing w:after="40"/>
            </w:pPr>
            <w:r>
              <w:t xml:space="preserve">24 Mar 2004 (see s. 2 and </w:t>
            </w:r>
            <w:r>
              <w:rPr>
                <w:i/>
              </w:rPr>
              <w:t>Gazette</w:t>
            </w:r>
            <w:r>
              <w:t xml:space="preserve"> 23 Mar 2004 p. 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2"/>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8</w:t>
            </w:r>
          </w:p>
        </w:tc>
        <w:tc>
          <w:tcPr>
            <w:tcW w:w="1134" w:type="dxa"/>
          </w:tcPr>
          <w:p>
            <w:pPr>
              <w:pStyle w:val="nTable"/>
              <w:spacing w:after="40"/>
              <w:rPr>
                <w:snapToGrid w:val="0"/>
              </w:rPr>
            </w:pPr>
            <w:r>
              <w:t>55 of 2004</w:t>
            </w:r>
          </w:p>
        </w:tc>
        <w:tc>
          <w:tcPr>
            <w:tcW w:w="1134" w:type="dxa"/>
          </w:tcPr>
          <w:p>
            <w:pPr>
              <w:pStyle w:val="nTable"/>
              <w:spacing w:after="40"/>
            </w:pPr>
            <w:r>
              <w:t>24 Nov 2004</w:t>
            </w:r>
          </w:p>
        </w:tc>
        <w:tc>
          <w:tcPr>
            <w:tcW w:w="2552" w:type="dxa"/>
          </w:tcPr>
          <w:p>
            <w:pPr>
              <w:pStyle w:val="nTable"/>
              <w:spacing w:after="40"/>
              <w:rPr>
                <w:snapToGrid w:val="0"/>
              </w:rPr>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Petroleum Amendment Act 2007</w:t>
            </w:r>
            <w:r>
              <w:rPr>
                <w:iCs/>
                <w:snapToGrid w:val="0"/>
              </w:rPr>
              <w:t xml:space="preserve"> s. 105</w:t>
            </w:r>
            <w:r>
              <w:t> </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pPr>
              <w:pStyle w:val="nTable"/>
              <w:keepNext/>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Duties Legislation Amendment Act 2008</w:t>
            </w:r>
            <w:r>
              <w:rPr>
                <w:iCs/>
              </w:rPr>
              <w:t xml:space="preserve"> Sch. 1 cl. 35</w:t>
            </w:r>
          </w:p>
        </w:tc>
        <w:tc>
          <w:tcPr>
            <w:tcW w:w="1134" w:type="dxa"/>
          </w:tcPr>
          <w:p>
            <w:pPr>
              <w:pStyle w:val="nTable"/>
              <w:keepNext/>
              <w:spacing w:after="40"/>
              <w:rPr>
                <w:snapToGrid w:val="0"/>
              </w:rPr>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pPr>
              <w:pStyle w:val="nTable"/>
              <w:spacing w:after="40"/>
              <w:rPr>
                <w:snapToGrid w:val="0"/>
              </w:rPr>
            </w:pPr>
            <w:r>
              <w:rPr>
                <w:snapToGrid w:val="0"/>
              </w:rPr>
              <w:t>24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trPr>
          <w:cantSplit/>
        </w:trPr>
        <w:tc>
          <w:tcPr>
            <w:tcW w:w="2268" w:type="dxa"/>
            <w:tcBorders>
              <w:top w:val="nil"/>
              <w:bottom w:val="nil"/>
            </w:tcBorders>
            <w:shd w:val="clear" w:color="auto" w:fill="auto"/>
          </w:tcPr>
          <w:p>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rPr>
        <w:tc>
          <w:tcPr>
            <w:tcW w:w="2268" w:type="dxa"/>
            <w:tcBorders>
              <w:top w:val="nil"/>
              <w:bottom w:val="nil"/>
            </w:tcBorders>
            <w:shd w:val="clear" w:color="auto" w:fill="auto"/>
          </w:tcPr>
          <w:p>
            <w:pPr>
              <w:pStyle w:val="nTable"/>
              <w:tabs>
                <w:tab w:val="left" w:pos="893"/>
              </w:tabs>
              <w:spacing w:after="40"/>
              <w:ind w:right="113"/>
              <w:rPr>
                <w:i/>
                <w:snapToGrid w:val="0"/>
              </w:rPr>
            </w:pPr>
            <w:r>
              <w:rPr>
                <w:i/>
              </w:rPr>
              <w:t>Swan Valley Planning Act 2020</w:t>
            </w:r>
            <w:r>
              <w:t xml:space="preserve"> Pt. 10 Div. 13</w:t>
            </w:r>
          </w:p>
        </w:tc>
        <w:tc>
          <w:tcPr>
            <w:tcW w:w="1134" w:type="dxa"/>
            <w:tcBorders>
              <w:top w:val="nil"/>
              <w:bottom w:val="nil"/>
            </w:tcBorders>
            <w:shd w:val="clear" w:color="auto" w:fill="auto"/>
          </w:tcPr>
          <w:p>
            <w:pPr>
              <w:pStyle w:val="nTable"/>
              <w:spacing w:after="40"/>
            </w:pPr>
            <w:r>
              <w:t>45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pPr>
            <w:r>
              <w:t>1 Aug 2021 (see s. 2(1)(e) and SL 2021/124 cl. 2)</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tabs>
                <w:tab w:val="left" w:pos="893"/>
              </w:tabs>
              <w:spacing w:after="40"/>
              <w:ind w:right="113"/>
            </w:pPr>
            <w:r>
              <w:rPr>
                <w:i/>
              </w:rPr>
              <w:t>Soil and Land Conservation Amendment Act 2022</w:t>
            </w:r>
            <w:r>
              <w:t xml:space="preserve"> Pt. 2</w:t>
            </w:r>
          </w:p>
        </w:tc>
        <w:tc>
          <w:tcPr>
            <w:tcW w:w="1134" w:type="dxa"/>
            <w:tcBorders>
              <w:bottom w:val="single" w:sz="8" w:space="0" w:color="auto"/>
            </w:tcBorders>
            <w:shd w:val="clear" w:color="auto" w:fill="auto"/>
          </w:tcPr>
          <w:p>
            <w:pPr>
              <w:pStyle w:val="nTable"/>
              <w:spacing w:after="40"/>
            </w:pPr>
            <w:r>
              <w:t>19 of 2022</w:t>
            </w:r>
          </w:p>
        </w:tc>
        <w:tc>
          <w:tcPr>
            <w:tcW w:w="1134" w:type="dxa"/>
            <w:tcBorders>
              <w:bottom w:val="single" w:sz="8" w:space="0" w:color="auto"/>
            </w:tcBorders>
            <w:shd w:val="clear" w:color="auto" w:fill="auto"/>
          </w:tcPr>
          <w:p>
            <w:pPr>
              <w:pStyle w:val="nTable"/>
              <w:spacing w:after="40"/>
            </w:pPr>
            <w:r>
              <w:t>24 Jun 2022</w:t>
            </w:r>
          </w:p>
        </w:tc>
        <w:tc>
          <w:tcPr>
            <w:tcW w:w="2552" w:type="dxa"/>
            <w:tcBorders>
              <w:bottom w:val="single" w:sz="8" w:space="0" w:color="auto"/>
            </w:tcBorders>
            <w:shd w:val="clear" w:color="auto" w:fill="auto"/>
          </w:tcPr>
          <w:p>
            <w:pPr>
              <w:pStyle w:val="nTable"/>
              <w:spacing w:after="40"/>
            </w:pPr>
            <w:r>
              <w:t>25 Jun 2022 (see s. 2(b))</w:t>
            </w:r>
          </w:p>
        </w:tc>
      </w:tr>
    </w:tbl>
    <w:p>
      <w:pPr>
        <w:pStyle w:val="nHeading3"/>
      </w:pPr>
      <w:bookmarkStart w:id="136" w:name="_Toc166684204"/>
      <w:r>
        <w:lastRenderedPageBreak/>
        <w:t>Uncommenced provisions table</w:t>
      </w:r>
      <w:bookmarkEnd w:id="1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Petroleum Legislation Amendment Act 2024</w:t>
            </w:r>
            <w:r>
              <w:rPr>
                <w:iCs/>
              </w:rPr>
              <w:t xml:space="preserve"> s. 433(2)</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137" w:name="_Toc166684205"/>
      <w:r>
        <w:t>Other notes</w:t>
      </w:r>
      <w:bookmarkEnd w:id="137"/>
    </w:p>
    <w:p>
      <w:pPr>
        <w:pStyle w:val="nNote"/>
      </w:pPr>
      <w:r>
        <w:rPr>
          <w:vertAlign w:val="superscript"/>
        </w:rPr>
        <w:t>1</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pPr>
        <w:pStyle w:val="nNote"/>
        <w:rPr>
          <w:snapToGrid w:val="0"/>
        </w:rPr>
      </w:pPr>
      <w:r>
        <w:rPr>
          <w:snapToGrid w:val="0"/>
          <w:vertAlign w:val="superscript"/>
        </w:rPr>
        <w:t>2</w:t>
      </w:r>
      <w:r>
        <w:rPr>
          <w:snapToGrid w:val="0"/>
        </w:rPr>
        <w:tab/>
        <w:t xml:space="preserve">Repealed by the </w:t>
      </w:r>
      <w:r>
        <w:rPr>
          <w:i/>
          <w:snapToGrid w:val="0"/>
        </w:rPr>
        <w:t xml:space="preserve">Conservation and Land Management Act 1984 </w:t>
      </w:r>
      <w:r>
        <w:rPr>
          <w:snapToGrid w:val="0"/>
        </w:rPr>
        <w:t>s. 147.</w:t>
      </w:r>
    </w:p>
    <w:p>
      <w:pPr>
        <w:pStyle w:val="nNote"/>
        <w:rPr>
          <w:snapToGrid w:val="0"/>
        </w:rPr>
      </w:pPr>
      <w:r>
        <w:rPr>
          <w:snapToGrid w:val="0"/>
          <w:vertAlign w:val="superscript"/>
        </w:rPr>
        <w:t>3</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Note"/>
      </w:pPr>
      <w:r>
        <w:rPr>
          <w:vertAlign w:val="superscript"/>
        </w:rPr>
        <w:t>6</w:t>
      </w:r>
      <w:r>
        <w:tab/>
        <w:t xml:space="preserve">The Second Schedule was inserted by the </w:t>
      </w:r>
      <w:r>
        <w:rPr>
          <w:i/>
        </w:rPr>
        <w:t>Metric Conversion Act Amendment Act 1973</w:t>
      </w:r>
      <w:r>
        <w:t>.</w:t>
      </w:r>
    </w:p>
    <w:p>
      <w:pPr>
        <w:pStyle w:val="nNote"/>
      </w:pPr>
      <w:r>
        <w:rPr>
          <w:vertAlign w:val="superscript"/>
        </w:rPr>
        <w:t>7</w:t>
      </w:r>
      <w:r>
        <w:tab/>
        <w:t xml:space="preserve">The </w:t>
      </w:r>
      <w:r>
        <w:rPr>
          <w:i/>
        </w:rPr>
        <w:t>Acts Amendment (Financial Administration and Audit) Act 1985</w:t>
      </w:r>
      <w:r>
        <w:t xml:space="preserve"> s. 4 was a transitional provision that is of no further effect.</w:t>
      </w:r>
    </w:p>
    <w:p>
      <w:pPr>
        <w:pStyle w:val="nNote"/>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39" w:name="_Toc166683167"/>
      <w:bookmarkStart w:id="140" w:name="_Toc166683309"/>
      <w:bookmarkStart w:id="141" w:name="_Toc166684206"/>
      <w:r>
        <w:rPr>
          <w:sz w:val="28"/>
        </w:rPr>
        <w:lastRenderedPageBreak/>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 to reserve</w:t>
      </w:r>
      <w:r>
        <w:tab/>
        <w:t>30B(2)</w:t>
      </w:r>
    </w:p>
    <w:p>
      <w:pPr>
        <w:pStyle w:val="DefinedTerms"/>
      </w:pPr>
      <w:r>
        <w:t>appointed Council member</w:t>
      </w:r>
      <w:r>
        <w:tab/>
        <w:t>4</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Department</w:t>
      </w:r>
      <w:r>
        <w:tab/>
        <w:t>4</w:t>
      </w:r>
    </w:p>
    <w:p>
      <w:pPr>
        <w:pStyle w:val="DefinedTerms"/>
      </w:pPr>
      <w:r>
        <w:t>district</w:t>
      </w:r>
      <w:r>
        <w:tab/>
        <w:t>4</w:t>
      </w:r>
    </w:p>
    <w:p>
      <w:pPr>
        <w:pStyle w:val="DefinedTerms"/>
      </w:pPr>
      <w:r>
        <w:t>district committee</w:t>
      </w:r>
      <w:r>
        <w:tab/>
        <w:t>4</w:t>
      </w:r>
    </w:p>
    <w:p>
      <w:pPr>
        <w:pStyle w:val="DefinedTerms"/>
      </w:pPr>
      <w:r>
        <w:t>eutrophication</w:t>
      </w:r>
      <w:r>
        <w:tab/>
        <w:t>4</w:t>
      </w:r>
    </w:p>
    <w:p>
      <w:pPr>
        <w:pStyle w:val="DefinedTerms"/>
      </w:pPr>
      <w:r>
        <w:t>financial year</w:t>
      </w:r>
      <w:r>
        <w:tab/>
        <w:t>4</w:t>
      </w:r>
    </w:p>
    <w:p>
      <w:pPr>
        <w:pStyle w:val="DefinedTerms"/>
      </w:pPr>
      <w:r>
        <w:t>former Council</w:t>
      </w:r>
      <w:r>
        <w:tab/>
        <w:t>49</w:t>
      </w:r>
    </w:p>
    <w:p>
      <w:pPr>
        <w:pStyle w:val="DefinedTerms"/>
      </w:pPr>
      <w:r>
        <w:t>interested member</w:t>
      </w:r>
      <w:r>
        <w:tab/>
        <w:t>11B(1)</w:t>
      </w:r>
    </w:p>
    <w:p>
      <w:pPr>
        <w:pStyle w:val="DefinedTerms"/>
      </w:pPr>
      <w:r>
        <w:t>land conservation district</w:t>
      </w:r>
      <w:r>
        <w:tab/>
        <w:t>4</w:t>
      </w:r>
    </w:p>
    <w:p>
      <w:pPr>
        <w:pStyle w:val="DefinedTerms"/>
      </w:pPr>
      <w:r>
        <w:t>land degradation</w:t>
      </w:r>
      <w:r>
        <w:tab/>
        <w:t>4</w:t>
      </w:r>
    </w:p>
    <w:p>
      <w:pPr>
        <w:pStyle w:val="DefinedTerms"/>
      </w:pPr>
      <w:r>
        <w:t>misconduct</w:t>
      </w:r>
      <w:r>
        <w:tab/>
        <w:t>9D(4)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plantation</w:t>
      </w:r>
      <w:r>
        <w:tab/>
        <w:t>4A(1)</w:t>
      </w:r>
    </w:p>
    <w:p>
      <w:pPr>
        <w:pStyle w:val="DefinedTerms"/>
      </w:pPr>
      <w:r>
        <w:t>private land</w:t>
      </w:r>
      <w:r>
        <w:tab/>
        <w:t>26(6)</w:t>
      </w:r>
    </w:p>
    <w:p>
      <w:pPr>
        <w:pStyle w:val="DefinedTerms"/>
      </w:pPr>
      <w:r>
        <w:t>producer organizations</w:t>
      </w:r>
      <w:r>
        <w:tab/>
        <w:t>23(1)</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3</w:t>
      </w:r>
    </w:p>
    <w:p>
      <w:pPr>
        <w:pStyle w:val="DefinedTerms"/>
      </w:pPr>
      <w:r>
        <w:t>soil conservation</w:t>
      </w:r>
      <w:r>
        <w:tab/>
        <w:t>4</w:t>
      </w:r>
    </w:p>
    <w:p>
      <w:pPr>
        <w:pStyle w:val="DefinedTerms"/>
      </w:pPr>
      <w:r>
        <w:t>soil conservation notice</w:t>
      </w:r>
      <w:r>
        <w:tab/>
        <w:t>31</w:t>
      </w:r>
    </w:p>
    <w:p>
      <w:pPr>
        <w:pStyle w:val="DefinedTerms"/>
      </w:pPr>
      <w:r>
        <w:lastRenderedPageBreak/>
        <w:t>soil conservation rates</w:t>
      </w:r>
      <w:r>
        <w:tab/>
        <w:t>25B(1)</w:t>
      </w:r>
    </w:p>
    <w:p>
      <w:pPr>
        <w:pStyle w:val="DefinedTerms"/>
      </w:pPr>
      <w:r>
        <w:t>soil conservation reserve</w:t>
      </w:r>
      <w:r>
        <w:tab/>
        <w:t>4</w:t>
      </w:r>
    </w:p>
    <w:p>
      <w:pPr>
        <w:pStyle w:val="DefinedTerms"/>
      </w:pPr>
      <w:r>
        <w:t>specified</w:t>
      </w:r>
      <w:r>
        <w:tab/>
        <w:t>48(5)</w:t>
      </w:r>
    </w:p>
    <w:p>
      <w:pPr>
        <w:pStyle w:val="DefinedTerms"/>
      </w:pPr>
      <w:r>
        <w:t>specified service</w:t>
      </w:r>
      <w:r>
        <w:tab/>
        <w:t>25AA(1)</w:t>
      </w:r>
    </w:p>
    <w:p>
      <w:pPr>
        <w:pStyle w:val="DefinedTerms"/>
      </w:pPr>
      <w:r>
        <w:t>transition day</w:t>
      </w:r>
      <w:r>
        <w:tab/>
        <w:t>49</w:t>
      </w:r>
    </w:p>
    <w:p>
      <w:pPr>
        <w:pStyle w:val="DefinedTerms"/>
      </w:pPr>
      <w:r>
        <w:t>Treasurer</w:t>
      </w:r>
      <w:r>
        <w:tab/>
        <w:t>4</w:t>
      </w:r>
    </w:p>
    <w:p>
      <w:pPr>
        <w:pStyle w:val="DefinedTerms"/>
      </w:pPr>
      <w:r>
        <w:t>tree</w:t>
      </w:r>
      <w:r>
        <w:tab/>
        <w:t>4A(1)</w:t>
      </w:r>
    </w:p>
    <w:p>
      <w:pPr>
        <w:pStyle w:val="DefinedTerms"/>
      </w:pPr>
      <w:r>
        <w:t>unable to act</w:t>
      </w:r>
      <w:r>
        <w:tab/>
        <w:t>4</w:t>
      </w:r>
    </w:p>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09E1B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49D3629" w14:textId="7FB3DD9C" w:rsidR="0070448E" w:rsidRDefault="000278C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675A9">
                        <w:rPr>
                          <w:sz w:val="16"/>
                        </w:rPr>
                        <w:t>2024</w:t>
                      </w:r>
                      <w:r>
                        <w:rPr>
                          <w:sz w:val="16"/>
                        </w:rPr>
                        <w:fldChar w:fldCharType="end"/>
                      </w:r>
                      <w:r>
                        <w:rPr>
                          <w:sz w:val="16"/>
                        </w:rPr>
                        <w:t>.</w:t>
                      </w:r>
                    </w:p>
                    <w:p w14:paraId="3E337A0B" w14:textId="77777777" w:rsidR="0070448E" w:rsidRDefault="000278C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DDC5D8" w14:textId="4D9118EF" w:rsidR="0070448E" w:rsidRDefault="000278C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675A9">
                        <w:rPr>
                          <w:sz w:val="16"/>
                        </w:rPr>
                        <w:t>2024</w:t>
                      </w:r>
                      <w:r>
                        <w:rPr>
                          <w:sz w:val="16"/>
                        </w:rPr>
                        <w:fldChar w:fldCharType="end"/>
                      </w:r>
                      <w:r>
                        <w:rPr>
                          <w:sz w:val="16"/>
                        </w:rPr>
                        <w:t>.</w:t>
                      </w:r>
                    </w:p>
                    <w:p w14:paraId="71FBE51A" w14:textId="77777777" w:rsidR="0070448E" w:rsidRDefault="000278C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Act 1945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Soil and Land Conservation Act 1945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62808"/>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 w:name="WAFER_20220622105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5035_GUID" w:val="08966a62-e9b6-4e76-9fc1-b68191f723ee"/>
    <w:docVar w:name="WAFER_20240515162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08_GUID" w:val="75d23e05-1c11-4e3c-ad02-9e9d3f7fd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731F5-9F10-4F98-9F9E-F39A54A5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20077</Words>
  <Characters>94164</Characters>
  <Application>Microsoft Office Word</Application>
  <DocSecurity>0</DocSecurity>
  <Lines>2615</Lines>
  <Paragraphs>1410</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1945 - 09-h0-00</dc:title>
  <dc:subject/>
  <dc:creator/>
  <cp:keywords/>
  <dc:description/>
  <cp:lastModifiedBy>Master Repository Process</cp:lastModifiedBy>
  <cp:revision>4</cp:revision>
  <cp:lastPrinted>2013-06-28T07:50:00Z</cp:lastPrinted>
  <dcterms:created xsi:type="dcterms:W3CDTF">2025-06-05T02:32:00Z</dcterms:created>
  <dcterms:modified xsi:type="dcterms:W3CDTF">2025-06-05T02:32:00Z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AsAtDate">
    <vt:lpwstr>14 May 2024</vt:lpwstr>
  </property>
  <property fmtid="{D5CDD505-2E9C-101B-9397-08002B2CF9AE}" pid="8" name="Suffix">
    <vt:lpwstr>09-h0-00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