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_Toc166684494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Repeals and savings</w:t>
      </w:r>
      <w:r>
        <w:tab/>
      </w:r>
      <w:r>
        <w:fldChar w:fldCharType="begin"/>
      </w:r>
      <w:r>
        <w:instrText xml:space="preserve"> PAGEREF _Toc166684495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other laws etc. and this Act</w:t>
      </w:r>
      <w:r>
        <w:tab/>
      </w:r>
      <w:r>
        <w:fldChar w:fldCharType="begin"/>
      </w:r>
      <w:r>
        <w:instrText xml:space="preserve"> PAGEREF _Toc166684496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application of Act to Crown land</w:t>
      </w:r>
      <w:r>
        <w:tab/>
      </w:r>
      <w:r>
        <w:fldChar w:fldCharType="begin"/>
      </w:r>
      <w:r>
        <w:instrText xml:space="preserve"> PAGEREF _Toc166684497 \h </w:instrText>
      </w:r>
      <w:r>
        <w:fldChar w:fldCharType="separate"/>
      </w:r>
      <w:r>
        <w:t>3</w:t>
      </w:r>
      <w:r>
        <w:fldChar w:fldCharType="end"/>
      </w:r>
    </w:p>
    <w:p>
      <w:pPr>
        <w:pStyle w:val="TOC8"/>
        <w:rPr>
          <w:rFonts w:asciiTheme="minorHAnsi" w:eastAsiaTheme="minorEastAsia" w:hAnsiTheme="minorHAnsi" w:cstheme="minorBidi"/>
          <w:szCs w:val="22"/>
        </w:rPr>
      </w:pPr>
      <w:r>
        <w:t>4A.</w:t>
      </w:r>
      <w:r>
        <w:tab/>
        <w:t>Sections of this Act that do not apply to Crown land</w:t>
      </w:r>
      <w:r>
        <w:tab/>
      </w:r>
      <w:r>
        <w:fldChar w:fldCharType="begin"/>
      </w:r>
      <w:r>
        <w:instrText xml:space="preserve"> PAGEREF _Toc166684498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 — Officers</w:t>
      </w:r>
    </w:p>
    <w:p>
      <w:pPr>
        <w:pStyle w:val="TOC8"/>
        <w:rPr>
          <w:rFonts w:asciiTheme="minorHAnsi" w:eastAsiaTheme="minorEastAsia" w:hAnsiTheme="minorHAnsi" w:cstheme="minorBidi"/>
          <w:szCs w:val="22"/>
        </w:rPr>
      </w:pPr>
      <w:r>
        <w:t>5.</w:t>
      </w:r>
      <w:r>
        <w:tab/>
        <w:t>Commissioner of Titles</w:t>
      </w:r>
      <w:r>
        <w:tab/>
      </w:r>
      <w:r>
        <w:fldChar w:fldCharType="begin"/>
      </w:r>
      <w:r>
        <w:instrText xml:space="preserve"> PAGEREF _Toc166684500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Commissioner of Titles</w:t>
      </w:r>
      <w:r>
        <w:tab/>
      </w:r>
      <w:r>
        <w:fldChar w:fldCharType="begin"/>
      </w:r>
      <w:r>
        <w:instrText xml:space="preserve"> PAGEREF _Toc166684501 \h </w:instrText>
      </w:r>
      <w:r>
        <w:fldChar w:fldCharType="separate"/>
      </w:r>
      <w:r>
        <w:t>13</w:t>
      </w:r>
      <w:r>
        <w:fldChar w:fldCharType="end"/>
      </w:r>
    </w:p>
    <w:p>
      <w:pPr>
        <w:pStyle w:val="TOC8"/>
        <w:rPr>
          <w:rFonts w:asciiTheme="minorHAnsi" w:eastAsiaTheme="minorEastAsia" w:hAnsiTheme="minorHAnsi" w:cstheme="minorBidi"/>
          <w:szCs w:val="22"/>
        </w:rPr>
      </w:pPr>
      <w:r>
        <w:t>7.</w:t>
      </w:r>
      <w:r>
        <w:tab/>
        <w:t>Registrar of Titles</w:t>
      </w:r>
      <w:r>
        <w:tab/>
      </w:r>
      <w:r>
        <w:fldChar w:fldCharType="begin"/>
      </w:r>
      <w:r>
        <w:instrText xml:space="preserve"> PAGEREF _Toc166684502 \h </w:instrText>
      </w:r>
      <w:r>
        <w:fldChar w:fldCharType="separate"/>
      </w:r>
      <w:r>
        <w:t>14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Offices of Commissioner and Registrar may be held by one person</w:t>
      </w:r>
      <w:r>
        <w:tab/>
      </w:r>
      <w:r>
        <w:fldChar w:fldCharType="begin"/>
      </w:r>
      <w:r>
        <w:instrText xml:space="preserve"> PAGEREF _Toc166684503 \h </w:instrText>
      </w:r>
      <w:r>
        <w:fldChar w:fldCharType="separate"/>
      </w:r>
      <w:r>
        <w:t>15</w:t>
      </w:r>
      <w:r>
        <w:fldChar w:fldCharType="end"/>
      </w:r>
    </w:p>
    <w:p>
      <w:pPr>
        <w:pStyle w:val="TOC8"/>
        <w:rPr>
          <w:rFonts w:asciiTheme="minorHAnsi" w:eastAsiaTheme="minorEastAsia" w:hAnsiTheme="minorHAnsi" w:cstheme="minorBidi"/>
          <w:szCs w:val="22"/>
        </w:rPr>
      </w:pPr>
      <w:r>
        <w:t>8.</w:t>
      </w:r>
      <w:r>
        <w:tab/>
        <w:t>Examiner of Titles, Assistant Registrar of Titles</w:t>
      </w:r>
      <w:r>
        <w:tab/>
      </w:r>
      <w:r>
        <w:fldChar w:fldCharType="begin"/>
      </w:r>
      <w:r>
        <w:instrText xml:space="preserve"> PAGEREF _Toc166684504 \h </w:instrText>
      </w:r>
      <w:r>
        <w:fldChar w:fldCharType="separate"/>
      </w:r>
      <w:r>
        <w:t>15</w:t>
      </w:r>
      <w:r>
        <w:fldChar w:fldCharType="end"/>
      </w:r>
    </w:p>
    <w:p>
      <w:pPr>
        <w:pStyle w:val="TOC8"/>
        <w:rPr>
          <w:rFonts w:asciiTheme="minorHAnsi" w:eastAsiaTheme="minorEastAsia" w:hAnsiTheme="minorHAnsi" w:cstheme="minorBidi"/>
          <w:szCs w:val="22"/>
        </w:rPr>
      </w:pPr>
      <w:r>
        <w:t>8A.</w:t>
      </w:r>
      <w:r>
        <w:tab/>
        <w:t>Designating statutory officers, generally</w:t>
      </w:r>
      <w:r>
        <w:tab/>
      </w:r>
      <w:r>
        <w:fldChar w:fldCharType="begin"/>
      </w:r>
      <w:r>
        <w:instrText xml:space="preserve"> PAGEREF _Toc166684505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signatures to be judicially noticed</w:t>
      </w:r>
      <w:r>
        <w:tab/>
      </w:r>
      <w:r>
        <w:fldChar w:fldCharType="begin"/>
      </w:r>
      <w:r>
        <w:instrText xml:space="preserve"> PAGEREF _Toc166684506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Seal</w:t>
      </w:r>
      <w:r>
        <w:tab/>
      </w:r>
      <w:r>
        <w:fldChar w:fldCharType="begin"/>
      </w:r>
      <w:r>
        <w:instrText xml:space="preserve"> PAGEREF _Toc166684507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Assistant Registrar’s powers</w:t>
      </w:r>
      <w:r>
        <w:tab/>
      </w:r>
      <w:r>
        <w:fldChar w:fldCharType="begin"/>
      </w:r>
      <w:r>
        <w:instrText xml:space="preserve"> PAGEREF _Toc166684508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Commissioner and Examiner of Titles not to practise law</w:t>
      </w:r>
      <w:r>
        <w:tab/>
      </w:r>
      <w:r>
        <w:fldChar w:fldCharType="begin"/>
      </w:r>
      <w:r>
        <w:instrText xml:space="preserve"> PAGEREF _Toc166684509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Oaths of office</w:t>
      </w:r>
      <w:r>
        <w:tab/>
      </w:r>
      <w:r>
        <w:fldChar w:fldCharType="begin"/>
      </w:r>
      <w:r>
        <w:instrText xml:space="preserve"> PAGEREF _Toc166684510 \h </w:instrText>
      </w:r>
      <w:r>
        <w:fldChar w:fldCharType="separate"/>
      </w:r>
      <w:r>
        <w:t>18</w:t>
      </w:r>
      <w:r>
        <w:fldChar w:fldCharType="end"/>
      </w:r>
    </w:p>
    <w:p>
      <w:pPr>
        <w:pStyle w:val="TOC8"/>
        <w:rPr>
          <w:rFonts w:asciiTheme="minorHAnsi" w:eastAsiaTheme="minorEastAsia" w:hAnsiTheme="minorHAnsi" w:cstheme="minorBidi"/>
          <w:szCs w:val="22"/>
        </w:rPr>
      </w:pPr>
      <w:r>
        <w:t>14.</w:t>
      </w:r>
      <w:r>
        <w:tab/>
        <w:t>Commissioner and Registrar may exercise functions electronically</w:t>
      </w:r>
      <w:r>
        <w:tab/>
      </w:r>
      <w:r>
        <w:fldChar w:fldCharType="begin"/>
      </w:r>
      <w:r>
        <w:instrText xml:space="preserve"> PAGEREF _Toc166684511 \h </w:instrText>
      </w:r>
      <w:r>
        <w:fldChar w:fldCharType="separate"/>
      </w:r>
      <w:r>
        <w:t>19</w:t>
      </w:r>
      <w:r>
        <w:fldChar w:fldCharType="end"/>
      </w:r>
    </w:p>
    <w:p>
      <w:pPr>
        <w:pStyle w:val="TOC8"/>
        <w:rPr>
          <w:rFonts w:asciiTheme="minorHAnsi" w:eastAsiaTheme="minorEastAsia" w:hAnsiTheme="minorHAnsi" w:cstheme="minorBidi"/>
          <w:szCs w:val="22"/>
        </w:rPr>
      </w:pPr>
      <w:r>
        <w:t>15.</w:t>
      </w:r>
      <w:r>
        <w:tab/>
        <w:t>Delegation by Commissioner</w:t>
      </w:r>
      <w:r>
        <w:tab/>
      </w:r>
      <w:r>
        <w:fldChar w:fldCharType="begin"/>
      </w:r>
      <w:r>
        <w:instrText xml:space="preserve"> PAGEREF _Toc166684512 \h </w:instrText>
      </w:r>
      <w:r>
        <w:fldChar w:fldCharType="separate"/>
      </w:r>
      <w:r>
        <w:t>19</w:t>
      </w:r>
      <w:r>
        <w:fldChar w:fldCharType="end"/>
      </w:r>
    </w:p>
    <w:p>
      <w:pPr>
        <w:pStyle w:val="TOC8"/>
        <w:rPr>
          <w:rFonts w:asciiTheme="minorHAnsi" w:eastAsiaTheme="minorEastAsia" w:hAnsiTheme="minorHAnsi" w:cstheme="minorBidi"/>
          <w:szCs w:val="22"/>
        </w:rPr>
      </w:pPr>
      <w:r>
        <w:t>15A.</w:t>
      </w:r>
      <w:r>
        <w:tab/>
        <w:t>Delegation by Registrar</w:t>
      </w:r>
      <w:r>
        <w:tab/>
      </w:r>
      <w:r>
        <w:fldChar w:fldCharType="begin"/>
      </w:r>
      <w:r>
        <w:instrText xml:space="preserve"> PAGEREF _Toc166684513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Rules relating to surveyors</w:t>
      </w:r>
      <w:r>
        <w:tab/>
      </w:r>
      <w:r>
        <w:fldChar w:fldCharType="begin"/>
      </w:r>
      <w:r>
        <w:instrText xml:space="preserve"> PAGEREF _Toc166684514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17.</w:t>
      </w:r>
      <w:r>
        <w:tab/>
        <w:t>Some of Minister for Lands’ functions under this Act may be performed by authorised officer</w:t>
      </w:r>
      <w:r>
        <w:tab/>
      </w:r>
      <w:r>
        <w:fldChar w:fldCharType="begin"/>
      </w:r>
      <w:r>
        <w:instrText xml:space="preserve"> PAGEREF _Toc166684515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 — Bringing land under the Act</w:t>
      </w:r>
    </w:p>
    <w:p>
      <w:pPr>
        <w:pStyle w:val="TOC8"/>
        <w:rPr>
          <w:rFonts w:asciiTheme="minorHAnsi" w:eastAsiaTheme="minorEastAsia" w:hAnsiTheme="minorHAnsi" w:cstheme="minorBidi"/>
          <w:szCs w:val="22"/>
        </w:rPr>
      </w:pPr>
      <w:r>
        <w:t>20</w:t>
      </w:r>
      <w:r>
        <w:rPr>
          <w:snapToGrid w:val="0"/>
        </w:rPr>
        <w:t>.</w:t>
      </w:r>
      <w:r>
        <w:rPr>
          <w:snapToGrid w:val="0"/>
        </w:rPr>
        <w:tab/>
        <w:t>Bringing lands alienated in fee before 1 July 1875 under this Act</w:t>
      </w:r>
      <w:r>
        <w:tab/>
      </w:r>
      <w:r>
        <w:fldChar w:fldCharType="begin"/>
      </w:r>
      <w:r>
        <w:instrText xml:space="preserve"> PAGEREF _Toc166684517 \h </w:instrText>
      </w:r>
      <w:r>
        <w:fldChar w:fldCharType="separate"/>
      </w:r>
      <w:r>
        <w:t>22</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Evidence and restrictions of requisitions</w:t>
      </w:r>
      <w:r>
        <w:tab/>
      </w:r>
      <w:r>
        <w:fldChar w:fldCharType="begin"/>
      </w:r>
      <w:r>
        <w:instrText xml:space="preserve"> PAGEREF _Toc166684518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application to be dealt with when no dealing has been registered</w:t>
      </w:r>
      <w:r>
        <w:tab/>
      </w:r>
      <w:r>
        <w:fldChar w:fldCharType="begin"/>
      </w:r>
      <w:r>
        <w:instrText xml:space="preserve"> PAGEREF _Toc166684519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How application to be dealt with when dealing has been registered</w:t>
      </w:r>
      <w:r>
        <w:tab/>
      </w:r>
      <w:r>
        <w:fldChar w:fldCharType="begin"/>
      </w:r>
      <w:r>
        <w:instrText xml:space="preserve"> PAGEREF _Toc166684520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of application to bring land under this Act and rescission of previous directions on undue delay</w:t>
      </w:r>
      <w:r>
        <w:tab/>
      </w:r>
      <w:r>
        <w:fldChar w:fldCharType="begin"/>
      </w:r>
      <w:r>
        <w:instrText xml:space="preserve"> PAGEREF _Toc166684521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 claiming title by possession to post notice of application on land</w:t>
      </w:r>
      <w:r>
        <w:tab/>
      </w:r>
      <w:r>
        <w:fldChar w:fldCharType="begin"/>
      </w:r>
      <w:r>
        <w:instrText xml:space="preserve"> PAGEREF _Toc166684522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Land to be brought under this Act unless caveat received</w:t>
      </w:r>
      <w:r>
        <w:tab/>
      </w:r>
      <w:r>
        <w:fldChar w:fldCharType="begin"/>
      </w:r>
      <w:r>
        <w:instrText xml:space="preserve"> PAGEREF _Toc166684523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Land occupied may be brought under this Act by different description from that in title on special application</w:t>
      </w:r>
      <w:r>
        <w:tab/>
      </w:r>
      <w:r>
        <w:fldChar w:fldCharType="begin"/>
      </w:r>
      <w:r>
        <w:instrText xml:space="preserve"> PAGEREF _Toc166684524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_Toc166684525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Title may be given to excess of land occupied under Crown grant over land described in Crown grant</w:t>
      </w:r>
      <w:r>
        <w:tab/>
      </w:r>
      <w:r>
        <w:fldChar w:fldCharType="begin"/>
      </w:r>
      <w:r>
        <w:instrText xml:space="preserve"> PAGEREF _Toc166684526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Excess of land may be apportioned between different owners or proprietors</w:t>
      </w:r>
      <w:r>
        <w:tab/>
      </w:r>
      <w:r>
        <w:fldChar w:fldCharType="begin"/>
      </w:r>
      <w:r>
        <w:instrText xml:space="preserve"> PAGEREF _Toc166684527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Parties interested may lodge caveat</w:t>
      </w:r>
      <w:r>
        <w:tab/>
      </w:r>
      <w:r>
        <w:fldChar w:fldCharType="begin"/>
      </w:r>
      <w:r>
        <w:instrText xml:space="preserve"> PAGEREF _Toc166684528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If caveat received, proceedings suspended</w:t>
      </w:r>
      <w:r>
        <w:tab/>
      </w:r>
      <w:r>
        <w:fldChar w:fldCharType="begin"/>
      </w:r>
      <w:r>
        <w:instrText xml:space="preserve"> PAGEREF _Toc166684529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Caveat to lapse unless proceedings taken within one month</w:t>
      </w:r>
      <w:r>
        <w:tab/>
      </w:r>
      <w:r>
        <w:fldChar w:fldCharType="begin"/>
      </w:r>
      <w:r>
        <w:instrText xml:space="preserve"> PAGEREF _Toc166684530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Judge may require production of title deeds in support of application to bring land under this Act</w:t>
      </w:r>
      <w:r>
        <w:tab/>
      </w:r>
      <w:r>
        <w:fldChar w:fldCharType="begin"/>
      </w:r>
      <w:r>
        <w:instrText xml:space="preserve"> PAGEREF _Toc166684531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may withdraw application</w:t>
      </w:r>
      <w:r>
        <w:tab/>
      </w:r>
      <w:r>
        <w:fldChar w:fldCharType="begin"/>
      </w:r>
      <w:r>
        <w:instrText xml:space="preserve"> PAGEREF _Toc166684532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Documents of title</w:t>
      </w:r>
      <w:r>
        <w:tab/>
      </w:r>
      <w:r>
        <w:fldChar w:fldCharType="begin"/>
      </w:r>
      <w:r>
        <w:instrText xml:space="preserve"> PAGEREF _Toc166684533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Subsisting lease to be endorsed and returned</w:t>
      </w:r>
      <w:r>
        <w:tab/>
      </w:r>
      <w:r>
        <w:fldChar w:fldCharType="begin"/>
      </w:r>
      <w:r>
        <w:instrText xml:space="preserve"> PAGEREF _Toc166684534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37</w:t>
      </w:r>
      <w:r>
        <w:rPr>
          <w:snapToGrid w:val="0"/>
        </w:rPr>
        <w:t>.</w:t>
      </w:r>
      <w:r>
        <w:rPr>
          <w:snapToGrid w:val="0"/>
        </w:rPr>
        <w:tab/>
        <w:t>Additional evidence to be scheduled</w:t>
      </w:r>
      <w:r>
        <w:tab/>
      </w:r>
      <w:r>
        <w:fldChar w:fldCharType="begin"/>
      </w:r>
      <w:r>
        <w:instrText xml:space="preserve"> PAGEREF _Toc166684535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Some certificates of title to issue in name of deceased person</w:t>
      </w:r>
      <w:r>
        <w:tab/>
      </w:r>
      <w:r>
        <w:fldChar w:fldCharType="begin"/>
      </w:r>
      <w:r>
        <w:instrText xml:space="preserve"> PAGEREF _Toc166684536 \h </w:instrText>
      </w:r>
      <w:r>
        <w:fldChar w:fldCharType="separate"/>
      </w:r>
      <w:r>
        <w:t>33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Registration of leaseholds</w:t>
      </w:r>
      <w:r>
        <w:tab/>
      </w:r>
      <w:r>
        <w:fldChar w:fldCharType="begin"/>
      </w:r>
      <w:r>
        <w:instrText xml:space="preserve"> PAGEREF _Toc166684537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Production of lease may be dispensed with on bringing land under this Act</w:t>
      </w:r>
      <w:r>
        <w:tab/>
      </w:r>
      <w:r>
        <w:fldChar w:fldCharType="begin"/>
      </w:r>
      <w:r>
        <w:instrText xml:space="preserve"> PAGEREF _Toc166684538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memorials to be sufficient evidence of conveyances in fee</w:t>
      </w:r>
      <w:r>
        <w:tab/>
      </w:r>
      <w:r>
        <w:fldChar w:fldCharType="begin"/>
      </w:r>
      <w:r>
        <w:instrText xml:space="preserve"> PAGEREF _Toc166684539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Commissioner may direct Registrar to bring land under this Act</w:t>
      </w:r>
      <w:r>
        <w:tab/>
      </w:r>
      <w:r>
        <w:fldChar w:fldCharType="begin"/>
      </w:r>
      <w:r>
        <w:instrText xml:space="preserve"> PAGEREF _Toc166684540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Title to land sold under order or decree may be deemed sufficient</w:t>
      </w:r>
      <w:r>
        <w:tab/>
      </w:r>
      <w:r>
        <w:fldChar w:fldCharType="begin"/>
      </w:r>
      <w:r>
        <w:instrText xml:space="preserve"> PAGEREF _Toc166684541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Formalities of order</w:t>
      </w:r>
      <w:r>
        <w:tab/>
      </w:r>
      <w:r>
        <w:fldChar w:fldCharType="begin"/>
      </w:r>
      <w:r>
        <w:instrText xml:space="preserve"> PAGEREF _Toc166684542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 of titles and registration</w:t>
      </w:r>
    </w:p>
    <w:p>
      <w:pPr>
        <w:pStyle w:val="TOC8"/>
        <w:rPr>
          <w:rFonts w:asciiTheme="minorHAnsi" w:eastAsiaTheme="minorEastAsia" w:hAnsiTheme="minorHAnsi" w:cstheme="minorBidi"/>
          <w:szCs w:val="22"/>
        </w:rPr>
      </w:pPr>
      <w:r>
        <w:t>48</w:t>
      </w:r>
      <w:r>
        <w:rPr>
          <w:snapToGrid w:val="0"/>
        </w:rPr>
        <w:t>.</w:t>
      </w:r>
      <w:r>
        <w:rPr>
          <w:snapToGrid w:val="0"/>
        </w:rPr>
        <w:tab/>
        <w:t>Register</w:t>
      </w:r>
      <w:r>
        <w:tab/>
      </w:r>
      <w:r>
        <w:fldChar w:fldCharType="begin"/>
      </w:r>
      <w:r>
        <w:instrText xml:space="preserve"> PAGEREF _Toc166684544 \h </w:instrText>
      </w:r>
      <w:r>
        <w:fldChar w:fldCharType="separate"/>
      </w:r>
      <w:r>
        <w:t>36</w:t>
      </w:r>
      <w:r>
        <w:fldChar w:fldCharType="end"/>
      </w:r>
    </w:p>
    <w:p>
      <w:pPr>
        <w:pStyle w:val="TOC8"/>
        <w:rPr>
          <w:rFonts w:asciiTheme="minorHAnsi" w:eastAsiaTheme="minorEastAsia" w:hAnsiTheme="minorHAnsi" w:cstheme="minorBidi"/>
          <w:szCs w:val="22"/>
        </w:rPr>
      </w:pPr>
      <w:r>
        <w:rPr>
          <w:rFonts w:ascii="Times" w:hAnsi="Times"/>
        </w:rPr>
        <w:t>48A</w:t>
      </w:r>
      <w:r>
        <w:rPr>
          <w:rFonts w:ascii="Times" w:hAnsi="Times"/>
          <w:snapToGrid w:val="0"/>
        </w:rPr>
        <w:t>.</w:t>
      </w:r>
      <w:r>
        <w:rPr>
          <w:rFonts w:ascii="Times" w:hAnsi="Times"/>
          <w:snapToGrid w:val="0"/>
        </w:rPr>
        <w:tab/>
        <w:t>Certificates of title</w:t>
      </w:r>
      <w:r>
        <w:tab/>
      </w:r>
      <w:r>
        <w:fldChar w:fldCharType="begin"/>
      </w:r>
      <w:r>
        <w:instrText xml:space="preserve"> PAGEREF _Toc166684545 \h </w:instrText>
      </w:r>
      <w:r>
        <w:fldChar w:fldCharType="separate"/>
      </w:r>
      <w:r>
        <w:t>37</w:t>
      </w:r>
      <w:r>
        <w:fldChar w:fldCharType="end"/>
      </w:r>
    </w:p>
    <w:p>
      <w:pPr>
        <w:pStyle w:val="TOC8"/>
        <w:rPr>
          <w:rFonts w:asciiTheme="minorHAnsi" w:eastAsiaTheme="minorEastAsia" w:hAnsiTheme="minorHAnsi" w:cstheme="minorBidi"/>
          <w:szCs w:val="22"/>
        </w:rPr>
      </w:pPr>
      <w:r>
        <w:t>48B.</w:t>
      </w:r>
      <w:r>
        <w:tab/>
        <w:t>No duplicate certificate of title to be issued</w:t>
      </w:r>
      <w:r>
        <w:tab/>
      </w:r>
      <w:r>
        <w:fldChar w:fldCharType="begin"/>
      </w:r>
      <w:r>
        <w:instrText xml:space="preserve"> PAGEREF _Toc166684546 \h </w:instrText>
      </w:r>
      <w:r>
        <w:fldChar w:fldCharType="separate"/>
      </w:r>
      <w:r>
        <w:t>38</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Symbols</w:t>
      </w:r>
      <w:r>
        <w:tab/>
      </w:r>
      <w:r>
        <w:fldChar w:fldCharType="begin"/>
      </w:r>
      <w:r>
        <w:instrText xml:space="preserve"> PAGEREF _Toc166684547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One certificate may be created for lands not contiguous</w:t>
      </w:r>
      <w:r>
        <w:tab/>
      </w:r>
      <w:r>
        <w:fldChar w:fldCharType="begin"/>
      </w:r>
      <w:r>
        <w:instrText xml:space="preserve"> PAGEREF _Toc166684548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Area of land need not be mentioned in certificate</w:t>
      </w:r>
      <w:r>
        <w:tab/>
      </w:r>
      <w:r>
        <w:fldChar w:fldCharType="begin"/>
      </w:r>
      <w:r>
        <w:instrText xml:space="preserve"> PAGEREF _Toc166684549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Registration of certificates of title and instruments</w:t>
      </w:r>
      <w:r>
        <w:tab/>
      </w:r>
      <w:r>
        <w:fldChar w:fldCharType="begin"/>
      </w:r>
      <w:r>
        <w:instrText xml:space="preserve"> PAGEREF _Toc166684550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Priority of registration of instruments</w:t>
      </w:r>
      <w:r>
        <w:tab/>
      </w:r>
      <w:r>
        <w:fldChar w:fldCharType="begin"/>
      </w:r>
      <w:r>
        <w:instrText xml:space="preserve"> PAGEREF _Toc166684551 \h </w:instrText>
      </w:r>
      <w:r>
        <w:fldChar w:fldCharType="separate"/>
      </w:r>
      <w:r>
        <w:t>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Incorporation of terms etc. of certain memoranda</w:t>
      </w:r>
      <w:r>
        <w:tab/>
      </w:r>
      <w:r>
        <w:fldChar w:fldCharType="begin"/>
      </w:r>
      <w:r>
        <w:instrText xml:space="preserve"> PAGEREF _Toc166684552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Trusts</w:t>
      </w:r>
      <w:r>
        <w:tab/>
      </w:r>
      <w:r>
        <w:fldChar w:fldCharType="begin"/>
      </w:r>
      <w:r>
        <w:instrText xml:space="preserve"> PAGEREF _Toc166684553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Memorandum to state certain particulars</w:t>
      </w:r>
      <w:r>
        <w:tab/>
      </w:r>
      <w:r>
        <w:fldChar w:fldCharType="begin"/>
      </w:r>
      <w:r>
        <w:instrText xml:space="preserve"> PAGEREF _Toc166684554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Instruments not effectual until registered</w:t>
      </w:r>
      <w:r>
        <w:tab/>
      </w:r>
      <w:r>
        <w:fldChar w:fldCharType="begin"/>
      </w:r>
      <w:r>
        <w:instrText xml:space="preserve"> PAGEREF _Toc166684555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Notations as to legal disability of proprietor</w:t>
      </w:r>
      <w:r>
        <w:tab/>
      </w:r>
      <w:r>
        <w:fldChar w:fldCharType="begin"/>
      </w:r>
      <w:r>
        <w:instrText xml:space="preserve"> PAGEREF _Toc166684556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Joint tenants and tenants in common</w:t>
      </w:r>
      <w:r>
        <w:tab/>
      </w:r>
      <w:r>
        <w:fldChar w:fldCharType="begin"/>
      </w:r>
      <w:r>
        <w:instrText xml:space="preserve"> PAGEREF _Toc166684557 \h </w:instrText>
      </w:r>
      <w:r>
        <w:fldChar w:fldCharType="separate"/>
      </w:r>
      <w:r>
        <w:t>43</w:t>
      </w:r>
      <w:r>
        <w:fldChar w:fldCharType="end"/>
      </w:r>
    </w:p>
    <w:p>
      <w:pPr>
        <w:pStyle w:val="TOC8"/>
        <w:rPr>
          <w:rFonts w:asciiTheme="minorHAnsi" w:eastAsiaTheme="minorEastAsia" w:hAnsiTheme="minorHAnsi" w:cstheme="minorBidi"/>
          <w:szCs w:val="22"/>
        </w:rPr>
      </w:pPr>
      <w:r>
        <w:t>61.</w:t>
      </w:r>
      <w:r>
        <w:tab/>
      </w:r>
      <w:r>
        <w:rPr>
          <w:snapToGrid w:val="0"/>
        </w:rPr>
        <w:t>Effect of insertion of words “no survivorship”</w:t>
      </w:r>
      <w:r>
        <w:tab/>
      </w:r>
      <w:r>
        <w:fldChar w:fldCharType="begin"/>
      </w:r>
      <w:r>
        <w:instrText xml:space="preserve"> PAGEREF _Toc166684558 \h </w:instrText>
      </w:r>
      <w:r>
        <w:fldChar w:fldCharType="separate"/>
      </w:r>
      <w:r>
        <w:t>43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to be published before effect given to order</w:t>
      </w:r>
      <w:r>
        <w:tab/>
      </w:r>
      <w:r>
        <w:fldChar w:fldCharType="begin"/>
      </w:r>
      <w:r>
        <w:instrText xml:space="preserve"> PAGEREF _Toc166684559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Certificate to be conclusive evidence of title</w:t>
      </w:r>
      <w:r>
        <w:tab/>
      </w:r>
      <w:r>
        <w:fldChar w:fldCharType="begin"/>
      </w:r>
      <w:r>
        <w:instrText xml:space="preserve"> PAGEREF _Toc166684560 \h </w:instrText>
      </w:r>
      <w:r>
        <w:fldChar w:fldCharType="separate"/>
      </w:r>
      <w:r>
        <w:t>44</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Certificates may contain statement of easements</w:t>
      </w:r>
      <w:r>
        <w:tab/>
      </w:r>
      <w:r>
        <w:fldChar w:fldCharType="begin"/>
      </w:r>
      <w:r>
        <w:instrText xml:space="preserve"> PAGEREF _Toc166684561 \h </w:instrText>
      </w:r>
      <w:r>
        <w:fldChar w:fldCharType="separate"/>
      </w:r>
      <w:r>
        <w:t>45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Certificate conclusive evidence as to title to easements</w:t>
      </w:r>
      <w:r>
        <w:tab/>
      </w:r>
      <w:r>
        <w:fldChar w:fldCharType="begin"/>
      </w:r>
      <w:r>
        <w:instrText xml:space="preserve"> PAGEREF _Toc166684562 \h </w:instrText>
      </w:r>
      <w:r>
        <w:fldChar w:fldCharType="separate"/>
      </w:r>
      <w:r>
        <w:t>46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Short forms etc. for easements, effect of</w:t>
      </w:r>
      <w:r>
        <w:tab/>
      </w:r>
      <w:r>
        <w:fldChar w:fldCharType="begin"/>
      </w:r>
      <w:r>
        <w:instrText xml:space="preserve"> PAGEREF _Toc166684563 \h </w:instrText>
      </w:r>
      <w:r>
        <w:fldChar w:fldCharType="separate"/>
      </w:r>
      <w:r>
        <w:t>46</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Memorandum of easement</w:t>
      </w:r>
      <w:r>
        <w:tab/>
      </w:r>
      <w:r>
        <w:fldChar w:fldCharType="begin"/>
      </w:r>
      <w:r>
        <w:instrText xml:space="preserve"> PAGEREF _Toc166684564 \h </w:instrText>
      </w:r>
      <w:r>
        <w:fldChar w:fldCharType="separate"/>
      </w:r>
      <w:r>
        <w:t>47</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No separate certificate for easement</w:t>
      </w:r>
      <w:r>
        <w:tab/>
      </w:r>
      <w:r>
        <w:fldChar w:fldCharType="begin"/>
      </w:r>
      <w:r>
        <w:instrText xml:space="preserve"> PAGEREF _Toc166684565 \h </w:instrText>
      </w:r>
      <w:r>
        <w:fldChar w:fldCharType="separate"/>
      </w:r>
      <w:r>
        <w:t>47</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Certificate conclusive evidence in suit for specific performance or action for damages</w:t>
      </w:r>
      <w:r>
        <w:tab/>
      </w:r>
      <w:r>
        <w:fldChar w:fldCharType="begin"/>
      </w:r>
      <w:r>
        <w:instrText xml:space="preserve"> PAGEREF _Toc166684566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Estate of registered proprietor paramount</w:t>
      </w:r>
      <w:r>
        <w:tab/>
      </w:r>
      <w:r>
        <w:fldChar w:fldCharType="begin"/>
      </w:r>
      <w:r>
        <w:instrText xml:space="preserve"> PAGEREF _Toc166684567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Certain easements and conditions to be noted as encumbrances</w:t>
      </w:r>
      <w:r>
        <w:tab/>
      </w:r>
      <w:r>
        <w:fldChar w:fldCharType="begin"/>
      </w:r>
      <w:r>
        <w:instrText xml:space="preserve"> PAGEREF _Toc166684568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Reversions expectant on leases</w:t>
      </w:r>
      <w:r>
        <w:tab/>
      </w:r>
      <w:r>
        <w:fldChar w:fldCharType="begin"/>
      </w:r>
      <w:r>
        <w:instrText xml:space="preserve"> PAGEREF _Toc166684569 \h </w:instrText>
      </w:r>
      <w:r>
        <w:fldChar w:fldCharType="separate"/>
      </w:r>
      <w:r>
        <w:t>51</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Factors affecting use and enjoyment of land, notification on title</w:t>
      </w:r>
      <w:r>
        <w:tab/>
      </w:r>
      <w:r>
        <w:fldChar w:fldCharType="begin"/>
      </w:r>
      <w:r>
        <w:instrText xml:space="preserve"> PAGEREF _Toc166684570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Single certificate may be created instead of separate ones</w:t>
      </w:r>
      <w:r>
        <w:tab/>
      </w:r>
      <w:r>
        <w:fldChar w:fldCharType="begin"/>
      </w:r>
      <w:r>
        <w:instrText xml:space="preserve"> PAGEREF _Toc166684571 \h </w:instrText>
      </w:r>
      <w:r>
        <w:fldChar w:fldCharType="separate"/>
      </w:r>
      <w:r>
        <w:t>52</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Separate certificates may be created instead of single one</w:t>
      </w:r>
      <w:r>
        <w:tab/>
      </w:r>
      <w:r>
        <w:fldChar w:fldCharType="begin"/>
      </w:r>
      <w:r>
        <w:instrText xml:space="preserve"> PAGEREF _Toc166684572 \h </w:instrText>
      </w:r>
      <w:r>
        <w:fldChar w:fldCharType="separate"/>
      </w:r>
      <w:r>
        <w:t>53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History of dealings to be preserved</w:t>
      </w:r>
      <w:r>
        <w:tab/>
      </w:r>
      <w:r>
        <w:fldChar w:fldCharType="begin"/>
      </w:r>
      <w:r>
        <w:instrText xml:space="preserve"> PAGEREF _Toc166684573 \h </w:instrText>
      </w:r>
      <w:r>
        <w:fldChar w:fldCharType="separate"/>
      </w:r>
      <w:r>
        <w:t>53</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Substitute certificates of title</w:t>
      </w:r>
      <w:r>
        <w:tab/>
      </w:r>
      <w:r>
        <w:fldChar w:fldCharType="begin"/>
      </w:r>
      <w:r>
        <w:instrText xml:space="preserve"> PAGEREF _Toc166684574 \h </w:instrText>
      </w:r>
      <w:r>
        <w:fldChar w:fldCharType="separate"/>
      </w:r>
      <w:r>
        <w:t>54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Words of inheritance or succession to be implied</w:t>
      </w:r>
      <w:r>
        <w:tab/>
      </w:r>
      <w:r>
        <w:fldChar w:fldCharType="begin"/>
      </w:r>
      <w:r>
        <w:instrText xml:space="preserve"> PAGEREF _Toc166684575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IIIA — Crown leases</w:t>
      </w:r>
    </w:p>
    <w:p>
      <w:pPr>
        <w:pStyle w:val="TOC8"/>
        <w:rPr>
          <w:rFonts w:asciiTheme="minorHAnsi" w:eastAsiaTheme="minorEastAsia" w:hAnsiTheme="minorHAnsi" w:cstheme="minorBidi"/>
          <w:szCs w:val="22"/>
        </w:rPr>
      </w:pPr>
      <w:r>
        <w:t>81A</w:t>
      </w:r>
      <w:r>
        <w:rPr>
          <w:snapToGrid w:val="0"/>
        </w:rPr>
        <w:t>.</w:t>
      </w:r>
      <w:r>
        <w:rPr>
          <w:snapToGrid w:val="0"/>
        </w:rPr>
        <w:tab/>
        <w:t>Registration of Crown leases issued on or after 2 May 1910</w:t>
      </w:r>
      <w:r>
        <w:tab/>
      </w:r>
      <w:r>
        <w:fldChar w:fldCharType="begin"/>
      </w:r>
      <w:r>
        <w:instrText xml:space="preserve"> PAGEREF _Toc166684577 \h </w:instrText>
      </w:r>
      <w:r>
        <w:fldChar w:fldCharType="separate"/>
      </w:r>
      <w:r>
        <w:t>56</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Registration of Crown leases issued before 2 May 1910</w:t>
      </w:r>
      <w:r>
        <w:tab/>
      </w:r>
      <w:r>
        <w:fldChar w:fldCharType="begin"/>
      </w:r>
      <w:r>
        <w:instrText xml:space="preserve"> PAGEREF _Toc166684578 \h </w:instrText>
      </w:r>
      <w:r>
        <w:fldChar w:fldCharType="separate"/>
      </w:r>
      <w:r>
        <w:t>56</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Effect of registration</w:t>
      </w:r>
      <w:r>
        <w:tab/>
      </w:r>
      <w:r>
        <w:fldChar w:fldCharType="begin"/>
      </w:r>
      <w:r>
        <w:instrText xml:space="preserve"> PAGEREF _Toc166684579 \h </w:instrText>
      </w:r>
      <w:r>
        <w:fldChar w:fldCharType="separate"/>
      </w:r>
      <w:r>
        <w:t>58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Registration of transfer etc.</w:t>
      </w:r>
      <w:r>
        <w:tab/>
      </w:r>
      <w:r>
        <w:fldChar w:fldCharType="begin"/>
      </w:r>
      <w:r>
        <w:instrText xml:space="preserve"> PAGEREF _Toc166684580 \h </w:instrText>
      </w:r>
      <w:r>
        <w:fldChar w:fldCharType="separate"/>
      </w:r>
      <w:r>
        <w:t>58</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No foreclosure without consent of Minister for Lands</w:t>
      </w:r>
      <w:r>
        <w:tab/>
      </w:r>
      <w:r>
        <w:fldChar w:fldCharType="begin"/>
      </w:r>
      <w:r>
        <w:instrText xml:space="preserve"> PAGEREF _Toc166684581 \h </w:instrText>
      </w:r>
      <w:r>
        <w:fldChar w:fldCharType="separate"/>
      </w:r>
      <w:r>
        <w:t>60</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Entry of forfeiture</w:t>
      </w:r>
      <w:r>
        <w:tab/>
      </w:r>
      <w:r>
        <w:fldChar w:fldCharType="begin"/>
      </w:r>
      <w:r>
        <w:instrText xml:space="preserve"> PAGEREF _Toc166684582 \h </w:instrText>
      </w:r>
      <w:r>
        <w:fldChar w:fldCharType="separate"/>
      </w:r>
      <w:r>
        <w:t>60</w:t>
      </w:r>
      <w:r>
        <w:fldChar w:fldCharType="end"/>
      </w:r>
    </w:p>
    <w:p>
      <w:pPr>
        <w:pStyle w:val="TOC8"/>
        <w:rPr>
          <w:rFonts w:asciiTheme="minorHAnsi" w:eastAsiaTheme="minorEastAsia" w:hAnsiTheme="minorHAnsi" w:cstheme="minorBidi"/>
          <w:szCs w:val="22"/>
        </w:rPr>
      </w:pPr>
      <w:r>
        <w:t>81G</w:t>
      </w:r>
      <w:r>
        <w:rPr>
          <w:snapToGrid w:val="0"/>
        </w:rPr>
        <w:t>.</w:t>
      </w:r>
      <w:r>
        <w:rPr>
          <w:snapToGrid w:val="0"/>
        </w:rPr>
        <w:tab/>
        <w:t>Crown lessee to be deemed of full age</w:t>
      </w:r>
      <w:r>
        <w:tab/>
      </w:r>
      <w:r>
        <w:fldChar w:fldCharType="begin"/>
      </w:r>
      <w:r>
        <w:instrText xml:space="preserve"> PAGEREF _Toc166684583 \h </w:instrText>
      </w:r>
      <w:r>
        <w:fldChar w:fldCharType="separate"/>
      </w:r>
      <w:r>
        <w:t>60</w:t>
      </w:r>
      <w:r>
        <w:fldChar w:fldCharType="end"/>
      </w:r>
    </w:p>
    <w:p>
      <w:pPr>
        <w:pStyle w:val="TOC8"/>
        <w:rPr>
          <w:rFonts w:asciiTheme="minorHAnsi" w:eastAsiaTheme="minorEastAsia" w:hAnsiTheme="minorHAnsi" w:cstheme="minorBidi"/>
          <w:szCs w:val="22"/>
        </w:rPr>
      </w:pPr>
      <w: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r>
        <w:tab/>
      </w:r>
      <w:r>
        <w:fldChar w:fldCharType="begin"/>
      </w:r>
      <w:r>
        <w:instrText xml:space="preserve"> PAGEREF _Toc166684584 \h </w:instrText>
      </w:r>
      <w:r>
        <w:fldChar w:fldCharType="separate"/>
      </w:r>
      <w:r>
        <w:t>61</w:t>
      </w:r>
      <w:r>
        <w:fldChar w:fldCharType="end"/>
      </w:r>
    </w:p>
    <w:p>
      <w:pPr>
        <w:pStyle w:val="TOC8"/>
        <w:rPr>
          <w:rFonts w:asciiTheme="minorHAnsi" w:eastAsiaTheme="minorEastAsia" w:hAnsiTheme="minorHAnsi" w:cstheme="minorBidi"/>
          <w:szCs w:val="22"/>
        </w:rPr>
      </w:pPr>
      <w:r>
        <w:t>81I</w:t>
      </w:r>
      <w:r>
        <w:rPr>
          <w:snapToGrid w:val="0"/>
        </w:rPr>
        <w:t>.</w:t>
      </w:r>
      <w:r>
        <w:rPr>
          <w:snapToGrid w:val="0"/>
        </w:rPr>
        <w:tab/>
        <w:t>Mortgage of Crown lease to be transferred to Crown grant</w:t>
      </w:r>
      <w:r>
        <w:tab/>
      </w:r>
      <w:r>
        <w:fldChar w:fldCharType="begin"/>
      </w:r>
      <w:r>
        <w:instrText xml:space="preserve"> PAGEREF _Toc166684585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IIIB — Registration and recording in relation to Crown land</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81J.</w:t>
      </w:r>
      <w:r>
        <w:tab/>
        <w:t>Application of this Part</w:t>
      </w:r>
      <w:r>
        <w:tab/>
      </w:r>
      <w:r>
        <w:fldChar w:fldCharType="begin"/>
      </w:r>
      <w:r>
        <w:instrText xml:space="preserve"> PAGEREF _Toc166684588 \h </w:instrText>
      </w:r>
      <w:r>
        <w:fldChar w:fldCharType="separate"/>
      </w:r>
      <w:r>
        <w:t>63</w:t>
      </w:r>
      <w:r>
        <w:fldChar w:fldCharType="end"/>
      </w:r>
    </w:p>
    <w:p>
      <w:pPr>
        <w:pStyle w:val="TOC8"/>
        <w:rPr>
          <w:rFonts w:asciiTheme="minorHAnsi" w:eastAsiaTheme="minorEastAsia" w:hAnsiTheme="minorHAnsi" w:cstheme="minorBidi"/>
          <w:szCs w:val="22"/>
        </w:rPr>
      </w:pPr>
      <w:r>
        <w:t>81K.</w:t>
      </w:r>
      <w:r>
        <w:tab/>
        <w:t>Terms used</w:t>
      </w:r>
      <w:r>
        <w:tab/>
      </w:r>
      <w:r>
        <w:fldChar w:fldCharType="begin"/>
      </w:r>
      <w:r>
        <w:instrText xml:space="preserve"> PAGEREF _Toc166684589 \h </w:instrText>
      </w:r>
      <w:r>
        <w:fldChar w:fldCharType="separate"/>
      </w:r>
      <w:r>
        <w:t>63</w:t>
      </w:r>
      <w:r>
        <w:fldChar w:fldCharType="end"/>
      </w:r>
    </w:p>
    <w:p>
      <w:pPr>
        <w:pStyle w:val="TOC8"/>
        <w:rPr>
          <w:rFonts w:asciiTheme="minorHAnsi" w:eastAsiaTheme="minorEastAsia" w:hAnsiTheme="minorHAnsi" w:cstheme="minorBidi"/>
          <w:szCs w:val="22"/>
        </w:rPr>
      </w:pPr>
      <w:r>
        <w:lastRenderedPageBreak/>
        <w:t>81L.</w:t>
      </w:r>
      <w:r>
        <w:tab/>
        <w:t>Creation and registration of certificates of Crown land title and qualified certificates of Crown land title</w:t>
      </w:r>
      <w:r>
        <w:tab/>
      </w:r>
      <w:r>
        <w:fldChar w:fldCharType="begin"/>
      </w:r>
      <w:r>
        <w:instrText xml:space="preserve"> PAGEREF _Toc166684590 \h </w:instrText>
      </w:r>
      <w:r>
        <w:fldChar w:fldCharType="separate"/>
      </w:r>
      <w:r>
        <w:t>63</w:t>
      </w:r>
      <w:r>
        <w:fldChar w:fldCharType="end"/>
      </w:r>
    </w:p>
    <w:p>
      <w:pPr>
        <w:pStyle w:val="TOC8"/>
        <w:rPr>
          <w:rFonts w:asciiTheme="minorHAnsi" w:eastAsiaTheme="minorEastAsia" w:hAnsiTheme="minorHAnsi" w:cstheme="minorBidi"/>
          <w:szCs w:val="22"/>
        </w:rPr>
      </w:pPr>
      <w:r>
        <w:t>81M.</w:t>
      </w:r>
      <w:r>
        <w:tab/>
        <w:t>Lodging etc. of management orders</w:t>
      </w:r>
      <w:r>
        <w:tab/>
      </w:r>
      <w:r>
        <w:fldChar w:fldCharType="begin"/>
      </w:r>
      <w:r>
        <w:instrText xml:space="preserve"> PAGEREF _Toc166684591 \h </w:instrText>
      </w:r>
      <w:r>
        <w:fldChar w:fldCharType="separate"/>
      </w:r>
      <w:r>
        <w:t>64</w:t>
      </w:r>
      <w:r>
        <w:fldChar w:fldCharType="end"/>
      </w:r>
    </w:p>
    <w:p>
      <w:pPr>
        <w:pStyle w:val="TOC8"/>
        <w:rPr>
          <w:rFonts w:asciiTheme="minorHAnsi" w:eastAsiaTheme="minorEastAsia" w:hAnsiTheme="minorHAnsi" w:cstheme="minorBidi"/>
          <w:szCs w:val="22"/>
        </w:rPr>
      </w:pPr>
      <w:r>
        <w:t>81N.</w:t>
      </w:r>
      <w:r>
        <w:tab/>
        <w:t>Crown surveys</w:t>
      </w:r>
      <w:r>
        <w:tab/>
      </w:r>
      <w:r>
        <w:fldChar w:fldCharType="begin"/>
      </w:r>
      <w:r>
        <w:instrText xml:space="preserve"> PAGEREF _Toc166684592 \h </w:instrText>
      </w:r>
      <w:r>
        <w:fldChar w:fldCharType="separate"/>
      </w:r>
      <w:r>
        <w:t>64</w:t>
      </w:r>
      <w:r>
        <w:fldChar w:fldCharType="end"/>
      </w:r>
    </w:p>
    <w:p>
      <w:pPr>
        <w:pStyle w:val="TOC8"/>
        <w:rPr>
          <w:rFonts w:asciiTheme="minorHAnsi" w:eastAsiaTheme="minorEastAsia" w:hAnsiTheme="minorHAnsi" w:cstheme="minorBidi"/>
          <w:szCs w:val="22"/>
        </w:rPr>
      </w:pPr>
      <w:r>
        <w:t>81O.</w:t>
      </w:r>
      <w:r>
        <w:tab/>
        <w:t>No duplicate certificates of Crown land title or duplicate qualified certificates of Crown land title to be issued</w:t>
      </w:r>
      <w:r>
        <w:tab/>
      </w:r>
      <w:r>
        <w:fldChar w:fldCharType="begin"/>
      </w:r>
      <w:r>
        <w:instrText xml:space="preserve"> PAGEREF _Toc166684593 \h </w:instrText>
      </w:r>
      <w:r>
        <w:fldChar w:fldCharType="separate"/>
      </w:r>
      <w:r>
        <w:t>64</w:t>
      </w:r>
      <w:r>
        <w:fldChar w:fldCharType="end"/>
      </w:r>
    </w:p>
    <w:p>
      <w:pPr>
        <w:pStyle w:val="TOC8"/>
        <w:rPr>
          <w:rFonts w:asciiTheme="minorHAnsi" w:eastAsiaTheme="minorEastAsia" w:hAnsiTheme="minorHAnsi" w:cstheme="minorBidi"/>
          <w:szCs w:val="22"/>
        </w:rPr>
      </w:pPr>
      <w:r>
        <w:t>81P.</w:t>
      </w:r>
      <w:r>
        <w:tab/>
        <w:t>Endorsements on certificates of Crown land title and qualified certificates of Crown land title</w:t>
      </w:r>
      <w:r>
        <w:tab/>
      </w:r>
      <w:r>
        <w:fldChar w:fldCharType="begin"/>
      </w:r>
      <w:r>
        <w:instrText xml:space="preserve"> PAGEREF _Toc166684594 \h </w:instrText>
      </w:r>
      <w:r>
        <w:fldChar w:fldCharType="separate"/>
      </w:r>
      <w:r>
        <w:t>64</w:t>
      </w:r>
      <w:r>
        <w:fldChar w:fldCharType="end"/>
      </w:r>
    </w:p>
    <w:p>
      <w:pPr>
        <w:pStyle w:val="TOC8"/>
        <w:rPr>
          <w:rFonts w:asciiTheme="minorHAnsi" w:eastAsiaTheme="minorEastAsia" w:hAnsiTheme="minorHAnsi" w:cstheme="minorBidi"/>
          <w:szCs w:val="22"/>
        </w:rPr>
      </w:pPr>
      <w:r>
        <w:t>81Q.</w:t>
      </w:r>
      <w:r>
        <w:tab/>
        <w:t>Leases and subleases of Crown land, registration of</w:t>
      </w:r>
      <w:r>
        <w:tab/>
      </w:r>
      <w:r>
        <w:fldChar w:fldCharType="begin"/>
      </w:r>
      <w:r>
        <w:instrText xml:space="preserve"> PAGEREF _Toc166684595 \h </w:instrText>
      </w:r>
      <w:r>
        <w:fldChar w:fldCharType="separate"/>
      </w:r>
      <w:r>
        <w:t>65</w:t>
      </w:r>
      <w:r>
        <w:fldChar w:fldCharType="end"/>
      </w:r>
    </w:p>
    <w:p>
      <w:pPr>
        <w:pStyle w:val="TOC8"/>
        <w:rPr>
          <w:rFonts w:asciiTheme="minorHAnsi" w:eastAsiaTheme="minorEastAsia" w:hAnsiTheme="minorHAnsi" w:cstheme="minorBidi"/>
          <w:szCs w:val="22"/>
        </w:rPr>
      </w:pPr>
      <w:r>
        <w:t>81R.</w:t>
      </w:r>
      <w:r>
        <w:tab/>
        <w:t>Profits à prendre, registration of</w:t>
      </w:r>
      <w:r>
        <w:tab/>
      </w:r>
      <w:r>
        <w:fldChar w:fldCharType="begin"/>
      </w:r>
      <w:r>
        <w:instrText xml:space="preserve"> PAGEREF _Toc166684596 \h </w:instrText>
      </w:r>
      <w:r>
        <w:fldChar w:fldCharType="separate"/>
      </w:r>
      <w:r>
        <w:t>66</w:t>
      </w:r>
      <w:r>
        <w:fldChar w:fldCharType="end"/>
      </w:r>
    </w:p>
    <w:p>
      <w:pPr>
        <w:pStyle w:val="TOC8"/>
        <w:rPr>
          <w:rFonts w:asciiTheme="minorHAnsi" w:eastAsiaTheme="minorEastAsia" w:hAnsiTheme="minorHAnsi" w:cstheme="minorBidi"/>
          <w:szCs w:val="22"/>
        </w:rPr>
      </w:pPr>
      <w:r>
        <w:t>81RA.</w:t>
      </w:r>
      <w:r>
        <w:tab/>
        <w:t>Other encumbrances in respect of fee simple in Crown land</w:t>
      </w:r>
      <w:r>
        <w:tab/>
      </w:r>
      <w:r>
        <w:fldChar w:fldCharType="begin"/>
      </w:r>
      <w:r>
        <w:instrText xml:space="preserve"> PAGEREF _Toc166684597 \h </w:instrText>
      </w:r>
      <w:r>
        <w:fldChar w:fldCharType="separate"/>
      </w:r>
      <w:r>
        <w:t>66</w:t>
      </w:r>
      <w:r>
        <w:fldChar w:fldCharType="end"/>
      </w:r>
    </w:p>
    <w:p>
      <w:pPr>
        <w:pStyle w:val="TOC8"/>
        <w:rPr>
          <w:rFonts w:asciiTheme="minorHAnsi" w:eastAsiaTheme="minorEastAsia" w:hAnsiTheme="minorHAnsi" w:cstheme="minorBidi"/>
          <w:szCs w:val="22"/>
        </w:rPr>
      </w:pPr>
      <w:r>
        <w:t>81S.</w:t>
      </w:r>
      <w:r>
        <w:tab/>
        <w:t>Prerequisites to registering dealings as to Crown land</w:t>
      </w:r>
      <w:r>
        <w:tab/>
      </w:r>
      <w:r>
        <w:fldChar w:fldCharType="begin"/>
      </w:r>
      <w:r>
        <w:instrText xml:space="preserve"> PAGEREF _Toc166684598 \h </w:instrText>
      </w:r>
      <w:r>
        <w:fldChar w:fldCharType="separate"/>
      </w:r>
      <w:r>
        <w:t>67</w:t>
      </w:r>
      <w:r>
        <w:fldChar w:fldCharType="end"/>
      </w:r>
    </w:p>
    <w:p>
      <w:pPr>
        <w:pStyle w:val="TOC8"/>
        <w:rPr>
          <w:rFonts w:asciiTheme="minorHAnsi" w:eastAsiaTheme="minorEastAsia" w:hAnsiTheme="minorHAnsi" w:cstheme="minorBidi"/>
          <w:szCs w:val="22"/>
        </w:rPr>
      </w:pPr>
      <w:r>
        <w:t>81T.</w:t>
      </w:r>
      <w:r>
        <w:tab/>
        <w:t>Registered proprietors etc. protected against ejectment except in certain cases</w:t>
      </w:r>
      <w:r>
        <w:tab/>
      </w:r>
      <w:r>
        <w:fldChar w:fldCharType="begin"/>
      </w:r>
      <w:r>
        <w:instrText xml:space="preserve"> PAGEREF _Toc166684599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Transitional</w:t>
      </w:r>
    </w:p>
    <w:p>
      <w:pPr>
        <w:pStyle w:val="TOC8"/>
        <w:rPr>
          <w:rFonts w:asciiTheme="minorHAnsi" w:eastAsiaTheme="minorEastAsia" w:hAnsiTheme="minorHAnsi" w:cstheme="minorBidi"/>
          <w:szCs w:val="22"/>
        </w:rPr>
      </w:pPr>
      <w:r>
        <w:t>81U.</w:t>
      </w:r>
      <w:r>
        <w:tab/>
        <w:t>Registrar may accept for registration signed and stamped duplicate original documents</w:t>
      </w:r>
      <w:r>
        <w:tab/>
      </w:r>
      <w:r>
        <w:fldChar w:fldCharType="begin"/>
      </w:r>
      <w:r>
        <w:instrText xml:space="preserve"> PAGEREF _Toc166684601 \h </w:instrText>
      </w:r>
      <w:r>
        <w:fldChar w:fldCharType="separate"/>
      </w:r>
      <w:r>
        <w:t>70</w:t>
      </w:r>
      <w:r>
        <w:fldChar w:fldCharType="end"/>
      </w:r>
    </w:p>
    <w:p>
      <w:pPr>
        <w:pStyle w:val="TOC8"/>
        <w:rPr>
          <w:rFonts w:asciiTheme="minorHAnsi" w:eastAsiaTheme="minorEastAsia" w:hAnsiTheme="minorHAnsi" w:cstheme="minorBidi"/>
          <w:szCs w:val="22"/>
        </w:rPr>
      </w:pPr>
      <w:r>
        <w:t>81V.</w:t>
      </w:r>
      <w:r>
        <w:tab/>
        <w:t>Minister for Lands may apply for cancellation, creation etc. of certificates of Crown land title etc.</w:t>
      </w:r>
      <w:r>
        <w:tab/>
      </w:r>
      <w:r>
        <w:fldChar w:fldCharType="begin"/>
      </w:r>
      <w:r>
        <w:instrText xml:space="preserve"> PAGEREF _Toc166684602 \h </w:instrText>
      </w:r>
      <w:r>
        <w:fldChar w:fldCharType="separate"/>
      </w:r>
      <w:r>
        <w:t>70</w:t>
      </w:r>
      <w:r>
        <w:fldChar w:fldCharType="end"/>
      </w:r>
    </w:p>
    <w:p>
      <w:pPr>
        <w:pStyle w:val="TOC8"/>
        <w:rPr>
          <w:rFonts w:asciiTheme="minorHAnsi" w:eastAsiaTheme="minorEastAsia" w:hAnsiTheme="minorHAnsi" w:cstheme="minorBidi"/>
          <w:szCs w:val="22"/>
        </w:rPr>
      </w:pPr>
      <w:r>
        <w:t>81W.</w:t>
      </w:r>
      <w:r>
        <w:tab/>
        <w:t>Procedure when applications referred to Commissioner</w:t>
      </w:r>
      <w:r>
        <w:tab/>
      </w:r>
      <w:r>
        <w:fldChar w:fldCharType="begin"/>
      </w:r>
      <w:r>
        <w:instrText xml:space="preserve"> PAGEREF _Toc166684603 \h </w:instrText>
      </w:r>
      <w:r>
        <w:fldChar w:fldCharType="separate"/>
      </w:r>
      <w:r>
        <w:t>71</w:t>
      </w:r>
      <w:r>
        <w:fldChar w:fldCharType="end"/>
      </w:r>
    </w:p>
    <w:p>
      <w:pPr>
        <w:pStyle w:val="TOC8"/>
        <w:rPr>
          <w:rFonts w:asciiTheme="minorHAnsi" w:eastAsiaTheme="minorEastAsia" w:hAnsiTheme="minorHAnsi" w:cstheme="minorBidi"/>
          <w:szCs w:val="22"/>
        </w:rPr>
      </w:pPr>
      <w:r>
        <w:t>81X.</w:t>
      </w:r>
      <w:r>
        <w:tab/>
        <w:t>Procedure on lodging of caveat under s. 81W(6)</w:t>
      </w:r>
      <w:r>
        <w:tab/>
      </w:r>
      <w:r>
        <w:fldChar w:fldCharType="begin"/>
      </w:r>
      <w:r>
        <w:instrText xml:space="preserve"> PAGEREF _Toc166684604 \h </w:instrText>
      </w:r>
      <w:r>
        <w:fldChar w:fldCharType="separate"/>
      </w:r>
      <w:r>
        <w:t>75</w:t>
      </w:r>
      <w:r>
        <w:fldChar w:fldCharType="end"/>
      </w:r>
    </w:p>
    <w:p>
      <w:pPr>
        <w:pStyle w:val="TOC8"/>
        <w:rPr>
          <w:rFonts w:asciiTheme="minorHAnsi" w:eastAsiaTheme="minorEastAsia" w:hAnsiTheme="minorHAnsi" w:cstheme="minorBidi"/>
          <w:szCs w:val="22"/>
        </w:rPr>
      </w:pPr>
      <w:r>
        <w:t>81Y.</w:t>
      </w:r>
      <w:r>
        <w:tab/>
        <w:t>Registrar’s duties when applications made under s. 81V(1)(a) granted</w:t>
      </w:r>
      <w:r>
        <w:tab/>
      </w:r>
      <w:r>
        <w:fldChar w:fldCharType="begin"/>
      </w:r>
      <w:r>
        <w:instrText xml:space="preserve"> PAGEREF _Toc166684605 \h </w:instrText>
      </w:r>
      <w:r>
        <w:fldChar w:fldCharType="separate"/>
      </w:r>
      <w:r>
        <w:t>76</w:t>
      </w:r>
      <w:r>
        <w:fldChar w:fldCharType="end"/>
      </w:r>
    </w:p>
    <w:p>
      <w:pPr>
        <w:pStyle w:val="TOC8"/>
        <w:rPr>
          <w:rFonts w:asciiTheme="minorHAnsi" w:eastAsiaTheme="minorEastAsia" w:hAnsiTheme="minorHAnsi" w:cstheme="minorBidi"/>
          <w:szCs w:val="22"/>
        </w:rPr>
      </w:pPr>
      <w:r>
        <w:t>81Z.</w:t>
      </w:r>
      <w:r>
        <w:tab/>
        <w:t>Registrar’s duties when applications made under s. 81V(1)(b) granted</w:t>
      </w:r>
      <w:r>
        <w:tab/>
      </w:r>
      <w:r>
        <w:fldChar w:fldCharType="begin"/>
      </w:r>
      <w:r>
        <w:instrText xml:space="preserve"> PAGEREF _Toc166684606 \h </w:instrText>
      </w:r>
      <w:r>
        <w:fldChar w:fldCharType="separate"/>
      </w:r>
      <w:r>
        <w:t>76</w:t>
      </w:r>
      <w:r>
        <w:fldChar w:fldCharType="end"/>
      </w:r>
    </w:p>
    <w:p>
      <w:pPr>
        <w:pStyle w:val="TOC8"/>
        <w:rPr>
          <w:rFonts w:asciiTheme="minorHAnsi" w:eastAsiaTheme="minorEastAsia" w:hAnsiTheme="minorHAnsi" w:cstheme="minorBidi"/>
          <w:szCs w:val="22"/>
        </w:rPr>
      </w:pPr>
      <w:r>
        <w:t>81ZA.</w:t>
      </w:r>
      <w:r>
        <w:tab/>
        <w:t>Procedure for registering interests for which no certificate of Crown land title or qualified certificate of Crown land title exists</w:t>
      </w:r>
      <w:r>
        <w:tab/>
      </w:r>
      <w:r>
        <w:fldChar w:fldCharType="begin"/>
      </w:r>
      <w:r>
        <w:instrText xml:space="preserve"> PAGEREF _Toc166684607 \h </w:instrText>
      </w:r>
      <w:r>
        <w:fldChar w:fldCharType="separate"/>
      </w:r>
      <w:r>
        <w:t>77</w:t>
      </w:r>
      <w:r>
        <w:fldChar w:fldCharType="end"/>
      </w:r>
    </w:p>
    <w:p>
      <w:pPr>
        <w:pStyle w:val="TOC8"/>
        <w:rPr>
          <w:rFonts w:asciiTheme="minorHAnsi" w:eastAsiaTheme="minorEastAsia" w:hAnsiTheme="minorHAnsi" w:cstheme="minorBidi"/>
          <w:szCs w:val="22"/>
        </w:rPr>
      </w:pPr>
      <w:r>
        <w:t>81ZB.</w:t>
      </w:r>
      <w:r>
        <w:tab/>
        <w:t>Qualified certificates of Crown land title, general matters</w:t>
      </w:r>
      <w:r>
        <w:tab/>
      </w:r>
      <w:r>
        <w:fldChar w:fldCharType="begin"/>
      </w:r>
      <w:r>
        <w:instrText xml:space="preserve"> PAGEREF _Toc166684608 \h </w:instrText>
      </w:r>
      <w:r>
        <w:fldChar w:fldCharType="separate"/>
      </w:r>
      <w:r>
        <w:t>78</w:t>
      </w:r>
      <w:r>
        <w:fldChar w:fldCharType="end"/>
      </w:r>
    </w:p>
    <w:p>
      <w:pPr>
        <w:pStyle w:val="TOC8"/>
        <w:rPr>
          <w:rFonts w:asciiTheme="minorHAnsi" w:eastAsiaTheme="minorEastAsia" w:hAnsiTheme="minorHAnsi" w:cstheme="minorBidi"/>
          <w:szCs w:val="22"/>
        </w:rPr>
      </w:pPr>
      <w:r>
        <w:t>81ZC.</w:t>
      </w:r>
      <w:r>
        <w:tab/>
        <w:t>Interests in Crown land not registered within transitional period void as against registered interests in Crown land etc.</w:t>
      </w:r>
      <w:r>
        <w:tab/>
      </w:r>
      <w:r>
        <w:fldChar w:fldCharType="begin"/>
      </w:r>
      <w:r>
        <w:instrText xml:space="preserve"> PAGEREF _Toc166684609 \h </w:instrText>
      </w:r>
      <w:r>
        <w:fldChar w:fldCharType="separate"/>
      </w:r>
      <w:r>
        <w:t>79</w:t>
      </w:r>
      <w:r>
        <w:fldChar w:fldCharType="end"/>
      </w:r>
    </w:p>
    <w:p>
      <w:pPr>
        <w:pStyle w:val="TOC8"/>
        <w:rPr>
          <w:rFonts w:asciiTheme="minorHAnsi" w:eastAsiaTheme="minorEastAsia" w:hAnsiTheme="minorHAnsi" w:cstheme="minorBidi"/>
          <w:szCs w:val="22"/>
        </w:rPr>
      </w:pPr>
      <w:r>
        <w:t>81ZD.</w:t>
      </w:r>
      <w:r>
        <w:tab/>
        <w:t>Registrar may convert Crown leases into leases registered under s. 81Q</w:t>
      </w:r>
      <w:r>
        <w:tab/>
      </w:r>
      <w:r>
        <w:fldChar w:fldCharType="begin"/>
      </w:r>
      <w:r>
        <w:instrText xml:space="preserve"> PAGEREF _Toc166684610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Dealings with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Transfers</w:t>
      </w:r>
      <w:r>
        <w:tab/>
      </w:r>
      <w:r>
        <w:fldChar w:fldCharType="begin"/>
      </w:r>
      <w:r>
        <w:instrText xml:space="preserve"> PAGEREF _Toc166684613 \h </w:instrText>
      </w:r>
      <w:r>
        <w:fldChar w:fldCharType="separate"/>
      </w:r>
      <w:r>
        <w:t>81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Transfer to include right to sue thereunder</w:t>
      </w:r>
      <w:r>
        <w:tab/>
      </w:r>
      <w:r>
        <w:fldChar w:fldCharType="begin"/>
      </w:r>
      <w:r>
        <w:instrText xml:space="preserve"> PAGEREF _Toc166684614 \h </w:instrText>
      </w:r>
      <w:r>
        <w:fldChar w:fldCharType="separate"/>
      </w:r>
      <w:r>
        <w:t>81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Transfers may be to proprietor and others jointly etc.</w:t>
      </w:r>
      <w:r>
        <w:tab/>
      </w:r>
      <w:r>
        <w:fldChar w:fldCharType="begin"/>
      </w:r>
      <w:r>
        <w:instrText xml:space="preserve"> PAGEREF _Toc166684615 \h </w:instrText>
      </w:r>
      <w:r>
        <w:fldChar w:fldCharType="separate"/>
      </w:r>
      <w:r>
        <w:t>82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Signed and registered instruments have efficacy of deeds</w:t>
      </w:r>
      <w:r>
        <w:tab/>
      </w:r>
      <w:r>
        <w:fldChar w:fldCharType="begin"/>
      </w:r>
      <w:r>
        <w:instrText xml:space="preserve"> PAGEREF _Toc166684616 \h </w:instrText>
      </w:r>
      <w:r>
        <w:fldChar w:fldCharType="separate"/>
      </w:r>
      <w:r>
        <w:t>82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Registration of transfer</w:t>
      </w:r>
      <w:r>
        <w:tab/>
      </w:r>
      <w:r>
        <w:fldChar w:fldCharType="begin"/>
      </w:r>
      <w:r>
        <w:instrText xml:space="preserve"> PAGEREF _Toc166684617 \h </w:instrText>
      </w:r>
      <w:r>
        <w:fldChar w:fldCharType="separate"/>
      </w:r>
      <w:r>
        <w:t>83</w:t>
      </w:r>
      <w:r>
        <w:fldChar w:fldCharType="end"/>
      </w:r>
    </w:p>
    <w:p>
      <w:pPr>
        <w:pStyle w:val="TOC8"/>
        <w:rPr>
          <w:rFonts w:asciiTheme="minorHAnsi" w:eastAsiaTheme="minorEastAsia" w:hAnsiTheme="minorHAnsi" w:cstheme="minorBidi"/>
          <w:szCs w:val="22"/>
        </w:rPr>
      </w:pPr>
      <w:r>
        <w:t>87.</w:t>
      </w:r>
      <w:r>
        <w:tab/>
        <w:t>Total transfer by endorsement on paper title or by entering transferee’s name on digital title</w:t>
      </w:r>
      <w:r>
        <w:tab/>
      </w:r>
      <w:r>
        <w:fldChar w:fldCharType="begin"/>
      </w:r>
      <w:r>
        <w:instrText xml:space="preserve"> PAGEREF _Toc166684618 \h </w:instrText>
      </w:r>
      <w:r>
        <w:fldChar w:fldCharType="separate"/>
      </w:r>
      <w:r>
        <w:t>83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Transferee of encumbered land to indemnify transferor</w:t>
      </w:r>
      <w:r>
        <w:tab/>
      </w:r>
      <w:r>
        <w:fldChar w:fldCharType="begin"/>
      </w:r>
      <w:r>
        <w:instrText xml:space="preserve"> PAGEREF _Toc166684619 \h </w:instrText>
      </w:r>
      <w:r>
        <w:fldChar w:fldCharType="separate"/>
      </w:r>
      <w:r>
        <w:t>84</w:t>
      </w:r>
      <w:r>
        <w:fldChar w:fldCharType="end"/>
      </w:r>
    </w:p>
    <w:p>
      <w:pPr>
        <w:pStyle w:val="TOC8"/>
        <w:rPr>
          <w:rFonts w:asciiTheme="minorHAnsi" w:eastAsiaTheme="minorEastAsia" w:hAnsiTheme="minorHAnsi" w:cstheme="minorBidi"/>
          <w:szCs w:val="22"/>
        </w:rPr>
      </w:pPr>
      <w:r>
        <w:t>88A</w:t>
      </w:r>
      <w:r>
        <w:rPr>
          <w:snapToGrid w:val="0"/>
        </w:rPr>
        <w:t>.</w:t>
      </w:r>
      <w:r>
        <w:rPr>
          <w:snapToGrid w:val="0"/>
        </w:rPr>
        <w:tab/>
        <w:t>Memorial of easements to be registered</w:t>
      </w:r>
      <w:r>
        <w:tab/>
      </w:r>
      <w:r>
        <w:fldChar w:fldCharType="begin"/>
      </w:r>
      <w:r>
        <w:instrText xml:space="preserve"> PAGEREF _Toc166684620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Leases and subleases</w:t>
      </w:r>
    </w:p>
    <w:p>
      <w:pPr>
        <w:pStyle w:val="TOC8"/>
        <w:rPr>
          <w:rFonts w:asciiTheme="minorHAnsi" w:eastAsiaTheme="minorEastAsia" w:hAnsiTheme="minorHAnsi" w:cstheme="minorBidi"/>
          <w:szCs w:val="22"/>
        </w:rPr>
      </w:pPr>
      <w:r>
        <w:t>91</w:t>
      </w:r>
      <w:r>
        <w:rPr>
          <w:snapToGrid w:val="0"/>
        </w:rPr>
        <w:t>.</w:t>
      </w:r>
      <w:r>
        <w:rPr>
          <w:snapToGrid w:val="0"/>
        </w:rPr>
        <w:tab/>
        <w:t>Leases</w:t>
      </w:r>
      <w:r>
        <w:tab/>
      </w:r>
      <w:r>
        <w:fldChar w:fldCharType="begin"/>
      </w:r>
      <w:r>
        <w:instrText xml:space="preserve"> PAGEREF _Toc166684622 \h </w:instrText>
      </w:r>
      <w:r>
        <w:fldChar w:fldCharType="separate"/>
      </w:r>
      <w:r>
        <w:t>85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Covenants by lessee implied in leases</w:t>
      </w:r>
      <w:r>
        <w:tab/>
      </w:r>
      <w:r>
        <w:fldChar w:fldCharType="begin"/>
      </w:r>
      <w:r>
        <w:instrText xml:space="preserve"> PAGEREF _Toc166684623 \h </w:instrText>
      </w:r>
      <w:r>
        <w:fldChar w:fldCharType="separate"/>
      </w:r>
      <w:r>
        <w:t>85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Lessor’s powers implied in leases</w:t>
      </w:r>
      <w:r>
        <w:tab/>
      </w:r>
      <w:r>
        <w:fldChar w:fldCharType="begin"/>
      </w:r>
      <w:r>
        <w:instrText xml:space="preserve"> PAGEREF _Toc166684624 \h </w:instrText>
      </w:r>
      <w:r>
        <w:fldChar w:fldCharType="separate"/>
      </w:r>
      <w:r>
        <w:t>86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Short forms of covenants by lessees</w:t>
      </w:r>
      <w:r>
        <w:tab/>
      </w:r>
      <w:r>
        <w:fldChar w:fldCharType="begin"/>
      </w:r>
      <w:r>
        <w:instrText xml:space="preserve"> PAGEREF _Toc166684625 \h </w:instrText>
      </w:r>
      <w:r>
        <w:fldChar w:fldCharType="separate"/>
      </w:r>
      <w:r>
        <w:t>86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Covenant to be implied on transfer of lease</w:t>
      </w:r>
      <w:r>
        <w:tab/>
      </w:r>
      <w:r>
        <w:fldChar w:fldCharType="begin"/>
      </w:r>
      <w:r>
        <w:instrText xml:space="preserve"> PAGEREF _Toc166684626 \h </w:instrText>
      </w:r>
      <w:r>
        <w:fldChar w:fldCharType="separate"/>
      </w:r>
      <w:r>
        <w:t>87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Recovery of possession by lessors to be entered in Register</w:t>
      </w:r>
      <w:r>
        <w:tab/>
      </w:r>
      <w:r>
        <w:fldChar w:fldCharType="begin"/>
      </w:r>
      <w:r>
        <w:instrText xml:space="preserve"> PAGEREF _Toc166684627 \h </w:instrText>
      </w:r>
      <w:r>
        <w:fldChar w:fldCharType="separate"/>
      </w:r>
      <w:r>
        <w:t>87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Mortgagee of interest of bankrupt lessee may apply to be entered as transferee of lease and on default lessor may apply</w:t>
      </w:r>
      <w:r>
        <w:tab/>
      </w:r>
      <w:r>
        <w:fldChar w:fldCharType="begin"/>
      </w:r>
      <w:r>
        <w:instrText xml:space="preserve"> PAGEREF _Toc166684628 \h </w:instrText>
      </w:r>
      <w:r>
        <w:fldChar w:fldCharType="separate"/>
      </w:r>
      <w:r>
        <w:t>88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Surrendering leases</w:t>
      </w:r>
      <w:r>
        <w:tab/>
      </w:r>
      <w:r>
        <w:fldChar w:fldCharType="begin"/>
      </w:r>
      <w:r>
        <w:instrText xml:space="preserve"> PAGEREF _Toc166684629 \h </w:instrText>
      </w:r>
      <w:r>
        <w:fldChar w:fldCharType="separate"/>
      </w:r>
      <w:r>
        <w:t>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Lessee may sublet</w:t>
      </w:r>
      <w:r>
        <w:tab/>
      </w:r>
      <w:r>
        <w:fldChar w:fldCharType="begin"/>
      </w:r>
      <w:r>
        <w:instrText xml:space="preserve"> PAGEREF _Toc166684630 \h </w:instrText>
      </w:r>
      <w:r>
        <w:fldChar w:fldCharType="separate"/>
      </w:r>
      <w:r>
        <w:t>89</w:t>
      </w:r>
      <w:r>
        <w:fldChar w:fldCharType="end"/>
      </w:r>
    </w:p>
    <w:p>
      <w:pPr>
        <w:pStyle w:val="TOC8"/>
        <w:rPr>
          <w:rFonts w:asciiTheme="minorHAnsi" w:eastAsiaTheme="minorEastAsia" w:hAnsiTheme="minorHAnsi" w:cstheme="minorBidi"/>
          <w:szCs w:val="22"/>
        </w:rPr>
      </w:pPr>
      <w:r>
        <w:t>100.</w:t>
      </w:r>
      <w:r>
        <w:tab/>
        <w:t>Registration of subleases</w:t>
      </w:r>
      <w:r>
        <w:tab/>
      </w:r>
      <w:r>
        <w:fldChar w:fldCharType="begin"/>
      </w:r>
      <w:r>
        <w:instrText xml:space="preserve"> PAGEREF _Toc166684631 \h </w:instrText>
      </w:r>
      <w:r>
        <w:fldChar w:fldCharType="separate"/>
      </w:r>
      <w:r>
        <w:t>90</w:t>
      </w:r>
      <w:r>
        <w:fldChar w:fldCharType="end"/>
      </w:r>
    </w:p>
    <w:p>
      <w:pPr>
        <w:pStyle w:val="TOC8"/>
        <w:rPr>
          <w:rFonts w:asciiTheme="minorHAnsi" w:eastAsiaTheme="minorEastAsia" w:hAnsiTheme="minorHAnsi" w:cstheme="minorBidi"/>
          <w:szCs w:val="22"/>
        </w:rPr>
      </w:pPr>
      <w:r>
        <w:rPr>
          <w:rFonts w:ascii="Times" w:hAnsi="Times"/>
        </w:rPr>
        <w:t>102</w:t>
      </w:r>
      <w:r>
        <w:rPr>
          <w:rFonts w:ascii="Times" w:hAnsi="Times"/>
          <w:snapToGrid w:val="0"/>
        </w:rPr>
        <w:t>.</w:t>
      </w:r>
      <w:r>
        <w:rPr>
          <w:rFonts w:ascii="Times" w:hAnsi="Times"/>
          <w:snapToGrid w:val="0"/>
        </w:rPr>
        <w:tab/>
        <w:t>Provisions about leases apply to subleases</w:t>
      </w:r>
      <w:r>
        <w:tab/>
      </w:r>
      <w:r>
        <w:fldChar w:fldCharType="begin"/>
      </w:r>
      <w:r>
        <w:instrText xml:space="preserve"> PAGEREF _Toc166684632 \h </w:instrText>
      </w:r>
      <w:r>
        <w:fldChar w:fldCharType="separate"/>
      </w:r>
      <w:r>
        <w:t>90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Covenants implied in subleases</w:t>
      </w:r>
      <w:r>
        <w:tab/>
      </w:r>
      <w:r>
        <w:fldChar w:fldCharType="begin"/>
      </w:r>
      <w:r>
        <w:instrText xml:space="preserve"> PAGEREF _Toc166684633 \h </w:instrText>
      </w:r>
      <w:r>
        <w:fldChar w:fldCharType="separate"/>
      </w:r>
      <w:r>
        <w:t>91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lease or sublease by re</w:t>
      </w:r>
      <w:r>
        <w:rPr>
          <w:snapToGrid w:val="0"/>
        </w:rPr>
        <w:noBreakHyphen/>
        <w:t>entry to be entered in Register</w:t>
      </w:r>
      <w:r>
        <w:tab/>
      </w:r>
      <w:r>
        <w:fldChar w:fldCharType="begin"/>
      </w:r>
      <w:r>
        <w:instrText xml:space="preserve"> PAGEREF _Toc166684634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2A — Carbon rights and carbon covenants</w:t>
      </w:r>
    </w:p>
    <w:p>
      <w:pPr>
        <w:pStyle w:val="TOC8"/>
        <w:rPr>
          <w:rFonts w:asciiTheme="minorHAnsi" w:eastAsiaTheme="minorEastAsia" w:hAnsiTheme="minorHAnsi" w:cstheme="minorBidi"/>
          <w:szCs w:val="22"/>
        </w:rPr>
      </w:pPr>
      <w:r>
        <w:t>104A.</w:t>
      </w:r>
      <w:r>
        <w:tab/>
        <w:t>Terms used</w:t>
      </w:r>
      <w:r>
        <w:tab/>
      </w:r>
      <w:r>
        <w:fldChar w:fldCharType="begin"/>
      </w:r>
      <w:r>
        <w:instrText xml:space="preserve"> PAGEREF _Toc166684636 \h </w:instrText>
      </w:r>
      <w:r>
        <w:fldChar w:fldCharType="separate"/>
      </w:r>
      <w:r>
        <w:t>93</w:t>
      </w:r>
      <w:r>
        <w:fldChar w:fldCharType="end"/>
      </w:r>
    </w:p>
    <w:p>
      <w:pPr>
        <w:pStyle w:val="TOC8"/>
        <w:rPr>
          <w:rFonts w:asciiTheme="minorHAnsi" w:eastAsiaTheme="minorEastAsia" w:hAnsiTheme="minorHAnsi" w:cstheme="minorBidi"/>
          <w:szCs w:val="22"/>
        </w:rPr>
      </w:pPr>
      <w:r>
        <w:t>104B.</w:t>
      </w:r>
      <w:r>
        <w:tab/>
        <w:t>Registration of carbon right form</w:t>
      </w:r>
      <w:r>
        <w:tab/>
      </w:r>
      <w:r>
        <w:fldChar w:fldCharType="begin"/>
      </w:r>
      <w:r>
        <w:instrText xml:space="preserve"> PAGEREF _Toc166684637 \h </w:instrText>
      </w:r>
      <w:r>
        <w:fldChar w:fldCharType="separate"/>
      </w:r>
      <w:r>
        <w:t>93</w:t>
      </w:r>
      <w:r>
        <w:fldChar w:fldCharType="end"/>
      </w:r>
    </w:p>
    <w:p>
      <w:pPr>
        <w:pStyle w:val="TOC8"/>
        <w:rPr>
          <w:rFonts w:asciiTheme="minorHAnsi" w:eastAsiaTheme="minorEastAsia" w:hAnsiTheme="minorHAnsi" w:cstheme="minorBidi"/>
          <w:szCs w:val="22"/>
        </w:rPr>
      </w:pPr>
      <w:r>
        <w:t>104C.</w:t>
      </w:r>
      <w:r>
        <w:tab/>
        <w:t>Extension of carbon right</w:t>
      </w:r>
      <w:r>
        <w:tab/>
      </w:r>
      <w:r>
        <w:fldChar w:fldCharType="begin"/>
      </w:r>
      <w:r>
        <w:instrText xml:space="preserve"> PAGEREF _Toc166684638 \h </w:instrText>
      </w:r>
      <w:r>
        <w:fldChar w:fldCharType="separate"/>
      </w:r>
      <w:r>
        <w:t>93</w:t>
      </w:r>
      <w:r>
        <w:fldChar w:fldCharType="end"/>
      </w:r>
    </w:p>
    <w:p>
      <w:pPr>
        <w:pStyle w:val="TOC8"/>
        <w:rPr>
          <w:rFonts w:asciiTheme="minorHAnsi" w:eastAsiaTheme="minorEastAsia" w:hAnsiTheme="minorHAnsi" w:cstheme="minorBidi"/>
          <w:szCs w:val="22"/>
        </w:rPr>
      </w:pPr>
      <w:r>
        <w:t>104D.</w:t>
      </w:r>
      <w:r>
        <w:tab/>
        <w:t>Transfer of carbon right</w:t>
      </w:r>
      <w:r>
        <w:tab/>
      </w:r>
      <w:r>
        <w:fldChar w:fldCharType="begin"/>
      </w:r>
      <w:r>
        <w:instrText xml:space="preserve"> PAGEREF _Toc166684639 \h </w:instrText>
      </w:r>
      <w:r>
        <w:fldChar w:fldCharType="separate"/>
      </w:r>
      <w:r>
        <w:t>94</w:t>
      </w:r>
      <w:r>
        <w:fldChar w:fldCharType="end"/>
      </w:r>
    </w:p>
    <w:p>
      <w:pPr>
        <w:pStyle w:val="TOC8"/>
        <w:rPr>
          <w:rFonts w:asciiTheme="minorHAnsi" w:eastAsiaTheme="minorEastAsia" w:hAnsiTheme="minorHAnsi" w:cstheme="minorBidi"/>
          <w:szCs w:val="22"/>
        </w:rPr>
      </w:pPr>
      <w:r>
        <w:t>104E.</w:t>
      </w:r>
      <w:r>
        <w:tab/>
        <w:t>Mortgage of carbon right</w:t>
      </w:r>
      <w:r>
        <w:tab/>
      </w:r>
      <w:r>
        <w:fldChar w:fldCharType="begin"/>
      </w:r>
      <w:r>
        <w:instrText xml:space="preserve"> PAGEREF _Toc166684640 \h </w:instrText>
      </w:r>
      <w:r>
        <w:fldChar w:fldCharType="separate"/>
      </w:r>
      <w:r>
        <w:t>95</w:t>
      </w:r>
      <w:r>
        <w:fldChar w:fldCharType="end"/>
      </w:r>
    </w:p>
    <w:p>
      <w:pPr>
        <w:pStyle w:val="TOC8"/>
        <w:rPr>
          <w:rFonts w:asciiTheme="minorHAnsi" w:eastAsiaTheme="minorEastAsia" w:hAnsiTheme="minorHAnsi" w:cstheme="minorBidi"/>
          <w:szCs w:val="22"/>
        </w:rPr>
      </w:pPr>
      <w:r>
        <w:lastRenderedPageBreak/>
        <w:t>104F.</w:t>
      </w:r>
      <w:r>
        <w:tab/>
        <w:t>Surrender of carbon right</w:t>
      </w:r>
      <w:r>
        <w:tab/>
      </w:r>
      <w:r>
        <w:fldChar w:fldCharType="begin"/>
      </w:r>
      <w:r>
        <w:instrText xml:space="preserve"> PAGEREF _Toc166684641 \h </w:instrText>
      </w:r>
      <w:r>
        <w:fldChar w:fldCharType="separate"/>
      </w:r>
      <w:r>
        <w:t>95</w:t>
      </w:r>
      <w:r>
        <w:fldChar w:fldCharType="end"/>
      </w:r>
    </w:p>
    <w:p>
      <w:pPr>
        <w:pStyle w:val="TOC8"/>
        <w:rPr>
          <w:rFonts w:asciiTheme="minorHAnsi" w:eastAsiaTheme="minorEastAsia" w:hAnsiTheme="minorHAnsi" w:cstheme="minorBidi"/>
          <w:szCs w:val="22"/>
        </w:rPr>
      </w:pPr>
      <w:r>
        <w:t>104G.</w:t>
      </w:r>
      <w:r>
        <w:tab/>
        <w:t>Registration of carbon covenant form</w:t>
      </w:r>
      <w:r>
        <w:tab/>
      </w:r>
      <w:r>
        <w:fldChar w:fldCharType="begin"/>
      </w:r>
      <w:r>
        <w:instrText xml:space="preserve"> PAGEREF _Toc166684642 \h </w:instrText>
      </w:r>
      <w:r>
        <w:fldChar w:fldCharType="separate"/>
      </w:r>
      <w:r>
        <w:t>96</w:t>
      </w:r>
      <w:r>
        <w:fldChar w:fldCharType="end"/>
      </w:r>
    </w:p>
    <w:p>
      <w:pPr>
        <w:pStyle w:val="TOC8"/>
        <w:rPr>
          <w:rFonts w:asciiTheme="minorHAnsi" w:eastAsiaTheme="minorEastAsia" w:hAnsiTheme="minorHAnsi" w:cstheme="minorBidi"/>
          <w:szCs w:val="22"/>
        </w:rPr>
      </w:pPr>
      <w:r>
        <w:t>104H.</w:t>
      </w:r>
      <w:r>
        <w:tab/>
        <w:t>Extension of carbon covenant</w:t>
      </w:r>
      <w:r>
        <w:tab/>
      </w:r>
      <w:r>
        <w:fldChar w:fldCharType="begin"/>
      </w:r>
      <w:r>
        <w:instrText xml:space="preserve"> PAGEREF _Toc166684643 \h </w:instrText>
      </w:r>
      <w:r>
        <w:fldChar w:fldCharType="separate"/>
      </w:r>
      <w:r>
        <w:t>96</w:t>
      </w:r>
      <w:r>
        <w:fldChar w:fldCharType="end"/>
      </w:r>
    </w:p>
    <w:p>
      <w:pPr>
        <w:pStyle w:val="TOC8"/>
        <w:rPr>
          <w:rFonts w:asciiTheme="minorHAnsi" w:eastAsiaTheme="minorEastAsia" w:hAnsiTheme="minorHAnsi" w:cstheme="minorBidi"/>
          <w:szCs w:val="22"/>
        </w:rPr>
      </w:pPr>
      <w:r>
        <w:t>104I.</w:t>
      </w:r>
      <w:r>
        <w:tab/>
        <w:t>Variation of carbon covenant</w:t>
      </w:r>
      <w:r>
        <w:tab/>
      </w:r>
      <w:r>
        <w:fldChar w:fldCharType="begin"/>
      </w:r>
      <w:r>
        <w:instrText xml:space="preserve"> PAGEREF _Toc166684644 \h </w:instrText>
      </w:r>
      <w:r>
        <w:fldChar w:fldCharType="separate"/>
      </w:r>
      <w:r>
        <w:t>97</w:t>
      </w:r>
      <w:r>
        <w:fldChar w:fldCharType="end"/>
      </w:r>
    </w:p>
    <w:p>
      <w:pPr>
        <w:pStyle w:val="TOC8"/>
        <w:rPr>
          <w:rFonts w:asciiTheme="minorHAnsi" w:eastAsiaTheme="minorEastAsia" w:hAnsiTheme="minorHAnsi" w:cstheme="minorBidi"/>
          <w:szCs w:val="22"/>
        </w:rPr>
      </w:pPr>
      <w:r>
        <w:t>104J.</w:t>
      </w:r>
      <w:r>
        <w:tab/>
        <w:t>Transfer of benefits under carbon covenant</w:t>
      </w:r>
      <w:r>
        <w:tab/>
      </w:r>
      <w:r>
        <w:fldChar w:fldCharType="begin"/>
      </w:r>
      <w:r>
        <w:instrText xml:space="preserve"> PAGEREF _Toc166684645 \h </w:instrText>
      </w:r>
      <w:r>
        <w:fldChar w:fldCharType="separate"/>
      </w:r>
      <w:r>
        <w:t>99</w:t>
      </w:r>
      <w:r>
        <w:fldChar w:fldCharType="end"/>
      </w:r>
    </w:p>
    <w:p>
      <w:pPr>
        <w:pStyle w:val="TOC8"/>
        <w:rPr>
          <w:rFonts w:asciiTheme="minorHAnsi" w:eastAsiaTheme="minorEastAsia" w:hAnsiTheme="minorHAnsi" w:cstheme="minorBidi"/>
          <w:szCs w:val="22"/>
        </w:rPr>
      </w:pPr>
      <w:r>
        <w:t>104K.</w:t>
      </w:r>
      <w:r>
        <w:tab/>
        <w:t>Mortgage of carbon covenant</w:t>
      </w:r>
      <w:r>
        <w:tab/>
      </w:r>
      <w:r>
        <w:fldChar w:fldCharType="begin"/>
      </w:r>
      <w:r>
        <w:instrText xml:space="preserve"> PAGEREF _Toc166684646 \h </w:instrText>
      </w:r>
      <w:r>
        <w:fldChar w:fldCharType="separate"/>
      </w:r>
      <w:r>
        <w:t>99</w:t>
      </w:r>
      <w:r>
        <w:fldChar w:fldCharType="end"/>
      </w:r>
    </w:p>
    <w:p>
      <w:pPr>
        <w:pStyle w:val="TOC8"/>
        <w:rPr>
          <w:rFonts w:asciiTheme="minorHAnsi" w:eastAsiaTheme="minorEastAsia" w:hAnsiTheme="minorHAnsi" w:cstheme="minorBidi"/>
          <w:szCs w:val="22"/>
        </w:rPr>
      </w:pPr>
      <w:r>
        <w:t>104L.</w:t>
      </w:r>
      <w:r>
        <w:tab/>
        <w:t>Surrender of carbon covenant</w:t>
      </w:r>
      <w:r>
        <w:tab/>
      </w:r>
      <w:r>
        <w:fldChar w:fldCharType="begin"/>
      </w:r>
      <w:r>
        <w:instrText xml:space="preserve"> PAGEREF _Toc166684647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2B — Tree plantation agreements and plantation interests</w:t>
      </w:r>
    </w:p>
    <w:p>
      <w:pPr>
        <w:pStyle w:val="TOC8"/>
        <w:rPr>
          <w:rFonts w:asciiTheme="minorHAnsi" w:eastAsiaTheme="minorEastAsia" w:hAnsiTheme="minorHAnsi" w:cstheme="minorBidi"/>
          <w:szCs w:val="22"/>
        </w:rPr>
      </w:pPr>
      <w:r>
        <w:t>104M.</w:t>
      </w:r>
      <w:r>
        <w:tab/>
        <w:t>Terms used</w:t>
      </w:r>
      <w:r>
        <w:tab/>
      </w:r>
      <w:r>
        <w:fldChar w:fldCharType="begin"/>
      </w:r>
      <w:r>
        <w:instrText xml:space="preserve"> PAGEREF _Toc166684649 \h </w:instrText>
      </w:r>
      <w:r>
        <w:fldChar w:fldCharType="separate"/>
      </w:r>
      <w:r>
        <w:t>100</w:t>
      </w:r>
      <w:r>
        <w:fldChar w:fldCharType="end"/>
      </w:r>
    </w:p>
    <w:p>
      <w:pPr>
        <w:pStyle w:val="TOC8"/>
        <w:rPr>
          <w:rFonts w:asciiTheme="minorHAnsi" w:eastAsiaTheme="minorEastAsia" w:hAnsiTheme="minorHAnsi" w:cstheme="minorBidi"/>
          <w:szCs w:val="22"/>
        </w:rPr>
      </w:pPr>
      <w:r>
        <w:t>104N.</w:t>
      </w:r>
      <w:r>
        <w:tab/>
        <w:t>Registration of tree plantation agreement</w:t>
      </w:r>
      <w:r>
        <w:tab/>
      </w:r>
      <w:r>
        <w:fldChar w:fldCharType="begin"/>
      </w:r>
      <w:r>
        <w:instrText xml:space="preserve"> PAGEREF _Toc166684650 \h </w:instrText>
      </w:r>
      <w:r>
        <w:fldChar w:fldCharType="separate"/>
      </w:r>
      <w:r>
        <w:t>101</w:t>
      </w:r>
      <w:r>
        <w:fldChar w:fldCharType="end"/>
      </w:r>
    </w:p>
    <w:p>
      <w:pPr>
        <w:pStyle w:val="TOC8"/>
        <w:rPr>
          <w:rFonts w:asciiTheme="minorHAnsi" w:eastAsiaTheme="minorEastAsia" w:hAnsiTheme="minorHAnsi" w:cstheme="minorBidi"/>
          <w:szCs w:val="22"/>
        </w:rPr>
      </w:pPr>
      <w:r>
        <w:t>104O.</w:t>
      </w:r>
      <w:r>
        <w:tab/>
        <w:t>Extension of plantation interest</w:t>
      </w:r>
      <w:r>
        <w:tab/>
      </w:r>
      <w:r>
        <w:fldChar w:fldCharType="begin"/>
      </w:r>
      <w:r>
        <w:instrText xml:space="preserve"> PAGEREF _Toc166684651 \h </w:instrText>
      </w:r>
      <w:r>
        <w:fldChar w:fldCharType="separate"/>
      </w:r>
      <w:r>
        <w:t>101</w:t>
      </w:r>
      <w:r>
        <w:fldChar w:fldCharType="end"/>
      </w:r>
    </w:p>
    <w:p>
      <w:pPr>
        <w:pStyle w:val="TOC8"/>
        <w:rPr>
          <w:rFonts w:asciiTheme="minorHAnsi" w:eastAsiaTheme="minorEastAsia" w:hAnsiTheme="minorHAnsi" w:cstheme="minorBidi"/>
          <w:szCs w:val="22"/>
        </w:rPr>
      </w:pPr>
      <w:r>
        <w:t>104P.</w:t>
      </w:r>
      <w:r>
        <w:tab/>
        <w:t>Variation of agreement</w:t>
      </w:r>
      <w:r>
        <w:tab/>
      </w:r>
      <w:r>
        <w:fldChar w:fldCharType="begin"/>
      </w:r>
      <w:r>
        <w:instrText xml:space="preserve"> PAGEREF _Toc166684652 \h </w:instrText>
      </w:r>
      <w:r>
        <w:fldChar w:fldCharType="separate"/>
      </w:r>
      <w:r>
        <w:t>103</w:t>
      </w:r>
      <w:r>
        <w:fldChar w:fldCharType="end"/>
      </w:r>
    </w:p>
    <w:p>
      <w:pPr>
        <w:pStyle w:val="TOC8"/>
        <w:rPr>
          <w:rFonts w:asciiTheme="minorHAnsi" w:eastAsiaTheme="minorEastAsia" w:hAnsiTheme="minorHAnsi" w:cstheme="minorBidi"/>
          <w:szCs w:val="22"/>
        </w:rPr>
      </w:pPr>
      <w:r>
        <w:t>104Q.</w:t>
      </w:r>
      <w:r>
        <w:tab/>
        <w:t>Transfer of plantation interests</w:t>
      </w:r>
      <w:r>
        <w:tab/>
      </w:r>
      <w:r>
        <w:fldChar w:fldCharType="begin"/>
      </w:r>
      <w:r>
        <w:instrText xml:space="preserve"> PAGEREF _Toc166684653 \h </w:instrText>
      </w:r>
      <w:r>
        <w:fldChar w:fldCharType="separate"/>
      </w:r>
      <w:r>
        <w:t>105</w:t>
      </w:r>
      <w:r>
        <w:fldChar w:fldCharType="end"/>
      </w:r>
    </w:p>
    <w:p>
      <w:pPr>
        <w:pStyle w:val="TOC8"/>
        <w:rPr>
          <w:rFonts w:asciiTheme="minorHAnsi" w:eastAsiaTheme="minorEastAsia" w:hAnsiTheme="minorHAnsi" w:cstheme="minorBidi"/>
          <w:szCs w:val="22"/>
        </w:rPr>
      </w:pPr>
      <w:r>
        <w:t>104R.</w:t>
      </w:r>
      <w:r>
        <w:tab/>
        <w:t>Mortgage of plantation interests</w:t>
      </w:r>
      <w:r>
        <w:tab/>
      </w:r>
      <w:r>
        <w:fldChar w:fldCharType="begin"/>
      </w:r>
      <w:r>
        <w:instrText xml:space="preserve"> PAGEREF _Toc166684654 \h </w:instrText>
      </w:r>
      <w:r>
        <w:fldChar w:fldCharType="separate"/>
      </w:r>
      <w:r>
        <w:t>105</w:t>
      </w:r>
      <w:r>
        <w:fldChar w:fldCharType="end"/>
      </w:r>
    </w:p>
    <w:p>
      <w:pPr>
        <w:pStyle w:val="TOC8"/>
        <w:rPr>
          <w:rFonts w:asciiTheme="minorHAnsi" w:eastAsiaTheme="minorEastAsia" w:hAnsiTheme="minorHAnsi" w:cstheme="minorBidi"/>
          <w:szCs w:val="22"/>
        </w:rPr>
      </w:pPr>
      <w:r>
        <w:t>104S.</w:t>
      </w:r>
      <w:r>
        <w:tab/>
        <w:t>Surrender of plantation interests</w:t>
      </w:r>
      <w:r>
        <w:tab/>
      </w:r>
      <w:r>
        <w:fldChar w:fldCharType="begin"/>
      </w:r>
      <w:r>
        <w:instrText xml:space="preserve"> PAGEREF _Toc166684655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Mortgages and annuities</w:t>
      </w:r>
    </w:p>
    <w:p>
      <w:pPr>
        <w:pStyle w:val="TOC8"/>
        <w:rPr>
          <w:rFonts w:asciiTheme="minorHAnsi" w:eastAsiaTheme="minorEastAsia" w:hAnsiTheme="minorHAnsi" w:cstheme="minorBidi"/>
          <w:szCs w:val="22"/>
        </w:rPr>
      </w:pPr>
      <w:r>
        <w:t>105</w:t>
      </w:r>
      <w:r>
        <w:rPr>
          <w:snapToGrid w:val="0"/>
        </w:rPr>
        <w:t>.</w:t>
      </w:r>
      <w:r>
        <w:rPr>
          <w:snapToGrid w:val="0"/>
        </w:rPr>
        <w:tab/>
        <w:t>Mortgages and charges for annuities, creating</w:t>
      </w:r>
      <w:r>
        <w:tab/>
      </w:r>
      <w:r>
        <w:fldChar w:fldCharType="begin"/>
      </w:r>
      <w:r>
        <w:instrText xml:space="preserve"> PAGEREF _Toc166684657 \h </w:instrText>
      </w:r>
      <w:r>
        <w:fldChar w:fldCharType="separate"/>
      </w:r>
      <w:r>
        <w:t>106</w:t>
      </w:r>
      <w:r>
        <w:fldChar w:fldCharType="end"/>
      </w:r>
    </w:p>
    <w:p>
      <w:pPr>
        <w:pStyle w:val="TOC8"/>
        <w:rPr>
          <w:rFonts w:asciiTheme="minorHAnsi" w:eastAsiaTheme="minorEastAsia" w:hAnsiTheme="minorHAnsi" w:cstheme="minorBidi"/>
          <w:szCs w:val="22"/>
        </w:rPr>
      </w:pPr>
      <w:r>
        <w:t>105AA.</w:t>
      </w:r>
      <w:r>
        <w:tab/>
        <w:t>Mortgages lodged electronically</w:t>
      </w:r>
      <w:r>
        <w:tab/>
      </w:r>
      <w:r>
        <w:fldChar w:fldCharType="begin"/>
      </w:r>
      <w:r>
        <w:instrText xml:space="preserve"> PAGEREF _Toc166684658 \h </w:instrText>
      </w:r>
      <w:r>
        <w:fldChar w:fldCharType="separate"/>
      </w:r>
      <w:r>
        <w:t>107</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Extension of mortgage, charge or lease</w:t>
      </w:r>
      <w:r>
        <w:tab/>
      </w:r>
      <w:r>
        <w:fldChar w:fldCharType="begin"/>
      </w:r>
      <w:r>
        <w:instrText xml:space="preserve"> PAGEREF _Toc166684659 \h </w:instrText>
      </w:r>
      <w:r>
        <w:fldChar w:fldCharType="separate"/>
      </w:r>
      <w:r>
        <w:t>107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Mortgage or charge not to operate as transfer; default procedures</w:t>
      </w:r>
      <w:r>
        <w:tab/>
      </w:r>
      <w:r>
        <w:fldChar w:fldCharType="begin"/>
      </w:r>
      <w:r>
        <w:instrText xml:space="preserve"> PAGEREF _Toc166684660 \h </w:instrText>
      </w:r>
      <w:r>
        <w:fldChar w:fldCharType="separate"/>
      </w:r>
      <w:r>
        <w:t>108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Written demand equivalent to written notice</w:t>
      </w:r>
      <w:r>
        <w:tab/>
      </w:r>
      <w:r>
        <w:fldChar w:fldCharType="begin"/>
      </w:r>
      <w:r>
        <w:instrText xml:space="preserve"> PAGEREF _Toc166684661 \h </w:instrText>
      </w:r>
      <w:r>
        <w:fldChar w:fldCharType="separate"/>
      </w:r>
      <w:r>
        <w:t>110</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Power to sell in cases of continuing default</w:t>
      </w:r>
      <w:r>
        <w:tab/>
      </w:r>
      <w:r>
        <w:fldChar w:fldCharType="begin"/>
      </w:r>
      <w:r>
        <w:instrText xml:space="preserve"> PAGEREF _Toc166684662 \h </w:instrText>
      </w:r>
      <w:r>
        <w:fldChar w:fldCharType="separate"/>
      </w:r>
      <w:r>
        <w:t>110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Application of purchase money</w:t>
      </w:r>
      <w:r>
        <w:tab/>
      </w:r>
      <w:r>
        <w:fldChar w:fldCharType="begin"/>
      </w:r>
      <w:r>
        <w:instrText xml:space="preserve"> PAGEREF _Toc166684663 \h </w:instrText>
      </w:r>
      <w:r>
        <w:fldChar w:fldCharType="separate"/>
      </w:r>
      <w:r>
        <w:t>111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Transfer after sale by mortgagee etc., effect of</w:t>
      </w:r>
      <w:r>
        <w:tab/>
      </w:r>
      <w:r>
        <w:fldChar w:fldCharType="begin"/>
      </w:r>
      <w:r>
        <w:instrText xml:space="preserve"> PAGEREF _Toc166684664 \h </w:instrText>
      </w:r>
      <w:r>
        <w:fldChar w:fldCharType="separate"/>
      </w:r>
      <w:r>
        <w:t>112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Remedies of mortgagee or annuitant in cases of default</w:t>
      </w:r>
      <w:r>
        <w:tab/>
      </w:r>
      <w:r>
        <w:fldChar w:fldCharType="begin"/>
      </w:r>
      <w:r>
        <w:instrText xml:space="preserve"> PAGEREF _Toc166684665 \h </w:instrText>
      </w:r>
      <w:r>
        <w:fldChar w:fldCharType="separate"/>
      </w:r>
      <w:r>
        <w:t>113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Further remedies of mortgagee or annuitant</w:t>
      </w:r>
      <w:r>
        <w:tab/>
      </w:r>
      <w:r>
        <w:fldChar w:fldCharType="begin"/>
      </w:r>
      <w:r>
        <w:instrText xml:space="preserve"> PAGEREF _Toc166684666 \h </w:instrText>
      </w:r>
      <w:r>
        <w:fldChar w:fldCharType="separate"/>
      </w:r>
      <w:r>
        <w:t>113</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Abolition of power of distress</w:t>
      </w:r>
      <w:r>
        <w:tab/>
      </w:r>
      <w:r>
        <w:fldChar w:fldCharType="begin"/>
      </w:r>
      <w:r>
        <w:instrText xml:space="preserve"> PAGEREF _Toc166684667 \h </w:instrText>
      </w:r>
      <w:r>
        <w:fldChar w:fldCharType="separate"/>
      </w:r>
      <w:r>
        <w:t>114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Covenants implied in mortgages</w:t>
      </w:r>
      <w:r>
        <w:tab/>
      </w:r>
      <w:r>
        <w:fldChar w:fldCharType="begin"/>
      </w:r>
      <w:r>
        <w:instrText xml:space="preserve"> PAGEREF _Toc166684668 \h </w:instrText>
      </w:r>
      <w:r>
        <w:fldChar w:fldCharType="separate"/>
      </w:r>
      <w:r>
        <w:t>114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Mortgagee or annuitant of leasehold entering into possession become liable to lessor</w:t>
      </w:r>
      <w:r>
        <w:tab/>
      </w:r>
      <w:r>
        <w:fldChar w:fldCharType="begin"/>
      </w:r>
      <w:r>
        <w:instrText xml:space="preserve"> PAGEREF _Toc166684669 \h </w:instrText>
      </w:r>
      <w:r>
        <w:fldChar w:fldCharType="separate"/>
      </w:r>
      <w:r>
        <w:t>115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Short form of covenant by mortgagor to insure</w:t>
      </w:r>
      <w:r>
        <w:tab/>
      </w:r>
      <w:r>
        <w:fldChar w:fldCharType="begin"/>
      </w:r>
      <w:r>
        <w:instrText xml:space="preserve"> PAGEREF _Toc166684670 \h </w:instrText>
      </w:r>
      <w:r>
        <w:fldChar w:fldCharType="separate"/>
      </w:r>
      <w:r>
        <w:t>115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Rights of mortgagees generally</w:t>
      </w:r>
      <w:r>
        <w:tab/>
      </w:r>
      <w:r>
        <w:fldChar w:fldCharType="begin"/>
      </w:r>
      <w:r>
        <w:instrText xml:space="preserve"> PAGEREF _Toc166684671 \h </w:instrText>
      </w:r>
      <w:r>
        <w:fldChar w:fldCharType="separate"/>
      </w:r>
      <w:r>
        <w:t>116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Mortgagor not to sue on cause of action available to mortgagee without mortgagee’s consent</w:t>
      </w:r>
      <w:r>
        <w:tab/>
      </w:r>
      <w:r>
        <w:fldChar w:fldCharType="begin"/>
      </w:r>
      <w:r>
        <w:instrText xml:space="preserve"> PAGEREF _Toc166684672 \h </w:instrText>
      </w:r>
      <w:r>
        <w:fldChar w:fldCharType="separate"/>
      </w:r>
      <w:r>
        <w:t>116</w:t>
      </w:r>
      <w:r>
        <w:fldChar w:fldCharType="end"/>
      </w:r>
    </w:p>
    <w:p>
      <w:pPr>
        <w:pStyle w:val="TOC8"/>
        <w:rPr>
          <w:rFonts w:asciiTheme="minorHAnsi" w:eastAsiaTheme="minorEastAsia" w:hAnsiTheme="minorHAnsi" w:cstheme="minorBidi"/>
          <w:szCs w:val="22"/>
        </w:rPr>
      </w:pPr>
      <w:r>
        <w:t>118.</w:t>
      </w:r>
      <w:r>
        <w:tab/>
      </w:r>
      <w:r>
        <w:rPr>
          <w:snapToGrid w:val="0"/>
        </w:rPr>
        <w:t>Application of money obtained by mortgagor in action for waste of or damage to mortgaged lands</w:t>
      </w:r>
      <w:r>
        <w:tab/>
      </w:r>
      <w:r>
        <w:fldChar w:fldCharType="begin"/>
      </w:r>
      <w:r>
        <w:instrText xml:space="preserve"> PAGEREF _Toc166684673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119</w:t>
      </w:r>
      <w:r>
        <w:rPr>
          <w:snapToGrid w:val="0"/>
        </w:rPr>
        <w:t>.</w:t>
      </w:r>
      <w:r>
        <w:rPr>
          <w:snapToGrid w:val="0"/>
        </w:rPr>
        <w:tab/>
        <w:t>Mortgagee may seek court order as to money recovered by mortgagor in action</w:t>
      </w:r>
      <w:r>
        <w:tab/>
      </w:r>
      <w:r>
        <w:fldChar w:fldCharType="begin"/>
      </w:r>
      <w:r>
        <w:instrText xml:space="preserve"> PAGEREF _Toc166684674 \h </w:instrText>
      </w:r>
      <w:r>
        <w:fldChar w:fldCharType="separate"/>
      </w:r>
      <w:r>
        <w:t>117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Application of moneys obtained by mortgagee in action</w:t>
      </w:r>
      <w:r>
        <w:tab/>
      </w:r>
      <w:r>
        <w:fldChar w:fldCharType="begin"/>
      </w:r>
      <w:r>
        <w:instrText xml:space="preserve"> PAGEREF _Toc166684675 \h </w:instrText>
      </w:r>
      <w:r>
        <w:fldChar w:fldCharType="separate"/>
      </w:r>
      <w:r>
        <w:t>118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Foreclosure, application for order for</w:t>
      </w:r>
      <w:r>
        <w:tab/>
      </w:r>
      <w:r>
        <w:fldChar w:fldCharType="begin"/>
      </w:r>
      <w:r>
        <w:instrText xml:space="preserve"> PAGEREF _Toc166684676 \h </w:instrText>
      </w:r>
      <w:r>
        <w:fldChar w:fldCharType="separate"/>
      </w:r>
      <w:r>
        <w:t>118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for foreclosure to be advertised</w:t>
      </w:r>
      <w:r>
        <w:tab/>
      </w:r>
      <w:r>
        <w:fldChar w:fldCharType="begin"/>
      </w:r>
      <w:r>
        <w:instrText xml:space="preserve"> PAGEREF _Toc166684677 \h </w:instrText>
      </w:r>
      <w:r>
        <w:fldChar w:fldCharType="separate"/>
      </w:r>
      <w:r>
        <w:t>120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Discharge of mortgages and annuities</w:t>
      </w:r>
      <w:r>
        <w:tab/>
      </w:r>
      <w:r>
        <w:fldChar w:fldCharType="begin"/>
      </w:r>
      <w:r>
        <w:instrText xml:space="preserve"> PAGEREF _Toc166684678 \h </w:instrText>
      </w:r>
      <w:r>
        <w:fldChar w:fldCharType="separate"/>
      </w:r>
      <w:r>
        <w:t>121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Mortgages etc. made before land brought under this Act</w:t>
      </w:r>
      <w:r>
        <w:tab/>
      </w:r>
      <w:r>
        <w:fldChar w:fldCharType="begin"/>
      </w:r>
      <w:r>
        <w:instrText xml:space="preserve"> PAGEREF _Toc166684679 \h </w:instrText>
      </w:r>
      <w:r>
        <w:fldChar w:fldCharType="separate"/>
      </w:r>
      <w:r>
        <w:t>121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Entry of satisfaction of annuity</w:t>
      </w:r>
      <w:r>
        <w:tab/>
      </w:r>
      <w:r>
        <w:fldChar w:fldCharType="begin"/>
      </w:r>
      <w:r>
        <w:instrText xml:space="preserve"> PAGEREF _Toc166684680 \h </w:instrText>
      </w:r>
      <w:r>
        <w:fldChar w:fldCharType="separate"/>
      </w:r>
      <w:r>
        <w:t>122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Payments under and discharge of mortgages when mortgagee absent from State etc.</w:t>
      </w:r>
      <w:r>
        <w:tab/>
      </w:r>
      <w:r>
        <w:fldChar w:fldCharType="begin"/>
      </w:r>
      <w:r>
        <w:instrText xml:space="preserve"> PAGEREF _Toc166684681 \h </w:instrText>
      </w:r>
      <w:r>
        <w:fldChar w:fldCharType="separate"/>
      </w:r>
      <w:r>
        <w:t>122</w:t>
      </w:r>
      <w:r>
        <w:fldChar w:fldCharType="end"/>
      </w:r>
    </w:p>
    <w:p>
      <w:pPr>
        <w:pStyle w:val="TOC8"/>
        <w:rPr>
          <w:rFonts w:asciiTheme="minorHAnsi" w:eastAsiaTheme="minorEastAsia" w:hAnsiTheme="minorHAnsi" w:cstheme="minorBidi"/>
          <w:szCs w:val="22"/>
        </w:rPr>
      </w:pPr>
      <w:r>
        <w:t>127A.</w:t>
      </w:r>
      <w:r>
        <w:tab/>
        <w:t>Subsequent mortgages or charges</w:t>
      </w:r>
      <w:r>
        <w:tab/>
      </w:r>
      <w:r>
        <w:fldChar w:fldCharType="begin"/>
      </w:r>
      <w:r>
        <w:instrText xml:space="preserve"> PAGEREF _Toc166684682 \h </w:instrText>
      </w:r>
      <w:r>
        <w:fldChar w:fldCharType="separate"/>
      </w:r>
      <w:r>
        <w:t>123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Land brought under this Act subject to mortgage, rights of mortgagee etc.</w:t>
      </w:r>
      <w:r>
        <w:tab/>
      </w:r>
      <w:r>
        <w:fldChar w:fldCharType="begin"/>
      </w:r>
      <w:r>
        <w:instrText xml:space="preserve"> PAGEREF _Toc166684683 \h </w:instrText>
      </w:r>
      <w:r>
        <w:fldChar w:fldCharType="separate"/>
      </w:r>
      <w:r>
        <w:t>124</w:t>
      </w:r>
      <w:r>
        <w:fldChar w:fldCharType="end"/>
      </w:r>
    </w:p>
    <w:p>
      <w:pPr>
        <w:pStyle w:val="TOC8"/>
        <w:rPr>
          <w:rFonts w:asciiTheme="minorHAnsi" w:eastAsiaTheme="minorEastAsia" w:hAnsiTheme="minorHAnsi" w:cstheme="minorBidi"/>
          <w:szCs w:val="22"/>
        </w:rPr>
      </w:pPr>
      <w:r>
        <w:t>128A</w:t>
      </w:r>
      <w:r>
        <w:rPr>
          <w:snapToGrid w:val="0"/>
        </w:rPr>
        <w:t>.</w:t>
      </w:r>
      <w:r>
        <w:rPr>
          <w:snapToGrid w:val="0"/>
        </w:rPr>
        <w:tab/>
        <w:t>Another mortgagee may tender payment</w:t>
      </w:r>
      <w:r>
        <w:tab/>
      </w:r>
      <w:r>
        <w:fldChar w:fldCharType="begin"/>
      </w:r>
      <w:r>
        <w:instrText xml:space="preserve"> PAGEREF _Toc166684684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Restrictive covenants and the modification, discharge and enforcement of restrictive covenants and easements</w:t>
      </w:r>
    </w:p>
    <w:p>
      <w:pPr>
        <w:pStyle w:val="TOC8"/>
        <w:rPr>
          <w:rFonts w:asciiTheme="minorHAnsi" w:eastAsiaTheme="minorEastAsia" w:hAnsiTheme="minorHAnsi" w:cstheme="minorBidi"/>
          <w:szCs w:val="22"/>
        </w:rPr>
      </w:pPr>
      <w:r>
        <w:t>129A</w:t>
      </w:r>
      <w:r>
        <w:rPr>
          <w:snapToGrid w:val="0"/>
        </w:rPr>
        <w:t>.</w:t>
      </w:r>
      <w:r>
        <w:rPr>
          <w:snapToGrid w:val="0"/>
        </w:rPr>
        <w:tab/>
        <w:t>Creation of restrictive covenants</w:t>
      </w:r>
      <w:r>
        <w:tab/>
      </w:r>
      <w:r>
        <w:fldChar w:fldCharType="begin"/>
      </w:r>
      <w:r>
        <w:instrText xml:space="preserve"> PAGEREF _Toc166684686 \h </w:instrText>
      </w:r>
      <w:r>
        <w:fldChar w:fldCharType="separate"/>
      </w:r>
      <w:r>
        <w:t>125</w:t>
      </w:r>
      <w:r>
        <w:fldChar w:fldCharType="end"/>
      </w:r>
    </w:p>
    <w:p>
      <w:pPr>
        <w:pStyle w:val="TOC8"/>
        <w:rPr>
          <w:rFonts w:asciiTheme="minorHAnsi" w:eastAsiaTheme="minorEastAsia" w:hAnsiTheme="minorHAnsi" w:cstheme="minorBidi"/>
          <w:szCs w:val="22"/>
        </w:rPr>
      </w:pPr>
      <w:r>
        <w:t>129B</w:t>
      </w:r>
      <w:r>
        <w:rPr>
          <w:snapToGrid w:val="0"/>
        </w:rPr>
        <w:t>.</w:t>
      </w:r>
      <w:r>
        <w:rPr>
          <w:snapToGrid w:val="0"/>
        </w:rPr>
        <w:tab/>
        <w:t>Discharge and modification of restrictive covenants</w:t>
      </w:r>
      <w:r>
        <w:tab/>
      </w:r>
      <w:r>
        <w:fldChar w:fldCharType="begin"/>
      </w:r>
      <w:r>
        <w:instrText xml:space="preserve"> PAGEREF _Toc166684687 \h </w:instrText>
      </w:r>
      <w:r>
        <w:fldChar w:fldCharType="separate"/>
      </w:r>
      <w:r>
        <w:t>127</w:t>
      </w:r>
      <w:r>
        <w:fldChar w:fldCharType="end"/>
      </w:r>
    </w:p>
    <w:p>
      <w:pPr>
        <w:pStyle w:val="TOC8"/>
        <w:rPr>
          <w:rFonts w:asciiTheme="minorHAnsi" w:eastAsiaTheme="minorEastAsia" w:hAnsiTheme="minorHAnsi" w:cstheme="minorBidi"/>
          <w:szCs w:val="22"/>
        </w:rPr>
      </w:pPr>
      <w:r>
        <w:t>129BA</w:t>
      </w:r>
      <w:r>
        <w:rPr>
          <w:snapToGrid w:val="0"/>
        </w:rPr>
        <w:t>.</w:t>
      </w:r>
      <w:r>
        <w:rPr>
          <w:snapToGrid w:val="0"/>
        </w:rPr>
        <w:tab/>
        <w:t>Restrictive covenants benefiting local governments and public authorities</w:t>
      </w:r>
      <w:r>
        <w:tab/>
      </w:r>
      <w:r>
        <w:fldChar w:fldCharType="begin"/>
      </w:r>
      <w:r>
        <w:instrText xml:space="preserve"> PAGEREF _Toc166684688 \h </w:instrText>
      </w:r>
      <w:r>
        <w:fldChar w:fldCharType="separate"/>
      </w:r>
      <w:r>
        <w:t>127</w:t>
      </w:r>
      <w:r>
        <w:fldChar w:fldCharType="end"/>
      </w:r>
    </w:p>
    <w:p>
      <w:pPr>
        <w:pStyle w:val="TOC8"/>
        <w:rPr>
          <w:rFonts w:asciiTheme="minorHAnsi" w:eastAsiaTheme="minorEastAsia" w:hAnsiTheme="minorHAnsi" w:cstheme="minorBidi"/>
          <w:szCs w:val="22"/>
        </w:rPr>
      </w:pPr>
      <w:r>
        <w:t>129BB.</w:t>
      </w:r>
      <w:r>
        <w:tab/>
        <w:t>Discharge and modification of s. 129BA covenants</w:t>
      </w:r>
      <w:r>
        <w:tab/>
      </w:r>
      <w:r>
        <w:fldChar w:fldCharType="begin"/>
      </w:r>
      <w:r>
        <w:instrText xml:space="preserve"> PAGEREF _Toc166684689 \h </w:instrText>
      </w:r>
      <w:r>
        <w:fldChar w:fldCharType="separate"/>
      </w:r>
      <w:r>
        <w:t>128</w:t>
      </w:r>
      <w:r>
        <w:fldChar w:fldCharType="end"/>
      </w:r>
    </w:p>
    <w:p>
      <w:pPr>
        <w:pStyle w:val="TOC8"/>
        <w:rPr>
          <w:rFonts w:asciiTheme="minorHAnsi" w:eastAsiaTheme="minorEastAsia" w:hAnsiTheme="minorHAnsi" w:cstheme="minorBidi"/>
          <w:szCs w:val="22"/>
        </w:rPr>
      </w:pPr>
      <w:r>
        <w:t>129C</w:t>
      </w:r>
      <w:r>
        <w:rPr>
          <w:snapToGrid w:val="0"/>
        </w:rPr>
        <w:t>.</w:t>
      </w:r>
      <w:r>
        <w:rPr>
          <w:snapToGrid w:val="0"/>
        </w:rPr>
        <w:tab/>
        <w:t>Supreme Court’s powers as to easements etc.</w:t>
      </w:r>
      <w:r>
        <w:tab/>
      </w:r>
      <w:r>
        <w:fldChar w:fldCharType="begin"/>
      </w:r>
      <w:r>
        <w:instrText xml:space="preserve"> PAGEREF _Toc166684690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130</w:t>
      </w:r>
      <w:r>
        <w:rPr>
          <w:snapToGrid w:val="0"/>
        </w:rPr>
        <w:t>.</w:t>
      </w:r>
      <w:r>
        <w:rPr>
          <w:snapToGrid w:val="0"/>
        </w:rPr>
        <w:tab/>
        <w:t>Seal of corporation substitute for signature</w:t>
      </w:r>
      <w:r>
        <w:tab/>
      </w:r>
      <w:r>
        <w:fldChar w:fldCharType="begin"/>
      </w:r>
      <w:r>
        <w:instrText xml:space="preserve"> PAGEREF _Toc166684692 \h </w:instrText>
      </w:r>
      <w:r>
        <w:fldChar w:fldCharType="separate"/>
      </w:r>
      <w:r>
        <w:t>134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Implied covenants and powers may be modified or negatived</w:t>
      </w:r>
      <w:r>
        <w:tab/>
      </w:r>
      <w:r>
        <w:fldChar w:fldCharType="begin"/>
      </w:r>
      <w:r>
        <w:instrText xml:space="preserve"> PAGEREF _Toc166684693 \h </w:instrText>
      </w:r>
      <w:r>
        <w:fldChar w:fldCharType="separate"/>
      </w:r>
      <w:r>
        <w:t>135</w:t>
      </w:r>
      <w:r>
        <w:fldChar w:fldCharType="end"/>
      </w:r>
    </w:p>
    <w:p>
      <w:pPr>
        <w:pStyle w:val="TOC8"/>
        <w:rPr>
          <w:rFonts w:asciiTheme="minorHAnsi" w:eastAsiaTheme="minorEastAsia" w:hAnsiTheme="minorHAnsi" w:cstheme="minorBidi"/>
          <w:szCs w:val="22"/>
        </w:rPr>
      </w:pPr>
      <w:r>
        <w:t>133.</w:t>
      </w:r>
      <w:r>
        <w:tab/>
        <w:t>Property (seizure and sale) order, registration of etc.</w:t>
      </w:r>
      <w:r>
        <w:tab/>
      </w:r>
      <w:r>
        <w:fldChar w:fldCharType="begin"/>
      </w:r>
      <w:r>
        <w:instrText xml:space="preserve"> PAGEREF _Toc166684694 \h </w:instrText>
      </w:r>
      <w:r>
        <w:fldChar w:fldCharType="separate"/>
      </w:r>
      <w:r>
        <w:t>135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Purchaser from registered proprietor not required to inquire into title and not affected by notice of unregistered interest etc.</w:t>
      </w:r>
      <w:r>
        <w:tab/>
      </w:r>
      <w:r>
        <w:fldChar w:fldCharType="begin"/>
      </w:r>
      <w:r>
        <w:instrText xml:space="preserve"> PAGEREF _Toc166684695 \h </w:instrText>
      </w:r>
      <w:r>
        <w:fldChar w:fldCharType="separate"/>
      </w:r>
      <w:r>
        <w:t>140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Transferee of tenant in tail may be registered for larger estate which tenant in tail can confer</w:t>
      </w:r>
      <w:r>
        <w:tab/>
      </w:r>
      <w:r>
        <w:fldChar w:fldCharType="begin"/>
      </w:r>
      <w:r>
        <w:instrText xml:space="preserve"> PAGEREF _Toc166684696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136</w:t>
      </w:r>
      <w:r>
        <w:rPr>
          <w:snapToGrid w:val="0"/>
        </w:rPr>
        <w:t>.</w:t>
      </w:r>
      <w:r>
        <w:rPr>
          <w:snapToGrid w:val="0"/>
        </w:rPr>
        <w:tab/>
        <w:t>Registrar to furnish plan showing land dealt with where memorandum on certificate does not describe the land</w:t>
      </w:r>
      <w:r>
        <w:tab/>
      </w:r>
      <w:r>
        <w:fldChar w:fldCharType="begin"/>
      </w:r>
      <w:r>
        <w:instrText xml:space="preserve"> PAGEREF _Toc166684697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IVA — Creation of easements and restrictive covenants by notations on subdivision plans and diagrams</w:t>
      </w:r>
    </w:p>
    <w:p>
      <w:pPr>
        <w:pStyle w:val="TOC8"/>
        <w:rPr>
          <w:rFonts w:asciiTheme="minorHAnsi" w:eastAsiaTheme="minorEastAsia" w:hAnsiTheme="minorHAnsi" w:cstheme="minorBidi"/>
          <w:szCs w:val="22"/>
        </w:rPr>
      </w:pPr>
      <w:r>
        <w:t>136A</w:t>
      </w:r>
      <w:r>
        <w:rPr>
          <w:snapToGrid w:val="0"/>
        </w:rPr>
        <w:t>.</w:t>
      </w:r>
      <w:r>
        <w:rPr>
          <w:snapToGrid w:val="0"/>
        </w:rPr>
        <w:tab/>
        <w:t>Term used: plan</w:t>
      </w:r>
      <w:r>
        <w:tab/>
      </w:r>
      <w:r>
        <w:fldChar w:fldCharType="begin"/>
      </w:r>
      <w:r>
        <w:instrText xml:space="preserve"> PAGEREF _Toc166684699 \h </w:instrText>
      </w:r>
      <w:r>
        <w:fldChar w:fldCharType="separate"/>
      </w:r>
      <w:r>
        <w:t>143</w:t>
      </w:r>
      <w:r>
        <w:fldChar w:fldCharType="end"/>
      </w:r>
    </w:p>
    <w:p>
      <w:pPr>
        <w:pStyle w:val="TOC8"/>
        <w:rPr>
          <w:rFonts w:asciiTheme="minorHAnsi" w:eastAsiaTheme="minorEastAsia" w:hAnsiTheme="minorHAnsi" w:cstheme="minorBidi"/>
          <w:szCs w:val="22"/>
        </w:rPr>
      </w:pPr>
      <w:r>
        <w:t>136B</w:t>
      </w:r>
      <w:r>
        <w:rPr>
          <w:snapToGrid w:val="0"/>
        </w:rPr>
        <w:t>.</w:t>
      </w:r>
      <w:r>
        <w:rPr>
          <w:snapToGrid w:val="0"/>
        </w:rPr>
        <w:tab/>
        <w:t>Application of this Part</w:t>
      </w:r>
      <w:r>
        <w:tab/>
      </w:r>
      <w:r>
        <w:fldChar w:fldCharType="begin"/>
      </w:r>
      <w:r>
        <w:instrText xml:space="preserve"> PAGEREF _Toc166684700 \h </w:instrText>
      </w:r>
      <w:r>
        <w:fldChar w:fldCharType="separate"/>
      </w:r>
      <w:r>
        <w:t>143</w:t>
      </w:r>
      <w:r>
        <w:fldChar w:fldCharType="end"/>
      </w:r>
    </w:p>
    <w:p>
      <w:pPr>
        <w:pStyle w:val="TOC8"/>
        <w:rPr>
          <w:rFonts w:asciiTheme="minorHAnsi" w:eastAsiaTheme="minorEastAsia" w:hAnsiTheme="minorHAnsi" w:cstheme="minorBidi"/>
          <w:szCs w:val="22"/>
        </w:rPr>
      </w:pPr>
      <w:r>
        <w:t>136C</w:t>
      </w:r>
      <w:r>
        <w:rPr>
          <w:snapToGrid w:val="0"/>
        </w:rPr>
        <w:t>.</w:t>
      </w:r>
      <w:r>
        <w:rPr>
          <w:snapToGrid w:val="0"/>
        </w:rPr>
        <w:tab/>
        <w:t>Notation of easements on subdivision plans</w:t>
      </w:r>
      <w:r>
        <w:tab/>
      </w:r>
      <w:r>
        <w:fldChar w:fldCharType="begin"/>
      </w:r>
      <w:r>
        <w:instrText xml:space="preserve"> PAGEREF _Toc166684701 \h </w:instrText>
      </w:r>
      <w:r>
        <w:fldChar w:fldCharType="separate"/>
      </w:r>
      <w:r>
        <w:t>143</w:t>
      </w:r>
      <w:r>
        <w:fldChar w:fldCharType="end"/>
      </w:r>
    </w:p>
    <w:p>
      <w:pPr>
        <w:pStyle w:val="TOC8"/>
        <w:rPr>
          <w:rFonts w:asciiTheme="minorHAnsi" w:eastAsiaTheme="minorEastAsia" w:hAnsiTheme="minorHAnsi" w:cstheme="minorBidi"/>
          <w:szCs w:val="22"/>
        </w:rPr>
      </w:pPr>
      <w:r>
        <w:t>136D</w:t>
      </w:r>
      <w:r>
        <w:rPr>
          <w:snapToGrid w:val="0"/>
        </w:rPr>
        <w:t>.</w:t>
      </w:r>
      <w:r>
        <w:rPr>
          <w:snapToGrid w:val="0"/>
        </w:rPr>
        <w:tab/>
        <w:t>Notation of restrictive covenants on subdivision plans</w:t>
      </w:r>
      <w:r>
        <w:tab/>
      </w:r>
      <w:r>
        <w:fldChar w:fldCharType="begin"/>
      </w:r>
      <w:r>
        <w:instrText xml:space="preserve"> PAGEREF _Toc166684702 \h </w:instrText>
      </w:r>
      <w:r>
        <w:fldChar w:fldCharType="separate"/>
      </w:r>
      <w:r>
        <w:t>145</w:t>
      </w:r>
      <w:r>
        <w:fldChar w:fldCharType="end"/>
      </w:r>
    </w:p>
    <w:p>
      <w:pPr>
        <w:pStyle w:val="TOC8"/>
        <w:rPr>
          <w:rFonts w:asciiTheme="minorHAnsi" w:eastAsiaTheme="minorEastAsia" w:hAnsiTheme="minorHAnsi" w:cstheme="minorBidi"/>
          <w:szCs w:val="22"/>
        </w:rPr>
      </w:pPr>
      <w:r>
        <w:t>136E</w:t>
      </w:r>
      <w:r>
        <w:rPr>
          <w:snapToGrid w:val="0"/>
        </w:rPr>
        <w:t>.</w:t>
      </w:r>
      <w:r>
        <w:rPr>
          <w:snapToGrid w:val="0"/>
        </w:rPr>
        <w:tab/>
        <w:t>Consent of certain persons required to creation of easements and restrictive covenants</w:t>
      </w:r>
      <w:r>
        <w:tab/>
      </w:r>
      <w:r>
        <w:fldChar w:fldCharType="begin"/>
      </w:r>
      <w:r>
        <w:instrText xml:space="preserve"> PAGEREF _Toc166684703 \h </w:instrText>
      </w:r>
      <w:r>
        <w:fldChar w:fldCharType="separate"/>
      </w:r>
      <w:r>
        <w:t>146</w:t>
      </w:r>
      <w:r>
        <w:fldChar w:fldCharType="end"/>
      </w:r>
    </w:p>
    <w:p>
      <w:pPr>
        <w:pStyle w:val="TOC8"/>
        <w:rPr>
          <w:rFonts w:asciiTheme="minorHAnsi" w:eastAsiaTheme="minorEastAsia" w:hAnsiTheme="minorHAnsi" w:cstheme="minorBidi"/>
          <w:szCs w:val="22"/>
        </w:rPr>
      </w:pPr>
      <w:r>
        <w:t>136F</w:t>
      </w:r>
      <w:r>
        <w:rPr>
          <w:snapToGrid w:val="0"/>
        </w:rPr>
        <w:t>.</w:t>
      </w:r>
      <w:r>
        <w:rPr>
          <w:snapToGrid w:val="0"/>
        </w:rPr>
        <w:tab/>
        <w:t>When easements and restrictive covenants under this Part have effect</w:t>
      </w:r>
      <w:r>
        <w:tab/>
      </w:r>
      <w:r>
        <w:fldChar w:fldCharType="begin"/>
      </w:r>
      <w:r>
        <w:instrText xml:space="preserve"> PAGEREF _Toc166684704 \h </w:instrText>
      </w:r>
      <w:r>
        <w:fldChar w:fldCharType="separate"/>
      </w:r>
      <w:r>
        <w:t>147</w:t>
      </w:r>
      <w:r>
        <w:fldChar w:fldCharType="end"/>
      </w:r>
    </w:p>
    <w:p>
      <w:pPr>
        <w:pStyle w:val="TOC8"/>
        <w:rPr>
          <w:rFonts w:asciiTheme="minorHAnsi" w:eastAsiaTheme="minorEastAsia" w:hAnsiTheme="minorHAnsi" w:cstheme="minorBidi"/>
          <w:szCs w:val="22"/>
        </w:rPr>
      </w:pPr>
      <w:r>
        <w:t>136G</w:t>
      </w:r>
      <w:r>
        <w:rPr>
          <w:snapToGrid w:val="0"/>
        </w:rPr>
        <w:t>.</w:t>
      </w:r>
      <w:r>
        <w:rPr>
          <w:snapToGrid w:val="0"/>
        </w:rPr>
        <w:tab/>
        <w:t>Easements and restrictive covenants under this Part may be effective for specified term only</w:t>
      </w:r>
      <w:r>
        <w:tab/>
      </w:r>
      <w:r>
        <w:fldChar w:fldCharType="begin"/>
      </w:r>
      <w:r>
        <w:instrText xml:space="preserve"> PAGEREF _Toc166684705 \h </w:instrText>
      </w:r>
      <w:r>
        <w:fldChar w:fldCharType="separate"/>
      </w:r>
      <w:r>
        <w:t>147</w:t>
      </w:r>
      <w:r>
        <w:fldChar w:fldCharType="end"/>
      </w:r>
    </w:p>
    <w:p>
      <w:pPr>
        <w:pStyle w:val="TOC8"/>
        <w:rPr>
          <w:rFonts w:asciiTheme="minorHAnsi" w:eastAsiaTheme="minorEastAsia" w:hAnsiTheme="minorHAnsi" w:cstheme="minorBidi"/>
          <w:szCs w:val="22"/>
        </w:rPr>
      </w:pPr>
      <w:r>
        <w:t>136H</w:t>
      </w:r>
      <w:r>
        <w:rPr>
          <w:snapToGrid w:val="0"/>
        </w:rPr>
        <w:t>.</w:t>
      </w:r>
      <w:r>
        <w:rPr>
          <w:snapToGrid w:val="0"/>
        </w:rPr>
        <w:tab/>
        <w:t>Easements and restrictive covenants under this Part may both burden and benefit land of same proprietor</w:t>
      </w:r>
      <w:r>
        <w:tab/>
      </w:r>
      <w:r>
        <w:fldChar w:fldCharType="begin"/>
      </w:r>
      <w:r>
        <w:instrText xml:space="preserve"> PAGEREF _Toc166684706 \h </w:instrText>
      </w:r>
      <w:r>
        <w:fldChar w:fldCharType="separate"/>
      </w:r>
      <w:r>
        <w:t>147</w:t>
      </w:r>
      <w:r>
        <w:fldChar w:fldCharType="end"/>
      </w:r>
    </w:p>
    <w:p>
      <w:pPr>
        <w:pStyle w:val="TOC8"/>
        <w:rPr>
          <w:rFonts w:asciiTheme="minorHAnsi" w:eastAsiaTheme="minorEastAsia" w:hAnsiTheme="minorHAnsi" w:cstheme="minorBidi"/>
          <w:szCs w:val="22"/>
        </w:rPr>
      </w:pPr>
      <w:r>
        <w:t>136I</w:t>
      </w:r>
      <w:r>
        <w:rPr>
          <w:snapToGrid w:val="0"/>
        </w:rPr>
        <w:t>.</w:t>
      </w:r>
      <w:r>
        <w:rPr>
          <w:snapToGrid w:val="0"/>
        </w:rPr>
        <w:tab/>
        <w:t>Recordings in Register</w:t>
      </w:r>
      <w:r>
        <w:tab/>
      </w:r>
      <w:r>
        <w:fldChar w:fldCharType="begin"/>
      </w:r>
      <w:r>
        <w:instrText xml:space="preserve"> PAGEREF _Toc166684707 \h </w:instrText>
      </w:r>
      <w:r>
        <w:fldChar w:fldCharType="separate"/>
      </w:r>
      <w:r>
        <w:t>148</w:t>
      </w:r>
      <w:r>
        <w:fldChar w:fldCharType="end"/>
      </w:r>
    </w:p>
    <w:p>
      <w:pPr>
        <w:pStyle w:val="TOC8"/>
        <w:rPr>
          <w:rFonts w:asciiTheme="minorHAnsi" w:eastAsiaTheme="minorEastAsia" w:hAnsiTheme="minorHAnsi" w:cstheme="minorBidi"/>
          <w:szCs w:val="22"/>
        </w:rPr>
      </w:pPr>
      <w:r>
        <w:t>136J</w:t>
      </w:r>
      <w:r>
        <w:rPr>
          <w:snapToGrid w:val="0"/>
        </w:rPr>
        <w:t>.</w:t>
      </w:r>
      <w:r>
        <w:rPr>
          <w:snapToGrid w:val="0"/>
        </w:rPr>
        <w:tab/>
        <w:t>Discharge and modification of easements and restrictive covenants under this Part</w:t>
      </w:r>
      <w:r>
        <w:tab/>
      </w:r>
      <w:r>
        <w:fldChar w:fldCharType="begin"/>
      </w:r>
      <w:r>
        <w:instrText xml:space="preserve"> PAGEREF _Toc166684708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V — Caveats</w:t>
      </w:r>
    </w:p>
    <w:p>
      <w:pPr>
        <w:pStyle w:val="TOC8"/>
        <w:rPr>
          <w:rFonts w:asciiTheme="minorHAnsi" w:eastAsiaTheme="minorEastAsia" w:hAnsiTheme="minorHAnsi" w:cstheme="minorBidi"/>
          <w:szCs w:val="22"/>
        </w:rPr>
      </w:pPr>
      <w:r>
        <w:t>136K</w:t>
      </w:r>
      <w:r>
        <w:rPr>
          <w:snapToGrid w:val="0"/>
        </w:rPr>
        <w:t>.</w:t>
      </w:r>
      <w:r>
        <w:rPr>
          <w:snapToGrid w:val="0"/>
        </w:rPr>
        <w:tab/>
        <w:t>Term used: section 138A caveat; application of this Part</w:t>
      </w:r>
      <w:r>
        <w:tab/>
      </w:r>
      <w:r>
        <w:fldChar w:fldCharType="begin"/>
      </w:r>
      <w:r>
        <w:instrText xml:space="preserve"> PAGEREF _Toc166684710 \h </w:instrText>
      </w:r>
      <w:r>
        <w:fldChar w:fldCharType="separate"/>
      </w:r>
      <w:r>
        <w:t>151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Lodging caveats for land already under this Act</w:t>
      </w:r>
      <w:r>
        <w:tab/>
      </w:r>
      <w:r>
        <w:fldChar w:fldCharType="begin"/>
      </w:r>
      <w:r>
        <w:instrText xml:space="preserve"> PAGEREF _Toc166684711 \h </w:instrText>
      </w:r>
      <w:r>
        <w:fldChar w:fldCharType="separate"/>
      </w:r>
      <w:r>
        <w:t>151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Consequences of lodging caveat</w:t>
      </w:r>
      <w:r>
        <w:tab/>
      </w:r>
      <w:r>
        <w:fldChar w:fldCharType="begin"/>
      </w:r>
      <w:r>
        <w:instrText xml:space="preserve"> PAGEREF _Toc166684712 \h </w:instrText>
      </w:r>
      <w:r>
        <w:fldChar w:fldCharType="separate"/>
      </w:r>
      <w:r>
        <w:t>153</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Caveats to which s. 138B to 138D apply</w:t>
      </w:r>
      <w:r>
        <w:tab/>
      </w:r>
      <w:r>
        <w:fldChar w:fldCharType="begin"/>
      </w:r>
      <w:r>
        <w:instrText xml:space="preserve"> PAGEREF _Toc166684713 \h </w:instrText>
      </w:r>
      <w:r>
        <w:fldChar w:fldCharType="separate"/>
      </w:r>
      <w:r>
        <w:t>154</w:t>
      </w:r>
      <w:r>
        <w:fldChar w:fldCharType="end"/>
      </w:r>
    </w:p>
    <w:p>
      <w:pPr>
        <w:pStyle w:val="TOC8"/>
        <w:rPr>
          <w:rFonts w:asciiTheme="minorHAnsi" w:eastAsiaTheme="minorEastAsia" w:hAnsiTheme="minorHAnsi" w:cstheme="minorBidi"/>
          <w:szCs w:val="22"/>
        </w:rPr>
      </w:pPr>
      <w:r>
        <w:t>138B</w:t>
      </w:r>
      <w:r>
        <w:rPr>
          <w:snapToGrid w:val="0"/>
        </w:rPr>
        <w:t>.</w:t>
      </w:r>
      <w:r>
        <w:rPr>
          <w:snapToGrid w:val="0"/>
        </w:rPr>
        <w:tab/>
        <w:t>Requiring caveator to seek court order extending s. 138A caveat</w:t>
      </w:r>
      <w:r>
        <w:tab/>
      </w:r>
      <w:r>
        <w:fldChar w:fldCharType="begin"/>
      </w:r>
      <w:r>
        <w:instrText xml:space="preserve"> PAGEREF _Toc166684714 \h </w:instrText>
      </w:r>
      <w:r>
        <w:fldChar w:fldCharType="separate"/>
      </w:r>
      <w:r>
        <w:t>154</w:t>
      </w:r>
      <w:r>
        <w:fldChar w:fldCharType="end"/>
      </w:r>
    </w:p>
    <w:p>
      <w:pPr>
        <w:pStyle w:val="TOC8"/>
        <w:rPr>
          <w:rFonts w:asciiTheme="minorHAnsi" w:eastAsiaTheme="minorEastAsia" w:hAnsiTheme="minorHAnsi" w:cstheme="minorBidi"/>
          <w:szCs w:val="22"/>
        </w:rPr>
      </w:pPr>
      <w:r>
        <w:t>138C</w:t>
      </w:r>
      <w:r>
        <w:rPr>
          <w:snapToGrid w:val="0"/>
        </w:rPr>
        <w:t>.</w:t>
      </w:r>
      <w:r>
        <w:rPr>
          <w:snapToGrid w:val="0"/>
        </w:rPr>
        <w:tab/>
        <w:t>Supreme Court’s powers on application by caveator</w:t>
      </w:r>
      <w:r>
        <w:tab/>
      </w:r>
      <w:r>
        <w:fldChar w:fldCharType="begin"/>
      </w:r>
      <w:r>
        <w:instrText xml:space="preserve"> PAGEREF _Toc166684715 \h </w:instrText>
      </w:r>
      <w:r>
        <w:fldChar w:fldCharType="separate"/>
      </w:r>
      <w:r>
        <w:t>155</w:t>
      </w:r>
      <w:r>
        <w:fldChar w:fldCharType="end"/>
      </w:r>
    </w:p>
    <w:p>
      <w:pPr>
        <w:pStyle w:val="TOC8"/>
        <w:rPr>
          <w:rFonts w:asciiTheme="minorHAnsi" w:eastAsiaTheme="minorEastAsia" w:hAnsiTheme="minorHAnsi" w:cstheme="minorBidi"/>
          <w:szCs w:val="22"/>
        </w:rPr>
      </w:pPr>
      <w:r>
        <w:t>138D</w:t>
      </w:r>
      <w:r>
        <w:rPr>
          <w:snapToGrid w:val="0"/>
        </w:rPr>
        <w:t>.</w:t>
      </w:r>
      <w:r>
        <w:rPr>
          <w:snapToGrid w:val="0"/>
        </w:rPr>
        <w:tab/>
        <w:t>Restrictions on caveators lodging further s. 138A caveats</w:t>
      </w:r>
      <w:r>
        <w:tab/>
      </w:r>
      <w:r>
        <w:fldChar w:fldCharType="begin"/>
      </w:r>
      <w:r>
        <w:instrText xml:space="preserve"> PAGEREF _Toc166684716 \h </w:instrText>
      </w:r>
      <w:r>
        <w:fldChar w:fldCharType="separate"/>
      </w:r>
      <w:r>
        <w:t>156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Effect of caveats</w:t>
      </w:r>
      <w:r>
        <w:tab/>
      </w:r>
      <w:r>
        <w:fldChar w:fldCharType="begin"/>
      </w:r>
      <w:r>
        <w:instrText xml:space="preserve"> PAGEREF _Toc166684717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140</w:t>
      </w:r>
      <w:r>
        <w:rPr>
          <w:snapToGrid w:val="0"/>
        </w:rPr>
        <w:t>.</w:t>
      </w:r>
      <w:r>
        <w:rPr>
          <w:snapToGrid w:val="0"/>
        </w:rPr>
        <w:tab/>
        <w:t>Compensation for caveat lodged without reasonable cause</w:t>
      </w:r>
      <w:r>
        <w:tab/>
      </w:r>
      <w:r>
        <w:fldChar w:fldCharType="begin"/>
      </w:r>
      <w:r>
        <w:instrText xml:space="preserve"> PAGEREF _Toc166684718 \h </w:instrText>
      </w:r>
      <w:r>
        <w:fldChar w:fldCharType="separate"/>
      </w:r>
      <w:r>
        <w:t>158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Registrar’s duties when caveat lodged or lapses</w:t>
      </w:r>
      <w:r>
        <w:tab/>
      </w:r>
      <w:r>
        <w:fldChar w:fldCharType="begin"/>
      </w:r>
      <w:r>
        <w:instrText xml:space="preserve"> PAGEREF _Toc166684719 \h </w:instrText>
      </w:r>
      <w:r>
        <w:fldChar w:fldCharType="separate"/>
      </w:r>
      <w:r>
        <w:t>158</w:t>
      </w:r>
      <w:r>
        <w:fldChar w:fldCharType="end"/>
      </w:r>
    </w:p>
    <w:p>
      <w:pPr>
        <w:pStyle w:val="TOC8"/>
        <w:rPr>
          <w:rFonts w:asciiTheme="minorHAnsi" w:eastAsiaTheme="minorEastAsia" w:hAnsiTheme="minorHAnsi" w:cstheme="minorBidi"/>
          <w:szCs w:val="22"/>
        </w:rPr>
      </w:pPr>
      <w:r>
        <w:t>141A</w:t>
      </w:r>
      <w:r>
        <w:rPr>
          <w:snapToGrid w:val="0"/>
        </w:rPr>
        <w:t>.</w:t>
      </w:r>
      <w:r>
        <w:rPr>
          <w:snapToGrid w:val="0"/>
        </w:rPr>
        <w:tab/>
        <w:t>Requiring caveators to withdraw caveats or substantiate their claims</w:t>
      </w:r>
      <w:r>
        <w:tab/>
      </w:r>
      <w:r>
        <w:fldChar w:fldCharType="begin"/>
      </w:r>
      <w:r>
        <w:instrText xml:space="preserve"> PAGEREF _Toc166684720 \h </w:instrText>
      </w:r>
      <w:r>
        <w:fldChar w:fldCharType="separate"/>
      </w:r>
      <w:r>
        <w:t>158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Caveat on behalf of beneficiary under will or settlement does not bar registration in certain cases</w:t>
      </w:r>
      <w:r>
        <w:tab/>
      </w:r>
      <w:r>
        <w:fldChar w:fldCharType="begin"/>
      </w:r>
      <w:r>
        <w:instrText xml:space="preserve"> PAGEREF _Toc166684721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VI — Powers of attorney and attestation of instruments</w:t>
      </w:r>
    </w:p>
    <w:p>
      <w:pPr>
        <w:pStyle w:val="TOC8"/>
        <w:rPr>
          <w:rFonts w:asciiTheme="minorHAnsi" w:eastAsiaTheme="minorEastAsia" w:hAnsiTheme="minorHAnsi" w:cstheme="minorBidi"/>
          <w:szCs w:val="22"/>
        </w:rPr>
      </w:pPr>
      <w:r>
        <w:t>143</w:t>
      </w:r>
      <w:r>
        <w:rPr>
          <w:snapToGrid w:val="0"/>
        </w:rPr>
        <w:t>.</w:t>
      </w:r>
      <w:r>
        <w:rPr>
          <w:snapToGrid w:val="0"/>
        </w:rPr>
        <w:tab/>
        <w:t>Powers of attorney, creation and filing of</w:t>
      </w:r>
      <w:r>
        <w:tab/>
      </w:r>
      <w:r>
        <w:fldChar w:fldCharType="begin"/>
      </w:r>
      <w:r>
        <w:instrText xml:space="preserve"> PAGEREF _Toc166684723 \h </w:instrText>
      </w:r>
      <w:r>
        <w:fldChar w:fldCharType="separate"/>
      </w:r>
      <w:r>
        <w:t>161</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Powers of attorney, effect of</w:t>
      </w:r>
      <w:r>
        <w:tab/>
      </w:r>
      <w:r>
        <w:fldChar w:fldCharType="begin"/>
      </w:r>
      <w:r>
        <w:instrText xml:space="preserve"> PAGEREF _Toc166684724 \h </w:instrText>
      </w:r>
      <w:r>
        <w:fldChar w:fldCharType="separate"/>
      </w:r>
      <w:r>
        <w:t>162</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Signatures on documents, witnessing requirements</w:t>
      </w:r>
      <w:r>
        <w:tab/>
      </w:r>
      <w:r>
        <w:fldChar w:fldCharType="begin"/>
      </w:r>
      <w:r>
        <w:instrText xml:space="preserve"> PAGEREF _Toc166684725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VII — Search certificates and stay orders</w:t>
      </w:r>
    </w:p>
    <w:p>
      <w:pPr>
        <w:pStyle w:val="TOC8"/>
        <w:rPr>
          <w:rFonts w:asciiTheme="minorHAnsi" w:eastAsiaTheme="minorEastAsia" w:hAnsiTheme="minorHAnsi" w:cstheme="minorBidi"/>
          <w:szCs w:val="22"/>
        </w:rPr>
      </w:pPr>
      <w:r>
        <w:t>146</w:t>
      </w:r>
      <w:r>
        <w:rPr>
          <w:snapToGrid w:val="0"/>
        </w:rPr>
        <w:t>.</w:t>
      </w:r>
      <w:r>
        <w:rPr>
          <w:snapToGrid w:val="0"/>
        </w:rPr>
        <w:tab/>
        <w:t>Finding out whether proprietor is free to deal with land</w:t>
      </w:r>
      <w:r>
        <w:tab/>
      </w:r>
      <w:r>
        <w:fldChar w:fldCharType="begin"/>
      </w:r>
      <w:r>
        <w:instrText xml:space="preserve"> PAGEREF _Toc166684727 \h </w:instrText>
      </w:r>
      <w:r>
        <w:fldChar w:fldCharType="separate"/>
      </w:r>
      <w:r>
        <w:t>165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Person issued search certificate under s. 146 entitled to inspect certificate of title</w:t>
      </w:r>
      <w:r>
        <w:tab/>
      </w:r>
      <w:r>
        <w:fldChar w:fldCharType="begin"/>
      </w:r>
      <w:r>
        <w:instrText xml:space="preserve"> PAGEREF _Toc166684728 \h </w:instrText>
      </w:r>
      <w:r>
        <w:fldChar w:fldCharType="separate"/>
      </w:r>
      <w:r>
        <w:t>165</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Person proposing to deal with proprietor may obtain stay of registration for 48 hours if title is clear</w:t>
      </w:r>
      <w:r>
        <w:tab/>
      </w:r>
      <w:r>
        <w:fldChar w:fldCharType="begin"/>
      </w:r>
      <w:r>
        <w:instrText xml:space="preserve"> PAGEREF _Toc166684729 \h </w:instrText>
      </w:r>
      <w:r>
        <w:fldChar w:fldCharType="separate"/>
      </w:r>
      <w:r>
        <w:t>165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Instrument effecting proposed dealing entitled to priority if lodged within 48 hour stay granted under s. 148</w:t>
      </w:r>
      <w:r>
        <w:tab/>
      </w:r>
      <w:r>
        <w:fldChar w:fldCharType="begin"/>
      </w:r>
      <w:r>
        <w:instrText xml:space="preserve"> PAGEREF _Toc166684730 \h </w:instrText>
      </w:r>
      <w:r>
        <w:fldChar w:fldCharType="separate"/>
      </w:r>
      <w:r>
        <w:t>166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Other instruments received in the 48 hours to have usual priority if proposed dealing not lodged under s. 149</w:t>
      </w:r>
      <w:r>
        <w:tab/>
      </w:r>
      <w:r>
        <w:fldChar w:fldCharType="begin"/>
      </w:r>
      <w:r>
        <w:instrText xml:space="preserve"> PAGEREF _Toc166684731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VIII — Surveys, plans, parcels and boundaries</w:t>
      </w:r>
    </w:p>
    <w:p>
      <w:pPr>
        <w:pStyle w:val="TOC8"/>
        <w:rPr>
          <w:rFonts w:asciiTheme="minorHAnsi" w:eastAsiaTheme="minorEastAsia" w:hAnsiTheme="minorHAnsi" w:cstheme="minorBidi"/>
          <w:szCs w:val="22"/>
        </w:rPr>
      </w:pPr>
      <w:r>
        <w:t>151</w:t>
      </w:r>
      <w:r>
        <w:rPr>
          <w:snapToGrid w:val="0"/>
        </w:rPr>
        <w:t>.</w:t>
      </w:r>
      <w:r>
        <w:rPr>
          <w:snapToGrid w:val="0"/>
        </w:rPr>
        <w:tab/>
        <w:t>Crown survey boundaries as marked on ground are true boundaries</w:t>
      </w:r>
      <w:r>
        <w:tab/>
      </w:r>
      <w:r>
        <w:fldChar w:fldCharType="begin"/>
      </w:r>
      <w:r>
        <w:instrText xml:space="preserve"> PAGEREF _Toc166684733 \h </w:instrText>
      </w:r>
      <w:r>
        <w:fldChar w:fldCharType="separate"/>
      </w:r>
      <w:r>
        <w:t>167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Crown grant or lease conveys land within survey boundaries</w:t>
      </w:r>
      <w:r>
        <w:tab/>
      </w:r>
      <w:r>
        <w:fldChar w:fldCharType="begin"/>
      </w:r>
      <w:r>
        <w:instrText xml:space="preserve"> PAGEREF _Toc166684734 \h </w:instrText>
      </w:r>
      <w:r>
        <w:fldChar w:fldCharType="separate"/>
      </w:r>
      <w:r>
        <w:t>167</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Aliquot parts of Crown section having excess of area</w:t>
      </w:r>
      <w:r>
        <w:tab/>
      </w:r>
      <w:r>
        <w:fldChar w:fldCharType="begin"/>
      </w:r>
      <w:r>
        <w:instrText xml:space="preserve"> PAGEREF _Toc166684735 \h </w:instrText>
      </w:r>
      <w:r>
        <w:fldChar w:fldCharType="separate"/>
      </w:r>
      <w:r>
        <w:t>168</w:t>
      </w:r>
      <w:r>
        <w:fldChar w:fldCharType="end"/>
      </w:r>
    </w:p>
    <w:p>
      <w:pPr>
        <w:pStyle w:val="TOC8"/>
        <w:rPr>
          <w:rFonts w:asciiTheme="minorHAnsi" w:eastAsiaTheme="minorEastAsia" w:hAnsiTheme="minorHAnsi" w:cstheme="minorBidi"/>
          <w:szCs w:val="22"/>
        </w:rPr>
      </w:pPr>
      <w:r>
        <w:lastRenderedPageBreak/>
        <w:t>153A</w:t>
      </w:r>
      <w:r>
        <w:rPr>
          <w:snapToGrid w:val="0"/>
        </w:rPr>
        <w:t>.</w:t>
      </w:r>
      <w:r>
        <w:rPr>
          <w:snapToGrid w:val="0"/>
        </w:rPr>
        <w:tab/>
        <w:t>Land not in grant etc. but included in certificate due to error in survey may be deemed included in grant etc.</w:t>
      </w:r>
      <w:r>
        <w:tab/>
      </w:r>
      <w:r>
        <w:fldChar w:fldCharType="begin"/>
      </w:r>
      <w:r>
        <w:instrText xml:space="preserve"> PAGEREF _Toc166684736 \h </w:instrText>
      </w:r>
      <w:r>
        <w:fldChar w:fldCharType="separate"/>
      </w:r>
      <w:r>
        <w:t>168</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How boundaries may be proved in absence of survey marks</w:t>
      </w:r>
      <w:r>
        <w:tab/>
      </w:r>
      <w:r>
        <w:fldChar w:fldCharType="begin"/>
      </w:r>
      <w:r>
        <w:instrText xml:space="preserve"> PAGEREF _Toc166684737 \h </w:instrText>
      </w:r>
      <w:r>
        <w:fldChar w:fldCharType="separate"/>
      </w:r>
      <w:r>
        <w:t>169</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Margin of error allowed in description of boundaries</w:t>
      </w:r>
      <w:r>
        <w:tab/>
      </w:r>
      <w:r>
        <w:fldChar w:fldCharType="begin"/>
      </w:r>
      <w:r>
        <w:instrText xml:space="preserve"> PAGEREF _Toc166684738 \h </w:instrText>
      </w:r>
      <w:r>
        <w:fldChar w:fldCharType="separate"/>
      </w:r>
      <w:r>
        <w:t>170</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Commissioner may require special survey of land</w:t>
      </w:r>
      <w:r>
        <w:tab/>
      </w:r>
      <w:r>
        <w:fldChar w:fldCharType="begin"/>
      </w:r>
      <w:r>
        <w:instrText xml:space="preserve"> PAGEREF _Toc166684739 \h </w:instrText>
      </w:r>
      <w:r>
        <w:fldChar w:fldCharType="separate"/>
      </w:r>
      <w:r>
        <w:t>170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Commissioner may require accuracy of survey to be verified</w:t>
      </w:r>
      <w:r>
        <w:tab/>
      </w:r>
      <w:r>
        <w:fldChar w:fldCharType="begin"/>
      </w:r>
      <w:r>
        <w:instrText xml:space="preserve"> PAGEREF _Toc166684740 \h </w:instrText>
      </w:r>
      <w:r>
        <w:fldChar w:fldCharType="separate"/>
      </w:r>
      <w:r>
        <w:t>171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Commissioner may disregard minute errors of dimensions</w:t>
      </w:r>
      <w:r>
        <w:tab/>
      </w:r>
      <w:r>
        <w:fldChar w:fldCharType="begin"/>
      </w:r>
      <w:r>
        <w:instrText xml:space="preserve"> PAGEREF _Toc166684741 \h </w:instrText>
      </w:r>
      <w:r>
        <w:fldChar w:fldCharType="separate"/>
      </w:r>
      <w:r>
        <w:t>171</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Excess land may be apportioned between different owners or proprietors</w:t>
      </w:r>
      <w:r>
        <w:tab/>
      </w:r>
      <w:r>
        <w:fldChar w:fldCharType="begin"/>
      </w:r>
      <w:r>
        <w:instrText xml:space="preserve"> PAGEREF _Toc166684742 \h </w:instrText>
      </w:r>
      <w:r>
        <w:fldChar w:fldCharType="separate"/>
      </w:r>
      <w:r>
        <w:t>172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Commissioner’s powers where boundaries unclear in subdivision</w:t>
      </w:r>
      <w:r>
        <w:tab/>
      </w:r>
      <w:r>
        <w:fldChar w:fldCharType="begin"/>
      </w:r>
      <w:r>
        <w:instrText xml:space="preserve"> PAGEREF _Toc166684743 \h </w:instrText>
      </w:r>
      <w:r>
        <w:fldChar w:fldCharType="separate"/>
      </w:r>
      <w:r>
        <w:t>172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Plan to be made of subdivision proposed under s. 160</w:t>
      </w:r>
      <w:r>
        <w:tab/>
      </w:r>
      <w:r>
        <w:fldChar w:fldCharType="begin"/>
      </w:r>
      <w:r>
        <w:instrText xml:space="preserve"> PAGEREF _Toc166684744 \h </w:instrText>
      </w:r>
      <w:r>
        <w:fldChar w:fldCharType="separate"/>
      </w:r>
      <w:r>
        <w:t>174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Subdivision proposed under s. 160 to be advertised etc.</w:t>
      </w:r>
      <w:r>
        <w:tab/>
      </w:r>
      <w:r>
        <w:fldChar w:fldCharType="begin"/>
      </w:r>
      <w:r>
        <w:instrText xml:space="preserve"> PAGEREF _Toc166684745 \h </w:instrText>
      </w:r>
      <w:r>
        <w:fldChar w:fldCharType="separate"/>
      </w:r>
      <w:r>
        <w:t>174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Finalised subdivision, verification and effect of plan of</w:t>
      </w:r>
      <w:r>
        <w:tab/>
      </w:r>
      <w:r>
        <w:fldChar w:fldCharType="begin"/>
      </w:r>
      <w:r>
        <w:instrText xml:space="preserve"> PAGEREF _Toc166684746 \h </w:instrText>
      </w:r>
      <w:r>
        <w:fldChar w:fldCharType="separate"/>
      </w:r>
      <w:r>
        <w:t>174</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Public notice to be given of finalised subdivision and plan</w:t>
      </w:r>
      <w:r>
        <w:tab/>
      </w:r>
      <w:r>
        <w:fldChar w:fldCharType="begin"/>
      </w:r>
      <w:r>
        <w:instrText xml:space="preserve"> PAGEREF _Toc166684747 \h </w:instrText>
      </w:r>
      <w:r>
        <w:fldChar w:fldCharType="separate"/>
      </w:r>
      <w:r>
        <w:t>175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Expense of survey ordered under s. 160, how paid</w:t>
      </w:r>
      <w:r>
        <w:tab/>
      </w:r>
      <w:r>
        <w:fldChar w:fldCharType="begin"/>
      </w:r>
      <w:r>
        <w:instrText xml:space="preserve"> PAGEREF _Toc166684748 \h </w:instrText>
      </w:r>
      <w:r>
        <w:fldChar w:fldCharType="separate"/>
      </w:r>
      <w:r>
        <w:t>175</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New certificates of title on subdivision of land</w:t>
      </w:r>
      <w:r>
        <w:tab/>
      </w:r>
      <w:r>
        <w:fldChar w:fldCharType="begin"/>
      </w:r>
      <w:r>
        <w:instrText xml:space="preserve"> PAGEREF _Toc166684749 \h </w:instrText>
      </w:r>
      <w:r>
        <w:fldChar w:fldCharType="separate"/>
      </w:r>
      <w:r>
        <w:t>176</w:t>
      </w:r>
      <w:r>
        <w:fldChar w:fldCharType="end"/>
      </w:r>
    </w:p>
    <w:p>
      <w:pPr>
        <w:pStyle w:val="TOC8"/>
        <w:rPr>
          <w:rFonts w:asciiTheme="minorHAnsi" w:eastAsiaTheme="minorEastAsia" w:hAnsiTheme="minorHAnsi" w:cstheme="minorBidi"/>
          <w:szCs w:val="22"/>
        </w:rPr>
      </w:pPr>
      <w:r>
        <w:t>166A.</w:t>
      </w:r>
      <w:r>
        <w:tab/>
        <w:t>Subdivisions of Crown land</w:t>
      </w:r>
      <w:r>
        <w:tab/>
      </w:r>
      <w:r>
        <w:fldChar w:fldCharType="begin"/>
      </w:r>
      <w:r>
        <w:instrText xml:space="preserve"> PAGEREF _Toc166684750 \h </w:instrText>
      </w:r>
      <w:r>
        <w:fldChar w:fldCharType="separate"/>
      </w:r>
      <w:r>
        <w:t>177</w:t>
      </w:r>
      <w:r>
        <w:fldChar w:fldCharType="end"/>
      </w:r>
    </w:p>
    <w:p>
      <w:pPr>
        <w:pStyle w:val="TOC8"/>
        <w:rPr>
          <w:rFonts w:asciiTheme="minorHAnsi" w:eastAsiaTheme="minorEastAsia" w:hAnsiTheme="minorHAnsi" w:cstheme="minorBidi"/>
          <w:szCs w:val="22"/>
        </w:rPr>
      </w:pPr>
      <w:r>
        <w:t>166B.</w:t>
      </w:r>
      <w:r>
        <w:tab/>
        <w:t>Subsidiary certificates of Crown land title</w:t>
      </w:r>
      <w:r>
        <w:tab/>
      </w:r>
      <w:r>
        <w:fldChar w:fldCharType="begin"/>
      </w:r>
      <w:r>
        <w:instrText xml:space="preserve"> PAGEREF _Toc166684751 \h </w:instrText>
      </w:r>
      <w:r>
        <w:fldChar w:fldCharType="separate"/>
      </w:r>
      <w:r>
        <w:t>178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Number of allotment on plan of subdivision sufficient description for purposes of dealing</w:t>
      </w:r>
      <w:r>
        <w:tab/>
      </w:r>
      <w:r>
        <w:fldChar w:fldCharType="begin"/>
      </w:r>
      <w:r>
        <w:instrText xml:space="preserve"> PAGEREF _Toc166684752 \h </w:instrText>
      </w:r>
      <w:r>
        <w:fldChar w:fldCharType="separate"/>
      </w:r>
      <w:r>
        <w:t>178</w:t>
      </w:r>
      <w:r>
        <w:fldChar w:fldCharType="end"/>
      </w:r>
    </w:p>
    <w:p>
      <w:pPr>
        <w:pStyle w:val="TOC8"/>
        <w:rPr>
          <w:rFonts w:asciiTheme="minorHAnsi" w:eastAsiaTheme="minorEastAsia" w:hAnsiTheme="minorHAnsi" w:cstheme="minorBidi"/>
          <w:szCs w:val="22"/>
        </w:rPr>
      </w:pPr>
      <w:r>
        <w:t>167A</w:t>
      </w:r>
      <w:r>
        <w:rPr>
          <w:snapToGrid w:val="0"/>
        </w:rPr>
        <w:t>.</w:t>
      </w:r>
      <w:r>
        <w:rPr>
          <w:snapToGrid w:val="0"/>
        </w:rPr>
        <w:tab/>
        <w:t>Rights of way generally not public ways or thoroughfares</w:t>
      </w:r>
      <w:r>
        <w:tab/>
      </w:r>
      <w:r>
        <w:fldChar w:fldCharType="begin"/>
      </w:r>
      <w:r>
        <w:instrText xml:space="preserve"> PAGEREF _Toc166684753 \h </w:instrText>
      </w:r>
      <w:r>
        <w:fldChar w:fldCharType="separate"/>
      </w:r>
      <w:r>
        <w:t>178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Abuttals may be used in description of land in certificate</w:t>
      </w:r>
      <w:r>
        <w:tab/>
      </w:r>
      <w:r>
        <w:fldChar w:fldCharType="begin"/>
      </w:r>
      <w:r>
        <w:instrText xml:space="preserve"> PAGEREF _Toc166684754 \h </w:instrText>
      </w:r>
      <w:r>
        <w:fldChar w:fldCharType="separate"/>
      </w:r>
      <w:r>
        <w:t>179</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Objects which may constitute abuttals</w:t>
      </w:r>
      <w:r>
        <w:tab/>
      </w:r>
      <w:r>
        <w:fldChar w:fldCharType="begin"/>
      </w:r>
      <w:r>
        <w:instrText xml:space="preserve"> PAGEREF _Toc166684755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Amendment of certificates and amendment or replacement of graphics</w:t>
      </w:r>
    </w:p>
    <w:p>
      <w:pPr>
        <w:pStyle w:val="TOC8"/>
        <w:rPr>
          <w:rFonts w:asciiTheme="minorHAnsi" w:eastAsiaTheme="minorEastAsia" w:hAnsiTheme="minorHAnsi" w:cstheme="minorBidi"/>
          <w:szCs w:val="22"/>
        </w:rPr>
      </w:pPr>
      <w:r>
        <w:t>169A.</w:t>
      </w:r>
      <w:r>
        <w:tab/>
        <w:t>Only Minister for Lands may alter areas, boundaries or positions of parcels of Crown land</w:t>
      </w:r>
      <w:r>
        <w:tab/>
      </w:r>
      <w:r>
        <w:fldChar w:fldCharType="begin"/>
      </w:r>
      <w:r>
        <w:instrText xml:space="preserve"> PAGEREF _Toc166684757 \h </w:instrText>
      </w:r>
      <w:r>
        <w:fldChar w:fldCharType="separate"/>
      </w:r>
      <w:r>
        <w:t>181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Proprietor may apply for amendment of certificate to make boundaries coincide with land occupied under certificate</w:t>
      </w:r>
      <w:r>
        <w:tab/>
      </w:r>
      <w:r>
        <w:fldChar w:fldCharType="begin"/>
      </w:r>
      <w:r>
        <w:instrText xml:space="preserve"> PAGEREF _Toc166684758 \h </w:instrText>
      </w:r>
      <w:r>
        <w:fldChar w:fldCharType="separate"/>
      </w:r>
      <w:r>
        <w:t>181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Proprietor may apply to have other certificates amended where inconsistent with description of land in his certificate and occupied by him</w:t>
      </w:r>
      <w:r>
        <w:tab/>
      </w:r>
      <w:r>
        <w:fldChar w:fldCharType="begin"/>
      </w:r>
      <w:r>
        <w:instrText xml:space="preserve"> PAGEREF _Toc166684759 \h </w:instrText>
      </w:r>
      <w:r>
        <w:fldChar w:fldCharType="separate"/>
      </w:r>
      <w:r>
        <w:t>181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Form of application under s. 170 or 171</w:t>
      </w:r>
      <w:r>
        <w:tab/>
      </w:r>
      <w:r>
        <w:fldChar w:fldCharType="begin"/>
      </w:r>
      <w:r>
        <w:instrText xml:space="preserve"> PAGEREF _Toc166684760 \h </w:instrText>
      </w:r>
      <w:r>
        <w:fldChar w:fldCharType="separate"/>
      </w:r>
      <w:r>
        <w:t>182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How application under s. 170 or 171 to be dealt with</w:t>
      </w:r>
      <w:r>
        <w:tab/>
      </w:r>
      <w:r>
        <w:fldChar w:fldCharType="begin"/>
      </w:r>
      <w:r>
        <w:instrText xml:space="preserve"> PAGEREF _Toc166684761 \h </w:instrText>
      </w:r>
      <w:r>
        <w:fldChar w:fldCharType="separate"/>
      </w:r>
      <w:r>
        <w:t>182</w:t>
      </w:r>
      <w:r>
        <w:fldChar w:fldCharType="end"/>
      </w:r>
    </w:p>
    <w:p>
      <w:pPr>
        <w:pStyle w:val="TOC8"/>
        <w:rPr>
          <w:rFonts w:asciiTheme="minorHAnsi" w:eastAsiaTheme="minorEastAsia" w:hAnsiTheme="minorHAnsi" w:cstheme="minorBidi"/>
          <w:szCs w:val="22"/>
        </w:rPr>
      </w:pPr>
      <w:r>
        <w:t>174.</w:t>
      </w:r>
      <w:r>
        <w:tab/>
        <w:t>Notice of s. 170 or 171 application to be given to owners etc. of adjourning land affected by it</w:t>
      </w:r>
      <w:r>
        <w:tab/>
      </w:r>
      <w:r>
        <w:fldChar w:fldCharType="begin"/>
      </w:r>
      <w:r>
        <w:instrText xml:space="preserve"> PAGEREF _Toc166684762 \h </w:instrText>
      </w:r>
      <w:r>
        <w:fldChar w:fldCharType="separate"/>
      </w:r>
      <w:r>
        <w:t>183</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Notice of s. 170 or 171 application to be published and publicly displayed</w:t>
      </w:r>
      <w:r>
        <w:tab/>
      </w:r>
      <w:r>
        <w:fldChar w:fldCharType="begin"/>
      </w:r>
      <w:r>
        <w:instrText xml:space="preserve"> PAGEREF _Toc166684763 \h </w:instrText>
      </w:r>
      <w:r>
        <w:fldChar w:fldCharType="separate"/>
      </w:r>
      <w:r>
        <w:t>183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Person opposing s. 170 or 171 application may lodge caveat</w:t>
      </w:r>
      <w:r>
        <w:tab/>
      </w:r>
      <w:r>
        <w:fldChar w:fldCharType="begin"/>
      </w:r>
      <w:r>
        <w:instrText xml:space="preserve"> PAGEREF _Toc166684764 \h </w:instrText>
      </w:r>
      <w:r>
        <w:fldChar w:fldCharType="separate"/>
      </w:r>
      <w:r>
        <w:t>184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Applications under s. 170, 171 or 20 may be granted although other certificates may be affected</w:t>
      </w:r>
      <w:r>
        <w:tab/>
      </w:r>
      <w:r>
        <w:fldChar w:fldCharType="begin"/>
      </w:r>
      <w:r>
        <w:instrText xml:space="preserve"> PAGEREF _Toc166684765 \h </w:instrText>
      </w:r>
      <w:r>
        <w:fldChar w:fldCharType="separate"/>
      </w:r>
      <w:r>
        <w:t>184</w:t>
      </w:r>
      <w:r>
        <w:fldChar w:fldCharType="end"/>
      </w:r>
    </w:p>
    <w:p>
      <w:pPr>
        <w:pStyle w:val="TOC8"/>
        <w:rPr>
          <w:rFonts w:asciiTheme="minorHAnsi" w:eastAsiaTheme="minorEastAsia" w:hAnsiTheme="minorHAnsi" w:cstheme="minorBidi"/>
          <w:szCs w:val="22"/>
        </w:rPr>
      </w:pPr>
      <w:r>
        <w:t>178.</w:t>
      </w:r>
      <w:r>
        <w:tab/>
        <w:t>Certificate of title and relevant graphics may be amended or replaced on granting application</w:t>
      </w:r>
      <w:r>
        <w:tab/>
      </w:r>
      <w:r>
        <w:fldChar w:fldCharType="begin"/>
      </w:r>
      <w:r>
        <w:instrText xml:space="preserve"> PAGEREF _Toc166684766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X — Special powers and duties of the Commissioner and Registrar</w:t>
      </w:r>
    </w:p>
    <w:p>
      <w:pPr>
        <w:pStyle w:val="TOC8"/>
        <w:rPr>
          <w:rFonts w:asciiTheme="minorHAnsi" w:eastAsiaTheme="minorEastAsia" w:hAnsiTheme="minorHAnsi" w:cstheme="minorBidi"/>
          <w:szCs w:val="22"/>
        </w:rPr>
      </w:pPr>
      <w:r>
        <w:t>180.</w:t>
      </w:r>
      <w:r>
        <w:tab/>
        <w:t>Commissioner may summons people to provide information</w:t>
      </w:r>
      <w:r>
        <w:tab/>
      </w:r>
      <w:r>
        <w:fldChar w:fldCharType="begin"/>
      </w:r>
      <w:r>
        <w:instrText xml:space="preserve"> PAGEREF _Toc166684768 \h </w:instrText>
      </w:r>
      <w:r>
        <w:fldChar w:fldCharType="separate"/>
      </w:r>
      <w:r>
        <w:t>186</w:t>
      </w:r>
      <w:r>
        <w:fldChar w:fldCharType="end"/>
      </w:r>
    </w:p>
    <w:p>
      <w:pPr>
        <w:pStyle w:val="TOC8"/>
        <w:rPr>
          <w:rFonts w:asciiTheme="minorHAnsi" w:eastAsiaTheme="minorEastAsia" w:hAnsiTheme="minorHAnsi" w:cstheme="minorBidi"/>
          <w:szCs w:val="22"/>
        </w:rPr>
      </w:pPr>
      <w:r>
        <w:t>181A.</w:t>
      </w:r>
      <w:r>
        <w:tab/>
        <w:t>Commissioner and Registrar may require supporting documentation or evidence or verification</w:t>
      </w:r>
      <w:r>
        <w:tab/>
      </w:r>
      <w:r>
        <w:fldChar w:fldCharType="begin"/>
      </w:r>
      <w:r>
        <w:instrText xml:space="preserve"> PAGEREF _Toc166684769 \h </w:instrText>
      </w:r>
      <w:r>
        <w:fldChar w:fldCharType="separate"/>
      </w:r>
      <w:r>
        <w:t>188</w:t>
      </w:r>
      <w:r>
        <w:fldChar w:fldCharType="end"/>
      </w:r>
    </w:p>
    <w:p>
      <w:pPr>
        <w:pStyle w:val="TOC8"/>
        <w:rPr>
          <w:rFonts w:asciiTheme="minorHAnsi" w:eastAsiaTheme="minorEastAsia" w:hAnsiTheme="minorHAnsi" w:cstheme="minorBidi"/>
          <w:szCs w:val="22"/>
        </w:rPr>
      </w:pPr>
      <w:r>
        <w:t>181B.</w:t>
      </w:r>
      <w:r>
        <w:tab/>
        <w:t>Commissioner and Registrar may require verification by statutory declaration</w:t>
      </w:r>
      <w:r>
        <w:tab/>
      </w:r>
      <w:r>
        <w:fldChar w:fldCharType="begin"/>
      </w:r>
      <w:r>
        <w:instrText xml:space="preserve"> PAGEREF _Toc166684770 \h </w:instrText>
      </w:r>
      <w:r>
        <w:fldChar w:fldCharType="separate"/>
      </w:r>
      <w:r>
        <w:t>190</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Regulations</w:t>
      </w:r>
      <w:r>
        <w:tab/>
      </w:r>
      <w:r>
        <w:fldChar w:fldCharType="begin"/>
      </w:r>
      <w:r>
        <w:instrText xml:space="preserve"> PAGEREF _Toc166684771 \h </w:instrText>
      </w:r>
      <w:r>
        <w:fldChar w:fldCharType="separate"/>
      </w:r>
      <w:r>
        <w:t>190</w:t>
      </w:r>
      <w:r>
        <w:fldChar w:fldCharType="end"/>
      </w:r>
    </w:p>
    <w:p>
      <w:pPr>
        <w:pStyle w:val="TOC8"/>
        <w:rPr>
          <w:rFonts w:asciiTheme="minorHAnsi" w:eastAsiaTheme="minorEastAsia" w:hAnsiTheme="minorHAnsi" w:cstheme="minorBidi"/>
          <w:szCs w:val="22"/>
        </w:rPr>
      </w:pPr>
      <w:r>
        <w:t>182AA.</w:t>
      </w:r>
      <w:r>
        <w:tab/>
        <w:t>Prescribed fees may exceed cost recovery</w:t>
      </w:r>
      <w:r>
        <w:tab/>
      </w:r>
      <w:r>
        <w:fldChar w:fldCharType="begin"/>
      </w:r>
      <w:r>
        <w:instrText xml:space="preserve"> PAGEREF _Toc166684772 \h </w:instrText>
      </w:r>
      <w:r>
        <w:fldChar w:fldCharType="separate"/>
      </w:r>
      <w:r>
        <w:t>194</w:t>
      </w:r>
      <w:r>
        <w:fldChar w:fldCharType="end"/>
      </w:r>
    </w:p>
    <w:p>
      <w:pPr>
        <w:pStyle w:val="TOC8"/>
        <w:rPr>
          <w:rFonts w:asciiTheme="minorHAnsi" w:eastAsiaTheme="minorEastAsia" w:hAnsiTheme="minorHAnsi" w:cstheme="minorBidi"/>
          <w:szCs w:val="22"/>
        </w:rPr>
      </w:pPr>
      <w:r>
        <w:t>182AB.</w:t>
      </w:r>
      <w:r>
        <w:tab/>
        <w:t>Expiry of s. 182AA</w:t>
      </w:r>
      <w:r>
        <w:tab/>
      </w:r>
      <w:r>
        <w:fldChar w:fldCharType="begin"/>
      </w:r>
      <w:r>
        <w:instrText xml:space="preserve"> PAGEREF _Toc166684773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182A.</w:t>
      </w:r>
      <w:r>
        <w:tab/>
        <w:t>Commissioner and Registrar may determine requirements</w:t>
      </w:r>
      <w:r>
        <w:tab/>
      </w:r>
      <w:r>
        <w:fldChar w:fldCharType="begin"/>
      </w:r>
      <w:r>
        <w:instrText xml:space="preserve"> PAGEREF _Toc166684774 \h </w:instrText>
      </w:r>
      <w:r>
        <w:fldChar w:fldCharType="separate"/>
      </w:r>
      <w:r>
        <w:t>196</w:t>
      </w:r>
      <w:r>
        <w:fldChar w:fldCharType="end"/>
      </w:r>
    </w:p>
    <w:p>
      <w:pPr>
        <w:pStyle w:val="TOC8"/>
        <w:rPr>
          <w:rFonts w:asciiTheme="minorHAnsi" w:eastAsiaTheme="minorEastAsia" w:hAnsiTheme="minorHAnsi" w:cstheme="minorBidi"/>
          <w:szCs w:val="22"/>
        </w:rPr>
      </w:pPr>
      <w:r>
        <w:t>182B.</w:t>
      </w:r>
      <w:r>
        <w:tab/>
        <w:t>Publication of requirements</w:t>
      </w:r>
      <w:r>
        <w:tab/>
      </w:r>
      <w:r>
        <w:fldChar w:fldCharType="begin"/>
      </w:r>
      <w:r>
        <w:instrText xml:space="preserve"> PAGEREF _Toc166684775 \h </w:instrText>
      </w:r>
      <w:r>
        <w:fldChar w:fldCharType="separate"/>
      </w:r>
      <w:r>
        <w:t>199</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Orders vesting trust estate</w:t>
      </w:r>
      <w:r>
        <w:tab/>
      </w:r>
      <w:r>
        <w:fldChar w:fldCharType="begin"/>
      </w:r>
      <w:r>
        <w:instrText xml:space="preserve"> PAGEREF _Toc166684776 \h </w:instrText>
      </w:r>
      <w:r>
        <w:fldChar w:fldCharType="separate"/>
      </w:r>
      <w:r>
        <w:t>199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Commissioner may make vesting order in cases of completed purchase</w:t>
      </w:r>
      <w:r>
        <w:tab/>
      </w:r>
      <w:r>
        <w:fldChar w:fldCharType="begin"/>
      </w:r>
      <w:r>
        <w:instrText xml:space="preserve"> PAGEREF _Toc166684777 \h </w:instrText>
      </w:r>
      <w:r>
        <w:fldChar w:fldCharType="separate"/>
      </w:r>
      <w:r>
        <w:t>200</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Encumbrances which no longer affect title, powers to deal with</w:t>
      </w:r>
      <w:r>
        <w:tab/>
      </w:r>
      <w:r>
        <w:fldChar w:fldCharType="begin"/>
      </w:r>
      <w:r>
        <w:instrText xml:space="preserve"> PAGEREF _Toc166684778 \h </w:instrText>
      </w:r>
      <w:r>
        <w:fldChar w:fldCharType="separate"/>
      </w:r>
      <w:r>
        <w:t>201</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Appointment of executor, administrator or Public Trustee, entry on Register and effect</w:t>
      </w:r>
      <w:r>
        <w:tab/>
      </w:r>
      <w:r>
        <w:fldChar w:fldCharType="begin"/>
      </w:r>
      <w:r>
        <w:instrText xml:space="preserve"> PAGEREF _Toc166684779 \h </w:instrText>
      </w:r>
      <w:r>
        <w:fldChar w:fldCharType="separate"/>
      </w:r>
      <w:r>
        <w:t>201</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Powers of Registrar</w:t>
      </w:r>
      <w:r>
        <w:tab/>
      </w:r>
      <w:r>
        <w:fldChar w:fldCharType="begin"/>
      </w:r>
      <w:r>
        <w:instrText xml:space="preserve"> PAGEREF _Toc166684780 \h </w:instrText>
      </w:r>
      <w:r>
        <w:fldChar w:fldCharType="separate"/>
      </w:r>
      <w:r>
        <w:t>202</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Registrar may correct apparent errors in instruments without direction of Commissioner</w:t>
      </w:r>
      <w:r>
        <w:tab/>
      </w:r>
      <w:r>
        <w:fldChar w:fldCharType="begin"/>
      </w:r>
      <w:r>
        <w:instrText xml:space="preserve"> PAGEREF _Toc166684781 \h </w:instrText>
      </w:r>
      <w:r>
        <w:fldChar w:fldCharType="separate"/>
      </w:r>
      <w:r>
        <w:t>204</w:t>
      </w:r>
      <w:r>
        <w:fldChar w:fldCharType="end"/>
      </w:r>
    </w:p>
    <w:p>
      <w:pPr>
        <w:pStyle w:val="TOC8"/>
        <w:rPr>
          <w:rFonts w:asciiTheme="minorHAnsi" w:eastAsiaTheme="minorEastAsia" w:hAnsiTheme="minorHAnsi" w:cstheme="minorBidi"/>
          <w:szCs w:val="22"/>
        </w:rPr>
      </w:pPr>
      <w:r>
        <w:t>190.</w:t>
      </w:r>
      <w:r>
        <w:tab/>
        <w:t>Money received by Registrar</w:t>
      </w:r>
      <w:r>
        <w:tab/>
      </w:r>
      <w:r>
        <w:fldChar w:fldCharType="begin"/>
      </w:r>
      <w:r>
        <w:instrText xml:space="preserve"> PAGEREF _Toc166684782 \h </w:instrText>
      </w:r>
      <w:r>
        <w:fldChar w:fldCharType="separate"/>
      </w:r>
      <w:r>
        <w:t>204</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Registrar may demand prescribed fees</w:t>
      </w:r>
      <w:r>
        <w:tab/>
      </w:r>
      <w:r>
        <w:fldChar w:fldCharType="begin"/>
      </w:r>
      <w:r>
        <w:instrText xml:space="preserve"> PAGEREF _Toc166684783 \h </w:instrText>
      </w:r>
      <w:r>
        <w:fldChar w:fldCharType="separate"/>
      </w:r>
      <w:r>
        <w:t>205</w:t>
      </w:r>
      <w:r>
        <w:fldChar w:fldCharType="end"/>
      </w:r>
    </w:p>
    <w:p>
      <w:pPr>
        <w:pStyle w:val="TOC8"/>
        <w:rPr>
          <w:rFonts w:asciiTheme="minorHAnsi" w:eastAsiaTheme="minorEastAsia" w:hAnsiTheme="minorHAnsi" w:cstheme="minorBidi"/>
          <w:szCs w:val="22"/>
        </w:rPr>
      </w:pPr>
      <w:r>
        <w:t>192A.</w:t>
      </w:r>
      <w:r>
        <w:tab/>
        <w:t>Registrar entitled to assume that lodging party has certain authorities from other interested parties</w:t>
      </w:r>
      <w:r>
        <w:tab/>
      </w:r>
      <w:r>
        <w:fldChar w:fldCharType="begin"/>
      </w:r>
      <w:r>
        <w:instrText xml:space="preserve"> PAGEREF _Toc166684784 \h </w:instrText>
      </w:r>
      <w:r>
        <w:fldChar w:fldCharType="separate"/>
      </w:r>
      <w:r>
        <w:t>205</w:t>
      </w:r>
      <w:r>
        <w:fldChar w:fldCharType="end"/>
      </w:r>
    </w:p>
    <w:p>
      <w:pPr>
        <w:pStyle w:val="TOC8"/>
        <w:rPr>
          <w:rFonts w:asciiTheme="minorHAnsi" w:eastAsiaTheme="minorEastAsia" w:hAnsiTheme="minorHAnsi" w:cstheme="minorBidi"/>
          <w:szCs w:val="22"/>
        </w:rPr>
      </w:pPr>
      <w:r>
        <w:t>192B.</w:t>
      </w:r>
      <w:r>
        <w:tab/>
        <w:t>Registrar may refuse lodgment for non</w:t>
      </w:r>
      <w:r>
        <w:noBreakHyphen/>
        <w:t>compliance with certain requirements</w:t>
      </w:r>
      <w:r>
        <w:tab/>
      </w:r>
      <w:r>
        <w:fldChar w:fldCharType="begin"/>
      </w:r>
      <w:r>
        <w:instrText xml:space="preserve"> PAGEREF _Toc166684785 \h </w:instrText>
      </w:r>
      <w:r>
        <w:fldChar w:fldCharType="separate"/>
      </w:r>
      <w:r>
        <w:t>206</w:t>
      </w:r>
      <w:r>
        <w:fldChar w:fldCharType="end"/>
      </w:r>
    </w:p>
    <w:p>
      <w:pPr>
        <w:pStyle w:val="TOC8"/>
        <w:rPr>
          <w:rFonts w:asciiTheme="minorHAnsi" w:eastAsiaTheme="minorEastAsia" w:hAnsiTheme="minorHAnsi" w:cstheme="minorBidi"/>
          <w:szCs w:val="22"/>
        </w:rPr>
      </w:pPr>
      <w:r>
        <w:t>192C.</w:t>
      </w:r>
      <w:r>
        <w:tab/>
        <w:t>Commissioner may refuse to take action if requirements not complied with</w:t>
      </w:r>
      <w:r>
        <w:tab/>
      </w:r>
      <w:r>
        <w:fldChar w:fldCharType="begin"/>
      </w:r>
      <w:r>
        <w:instrText xml:space="preserve"> PAGEREF _Toc166684786 \h </w:instrText>
      </w:r>
      <w:r>
        <w:fldChar w:fldCharType="separate"/>
      </w:r>
      <w:r>
        <w:t>207</w:t>
      </w:r>
      <w:r>
        <w:fldChar w:fldCharType="end"/>
      </w:r>
    </w:p>
    <w:p>
      <w:pPr>
        <w:pStyle w:val="TOC8"/>
        <w:rPr>
          <w:rFonts w:asciiTheme="minorHAnsi" w:eastAsiaTheme="minorEastAsia" w:hAnsiTheme="minorHAnsi" w:cstheme="minorBidi"/>
          <w:szCs w:val="22"/>
        </w:rPr>
      </w:pPr>
      <w:r>
        <w:t>192D.</w:t>
      </w:r>
      <w:r>
        <w:tab/>
        <w:t>Registrar may refuse registration, noting or recording for non</w:t>
      </w:r>
      <w:r>
        <w:noBreakHyphen/>
        <w:t>compliance with requirements</w:t>
      </w:r>
      <w:r>
        <w:tab/>
      </w:r>
      <w:r>
        <w:fldChar w:fldCharType="begin"/>
      </w:r>
      <w:r>
        <w:instrText xml:space="preserve"> PAGEREF _Toc166684787 \h </w:instrText>
      </w:r>
      <w:r>
        <w:fldChar w:fldCharType="separate"/>
      </w:r>
      <w:r>
        <w:t>208</w:t>
      </w:r>
      <w:r>
        <w:fldChar w:fldCharType="end"/>
      </w:r>
    </w:p>
    <w:p>
      <w:pPr>
        <w:pStyle w:val="TOC8"/>
        <w:rPr>
          <w:rFonts w:asciiTheme="minorHAnsi" w:eastAsiaTheme="minorEastAsia" w:hAnsiTheme="minorHAnsi" w:cstheme="minorBidi"/>
          <w:szCs w:val="22"/>
        </w:rPr>
      </w:pPr>
      <w:r>
        <w:t>192E.</w:t>
      </w:r>
      <w:r>
        <w:tab/>
        <w:t>Notice of non</w:t>
      </w:r>
      <w:r>
        <w:noBreakHyphen/>
        <w:t>compliance under s. 192D</w:t>
      </w:r>
      <w:r>
        <w:tab/>
      </w:r>
      <w:r>
        <w:fldChar w:fldCharType="begin"/>
      </w:r>
      <w:r>
        <w:instrText xml:space="preserve"> PAGEREF _Toc166684788 \h </w:instrText>
      </w:r>
      <w:r>
        <w:fldChar w:fldCharType="separate"/>
      </w:r>
      <w:r>
        <w:t>209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Defective documents, rejection of</w:t>
      </w:r>
      <w:r>
        <w:tab/>
      </w:r>
      <w:r>
        <w:fldChar w:fldCharType="begin"/>
      </w:r>
      <w:r>
        <w:instrText xml:space="preserve"> PAGEREF _Toc166684789 \h </w:instrText>
      </w:r>
      <w:r>
        <w:fldChar w:fldCharType="separate"/>
      </w:r>
      <w:r>
        <w:t>210</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 to state case for Supreme Court</w:t>
      </w:r>
      <w:r>
        <w:tab/>
      </w:r>
      <w:r>
        <w:fldChar w:fldCharType="begin"/>
      </w:r>
      <w:r>
        <w:instrText xml:space="preserve"> PAGEREF _Toc166684790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XI — Restrictions on, and recovery of, payments of compensation by State</w:t>
      </w:r>
    </w:p>
    <w:p>
      <w:pPr>
        <w:pStyle w:val="TOC8"/>
        <w:rPr>
          <w:rFonts w:asciiTheme="minorHAnsi" w:eastAsiaTheme="minorEastAsia" w:hAnsiTheme="minorHAnsi" w:cstheme="minorBidi"/>
          <w:szCs w:val="22"/>
        </w:rPr>
      </w:pPr>
      <w:r>
        <w:t>195</w:t>
      </w:r>
      <w:r>
        <w:rPr>
          <w:snapToGrid w:val="0"/>
        </w:rPr>
        <w:t>.</w:t>
      </w:r>
      <w:r>
        <w:rPr>
          <w:snapToGrid w:val="0"/>
        </w:rPr>
        <w:tab/>
        <w:t>Moneys paid by State under s. 201 may be recovered</w:t>
      </w:r>
      <w:r>
        <w:tab/>
      </w:r>
      <w:r>
        <w:fldChar w:fldCharType="begin"/>
      </w:r>
      <w:r>
        <w:instrText xml:space="preserve"> PAGEREF _Toc166684792 \h </w:instrText>
      </w:r>
      <w:r>
        <w:fldChar w:fldCharType="separate"/>
      </w:r>
      <w:r>
        <w:t>212</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State not liable in certain cases</w:t>
      </w:r>
      <w:r>
        <w:tab/>
      </w:r>
      <w:r>
        <w:fldChar w:fldCharType="begin"/>
      </w:r>
      <w:r>
        <w:instrText xml:space="preserve"> PAGEREF _Toc166684793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XII — Actions and other remedies</w:t>
      </w:r>
    </w:p>
    <w:p>
      <w:pPr>
        <w:pStyle w:val="TOC8"/>
        <w:rPr>
          <w:rFonts w:asciiTheme="minorHAnsi" w:eastAsiaTheme="minorEastAsia" w:hAnsiTheme="minorHAnsi" w:cstheme="minorBidi"/>
          <w:szCs w:val="22"/>
        </w:rPr>
      </w:pPr>
      <w:r>
        <w:t>198</w:t>
      </w:r>
      <w:r>
        <w:rPr>
          <w:snapToGrid w:val="0"/>
        </w:rPr>
        <w:t>.</w:t>
      </w:r>
      <w:r>
        <w:rPr>
          <w:snapToGrid w:val="0"/>
        </w:rPr>
        <w:tab/>
        <w:t>Officers not to be liable for acts done bona fide</w:t>
      </w:r>
      <w:r>
        <w:tab/>
      </w:r>
      <w:r>
        <w:fldChar w:fldCharType="begin"/>
      </w:r>
      <w:r>
        <w:instrText xml:space="preserve"> PAGEREF _Toc166684795 \h </w:instrText>
      </w:r>
      <w:r>
        <w:fldChar w:fldCharType="separate"/>
      </w:r>
      <w:r>
        <w:t>215</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Registered proprietor protected against ejectment except in certain cases</w:t>
      </w:r>
      <w:r>
        <w:tab/>
      </w:r>
      <w:r>
        <w:fldChar w:fldCharType="begin"/>
      </w:r>
      <w:r>
        <w:instrText xml:space="preserve"> PAGEREF _Toc166684796 \h </w:instrText>
      </w:r>
      <w:r>
        <w:fldChar w:fldCharType="separate"/>
      </w:r>
      <w:r>
        <w:t>215</w:t>
      </w:r>
      <w:r>
        <w:fldChar w:fldCharType="end"/>
      </w:r>
    </w:p>
    <w:p>
      <w:pPr>
        <w:pStyle w:val="TOC8"/>
        <w:rPr>
          <w:rFonts w:asciiTheme="minorHAnsi" w:eastAsiaTheme="minorEastAsia" w:hAnsiTheme="minorHAnsi" w:cstheme="minorBidi"/>
          <w:szCs w:val="22"/>
        </w:rPr>
      </w:pPr>
      <w:r>
        <w:lastRenderedPageBreak/>
        <w:t>200</w:t>
      </w:r>
      <w:r>
        <w:rPr>
          <w:snapToGrid w:val="0"/>
        </w:rPr>
        <w:t>.</w:t>
      </w:r>
      <w:r>
        <w:rPr>
          <w:snapToGrid w:val="0"/>
        </w:rPr>
        <w:tab/>
        <w:t>Court may direct cancellation of certificate or entry in Register in certain cases</w:t>
      </w:r>
      <w:r>
        <w:tab/>
      </w:r>
      <w:r>
        <w:fldChar w:fldCharType="begin"/>
      </w:r>
      <w:r>
        <w:instrText xml:space="preserve"> PAGEREF _Toc166684797 \h </w:instrText>
      </w:r>
      <w:r>
        <w:fldChar w:fldCharType="separate"/>
      </w:r>
      <w:r>
        <w:t>216</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Compensation of person deprived of land</w:t>
      </w:r>
      <w:r>
        <w:tab/>
      </w:r>
      <w:r>
        <w:fldChar w:fldCharType="begin"/>
      </w:r>
      <w:r>
        <w:instrText xml:space="preserve"> PAGEREF _Toc166684798 \h </w:instrText>
      </w:r>
      <w:r>
        <w:fldChar w:fldCharType="separate"/>
      </w:r>
      <w:r>
        <w:t>216</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Purchasers protected</w:t>
      </w:r>
      <w:r>
        <w:tab/>
      </w:r>
      <w:r>
        <w:fldChar w:fldCharType="begin"/>
      </w:r>
      <w:r>
        <w:instrText xml:space="preserve"> PAGEREF _Toc166684799 \h </w:instrText>
      </w:r>
      <w:r>
        <w:fldChar w:fldCharType="separate"/>
      </w:r>
      <w:r>
        <w:t>218</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Owner may require Commissioner or Registrar to substantiate decision before Supreme Court</w:t>
      </w:r>
      <w:r>
        <w:tab/>
      </w:r>
      <w:r>
        <w:fldChar w:fldCharType="begin"/>
      </w:r>
      <w:r>
        <w:instrText xml:space="preserve"> PAGEREF _Toc166684800 \h </w:instrText>
      </w:r>
      <w:r>
        <w:fldChar w:fldCharType="separate"/>
      </w:r>
      <w:r>
        <w:t>218</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Cost of summons and proceedings under s. 203 to be in discretion of court</w:t>
      </w:r>
      <w:r>
        <w:tab/>
      </w:r>
      <w:r>
        <w:fldChar w:fldCharType="begin"/>
      </w:r>
      <w:r>
        <w:instrText xml:space="preserve"> PAGEREF _Toc166684801 \h </w:instrText>
      </w:r>
      <w:r>
        <w:fldChar w:fldCharType="separate"/>
      </w:r>
      <w:r>
        <w:t>219</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Actions for damages may in some cases be brought against Registrar as nominal defendant</w:t>
      </w:r>
      <w:r>
        <w:tab/>
      </w:r>
      <w:r>
        <w:fldChar w:fldCharType="begin"/>
      </w:r>
      <w:r>
        <w:instrText xml:space="preserve"> PAGEREF _Toc166684802 \h </w:instrText>
      </w:r>
      <w:r>
        <w:fldChar w:fldCharType="separate"/>
      </w:r>
      <w:r>
        <w:t>219</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Actions for damages for loss due to inaccurate survey</w:t>
      </w:r>
      <w:r>
        <w:tab/>
      </w:r>
      <w:r>
        <w:fldChar w:fldCharType="begin"/>
      </w:r>
      <w:r>
        <w:instrText xml:space="preserve"> PAGEREF _Toc166684803 \h </w:instrText>
      </w:r>
      <w:r>
        <w:fldChar w:fldCharType="separate"/>
      </w:r>
      <w:r>
        <w:t>220</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Actions for damages in certain other cases</w:t>
      </w:r>
      <w:r>
        <w:tab/>
      </w:r>
      <w:r>
        <w:fldChar w:fldCharType="begin"/>
      </w:r>
      <w:r>
        <w:instrText xml:space="preserve"> PAGEREF _Toc166684804 \h </w:instrText>
      </w:r>
      <w:r>
        <w:fldChar w:fldCharType="separate"/>
      </w:r>
      <w:r>
        <w:t>220</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Claims for damages may be made to Commissioner before commencing court action</w:t>
      </w:r>
      <w:r>
        <w:tab/>
      </w:r>
      <w:r>
        <w:fldChar w:fldCharType="begin"/>
      </w:r>
      <w:r>
        <w:instrText xml:space="preserve"> PAGEREF _Toc166684805 \h </w:instrText>
      </w:r>
      <w:r>
        <w:fldChar w:fldCharType="separate"/>
      </w:r>
      <w:r>
        <w:t>221</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Notice of action to be served</w:t>
      </w:r>
      <w:r>
        <w:tab/>
      </w:r>
      <w:r>
        <w:fldChar w:fldCharType="begin"/>
      </w:r>
      <w:r>
        <w:instrText xml:space="preserve"> PAGEREF _Toc166684806 \h </w:instrText>
      </w:r>
      <w:r>
        <w:fldChar w:fldCharType="separate"/>
      </w:r>
      <w:r>
        <w:t>222</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Damages etc. awarded to be charged to Consolidated Account</w:t>
      </w:r>
      <w:r>
        <w:tab/>
      </w:r>
      <w:r>
        <w:fldChar w:fldCharType="begin"/>
      </w:r>
      <w:r>
        <w:instrText xml:space="preserve"> PAGEREF _Toc166684807 \h </w:instrText>
      </w:r>
      <w:r>
        <w:fldChar w:fldCharType="separate"/>
      </w:r>
      <w:r>
        <w:t>222</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Limitation of actions</w:t>
      </w:r>
      <w:r>
        <w:tab/>
      </w:r>
      <w:r>
        <w:fldChar w:fldCharType="begin"/>
      </w:r>
      <w:r>
        <w:instrText xml:space="preserve"> PAGEREF _Toc166684808 \h </w:instrText>
      </w:r>
      <w:r>
        <w:fldChar w:fldCharType="separate"/>
      </w:r>
      <w:r>
        <w:t>223</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Rules of Supreme Court to apply and same right of appeal as in ordinary actions</w:t>
      </w:r>
      <w:r>
        <w:tab/>
      </w:r>
      <w:r>
        <w:fldChar w:fldCharType="begin"/>
      </w:r>
      <w:r>
        <w:instrText xml:space="preserve"> PAGEREF _Toc166684809 \h </w:instrText>
      </w:r>
      <w:r>
        <w:fldChar w:fldCharType="separate"/>
      </w:r>
      <w:r>
        <w:t>223</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Obligation to make discovery not excluded</w:t>
      </w:r>
      <w:r>
        <w:tab/>
      </w:r>
      <w:r>
        <w:fldChar w:fldCharType="begin"/>
      </w:r>
      <w:r>
        <w:instrText xml:space="preserve"> PAGEREF _Toc166684810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XIII — Offences</w:t>
      </w:r>
    </w:p>
    <w:p>
      <w:pPr>
        <w:pStyle w:val="TOC8"/>
        <w:rPr>
          <w:rFonts w:asciiTheme="minorHAnsi" w:eastAsiaTheme="minorEastAsia" w:hAnsiTheme="minorHAnsi" w:cstheme="minorBidi"/>
          <w:szCs w:val="22"/>
        </w:rPr>
      </w:pPr>
      <w:r>
        <w:t>214.</w:t>
      </w:r>
      <w:r>
        <w:tab/>
        <w:t>Offences</w:t>
      </w:r>
      <w:r>
        <w:tab/>
      </w:r>
      <w:r>
        <w:fldChar w:fldCharType="begin"/>
      </w:r>
      <w:r>
        <w:instrText xml:space="preserve"> PAGEREF _Toc166684812 \h </w:instrText>
      </w:r>
      <w:r>
        <w:fldChar w:fldCharType="separate"/>
      </w:r>
      <w:r>
        <w:t>225</w:t>
      </w:r>
      <w:r>
        <w:fldChar w:fldCharType="end"/>
      </w:r>
    </w:p>
    <w:p>
      <w:pPr>
        <w:pStyle w:val="TOC8"/>
        <w:rPr>
          <w:rFonts w:asciiTheme="minorHAnsi" w:eastAsiaTheme="minorEastAsia" w:hAnsiTheme="minorHAnsi" w:cstheme="minorBidi"/>
          <w:szCs w:val="22"/>
        </w:rPr>
      </w:pPr>
      <w:r>
        <w:t>214A.</w:t>
      </w:r>
      <w:r>
        <w:tab/>
        <w:t>Effect of fraud</w:t>
      </w:r>
      <w:r>
        <w:tab/>
      </w:r>
      <w:r>
        <w:fldChar w:fldCharType="begin"/>
      </w:r>
      <w:r>
        <w:instrText xml:space="preserve"> PAGEREF _Toc166684813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XIV — Miscellaneous</w:t>
      </w:r>
    </w:p>
    <w:p>
      <w:pPr>
        <w:pStyle w:val="TOC8"/>
        <w:rPr>
          <w:rFonts w:asciiTheme="minorHAnsi" w:eastAsiaTheme="minorEastAsia" w:hAnsiTheme="minorHAnsi" w:cstheme="minorBidi"/>
          <w:szCs w:val="22"/>
        </w:rPr>
      </w:pPr>
      <w:r>
        <w:t>219</w:t>
      </w:r>
      <w:r>
        <w:rPr>
          <w:snapToGrid w:val="0"/>
        </w:rPr>
        <w:t>.</w:t>
      </w:r>
      <w:r>
        <w:rPr>
          <w:snapToGrid w:val="0"/>
        </w:rPr>
        <w:tab/>
        <w:t>Person entitled under will etc. may apply to be registered</w:t>
      </w:r>
      <w:r>
        <w:tab/>
      </w:r>
      <w:r>
        <w:fldChar w:fldCharType="begin"/>
      </w:r>
      <w:r>
        <w:instrText xml:space="preserve"> PAGEREF _Toc166684815 \h </w:instrText>
      </w:r>
      <w:r>
        <w:fldChar w:fldCharType="separate"/>
      </w:r>
      <w:r>
        <w:t>227</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under s. 219, how dealt with</w:t>
      </w:r>
      <w:r>
        <w:tab/>
      </w:r>
      <w:r>
        <w:fldChar w:fldCharType="begin"/>
      </w:r>
      <w:r>
        <w:instrText xml:space="preserve"> PAGEREF _Toc166684816 \h </w:instrText>
      </w:r>
      <w:r>
        <w:fldChar w:fldCharType="separate"/>
      </w:r>
      <w:r>
        <w:t>227</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Remainder</w:t>
      </w:r>
      <w:r>
        <w:rPr>
          <w:snapToGrid w:val="0"/>
        </w:rPr>
        <w:noBreakHyphen/>
        <w:t>man or reversioner may apply to be registered</w:t>
      </w:r>
      <w:r>
        <w:tab/>
      </w:r>
      <w:r>
        <w:fldChar w:fldCharType="begin"/>
      </w:r>
      <w:r>
        <w:instrText xml:space="preserve"> PAGEREF _Toc166684817 \h </w:instrText>
      </w:r>
      <w:r>
        <w:fldChar w:fldCharType="separate"/>
      </w:r>
      <w:r>
        <w:t>228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Person claiming title under statute of limitations may apply to be registered</w:t>
      </w:r>
      <w:r>
        <w:tab/>
      </w:r>
      <w:r>
        <w:fldChar w:fldCharType="begin"/>
      </w:r>
      <w:r>
        <w:instrText xml:space="preserve"> PAGEREF _Toc166684818 \h </w:instrText>
      </w:r>
      <w:r>
        <w:fldChar w:fldCharType="separate"/>
      </w:r>
      <w:r>
        <w:t>229</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Application under s. 222, how dealt with</w:t>
      </w:r>
      <w:r>
        <w:tab/>
      </w:r>
      <w:r>
        <w:fldChar w:fldCharType="begin"/>
      </w:r>
      <w:r>
        <w:instrText xml:space="preserve"> PAGEREF _Toc166684819 \h </w:instrText>
      </w:r>
      <w:r>
        <w:fldChar w:fldCharType="separate"/>
      </w:r>
      <w:r>
        <w:t>229</w:t>
      </w:r>
      <w:r>
        <w:fldChar w:fldCharType="end"/>
      </w:r>
    </w:p>
    <w:p>
      <w:pPr>
        <w:pStyle w:val="TOC8"/>
        <w:rPr>
          <w:rFonts w:asciiTheme="minorHAnsi" w:eastAsiaTheme="minorEastAsia" w:hAnsiTheme="minorHAnsi" w:cstheme="minorBidi"/>
          <w:szCs w:val="22"/>
        </w:rPr>
      </w:pPr>
      <w:r>
        <w:t>223A</w:t>
      </w:r>
      <w:r>
        <w:rPr>
          <w:snapToGrid w:val="0"/>
        </w:rPr>
        <w:t>.</w:t>
      </w:r>
      <w:r>
        <w:rPr>
          <w:snapToGrid w:val="0"/>
        </w:rPr>
        <w:tab/>
        <w:t>Caveat against application</w:t>
      </w:r>
      <w:r>
        <w:tab/>
      </w:r>
      <w:r>
        <w:fldChar w:fldCharType="begin"/>
      </w:r>
      <w:r>
        <w:instrText xml:space="preserve"> PAGEREF _Toc166684820 \h </w:instrText>
      </w:r>
      <w:r>
        <w:fldChar w:fldCharType="separate"/>
      </w:r>
      <w:r>
        <w:t>230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Survivor of joint proprietors may apply to be registered</w:t>
      </w:r>
      <w:r>
        <w:tab/>
      </w:r>
      <w:r>
        <w:fldChar w:fldCharType="begin"/>
      </w:r>
      <w:r>
        <w:instrText xml:space="preserve"> PAGEREF _Toc166684821 \h </w:instrText>
      </w:r>
      <w:r>
        <w:fldChar w:fldCharType="separate"/>
      </w:r>
      <w:r>
        <w:t>231</w:t>
      </w:r>
      <w:r>
        <w:fldChar w:fldCharType="end"/>
      </w:r>
    </w:p>
    <w:p>
      <w:pPr>
        <w:pStyle w:val="TOC8"/>
        <w:rPr>
          <w:rFonts w:asciiTheme="minorHAnsi" w:eastAsiaTheme="minorEastAsia" w:hAnsiTheme="minorHAnsi" w:cstheme="minorBidi"/>
          <w:szCs w:val="22"/>
        </w:rPr>
      </w:pPr>
      <w:r>
        <w:lastRenderedPageBreak/>
        <w:t>228</w:t>
      </w:r>
      <w:r>
        <w:rPr>
          <w:snapToGrid w:val="0"/>
        </w:rPr>
        <w:t>.</w:t>
      </w:r>
      <w:r>
        <w:rPr>
          <w:snapToGrid w:val="0"/>
        </w:rPr>
        <w:tab/>
        <w:t>Proprietors and transferees for time being to stand in place of previous owners</w:t>
      </w:r>
      <w:r>
        <w:tab/>
      </w:r>
      <w:r>
        <w:fldChar w:fldCharType="begin"/>
      </w:r>
      <w:r>
        <w:instrText xml:space="preserve"> PAGEREF _Toc166684822 \h </w:instrText>
      </w:r>
      <w:r>
        <w:fldChar w:fldCharType="separate"/>
      </w:r>
      <w:r>
        <w:t>231</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Proprietor’s name, use of in court action by beneficiary etc.</w:t>
      </w:r>
      <w:r>
        <w:tab/>
      </w:r>
      <w:r>
        <w:fldChar w:fldCharType="begin"/>
      </w:r>
      <w:r>
        <w:instrText xml:space="preserve"> PAGEREF _Toc166684823 \h </w:instrText>
      </w:r>
      <w:r>
        <w:fldChar w:fldCharType="separate"/>
      </w:r>
      <w:r>
        <w:t>231</w:t>
      </w:r>
      <w:r>
        <w:fldChar w:fldCharType="end"/>
      </w:r>
    </w:p>
    <w:p>
      <w:pPr>
        <w:pStyle w:val="TOC8"/>
        <w:rPr>
          <w:rFonts w:asciiTheme="minorHAnsi" w:eastAsiaTheme="minorEastAsia" w:hAnsiTheme="minorHAnsi" w:cstheme="minorBidi"/>
          <w:szCs w:val="22"/>
        </w:rPr>
      </w:pPr>
      <w:r>
        <w:t>229A</w:t>
      </w:r>
      <w:r>
        <w:rPr>
          <w:snapToGrid w:val="0"/>
        </w:rPr>
        <w:t>.</w:t>
      </w:r>
      <w:r>
        <w:rPr>
          <w:snapToGrid w:val="0"/>
        </w:rPr>
        <w:tab/>
        <w:t>Easement not used or enjoyed for 20 years, removal of</w:t>
      </w:r>
      <w:r>
        <w:tab/>
      </w:r>
      <w:r>
        <w:fldChar w:fldCharType="begin"/>
      </w:r>
      <w:r>
        <w:instrText xml:space="preserve"> PAGEREF _Toc166684824 \h </w:instrText>
      </w:r>
      <w:r>
        <w:fldChar w:fldCharType="separate"/>
      </w:r>
      <w:r>
        <w:t>232</w:t>
      </w:r>
      <w:r>
        <w:fldChar w:fldCharType="end"/>
      </w:r>
    </w:p>
    <w:p>
      <w:pPr>
        <w:pStyle w:val="TOC8"/>
        <w:rPr>
          <w:rFonts w:asciiTheme="minorHAnsi" w:eastAsiaTheme="minorEastAsia" w:hAnsiTheme="minorHAnsi" w:cstheme="minorBidi"/>
          <w:szCs w:val="22"/>
        </w:rPr>
      </w:pPr>
      <w:r>
        <w:t>229B</w:t>
      </w:r>
      <w:r>
        <w:rPr>
          <w:snapToGrid w:val="0"/>
        </w:rPr>
        <w:t>.</w:t>
      </w:r>
      <w:r>
        <w:rPr>
          <w:snapToGrid w:val="0"/>
        </w:rPr>
        <w:tab/>
        <w:t>Orders made under s. 229A, effect of</w:t>
      </w:r>
      <w:r>
        <w:tab/>
      </w:r>
      <w:r>
        <w:fldChar w:fldCharType="begin"/>
      </w:r>
      <w:r>
        <w:instrText xml:space="preserve"> PAGEREF _Toc166684825 \h </w:instrText>
      </w:r>
      <w:r>
        <w:fldChar w:fldCharType="separate"/>
      </w:r>
      <w:r>
        <w:t>233</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On s. 20 applications, easements not used for 20 years or more may be omitted from certificate</w:t>
      </w:r>
      <w:r>
        <w:tab/>
      </w:r>
      <w:r>
        <w:fldChar w:fldCharType="begin"/>
      </w:r>
      <w:r>
        <w:instrText xml:space="preserve"> PAGEREF _Toc166684826 \h </w:instrText>
      </w:r>
      <w:r>
        <w:fldChar w:fldCharType="separate"/>
      </w:r>
      <w:r>
        <w:t>233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Buildings on public roads etc. in Perth or Fremantle for 20 years or more</w:t>
      </w:r>
      <w:r>
        <w:tab/>
      </w:r>
      <w:r>
        <w:fldChar w:fldCharType="begin"/>
      </w:r>
      <w:r>
        <w:instrText xml:space="preserve"> PAGEREF _Toc166684827 \h </w:instrText>
      </w:r>
      <w:r>
        <w:fldChar w:fldCharType="separate"/>
      </w:r>
      <w:r>
        <w:t>234</w:t>
      </w:r>
      <w:r>
        <w:fldChar w:fldCharType="end"/>
      </w:r>
    </w:p>
    <w:p>
      <w:pPr>
        <w:pStyle w:val="TOC8"/>
        <w:rPr>
          <w:rFonts w:asciiTheme="minorHAnsi" w:eastAsiaTheme="minorEastAsia" w:hAnsiTheme="minorHAnsi" w:cstheme="minorBidi"/>
          <w:szCs w:val="22"/>
        </w:rPr>
      </w:pPr>
      <w:r>
        <w:t>232B.</w:t>
      </w:r>
      <w:r>
        <w:tab/>
        <w:t>Effect of using alternative means to provide consent, permission or approval</w:t>
      </w:r>
      <w:r>
        <w:tab/>
      </w:r>
      <w:r>
        <w:fldChar w:fldCharType="begin"/>
      </w:r>
      <w:r>
        <w:instrText xml:space="preserve"> PAGEREF _Toc166684828 \h </w:instrText>
      </w:r>
      <w:r>
        <w:fldChar w:fldCharType="separate"/>
      </w:r>
      <w:r>
        <w:t>235</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Receipt for documents lodged</w:t>
      </w:r>
      <w:r>
        <w:tab/>
      </w:r>
      <w:r>
        <w:fldChar w:fldCharType="begin"/>
      </w:r>
      <w:r>
        <w:instrText xml:space="preserve"> PAGEREF _Toc166684829 \h </w:instrText>
      </w:r>
      <w:r>
        <w:fldChar w:fldCharType="separate"/>
      </w:r>
      <w:r>
        <w:t>236</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Pending actions etc. not to affect dealings</w:t>
      </w:r>
      <w:r>
        <w:tab/>
      </w:r>
      <w:r>
        <w:fldChar w:fldCharType="begin"/>
      </w:r>
      <w:r>
        <w:instrText xml:space="preserve"> PAGEREF _Toc166684830 \h </w:instrText>
      </w:r>
      <w:r>
        <w:fldChar w:fldCharType="separate"/>
      </w:r>
      <w:r>
        <w:t>236</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Trustees etc. of bankrupts etc. may apply to be registered</w:t>
      </w:r>
      <w:r>
        <w:tab/>
      </w:r>
      <w:r>
        <w:fldChar w:fldCharType="begin"/>
      </w:r>
      <w:r>
        <w:instrText xml:space="preserve"> PAGEREF _Toc166684831 \h </w:instrText>
      </w:r>
      <w:r>
        <w:fldChar w:fldCharType="separate"/>
      </w:r>
      <w:r>
        <w:t>237</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Bankruptcy of proprietor not to affect dealings until s. 234 application or caveat lodged</w:t>
      </w:r>
      <w:r>
        <w:tab/>
      </w:r>
      <w:r>
        <w:fldChar w:fldCharType="begin"/>
      </w:r>
      <w:r>
        <w:instrText xml:space="preserve"> PAGEREF _Toc166684832 \h </w:instrText>
      </w:r>
      <w:r>
        <w:fldChar w:fldCharType="separate"/>
      </w:r>
      <w:r>
        <w:t>237</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Tenant in tail</w:t>
      </w:r>
      <w:r>
        <w:tab/>
      </w:r>
      <w:r>
        <w:fldChar w:fldCharType="begin"/>
      </w:r>
      <w:r>
        <w:instrText xml:space="preserve"> PAGEREF _Toc166684833 \h </w:instrText>
      </w:r>
      <w:r>
        <w:fldChar w:fldCharType="separate"/>
      </w:r>
      <w:r>
        <w:t>238</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Conditions of sale in Twenty</w:t>
      </w:r>
      <w:r>
        <w:rPr>
          <w:snapToGrid w:val="0"/>
        </w:rPr>
        <w:noBreakHyphen/>
        <w:t>sixth Schedule, adoption of</w:t>
      </w:r>
      <w:r>
        <w:tab/>
      </w:r>
      <w:r>
        <w:fldChar w:fldCharType="begin"/>
      </w:r>
      <w:r>
        <w:instrText xml:space="preserve"> PAGEREF _Toc166684834 \h </w:instrText>
      </w:r>
      <w:r>
        <w:fldChar w:fldCharType="separate"/>
      </w:r>
      <w:r>
        <w:t>238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Forms may be modified</w:t>
      </w:r>
      <w:r>
        <w:tab/>
      </w:r>
      <w:r>
        <w:fldChar w:fldCharType="begin"/>
      </w:r>
      <w:r>
        <w:instrText xml:space="preserve"> PAGEREF _Toc166684835 \h </w:instrText>
      </w:r>
      <w:r>
        <w:fldChar w:fldCharType="separate"/>
      </w:r>
      <w:r>
        <w:t>238</w:t>
      </w:r>
      <w:r>
        <w:fldChar w:fldCharType="end"/>
      </w:r>
    </w:p>
    <w:p>
      <w:pPr>
        <w:pStyle w:val="TOC8"/>
        <w:rPr>
          <w:rFonts w:asciiTheme="minorHAnsi" w:eastAsiaTheme="minorEastAsia" w:hAnsiTheme="minorHAnsi" w:cstheme="minorBidi"/>
          <w:szCs w:val="22"/>
        </w:rPr>
      </w:pPr>
      <w:r>
        <w:t>238A.</w:t>
      </w:r>
      <w:r>
        <w:tab/>
        <w:t>Registrar’s copy to be definitive</w:t>
      </w:r>
      <w:r>
        <w:tab/>
      </w:r>
      <w:r>
        <w:fldChar w:fldCharType="begin"/>
      </w:r>
      <w:r>
        <w:instrText xml:space="preserve"> PAGEREF _Toc166684836 \h </w:instrText>
      </w:r>
      <w:r>
        <w:fldChar w:fldCharType="separate"/>
      </w:r>
      <w:r>
        <w:t>238</w:t>
      </w:r>
      <w:r>
        <w:fldChar w:fldCharType="end"/>
      </w:r>
    </w:p>
    <w:p>
      <w:pPr>
        <w:pStyle w:val="TOC8"/>
        <w:rPr>
          <w:rFonts w:asciiTheme="minorHAnsi" w:eastAsiaTheme="minorEastAsia" w:hAnsiTheme="minorHAnsi" w:cstheme="minorBidi"/>
          <w:szCs w:val="22"/>
        </w:rPr>
      </w:pPr>
      <w:r>
        <w:t>238B.</w:t>
      </w:r>
      <w:r>
        <w:tab/>
        <w:t>Resubmission of document lodged electronically if data capture defective</w:t>
      </w:r>
      <w:r>
        <w:tab/>
      </w:r>
      <w:r>
        <w:fldChar w:fldCharType="begin"/>
      </w:r>
      <w:r>
        <w:instrText xml:space="preserve"> PAGEREF _Toc166684837 \h </w:instrText>
      </w:r>
      <w:r>
        <w:fldChar w:fldCharType="separate"/>
      </w:r>
      <w:r>
        <w:t>239</w:t>
      </w:r>
      <w:r>
        <w:fldChar w:fldCharType="end"/>
      </w:r>
    </w:p>
    <w:p>
      <w:pPr>
        <w:pStyle w:val="TOC8"/>
        <w:rPr>
          <w:rFonts w:asciiTheme="minorHAnsi" w:eastAsiaTheme="minorEastAsia" w:hAnsiTheme="minorHAnsi" w:cstheme="minorBidi"/>
          <w:szCs w:val="22"/>
        </w:rPr>
      </w:pPr>
      <w:r>
        <w:t>239.</w:t>
      </w:r>
      <w:r>
        <w:tab/>
        <w:t>Inspection of Register and related documents; obtaining copies and print</w:t>
      </w:r>
      <w:r>
        <w:noBreakHyphen/>
        <w:t>outs</w:t>
      </w:r>
      <w:r>
        <w:tab/>
      </w:r>
      <w:r>
        <w:fldChar w:fldCharType="begin"/>
      </w:r>
      <w:r>
        <w:instrText xml:space="preserve"> PAGEREF _Toc166684838 \h </w:instrText>
      </w:r>
      <w:r>
        <w:fldChar w:fldCharType="separate"/>
      </w:r>
      <w:r>
        <w:t>241</w:t>
      </w:r>
      <w:r>
        <w:fldChar w:fldCharType="end"/>
      </w:r>
    </w:p>
    <w:p>
      <w:pPr>
        <w:pStyle w:val="TOC8"/>
        <w:rPr>
          <w:rFonts w:asciiTheme="minorHAnsi" w:eastAsiaTheme="minorEastAsia" w:hAnsiTheme="minorHAnsi" w:cstheme="minorBidi"/>
          <w:szCs w:val="22"/>
        </w:rPr>
      </w:pPr>
      <w:r>
        <w:t>239B.</w:t>
      </w:r>
      <w:r>
        <w:tab/>
        <w:t>Evidentiary documents as to current and historical matters</w:t>
      </w:r>
      <w:r>
        <w:tab/>
      </w:r>
      <w:r>
        <w:fldChar w:fldCharType="begin"/>
      </w:r>
      <w:r>
        <w:instrText xml:space="preserve"> PAGEREF _Toc166684839 \h </w:instrText>
      </w:r>
      <w:r>
        <w:fldChar w:fldCharType="separate"/>
      </w:r>
      <w:r>
        <w:t>243</w:t>
      </w:r>
      <w:r>
        <w:fldChar w:fldCharType="end"/>
      </w:r>
    </w:p>
    <w:p>
      <w:pPr>
        <w:pStyle w:val="TOC8"/>
        <w:rPr>
          <w:rFonts w:asciiTheme="minorHAnsi" w:eastAsiaTheme="minorEastAsia" w:hAnsiTheme="minorHAnsi" w:cstheme="minorBidi"/>
          <w:szCs w:val="22"/>
        </w:rPr>
      </w:pPr>
      <w:r>
        <w:t>240.</w:t>
      </w:r>
      <w:r>
        <w:tab/>
        <w:t>Service of notices</w:t>
      </w:r>
      <w:r>
        <w:tab/>
      </w:r>
      <w:r>
        <w:fldChar w:fldCharType="begin"/>
      </w:r>
      <w:r>
        <w:instrText xml:space="preserve"> PAGEREF _Toc166684840 \h </w:instrText>
      </w:r>
      <w:r>
        <w:fldChar w:fldCharType="separate"/>
      </w:r>
      <w:r>
        <w:t>244</w:t>
      </w:r>
      <w:r>
        <w:fldChar w:fldCharType="end"/>
      </w:r>
    </w:p>
    <w:p>
      <w:pPr>
        <w:pStyle w:val="TOC8"/>
        <w:rPr>
          <w:rFonts w:asciiTheme="minorHAnsi" w:eastAsiaTheme="minorEastAsia" w:hAnsiTheme="minorHAnsi" w:cstheme="minorBidi"/>
          <w:szCs w:val="22"/>
        </w:rPr>
      </w:pPr>
      <w:r>
        <w:t>240A.</w:t>
      </w:r>
      <w:r>
        <w:tab/>
        <w:t>Notification of change of address or way of receiving notices electronically</w:t>
      </w:r>
      <w:r>
        <w:tab/>
      </w:r>
      <w:r>
        <w:fldChar w:fldCharType="begin"/>
      </w:r>
      <w:r>
        <w:instrText xml:space="preserve"> PAGEREF _Toc166684841 \h </w:instrText>
      </w:r>
      <w:r>
        <w:fldChar w:fldCharType="separate"/>
      </w:r>
      <w:r>
        <w:t>244</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Interests disposed of or created by court order etc., registration of</w:t>
      </w:r>
      <w:r>
        <w:tab/>
      </w:r>
      <w:r>
        <w:fldChar w:fldCharType="begin"/>
      </w:r>
      <w:r>
        <w:instrText xml:space="preserve"> PAGEREF _Toc166684842 \h </w:instrText>
      </w:r>
      <w:r>
        <w:fldChar w:fldCharType="separate"/>
      </w:r>
      <w:r>
        <w:t>245</w:t>
      </w:r>
      <w:r>
        <w:fldChar w:fldCharType="end"/>
      </w:r>
    </w:p>
    <w:p>
      <w:pPr>
        <w:pStyle w:val="TOC8"/>
        <w:rPr>
          <w:rFonts w:asciiTheme="minorHAnsi" w:eastAsiaTheme="minorEastAsia" w:hAnsiTheme="minorHAnsi" w:cstheme="minorBidi"/>
          <w:szCs w:val="22"/>
        </w:rPr>
      </w:pPr>
      <w:r>
        <w:t>243.</w:t>
      </w:r>
      <w:r>
        <w:tab/>
        <w:t>Registrar may cancel certificate of title when land revested in Crown</w:t>
      </w:r>
      <w:r>
        <w:tab/>
      </w:r>
      <w:r>
        <w:fldChar w:fldCharType="begin"/>
      </w:r>
      <w:r>
        <w:instrText xml:space="preserve"> PAGEREF _Toc166684843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XV</w:t>
      </w:r>
      <w:r>
        <w:rPr>
          <w:b w:val="0"/>
        </w:rPr>
        <w:t> </w:t>
      </w:r>
      <w:r>
        <w:t>—</w:t>
      </w:r>
      <w:r>
        <w:rPr>
          <w:b w:val="0"/>
        </w:rPr>
        <w:t> </w:t>
      </w:r>
      <w:r>
        <w:t xml:space="preserve">Transitional provisions for </w:t>
      </w:r>
      <w:r>
        <w:rPr>
          <w:i/>
        </w:rPr>
        <w:t>Electronic Conveyancing Act 2014</w:t>
      </w:r>
    </w:p>
    <w:p>
      <w:pPr>
        <w:pStyle w:val="TOC8"/>
        <w:rPr>
          <w:rFonts w:asciiTheme="minorHAnsi" w:eastAsiaTheme="minorEastAsia" w:hAnsiTheme="minorHAnsi" w:cstheme="minorBidi"/>
          <w:szCs w:val="22"/>
        </w:rPr>
      </w:pPr>
      <w:r>
        <w:t>244.</w:t>
      </w:r>
      <w:r>
        <w:tab/>
        <w:t>Term used: amending Act</w:t>
      </w:r>
      <w:r>
        <w:tab/>
      </w:r>
      <w:r>
        <w:fldChar w:fldCharType="begin"/>
      </w:r>
      <w:r>
        <w:instrText xml:space="preserve"> PAGEREF _Toc166684845 \h </w:instrText>
      </w:r>
      <w:r>
        <w:fldChar w:fldCharType="separate"/>
      </w:r>
      <w:r>
        <w:t>247</w:t>
      </w:r>
      <w:r>
        <w:fldChar w:fldCharType="end"/>
      </w:r>
    </w:p>
    <w:p>
      <w:pPr>
        <w:pStyle w:val="TOC8"/>
        <w:rPr>
          <w:rFonts w:asciiTheme="minorHAnsi" w:eastAsiaTheme="minorEastAsia" w:hAnsiTheme="minorHAnsi" w:cstheme="minorBidi"/>
          <w:szCs w:val="22"/>
        </w:rPr>
      </w:pPr>
      <w:r>
        <w:t>245.</w:t>
      </w:r>
      <w:r>
        <w:tab/>
        <w:t>Transitional provision for s. 52(2)</w:t>
      </w:r>
      <w:r>
        <w:tab/>
      </w:r>
      <w:r>
        <w:fldChar w:fldCharType="begin"/>
      </w:r>
      <w:r>
        <w:instrText xml:space="preserve"> PAGEREF _Toc166684846 \h </w:instrText>
      </w:r>
      <w:r>
        <w:fldChar w:fldCharType="separate"/>
      </w:r>
      <w:r>
        <w:t>247</w:t>
      </w:r>
      <w:r>
        <w:fldChar w:fldCharType="end"/>
      </w:r>
    </w:p>
    <w:p>
      <w:pPr>
        <w:pStyle w:val="TOC8"/>
        <w:rPr>
          <w:rFonts w:asciiTheme="minorHAnsi" w:eastAsiaTheme="minorEastAsia" w:hAnsiTheme="minorHAnsi" w:cstheme="minorBidi"/>
          <w:szCs w:val="22"/>
        </w:rPr>
      </w:pPr>
      <w:r>
        <w:t>246.</w:t>
      </w:r>
      <w:r>
        <w:tab/>
        <w:t>Transitional provision for s. 105(4)</w:t>
      </w:r>
      <w:r>
        <w:tab/>
      </w:r>
      <w:r>
        <w:fldChar w:fldCharType="begin"/>
      </w:r>
      <w:r>
        <w:instrText xml:space="preserve"> PAGEREF _Toc166684847 \h </w:instrText>
      </w:r>
      <w:r>
        <w:fldChar w:fldCharType="separate"/>
      </w:r>
      <w:r>
        <w:t>247</w:t>
      </w:r>
      <w:r>
        <w:fldChar w:fldCharType="end"/>
      </w:r>
    </w:p>
    <w:p>
      <w:pPr>
        <w:pStyle w:val="TOC8"/>
        <w:rPr>
          <w:rFonts w:asciiTheme="minorHAnsi" w:eastAsiaTheme="minorEastAsia" w:hAnsiTheme="minorHAnsi" w:cstheme="minorBidi"/>
          <w:szCs w:val="22"/>
        </w:rPr>
      </w:pPr>
      <w:r>
        <w:t>247.</w:t>
      </w:r>
      <w:r>
        <w:tab/>
        <w:t>Transitional provision for s. 182A (requirements)</w:t>
      </w:r>
      <w:r>
        <w:tab/>
      </w:r>
      <w:r>
        <w:fldChar w:fldCharType="begin"/>
      </w:r>
      <w:r>
        <w:instrText xml:space="preserve"> PAGEREF _Toc166684848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Part 16</w:t>
      </w:r>
      <w:r>
        <w:rPr>
          <w:b w:val="0"/>
        </w:rPr>
        <w:t> </w:t>
      </w:r>
      <w:r>
        <w:t>—</w:t>
      </w:r>
      <w:r>
        <w:rPr>
          <w:b w:val="0"/>
        </w:rPr>
        <w:t> </w:t>
      </w:r>
      <w:r>
        <w:t xml:space="preserve">Transitional provisions for </w:t>
      </w:r>
      <w:r>
        <w:rPr>
          <w:i/>
        </w:rPr>
        <w:t>Transfer of Land Amendment Act 2022</w:t>
      </w:r>
    </w:p>
    <w:p>
      <w:pPr>
        <w:pStyle w:val="TOC8"/>
        <w:rPr>
          <w:rFonts w:asciiTheme="minorHAnsi" w:eastAsiaTheme="minorEastAsia" w:hAnsiTheme="minorHAnsi" w:cstheme="minorBidi"/>
          <w:szCs w:val="22"/>
        </w:rPr>
      </w:pPr>
      <w:r>
        <w:t>248.</w:t>
      </w:r>
      <w:r>
        <w:tab/>
        <w:t>Transitional provision for duplicate certificates of title</w:t>
      </w:r>
      <w:r>
        <w:tab/>
      </w:r>
      <w:r>
        <w:fldChar w:fldCharType="begin"/>
      </w:r>
      <w:r>
        <w:instrText xml:space="preserve"> PAGEREF _Toc166684850 \h </w:instrText>
      </w:r>
      <w:r>
        <w:fldChar w:fldCharType="separate"/>
      </w:r>
      <w:r>
        <w:t>249</w:t>
      </w:r>
      <w:r>
        <w:fldChar w:fldCharType="end"/>
      </w:r>
    </w:p>
    <w:p>
      <w:pPr>
        <w:pStyle w:val="TOC8"/>
        <w:rPr>
          <w:rFonts w:asciiTheme="minorHAnsi" w:eastAsiaTheme="minorEastAsia" w:hAnsiTheme="minorHAnsi" w:cstheme="minorBidi"/>
          <w:szCs w:val="22"/>
        </w:rPr>
      </w:pPr>
      <w:r>
        <w:t>249.</w:t>
      </w:r>
      <w:r>
        <w:tab/>
        <w:t>Transitional provision for service of documents</w:t>
      </w:r>
      <w:r>
        <w:tab/>
      </w:r>
      <w:r>
        <w:fldChar w:fldCharType="begin"/>
      </w:r>
      <w:r>
        <w:instrText xml:space="preserve"> PAGEREF _Toc166684851 \h </w:instrText>
      </w:r>
      <w:r>
        <w:fldChar w:fldCharType="separate"/>
      </w:r>
      <w:r>
        <w:t>249</w:t>
      </w:r>
      <w:r>
        <w:fldChar w:fldCharType="end"/>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First Schedule — Acts repealed</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Second Schedule — Application to bring land under Act</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Third Schedule — Notice to be posted on land</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Fourth Schedule — Application to be registered as proprietor by possession</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Ninth Schedule — Creation of rights of carriage</w:t>
      </w:r>
      <w:r>
        <w:rPr>
          <w:rFonts w:eastAsia="MS Mincho"/>
        </w:rPr>
        <w:noBreakHyphen/>
        <w:t>way</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Tenth Schedule — Short and long forms of certain easements</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Twelfth Schedule — Short form of covenants by lessee</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Sixteenth Schedule — Short form of covenant by mortgagor to insure</w:t>
      </w:r>
    </w:p>
    <w:p>
      <w:pPr>
        <w:pStyle w:val="TOC2"/>
        <w:tabs>
          <w:tab w:val="right" w:leader="dot" w:pos="7077"/>
        </w:tabs>
        <w:rPr>
          <w:rFonts w:asciiTheme="minorHAnsi" w:eastAsiaTheme="minorEastAsia" w:hAnsiTheme="minorHAnsi" w:cstheme="minorBidi"/>
          <w:b w:val="0"/>
          <w:sz w:val="22"/>
          <w:szCs w:val="22"/>
        </w:rPr>
      </w:pPr>
      <w:r>
        <w:rPr>
          <w:rFonts w:eastAsia="MS Mincho"/>
        </w:rPr>
        <w:lastRenderedPageBreak/>
        <w:t>Nineteenth Schedule — Power of Attorney</w:t>
      </w:r>
    </w:p>
    <w:p>
      <w:pPr>
        <w:pStyle w:val="TOC2"/>
        <w:tabs>
          <w:tab w:val="right" w:leader="dot" w:pos="7077"/>
        </w:tabs>
        <w:rPr>
          <w:rFonts w:asciiTheme="minorHAnsi" w:eastAsiaTheme="minorEastAsia" w:hAnsiTheme="minorHAnsi" w:cstheme="minorBidi"/>
          <w:b w:val="0"/>
          <w:sz w:val="22"/>
          <w:szCs w:val="22"/>
        </w:rPr>
      </w:pPr>
      <w:r>
        <w:rPr>
          <w:rFonts w:eastAsia="MS Mincho"/>
        </w:rPr>
        <w:t>Twenty</w:t>
      </w:r>
      <w:r>
        <w:rPr>
          <w:rFonts w:eastAsia="MS Mincho"/>
        </w:rPr>
        <w:noBreakHyphen/>
        <w:t>fourth Schedule — Form of application to amend certificate or amend or replace relevant graphic</w:t>
      </w:r>
    </w:p>
    <w:p>
      <w:pPr>
        <w:pStyle w:val="TOC2"/>
        <w:tabs>
          <w:tab w:val="right" w:leader="dot" w:pos="7077"/>
        </w:tabs>
        <w:rPr>
          <w:rFonts w:asciiTheme="minorHAnsi" w:eastAsiaTheme="minorEastAsia" w:hAnsiTheme="minorHAnsi" w:cstheme="minorBidi"/>
          <w:b w:val="0"/>
          <w:sz w:val="22"/>
          <w:szCs w:val="22"/>
        </w:rPr>
      </w:pPr>
      <w:r>
        <w:t>Twenty</w:t>
      </w:r>
      <w:r>
        <w:noBreakHyphen/>
        <w:t>sixth Schedule — General conditions of sale</w:t>
      </w:r>
    </w:p>
    <w:p>
      <w:pPr>
        <w:pStyle w:val="TOC2"/>
        <w:tabs>
          <w:tab w:val="right" w:leader="dot" w:pos="7077"/>
        </w:tabs>
        <w:rPr>
          <w:rFonts w:asciiTheme="minorHAnsi" w:eastAsiaTheme="minorEastAsia" w:hAnsiTheme="minorHAnsi" w:cstheme="minorBidi"/>
          <w:b w:val="0"/>
          <w:sz w:val="22"/>
          <w:szCs w:val="22"/>
        </w:rPr>
      </w:pPr>
      <w:r>
        <w:t>Twenty</w:t>
      </w:r>
      <w:r>
        <w:noBreakHyphen/>
        <w:t>eighth Schedule — Application to register Crown lease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_Toc166684865 \h </w:instrText>
      </w:r>
      <w:r>
        <w:fldChar w:fldCharType="separate"/>
      </w:r>
      <w:r>
        <w:t>276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_Toc166684866 \h </w:instrText>
      </w:r>
      <w:r>
        <w:fldChar w:fldCharType="separate"/>
      </w:r>
      <w:r>
        <w:t>283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_Toc166684867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0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2" w:name="_Toc166683331"/>
      <w:bookmarkStart w:id="3" w:name="_Toc166683707"/>
      <w:bookmarkStart w:id="4" w:name="_Toc166684493"/>
      <w:r>
        <w:rPr>
          <w:rStyle w:val="CharPartNo"/>
        </w:rPr>
        <w:lastRenderedPageBreak/>
        <w:t>Part IA</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No. 19 of 2010 s. 43(2).]</w:t>
      </w:r>
    </w:p>
    <w:p>
      <w:pPr>
        <w:pStyle w:val="Heading5"/>
        <w:rPr>
          <w:snapToGrid w:val="0"/>
        </w:rPr>
      </w:pPr>
      <w:bookmarkStart w:id="5" w:name="_Toc166684494"/>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pPr>
        <w:pStyle w:val="Footnotesection"/>
      </w:pPr>
      <w:r>
        <w:tab/>
        <w:t>[Section 1 inserted: No. 81 of 1996 s. 4.]</w:t>
      </w:r>
    </w:p>
    <w:p>
      <w:pPr>
        <w:pStyle w:val="Heading5"/>
        <w:rPr>
          <w:snapToGrid w:val="0"/>
        </w:rPr>
      </w:pPr>
      <w:bookmarkStart w:id="6" w:name="_Toc166684495"/>
      <w:r>
        <w:rPr>
          <w:rStyle w:val="CharSectno"/>
        </w:rPr>
        <w:t>2</w:t>
      </w:r>
      <w:r>
        <w:rPr>
          <w:snapToGrid w:val="0"/>
        </w:rPr>
        <w:t>.</w:t>
      </w:r>
      <w:r>
        <w:rPr>
          <w:snapToGrid w:val="0"/>
        </w:rPr>
        <w:tab/>
        <w:t>Repeals and savings</w:t>
      </w:r>
      <w:bookmarkEnd w:id="6"/>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No. 19 of 2010 s. 51.]</w:t>
      </w:r>
    </w:p>
    <w:p>
      <w:pPr>
        <w:pStyle w:val="Heading5"/>
        <w:rPr>
          <w:snapToGrid w:val="0"/>
        </w:rPr>
      </w:pPr>
      <w:bookmarkStart w:id="7" w:name="_Toc166684496"/>
      <w:r>
        <w:rPr>
          <w:rStyle w:val="CharSectno"/>
        </w:rPr>
        <w:t>3</w:t>
      </w:r>
      <w:r>
        <w:rPr>
          <w:snapToGrid w:val="0"/>
        </w:rPr>
        <w:t>.</w:t>
      </w:r>
      <w:r>
        <w:rPr>
          <w:snapToGrid w:val="0"/>
        </w:rPr>
        <w:tab/>
        <w:t>Application of other laws etc. and this Act</w:t>
      </w:r>
      <w:bookmarkEnd w:id="7"/>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Footnotesection"/>
        <w:spacing w:before="80"/>
        <w:ind w:left="890" w:hanging="890"/>
      </w:pPr>
      <w:r>
        <w:tab/>
        <w:t>[Section 3 amended: No. 31 of 1997 s. 88; No. 28 of 2003 s. 129(2); No. 35 of 2007 s. 106; No. 2 of 2014 s. 62; No. 30 of 2018 s. 194.]</w:t>
      </w:r>
    </w:p>
    <w:p>
      <w:pPr>
        <w:pStyle w:val="Heading5"/>
        <w:spacing w:before="240"/>
        <w:rPr>
          <w:snapToGrid w:val="0"/>
        </w:rPr>
      </w:pPr>
      <w:bookmarkStart w:id="8" w:name="_Toc166684497"/>
      <w:r>
        <w:rPr>
          <w:rStyle w:val="CharSectno"/>
        </w:rPr>
        <w:t>4</w:t>
      </w:r>
      <w:r>
        <w:rPr>
          <w:snapToGrid w:val="0"/>
        </w:rPr>
        <w:t>.</w:t>
      </w:r>
      <w:r>
        <w:rPr>
          <w:snapToGrid w:val="0"/>
        </w:rPr>
        <w:tab/>
        <w:t>Terms used; application of Act to Crown land</w:t>
      </w:r>
      <w:bookmarkEnd w:id="8"/>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lastRenderedPageBreak/>
        <w:tab/>
      </w:r>
      <w:r>
        <w:rPr>
          <w:rStyle w:val="CharDefText"/>
        </w:rPr>
        <w:t>approved form</w:t>
      </w:r>
      <w:r>
        <w:t>, subject to section 81K, means a form approved by the Registrar of Titles;</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keepNext/>
      </w:pPr>
      <w:r>
        <w:lastRenderedPageBreak/>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keepNext/>
      </w:pPr>
      <w:r>
        <w:rPr>
          <w:b/>
        </w:rPr>
        <w:lastRenderedPageBreak/>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lastRenderedPageBreak/>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lastRenderedPageBreak/>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lastRenderedPageBreak/>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lastRenderedPageBreak/>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lastRenderedPageBreak/>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the documents are in the same terms or substantially the same terms.</w:t>
      </w:r>
    </w:p>
    <w:p>
      <w:pPr>
        <w:pStyle w:val="Subsection"/>
      </w:pPr>
      <w:r>
        <w:t>(1CB)</w:t>
      </w:r>
      <w:r>
        <w:tab/>
        <w:t xml:space="preserve">Without limiting subsection (1CA)(b), documents are in substantially the same terms for the purposes of that provision if the documents contain exactly the same data or information apart from all or any of the following — </w:t>
      </w:r>
    </w:p>
    <w:p>
      <w:pPr>
        <w:pStyle w:val="Indenta"/>
      </w:pPr>
      <w:r>
        <w:tab/>
        <w:t>(a)</w:t>
      </w:r>
      <w:r>
        <w:tab/>
        <w:t>any signature created for or appearing on each document;</w:t>
      </w:r>
    </w:p>
    <w:p>
      <w:pPr>
        <w:pStyle w:val="Indenta"/>
      </w:pPr>
      <w:r>
        <w:tab/>
        <w:t>(b)</w:t>
      </w:r>
      <w:r>
        <w:tab/>
        <w:t>the details of any attesting witness;</w:t>
      </w:r>
    </w:p>
    <w:p>
      <w:pPr>
        <w:pStyle w:val="Indenta"/>
      </w:pPr>
      <w:r>
        <w:tab/>
        <w:t>(c)</w:t>
      </w:r>
      <w:r>
        <w:tab/>
        <w:t>the date on which the documents were signed or witnessed;</w:t>
      </w:r>
    </w:p>
    <w:p>
      <w:pPr>
        <w:pStyle w:val="Indenta"/>
      </w:pPr>
      <w:r>
        <w:tab/>
        <w:t>(d)</w:t>
      </w:r>
      <w:r>
        <w:tab/>
        <w:t xml:space="preserve">any data or information authorised or required by a taxation Act (as defined in the </w:t>
      </w:r>
      <w:r>
        <w:rPr>
          <w:i/>
        </w:rPr>
        <w:t>Taxation Administration Act 2003</w:t>
      </w:r>
      <w:r>
        <w:t xml:space="preserve"> Glossary);</w:t>
      </w:r>
    </w:p>
    <w:p>
      <w:pPr>
        <w:pStyle w:val="Indenta"/>
      </w:pPr>
      <w:r>
        <w:tab/>
        <w:t>(e)</w:t>
      </w:r>
      <w:r>
        <w:tab/>
        <w:t>anything else prescribed by the regulations for the purposes of this subsection.</w:t>
      </w:r>
    </w:p>
    <w:p>
      <w:pPr>
        <w:pStyle w:val="Subsection"/>
      </w:pPr>
      <w:r>
        <w:lastRenderedPageBreak/>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keepNext/>
        <w:keepLines/>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 No. 9 of 2022 s. 424; No. 21 of 2022 s. 4.]</w:t>
      </w:r>
    </w:p>
    <w:p>
      <w:pPr>
        <w:pStyle w:val="Heading5"/>
      </w:pPr>
      <w:bookmarkStart w:id="9" w:name="_Toc166684498"/>
      <w:r>
        <w:rPr>
          <w:rStyle w:val="CharSectno"/>
        </w:rPr>
        <w:t>4A</w:t>
      </w:r>
      <w:r>
        <w:t>.</w:t>
      </w:r>
      <w:r>
        <w:tab/>
        <w:t>Sections of this Act that do not apply to Crown land</w:t>
      </w:r>
      <w:bookmarkEnd w:id="9"/>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70, 86, 222, 223 and 223A do not apply to Crown land.</w:t>
      </w:r>
    </w:p>
    <w:p>
      <w:pPr>
        <w:pStyle w:val="Footnotesection"/>
      </w:pPr>
      <w:r>
        <w:tab/>
        <w:t>[Section 4A inserted: No. 31 of 1997 s. 90; amended: No. 21 of 2022 s. 5.]</w:t>
      </w:r>
    </w:p>
    <w:p>
      <w:pPr>
        <w:pStyle w:val="Heading2"/>
      </w:pPr>
      <w:bookmarkStart w:id="10" w:name="_Toc166683337"/>
      <w:bookmarkStart w:id="11" w:name="_Toc166683713"/>
      <w:bookmarkStart w:id="12" w:name="_Toc166684499"/>
      <w:r>
        <w:rPr>
          <w:rStyle w:val="CharPartNo"/>
        </w:rPr>
        <w:lastRenderedPageBreak/>
        <w:t>Part I</w:t>
      </w:r>
      <w:r>
        <w:rPr>
          <w:rStyle w:val="CharDivNo"/>
        </w:rPr>
        <w:t> </w:t>
      </w:r>
      <w:r>
        <w:t>—</w:t>
      </w:r>
      <w:r>
        <w:rPr>
          <w:rStyle w:val="CharDivText"/>
        </w:rPr>
        <w:t> </w:t>
      </w:r>
      <w:r>
        <w:rPr>
          <w:rStyle w:val="CharPartText"/>
        </w:rPr>
        <w:t>Officers</w:t>
      </w:r>
      <w:bookmarkEnd w:id="10"/>
      <w:bookmarkEnd w:id="11"/>
      <w:bookmarkEnd w:id="12"/>
    </w:p>
    <w:p>
      <w:pPr>
        <w:pStyle w:val="Heading5"/>
      </w:pPr>
      <w:bookmarkStart w:id="13" w:name="_Toc166684500"/>
      <w:r>
        <w:rPr>
          <w:rStyle w:val="CharSectno"/>
        </w:rPr>
        <w:t>5</w:t>
      </w:r>
      <w:r>
        <w:t>.</w:t>
      </w:r>
      <w:r>
        <w:tab/>
        <w:t>Commissioner of Titles</w:t>
      </w:r>
      <w:bookmarkEnd w:id="13"/>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 lawyer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No. 60 of 2006 s. 104; amended: No. 21 of 2008 s. 711(3); No 9 of 2022 s. 424.]</w:t>
      </w:r>
    </w:p>
    <w:p>
      <w:pPr>
        <w:pStyle w:val="Heading5"/>
        <w:rPr>
          <w:snapToGrid w:val="0"/>
        </w:rPr>
      </w:pPr>
      <w:bookmarkStart w:id="14" w:name="_Toc166684501"/>
      <w:r>
        <w:rPr>
          <w:rStyle w:val="CharSectno"/>
        </w:rPr>
        <w:t>6</w:t>
      </w:r>
      <w:r>
        <w:rPr>
          <w:snapToGrid w:val="0"/>
        </w:rPr>
        <w:t>.</w:t>
      </w:r>
      <w:r>
        <w:rPr>
          <w:snapToGrid w:val="0"/>
        </w:rPr>
        <w:tab/>
        <w:t>Deputy Commissioner of Titles</w:t>
      </w:r>
      <w:bookmarkEnd w:id="14"/>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 lawyer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 xml:space="preserve">When and as often as the Commissioner is incapacitated by illness, absence or other sufficient cause from performing the duties of the Commissioner, a Deputy Commissioner nominated </w:t>
      </w:r>
      <w:r>
        <w:lastRenderedPageBreak/>
        <w:t>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No. 14 of 1972 s. 2; amended: No. 32 of 1994 s. 18; No. 6 of 2003 s. 5; No. 65 of 2003 s. 120(3); No. 60 of 2006 s. 105; No. 21 of 2008 s. 711(4); No. 9 of 2022 s. 424.]</w:t>
      </w:r>
    </w:p>
    <w:p>
      <w:pPr>
        <w:pStyle w:val="Heading5"/>
      </w:pPr>
      <w:bookmarkStart w:id="15" w:name="_Toc166684502"/>
      <w:r>
        <w:rPr>
          <w:rStyle w:val="CharSectno"/>
        </w:rPr>
        <w:t>7</w:t>
      </w:r>
      <w:r>
        <w:t>.</w:t>
      </w:r>
      <w:r>
        <w:tab/>
        <w:t>Registrar of Titles</w:t>
      </w:r>
      <w:bookmarkEnd w:id="15"/>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lastRenderedPageBreak/>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ind w:left="890" w:hanging="890"/>
      </w:pPr>
      <w:r>
        <w:tab/>
        <w:t>[Section 7 inserted: No. 60 of 2006 s. 106.]</w:t>
      </w:r>
    </w:p>
    <w:p>
      <w:pPr>
        <w:pStyle w:val="Heading5"/>
        <w:rPr>
          <w:snapToGrid w:val="0"/>
        </w:rPr>
      </w:pPr>
      <w:bookmarkStart w:id="16" w:name="_Toc166684503"/>
      <w:r>
        <w:rPr>
          <w:rStyle w:val="CharSectno"/>
        </w:rPr>
        <w:t>7A</w:t>
      </w:r>
      <w:r>
        <w:rPr>
          <w:snapToGrid w:val="0"/>
        </w:rPr>
        <w:t>.</w:t>
      </w:r>
      <w:r>
        <w:rPr>
          <w:snapToGrid w:val="0"/>
        </w:rPr>
        <w:tab/>
        <w:t>Offices of Commissioner and Registrar may be held by one person</w:t>
      </w:r>
      <w:bookmarkEnd w:id="16"/>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No. 5 of 1925 s. 2; amended: No. 60 of 2006 s. 107.]</w:t>
      </w:r>
    </w:p>
    <w:p>
      <w:pPr>
        <w:pStyle w:val="Heading5"/>
      </w:pPr>
      <w:bookmarkStart w:id="17" w:name="_Toc166684504"/>
      <w:r>
        <w:rPr>
          <w:rStyle w:val="CharSectno"/>
        </w:rPr>
        <w:t>8</w:t>
      </w:r>
      <w:r>
        <w:t>.</w:t>
      </w:r>
      <w:r>
        <w:tab/>
        <w:t>Examiner of Titles, Assistant Registrar of Titles</w:t>
      </w:r>
      <w:bookmarkEnd w:id="17"/>
    </w:p>
    <w:p>
      <w:pPr>
        <w:pStyle w:val="Subsection"/>
      </w:pPr>
      <w:r>
        <w:tab/>
        <w:t>(1)</w:t>
      </w:r>
      <w:r>
        <w:tab/>
        <w:t>The Governor may designate a person, or each of 2 or more persons, to be an Examiner of Titles under this Act.</w:t>
      </w:r>
    </w:p>
    <w:p>
      <w:pPr>
        <w:pStyle w:val="Subsection"/>
        <w:spacing w:before="140"/>
      </w:pPr>
      <w:r>
        <w:lastRenderedPageBreak/>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 lawyer.</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No. 60 of 2006 s. 108; amended: No. 21 of 2008 s. 711(5); No. 9 of 2022 s. 424.]</w:t>
      </w:r>
    </w:p>
    <w:p>
      <w:pPr>
        <w:pStyle w:val="Heading5"/>
      </w:pPr>
      <w:bookmarkStart w:id="18" w:name="_Toc166684505"/>
      <w:r>
        <w:rPr>
          <w:rStyle w:val="CharSectno"/>
        </w:rPr>
        <w:t>8A</w:t>
      </w:r>
      <w:r>
        <w:t>.</w:t>
      </w:r>
      <w:r>
        <w:tab/>
        <w:t>Designating statutory officers, generally</w:t>
      </w:r>
      <w:bookmarkEnd w:id="18"/>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 xml:space="preserve">the power to designate a person to perform functions of another person who has that designation when it is </w:t>
      </w:r>
      <w:r>
        <w:lastRenderedPageBreak/>
        <w:t>impractical for that other person to perform the functions.</w:t>
      </w:r>
    </w:p>
    <w:p>
      <w:pPr>
        <w:pStyle w:val="Footnotesection"/>
      </w:pPr>
      <w:r>
        <w:tab/>
        <w:t>[Section 8A inserted: No. 60 of 2006 s. 109.]</w:t>
      </w:r>
    </w:p>
    <w:p>
      <w:pPr>
        <w:pStyle w:val="Heading5"/>
        <w:rPr>
          <w:snapToGrid w:val="0"/>
        </w:rPr>
      </w:pPr>
      <w:bookmarkStart w:id="19" w:name="_Toc166684506"/>
      <w:r>
        <w:rPr>
          <w:rStyle w:val="CharSectno"/>
        </w:rPr>
        <w:t>9</w:t>
      </w:r>
      <w:r>
        <w:rPr>
          <w:snapToGrid w:val="0"/>
        </w:rPr>
        <w:t>.</w:t>
      </w:r>
      <w:r>
        <w:rPr>
          <w:snapToGrid w:val="0"/>
        </w:rPr>
        <w:tab/>
        <w:t>Certain signatures to be judicially noticed</w:t>
      </w:r>
      <w:bookmarkEnd w:id="19"/>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Subsection"/>
      </w:pPr>
      <w:r>
        <w:tab/>
        <w:t>(3)</w:t>
      </w:r>
      <w:r>
        <w:tab/>
        <w:t xml:space="preserve">Nothing in this section applies to or in relation to a duplicate certificate of title issued before the day on which the </w:t>
      </w:r>
      <w:r>
        <w:rPr>
          <w:i/>
        </w:rPr>
        <w:t>Transfer of Land Amendment Act 2022</w:t>
      </w:r>
      <w:r>
        <w:t xml:space="preserve"> section 10 comes into operation.</w:t>
      </w:r>
    </w:p>
    <w:p>
      <w:pPr>
        <w:pStyle w:val="Footnotesection"/>
      </w:pPr>
      <w:r>
        <w:tab/>
        <w:t>[Section 9 amended: No. 14 of 1972 s. 3; No. 31 of 1997 s. 92; No. 6 of 2003 s. 6; No. 21 of 2022 s. 6.]</w:t>
      </w:r>
    </w:p>
    <w:p>
      <w:pPr>
        <w:pStyle w:val="Heading5"/>
        <w:rPr>
          <w:snapToGrid w:val="0"/>
        </w:rPr>
      </w:pPr>
      <w:bookmarkStart w:id="20" w:name="_Toc166684507"/>
      <w:r>
        <w:rPr>
          <w:rStyle w:val="CharSectno"/>
        </w:rPr>
        <w:t>10</w:t>
      </w:r>
      <w:r>
        <w:rPr>
          <w:snapToGrid w:val="0"/>
        </w:rPr>
        <w:t>.</w:t>
      </w:r>
      <w:r>
        <w:rPr>
          <w:snapToGrid w:val="0"/>
        </w:rPr>
        <w:tab/>
        <w:t>Seal</w:t>
      </w:r>
      <w:bookmarkEnd w:id="20"/>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lastRenderedPageBreak/>
        <w:tab/>
        <w:t>(b)</w:t>
      </w:r>
      <w:r>
        <w:rPr>
          <w:snapToGrid w:val="0"/>
        </w:rPr>
        <w:tab/>
        <w:t>the instrument, or the instrument to which the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No. 81 of 1996 s. 6</w:t>
      </w:r>
      <w:r>
        <w:rPr>
          <w:i w:val="0"/>
          <w:vertAlign w:val="superscript"/>
        </w:rPr>
        <w:t> 3</w:t>
      </w:r>
      <w:r>
        <w:t>; amended: No. 6 of 2003 s. 7; No. 21 of 2022 s. 7.]</w:t>
      </w:r>
    </w:p>
    <w:p>
      <w:pPr>
        <w:pStyle w:val="Heading5"/>
        <w:rPr>
          <w:snapToGrid w:val="0"/>
        </w:rPr>
      </w:pPr>
      <w:bookmarkStart w:id="21" w:name="_Toc166684508"/>
      <w:r>
        <w:rPr>
          <w:rStyle w:val="CharSectno"/>
        </w:rPr>
        <w:t>11</w:t>
      </w:r>
      <w:r>
        <w:rPr>
          <w:snapToGrid w:val="0"/>
        </w:rPr>
        <w:t>.</w:t>
      </w:r>
      <w:r>
        <w:rPr>
          <w:snapToGrid w:val="0"/>
        </w:rPr>
        <w:tab/>
        <w:t>Assistant Registrar’s powers</w:t>
      </w:r>
      <w:bookmarkEnd w:id="21"/>
    </w:p>
    <w:p>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No. 28 of 1969 s. 3; No. 60 of 2006 s. 110; No. 30 of 2018 s. 196.]</w:t>
      </w:r>
    </w:p>
    <w:p>
      <w:pPr>
        <w:pStyle w:val="Heading5"/>
        <w:rPr>
          <w:snapToGrid w:val="0"/>
        </w:rPr>
      </w:pPr>
      <w:bookmarkStart w:id="22" w:name="_Toc166684509"/>
      <w:r>
        <w:rPr>
          <w:rStyle w:val="CharSectno"/>
        </w:rPr>
        <w:t>12</w:t>
      </w:r>
      <w:r>
        <w:rPr>
          <w:snapToGrid w:val="0"/>
        </w:rPr>
        <w:t>.</w:t>
      </w:r>
      <w:r>
        <w:rPr>
          <w:snapToGrid w:val="0"/>
        </w:rPr>
        <w:tab/>
        <w:t>Commissioner and Examiner of Titles not to practise law</w:t>
      </w:r>
      <w:bookmarkEnd w:id="22"/>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No. 21 of 2008 s. 711(6).]</w:t>
      </w:r>
    </w:p>
    <w:p>
      <w:pPr>
        <w:pStyle w:val="Heading5"/>
        <w:rPr>
          <w:snapToGrid w:val="0"/>
        </w:rPr>
      </w:pPr>
      <w:bookmarkStart w:id="23" w:name="_Toc166684510"/>
      <w:r>
        <w:rPr>
          <w:rStyle w:val="CharSectno"/>
        </w:rPr>
        <w:t>13</w:t>
      </w:r>
      <w:r>
        <w:rPr>
          <w:snapToGrid w:val="0"/>
        </w:rPr>
        <w:t>.</w:t>
      </w:r>
      <w:r>
        <w:rPr>
          <w:snapToGrid w:val="0"/>
        </w:rPr>
        <w:tab/>
        <w:t>Oaths of office</w:t>
      </w:r>
      <w:bookmarkEnd w:id="23"/>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lastRenderedPageBreak/>
        <w:tab/>
        <w:t>[Section 13 amended: No. 60 of 2006 s. 111.]</w:t>
      </w:r>
    </w:p>
    <w:p>
      <w:pPr>
        <w:pStyle w:val="Heading5"/>
      </w:pPr>
      <w:bookmarkStart w:id="24" w:name="_Toc166684511"/>
      <w:r>
        <w:rPr>
          <w:rStyle w:val="CharSectno"/>
        </w:rPr>
        <w:t>14</w:t>
      </w:r>
      <w:r>
        <w:t>.</w:t>
      </w:r>
      <w:r>
        <w:tab/>
        <w:t>Commissioner and Registrar may exercise functions electronically</w:t>
      </w:r>
      <w:bookmarkEnd w:id="24"/>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No. 2 of 2014 s. 64.]</w:t>
      </w:r>
    </w:p>
    <w:p>
      <w:pPr>
        <w:pStyle w:val="Heading5"/>
      </w:pPr>
      <w:bookmarkStart w:id="25" w:name="_Toc166684512"/>
      <w:r>
        <w:rPr>
          <w:rStyle w:val="CharSectno"/>
        </w:rPr>
        <w:t>15</w:t>
      </w:r>
      <w:r>
        <w:t>.</w:t>
      </w:r>
      <w:r>
        <w:tab/>
        <w:t>Delegation by Commissioner</w:t>
      </w:r>
      <w:bookmarkEnd w:id="25"/>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No. 60 of 2006 s. 112; amended: No. 21 of 2008 s. 711(7); No. 9 of 2022 s. 424.]</w:t>
      </w:r>
    </w:p>
    <w:p>
      <w:pPr>
        <w:pStyle w:val="Heading5"/>
        <w:spacing w:before="180"/>
      </w:pPr>
      <w:bookmarkStart w:id="26" w:name="_Toc166684513"/>
      <w:r>
        <w:rPr>
          <w:rStyle w:val="CharSectno"/>
        </w:rPr>
        <w:t>15A</w:t>
      </w:r>
      <w:r>
        <w:t>.</w:t>
      </w:r>
      <w:r>
        <w:tab/>
        <w:t>Delegation by Registrar</w:t>
      </w:r>
      <w:bookmarkEnd w:id="26"/>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No. 60 of 2006 s. 112.]</w:t>
      </w:r>
    </w:p>
    <w:p>
      <w:pPr>
        <w:pStyle w:val="Heading5"/>
        <w:spacing w:before="180"/>
        <w:rPr>
          <w:snapToGrid w:val="0"/>
        </w:rPr>
      </w:pPr>
      <w:bookmarkStart w:id="27" w:name="_Toc166684514"/>
      <w:r>
        <w:rPr>
          <w:rStyle w:val="CharSectno"/>
        </w:rPr>
        <w:lastRenderedPageBreak/>
        <w:t>16</w:t>
      </w:r>
      <w:r>
        <w:rPr>
          <w:snapToGrid w:val="0"/>
        </w:rPr>
        <w:t>.</w:t>
      </w:r>
      <w:r>
        <w:rPr>
          <w:snapToGrid w:val="0"/>
        </w:rPr>
        <w:tab/>
        <w:t>Rules relating to surveyors</w:t>
      </w:r>
      <w:bookmarkEnd w:id="27"/>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No. 25 of 1909 s. 29; No. 17 of 1950 s. 8.]</w:t>
      </w:r>
    </w:p>
    <w:p>
      <w:pPr>
        <w:pStyle w:val="Heading5"/>
      </w:pPr>
      <w:bookmarkStart w:id="28" w:name="_Toc166684515"/>
      <w:r>
        <w:rPr>
          <w:rStyle w:val="CharSectno"/>
        </w:rPr>
        <w:t>17</w:t>
      </w:r>
      <w:r>
        <w:t>.</w:t>
      </w:r>
      <w:r>
        <w:tab/>
        <w:t>Some of Minister for Lands’ functions under this Act may be performed by authorised officer</w:t>
      </w:r>
      <w:bookmarkEnd w:id="28"/>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No. 8 of 2010 s. 29.]</w:t>
      </w:r>
    </w:p>
    <w:p>
      <w:pPr>
        <w:pStyle w:val="Heading2"/>
      </w:pPr>
      <w:bookmarkStart w:id="29" w:name="_Toc166683354"/>
      <w:bookmarkStart w:id="30" w:name="_Toc166683730"/>
      <w:bookmarkStart w:id="31" w:name="_Toc166684516"/>
      <w:r>
        <w:rPr>
          <w:rStyle w:val="CharPartNo"/>
        </w:rPr>
        <w:lastRenderedPageBreak/>
        <w:t>Part II</w:t>
      </w:r>
      <w:r>
        <w:rPr>
          <w:rStyle w:val="CharDivNo"/>
        </w:rPr>
        <w:t> </w:t>
      </w:r>
      <w:r>
        <w:t>—</w:t>
      </w:r>
      <w:r>
        <w:rPr>
          <w:rStyle w:val="CharDivText"/>
        </w:rPr>
        <w:t> </w:t>
      </w:r>
      <w:r>
        <w:rPr>
          <w:rStyle w:val="CharPartText"/>
        </w:rPr>
        <w:t>Bringing land under the Act</w:t>
      </w:r>
      <w:bookmarkEnd w:id="29"/>
      <w:bookmarkEnd w:id="30"/>
      <w:bookmarkEnd w:id="31"/>
    </w:p>
    <w:p>
      <w:pPr>
        <w:pStyle w:val="Ednotesection"/>
        <w:ind w:left="890" w:hanging="890"/>
      </w:pPr>
      <w:r>
        <w:t>[</w:t>
      </w:r>
      <w:r>
        <w:rPr>
          <w:b/>
        </w:rPr>
        <w:t>18.</w:t>
      </w:r>
      <w:r>
        <w:rPr>
          <w:b/>
        </w:rPr>
        <w:tab/>
      </w:r>
      <w:r>
        <w:t>Deleted: No. 31 of 1997 s. 93(1)</w:t>
      </w:r>
      <w:r>
        <w:rPr>
          <w:i w:val="0"/>
          <w:vertAlign w:val="superscript"/>
        </w:rPr>
        <w:t> 4</w:t>
      </w:r>
      <w:r>
        <w:t>.]</w:t>
      </w:r>
    </w:p>
    <w:p>
      <w:pPr>
        <w:pStyle w:val="Ednotesection"/>
        <w:ind w:left="890" w:hanging="890"/>
      </w:pPr>
      <w:r>
        <w:t>[</w:t>
      </w:r>
      <w:r>
        <w:rPr>
          <w:b/>
        </w:rPr>
        <w:t>19.</w:t>
      </w:r>
      <w:r>
        <w:tab/>
        <w:t>Deleted: No. 31 of 1997 s. 94(1)</w:t>
      </w:r>
      <w:r>
        <w:rPr>
          <w:i w:val="0"/>
          <w:vertAlign w:val="superscript"/>
        </w:rPr>
        <w:t> 5</w:t>
      </w:r>
      <w:r>
        <w:t>.]</w:t>
      </w:r>
    </w:p>
    <w:p>
      <w:pPr>
        <w:pStyle w:val="Heading5"/>
        <w:rPr>
          <w:snapToGrid w:val="0"/>
        </w:rPr>
      </w:pPr>
      <w:bookmarkStart w:id="32" w:name="_Toc166684517"/>
      <w:r>
        <w:rPr>
          <w:rStyle w:val="CharSectno"/>
        </w:rPr>
        <w:t>20</w:t>
      </w:r>
      <w:r>
        <w:rPr>
          <w:snapToGrid w:val="0"/>
        </w:rPr>
        <w:t>.</w:t>
      </w:r>
      <w:r>
        <w:rPr>
          <w:snapToGrid w:val="0"/>
        </w:rPr>
        <w:tab/>
        <w:t>Bringing lands alienated in fee before 1 July 1875 under this Act</w:t>
      </w:r>
      <w:bookmarkEnd w:id="32"/>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lastRenderedPageBreak/>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No. 17 of 1950 s. 9; No. 81 of 1996 s. 8; No. 6 of 2003 s. 9; No. 19 of 2010 s. 51.]</w:t>
      </w:r>
    </w:p>
    <w:p>
      <w:pPr>
        <w:pStyle w:val="Heading5"/>
        <w:spacing w:before="240"/>
        <w:rPr>
          <w:snapToGrid w:val="0"/>
        </w:rPr>
      </w:pPr>
      <w:bookmarkStart w:id="33" w:name="_Toc166684518"/>
      <w:r>
        <w:rPr>
          <w:rStyle w:val="CharSectno"/>
        </w:rPr>
        <w:t>20A</w:t>
      </w:r>
      <w:r>
        <w:rPr>
          <w:snapToGrid w:val="0"/>
        </w:rPr>
        <w:t>.</w:t>
      </w:r>
      <w:r>
        <w:rPr>
          <w:snapToGrid w:val="0"/>
        </w:rPr>
        <w:tab/>
        <w:t>Evidence and restrictions of requisitions</w:t>
      </w:r>
      <w:bookmarkEnd w:id="33"/>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w:t>
      </w:r>
      <w:r>
        <w:rPr>
          <w:snapToGrid w:val="0"/>
        </w:rPr>
        <w:lastRenderedPageBreak/>
        <w:t>unregistered conveyances or assurances affecting any part of the land the subject of the application.</w:t>
      </w:r>
    </w:p>
    <w:p>
      <w:pPr>
        <w:pStyle w:val="Footnotesection"/>
        <w:keepLines w:val="0"/>
        <w:ind w:left="890" w:hanging="890"/>
      </w:pPr>
      <w:r>
        <w:tab/>
        <w:t>[Section 20A inserted: No. 17 of 1950 s. 10; amended: No. 19 of 2010 s. 51.]</w:t>
      </w:r>
    </w:p>
    <w:p>
      <w:pPr>
        <w:pStyle w:val="Heading5"/>
        <w:rPr>
          <w:snapToGrid w:val="0"/>
        </w:rPr>
      </w:pPr>
      <w:bookmarkStart w:id="34" w:name="_Toc166684519"/>
      <w:r>
        <w:rPr>
          <w:rStyle w:val="CharSectno"/>
        </w:rPr>
        <w:t>21</w:t>
      </w:r>
      <w:r>
        <w:rPr>
          <w:snapToGrid w:val="0"/>
        </w:rPr>
        <w:t>.</w:t>
      </w:r>
      <w:r>
        <w:rPr>
          <w:snapToGrid w:val="0"/>
        </w:rPr>
        <w:tab/>
        <w:t>How application to be dealt with when no dealing has been registered</w:t>
      </w:r>
      <w:bookmarkEnd w:id="34"/>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35" w:name="_Toc166684520"/>
      <w:r>
        <w:rPr>
          <w:rStyle w:val="CharSectno"/>
        </w:rPr>
        <w:t>22</w:t>
      </w:r>
      <w:r>
        <w:rPr>
          <w:snapToGrid w:val="0"/>
        </w:rPr>
        <w:t>.</w:t>
      </w:r>
      <w:r>
        <w:rPr>
          <w:snapToGrid w:val="0"/>
        </w:rPr>
        <w:tab/>
        <w:t>How application to be dealt with when dealing has been registered</w:t>
      </w:r>
      <w:bookmarkEnd w:id="35"/>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w:t>
      </w:r>
      <w:r>
        <w:rPr>
          <w:snapToGrid w:val="0"/>
        </w:rPr>
        <w:lastRenderedPageBreak/>
        <w:t>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No. 19 of 2010 s. 51.]</w:t>
      </w:r>
    </w:p>
    <w:p>
      <w:pPr>
        <w:pStyle w:val="Heading5"/>
        <w:rPr>
          <w:snapToGrid w:val="0"/>
        </w:rPr>
      </w:pPr>
      <w:bookmarkStart w:id="36" w:name="_Toc166684521"/>
      <w:r>
        <w:rPr>
          <w:rStyle w:val="CharSectno"/>
        </w:rPr>
        <w:t>23</w:t>
      </w:r>
      <w:r>
        <w:rPr>
          <w:snapToGrid w:val="0"/>
        </w:rPr>
        <w:t>.</w:t>
      </w:r>
      <w:r>
        <w:rPr>
          <w:snapToGrid w:val="0"/>
        </w:rPr>
        <w:tab/>
        <w:t>Notice of application to bring land under this Act and rescission of previous directions on undue delay</w:t>
      </w:r>
      <w:bookmarkEnd w:id="36"/>
    </w:p>
    <w:p>
      <w:pPr>
        <w:pStyle w:val="Subsection"/>
        <w:rPr>
          <w:snapToGrid w:val="0"/>
        </w:rPr>
      </w:pPr>
      <w:r>
        <w:rPr>
          <w:snapToGrid w:val="0"/>
        </w:rPr>
        <w:tab/>
        <w:t>(1)</w:t>
      </w:r>
      <w:r>
        <w:rPr>
          <w:snapToGrid w:val="0"/>
        </w:rPr>
        <w:tab/>
        <w:t>The Registrar shall under such direction as aforesaid cause notice to be published in such manner as by such direction may be prescribed that application has been made for bringing the land under the operation of this Act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No. 81 of 1996 s. 9; No. 60 of 2006 s. 118(2); No. 19 of 2010 s. 51; No. 21 of 2022 s. 8.]</w:t>
      </w:r>
    </w:p>
    <w:p>
      <w:pPr>
        <w:pStyle w:val="Heading5"/>
        <w:rPr>
          <w:snapToGrid w:val="0"/>
        </w:rPr>
      </w:pPr>
      <w:bookmarkStart w:id="37" w:name="_Toc166684522"/>
      <w:r>
        <w:rPr>
          <w:rStyle w:val="CharSectno"/>
        </w:rPr>
        <w:lastRenderedPageBreak/>
        <w:t>24</w:t>
      </w:r>
      <w:r>
        <w:rPr>
          <w:snapToGrid w:val="0"/>
        </w:rPr>
        <w:t>.</w:t>
      </w:r>
      <w:r>
        <w:rPr>
          <w:snapToGrid w:val="0"/>
        </w:rPr>
        <w:tab/>
        <w:t>Person claiming title by possession to post notice of application on land</w:t>
      </w:r>
      <w:bookmarkEnd w:id="37"/>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No. 81 of 1996 s. 10.]</w:t>
      </w:r>
    </w:p>
    <w:p>
      <w:pPr>
        <w:pStyle w:val="Heading5"/>
        <w:rPr>
          <w:snapToGrid w:val="0"/>
        </w:rPr>
      </w:pPr>
      <w:bookmarkStart w:id="38" w:name="_Toc166684523"/>
      <w:r>
        <w:rPr>
          <w:rStyle w:val="CharSectno"/>
        </w:rPr>
        <w:t>25</w:t>
      </w:r>
      <w:r>
        <w:rPr>
          <w:snapToGrid w:val="0"/>
        </w:rPr>
        <w:t>.</w:t>
      </w:r>
      <w:r>
        <w:rPr>
          <w:snapToGrid w:val="0"/>
        </w:rPr>
        <w:tab/>
        <w:t>Land to be brought under this Act unless caveat received</w:t>
      </w:r>
      <w:bookmarkEnd w:id="38"/>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No. 17 of 1950 s. 11; No. 81 of 1996 s. 11.]</w:t>
      </w:r>
    </w:p>
    <w:p>
      <w:pPr>
        <w:pStyle w:val="Heading5"/>
        <w:rPr>
          <w:snapToGrid w:val="0"/>
        </w:rPr>
      </w:pPr>
      <w:bookmarkStart w:id="39" w:name="_Toc166684524"/>
      <w:r>
        <w:rPr>
          <w:rStyle w:val="CharSectno"/>
        </w:rPr>
        <w:t>26</w:t>
      </w:r>
      <w:r>
        <w:rPr>
          <w:snapToGrid w:val="0"/>
        </w:rPr>
        <w:t>.</w:t>
      </w:r>
      <w:r>
        <w:rPr>
          <w:snapToGrid w:val="0"/>
        </w:rPr>
        <w:tab/>
        <w:t>Land occupied may be brought under this Act by different description from that in title on special application</w:t>
      </w:r>
      <w:bookmarkEnd w:id="39"/>
    </w:p>
    <w:p>
      <w:pPr>
        <w:pStyle w:val="Subsection"/>
        <w:rPr>
          <w:snapToGrid w:val="0"/>
        </w:rPr>
      </w:pPr>
      <w:r>
        <w:rPr>
          <w:snapToGrid w:val="0"/>
        </w:rPr>
        <w:tab/>
      </w:r>
      <w:r>
        <w:rPr>
          <w:snapToGrid w:val="0"/>
        </w:rPr>
        <w:tab/>
        <w:t xml:space="preserve">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w:t>
      </w:r>
      <w:r>
        <w:rPr>
          <w:snapToGrid w:val="0"/>
        </w:rPr>
        <w:lastRenderedPageBreak/>
        <w:t>best of his knowledge and belief the reasons for the discrepancy between the land as occupied and the land as described in the muniments of title.</w:t>
      </w:r>
    </w:p>
    <w:p>
      <w:pPr>
        <w:pStyle w:val="Heading5"/>
        <w:keepNext w:val="0"/>
        <w:keepLines w:val="0"/>
        <w:rPr>
          <w:snapToGrid w:val="0"/>
        </w:rPr>
      </w:pPr>
      <w:bookmarkStart w:id="40" w:name="_Toc166684525"/>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40"/>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No. 81 of 1996 s. 12; No. 6 of 2003 s. 10.]</w:t>
      </w:r>
    </w:p>
    <w:p>
      <w:pPr>
        <w:pStyle w:val="Heading5"/>
        <w:spacing w:before="240"/>
        <w:rPr>
          <w:snapToGrid w:val="0"/>
        </w:rPr>
      </w:pPr>
      <w:bookmarkStart w:id="41" w:name="_Toc166684526"/>
      <w:r>
        <w:rPr>
          <w:rStyle w:val="CharSectno"/>
        </w:rPr>
        <w:t>28</w:t>
      </w:r>
      <w:r>
        <w:rPr>
          <w:snapToGrid w:val="0"/>
        </w:rPr>
        <w:t>.</w:t>
      </w:r>
      <w:r>
        <w:rPr>
          <w:snapToGrid w:val="0"/>
        </w:rPr>
        <w:tab/>
        <w:t>Title may be given to excess of land occupied under Crown grant over land described in Crown grant</w:t>
      </w:r>
      <w:bookmarkEnd w:id="41"/>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 xml:space="preserve">such land the Commissioner may direct the Registrar to create and register a </w:t>
      </w:r>
      <w:r>
        <w:rPr>
          <w:snapToGrid w:val="0"/>
        </w:rPr>
        <w:lastRenderedPageBreak/>
        <w:t>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 No. 81 of 1996 s. 13; No. 31 of 1997 s. 95; No. 6 of 2003 s. 11.]</w:t>
      </w:r>
    </w:p>
    <w:p>
      <w:pPr>
        <w:pStyle w:val="Heading5"/>
        <w:rPr>
          <w:snapToGrid w:val="0"/>
        </w:rPr>
      </w:pPr>
      <w:bookmarkStart w:id="42" w:name="_Toc166684527"/>
      <w:r>
        <w:rPr>
          <w:rStyle w:val="CharSectno"/>
        </w:rPr>
        <w:t>29</w:t>
      </w:r>
      <w:r>
        <w:rPr>
          <w:snapToGrid w:val="0"/>
        </w:rPr>
        <w:t>.</w:t>
      </w:r>
      <w:r>
        <w:rPr>
          <w:snapToGrid w:val="0"/>
        </w:rPr>
        <w:tab/>
        <w:t>Excess of land may be apportioned between different owners or proprietors</w:t>
      </w:r>
      <w:bookmarkEnd w:id="42"/>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No. 81 of 1996 s. 14; No. 6 of 2003 s. 12.]</w:t>
      </w:r>
    </w:p>
    <w:p>
      <w:pPr>
        <w:pStyle w:val="Heading5"/>
        <w:rPr>
          <w:snapToGrid w:val="0"/>
        </w:rPr>
      </w:pPr>
      <w:bookmarkStart w:id="43" w:name="_Toc166684528"/>
      <w:r>
        <w:rPr>
          <w:rStyle w:val="CharSectno"/>
        </w:rPr>
        <w:lastRenderedPageBreak/>
        <w:t>30</w:t>
      </w:r>
      <w:r>
        <w:rPr>
          <w:snapToGrid w:val="0"/>
        </w:rPr>
        <w:t>.</w:t>
      </w:r>
      <w:r>
        <w:rPr>
          <w:snapToGrid w:val="0"/>
        </w:rPr>
        <w:tab/>
        <w:t>Parties interested may lodge caveat</w:t>
      </w:r>
      <w:bookmarkEnd w:id="43"/>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(6)</w:t>
      </w:r>
      <w:r>
        <w:tab/>
        <w:t xml:space="preserve">A number for a facsimile machine in Australia may be used for the purposes referred to in subsection (5) if — </w:t>
      </w:r>
    </w:p>
    <w:p>
      <w:pPr>
        <w:pStyle w:val="Indenta"/>
      </w:pPr>
      <w:r>
        <w:tab/>
        <w:t>(a)</w:t>
      </w:r>
      <w:r>
        <w:tab/>
        <w:t xml:space="preserve">a caveat under this section is lodged before the day on which the </w:t>
      </w:r>
      <w:r>
        <w:rPr>
          <w:i/>
        </w:rPr>
        <w:t>Transfer of Land Amendment Act 2022</w:t>
      </w:r>
      <w:r>
        <w:t xml:space="preserve"> section 9 comes into operation; and</w:t>
      </w:r>
    </w:p>
    <w:p>
      <w:pPr>
        <w:pStyle w:val="Indenta"/>
      </w:pPr>
      <w:r>
        <w:tab/>
        <w:t>(b)</w:t>
      </w:r>
      <w:r>
        <w:tab/>
        <w:t>that number is specified in the caveat.</w:t>
      </w:r>
    </w:p>
    <w:p>
      <w:pPr>
        <w:pStyle w:val="Footnotesection"/>
        <w:spacing w:before="100"/>
        <w:ind w:left="890" w:hanging="890"/>
      </w:pPr>
      <w:r>
        <w:tab/>
        <w:t>[Section 30 amended: No. 81 of 1996 s. 15; No. 19 of 2010 s. 51; No. 2 of 2014 s. 65; No. 21 of 2022 s. 9.]</w:t>
      </w:r>
    </w:p>
    <w:p>
      <w:pPr>
        <w:pStyle w:val="Heading5"/>
        <w:rPr>
          <w:snapToGrid w:val="0"/>
        </w:rPr>
      </w:pPr>
      <w:bookmarkStart w:id="44" w:name="_Toc166684529"/>
      <w:r>
        <w:rPr>
          <w:rStyle w:val="CharSectno"/>
        </w:rPr>
        <w:lastRenderedPageBreak/>
        <w:t>31</w:t>
      </w:r>
      <w:r>
        <w:rPr>
          <w:snapToGrid w:val="0"/>
        </w:rPr>
        <w:t>.</w:t>
      </w:r>
      <w:r>
        <w:rPr>
          <w:snapToGrid w:val="0"/>
        </w:rPr>
        <w:tab/>
        <w:t>If caveat received, proceedings suspended</w:t>
      </w:r>
      <w:bookmarkEnd w:id="44"/>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No. 19 of 2010 s. 51.]</w:t>
      </w:r>
    </w:p>
    <w:p>
      <w:pPr>
        <w:pStyle w:val="Heading5"/>
        <w:rPr>
          <w:snapToGrid w:val="0"/>
        </w:rPr>
      </w:pPr>
      <w:bookmarkStart w:id="45" w:name="_Toc166684530"/>
      <w:r>
        <w:rPr>
          <w:rStyle w:val="CharSectno"/>
        </w:rPr>
        <w:t>32</w:t>
      </w:r>
      <w:r>
        <w:rPr>
          <w:snapToGrid w:val="0"/>
        </w:rPr>
        <w:t>.</w:t>
      </w:r>
      <w:r>
        <w:rPr>
          <w:snapToGrid w:val="0"/>
        </w:rPr>
        <w:tab/>
        <w:t>Caveat to lapse unless proceedings taken within one month</w:t>
      </w:r>
      <w:bookmarkEnd w:id="45"/>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No. 19 of 2010 s. 51.]</w:t>
      </w:r>
    </w:p>
    <w:p>
      <w:pPr>
        <w:pStyle w:val="Heading5"/>
        <w:spacing w:before="180"/>
        <w:rPr>
          <w:snapToGrid w:val="0"/>
        </w:rPr>
      </w:pPr>
      <w:bookmarkStart w:id="46" w:name="_Toc166684531"/>
      <w:r>
        <w:rPr>
          <w:rStyle w:val="CharSectno"/>
        </w:rPr>
        <w:t>33</w:t>
      </w:r>
      <w:r>
        <w:rPr>
          <w:snapToGrid w:val="0"/>
        </w:rPr>
        <w:t>.</w:t>
      </w:r>
      <w:r>
        <w:rPr>
          <w:snapToGrid w:val="0"/>
        </w:rPr>
        <w:tab/>
        <w:t>Judge may require production of title deeds in support of application to bring land under this Act</w:t>
      </w:r>
      <w:bookmarkEnd w:id="46"/>
    </w:p>
    <w:p>
      <w:pPr>
        <w:pStyle w:val="Subsection"/>
        <w:rPr>
          <w:snapToGrid w:val="0"/>
        </w:rPr>
      </w:pPr>
      <w:r>
        <w:rPr>
          <w:snapToGrid w:val="0"/>
        </w:rPr>
        <w:tab/>
        <w:t>(1)</w:t>
      </w:r>
      <w:r>
        <w:rPr>
          <w:snapToGrid w:val="0"/>
        </w:rPr>
        <w:tab/>
        <w:t xml:space="preserve">After an application has been made to have any land brought under the operation of this Act a judge may require all persons having in their possession or custody any deeds instruments or </w:t>
      </w:r>
      <w:r>
        <w:rPr>
          <w:snapToGrid w:val="0"/>
        </w:rPr>
        <w:lastRenderedPageBreak/>
        <w:t>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keepNext/>
        <w:keepLines/>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No. 81 of 1996 s. 16; No. 19 of 2010 s. 51.]</w:t>
      </w:r>
    </w:p>
    <w:p>
      <w:pPr>
        <w:pStyle w:val="Heading5"/>
        <w:rPr>
          <w:snapToGrid w:val="0"/>
        </w:rPr>
      </w:pPr>
      <w:bookmarkStart w:id="47" w:name="_Toc166684532"/>
      <w:r>
        <w:rPr>
          <w:rStyle w:val="CharSectno"/>
        </w:rPr>
        <w:t>34</w:t>
      </w:r>
      <w:r>
        <w:rPr>
          <w:snapToGrid w:val="0"/>
        </w:rPr>
        <w:t>.</w:t>
      </w:r>
      <w:r>
        <w:rPr>
          <w:snapToGrid w:val="0"/>
        </w:rPr>
        <w:tab/>
        <w:t>Applicant may withdraw application</w:t>
      </w:r>
      <w:bookmarkEnd w:id="47"/>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48" w:name="_Toc166684533"/>
      <w:r>
        <w:rPr>
          <w:rStyle w:val="CharSectno"/>
        </w:rPr>
        <w:t>35</w:t>
      </w:r>
      <w:r>
        <w:rPr>
          <w:snapToGrid w:val="0"/>
        </w:rPr>
        <w:t>.</w:t>
      </w:r>
      <w:r>
        <w:rPr>
          <w:snapToGrid w:val="0"/>
        </w:rPr>
        <w:tab/>
        <w:t>Documents of title</w:t>
      </w:r>
      <w:bookmarkEnd w:id="48"/>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 xml:space="preserve">Despite subsection (1), if any of such grants or instruments relate to any property other than the land included in such </w:t>
      </w:r>
      <w:r>
        <w:rPr>
          <w:snapToGrid w:val="0"/>
        </w:rPr>
        <w:lastRenderedPageBreak/>
        <w:t>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No. 19 of 2010 s. 51.]</w:t>
      </w:r>
    </w:p>
    <w:p>
      <w:pPr>
        <w:pStyle w:val="Heading5"/>
        <w:spacing w:before="180"/>
        <w:rPr>
          <w:snapToGrid w:val="0"/>
        </w:rPr>
      </w:pPr>
      <w:bookmarkStart w:id="49" w:name="_Toc166684534"/>
      <w:r>
        <w:rPr>
          <w:rStyle w:val="CharSectno"/>
        </w:rPr>
        <w:t>36</w:t>
      </w:r>
      <w:r>
        <w:rPr>
          <w:snapToGrid w:val="0"/>
        </w:rPr>
        <w:t>.</w:t>
      </w:r>
      <w:r>
        <w:rPr>
          <w:snapToGrid w:val="0"/>
        </w:rPr>
        <w:tab/>
        <w:t>Subsisting lease to be endorsed and returned</w:t>
      </w:r>
      <w:bookmarkEnd w:id="49"/>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50" w:name="_Toc166684535"/>
      <w:r>
        <w:rPr>
          <w:rStyle w:val="CharSectno"/>
        </w:rPr>
        <w:t>37</w:t>
      </w:r>
      <w:r>
        <w:rPr>
          <w:snapToGrid w:val="0"/>
        </w:rPr>
        <w:t>.</w:t>
      </w:r>
      <w:r>
        <w:rPr>
          <w:snapToGrid w:val="0"/>
        </w:rPr>
        <w:tab/>
        <w:t>Additional evidence to be scheduled</w:t>
      </w:r>
      <w:bookmarkEnd w:id="50"/>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51" w:name="_Toc166684536"/>
      <w:r>
        <w:rPr>
          <w:rStyle w:val="CharSectno"/>
        </w:rPr>
        <w:lastRenderedPageBreak/>
        <w:t>38</w:t>
      </w:r>
      <w:r>
        <w:rPr>
          <w:snapToGrid w:val="0"/>
        </w:rPr>
        <w:t>.</w:t>
      </w:r>
      <w:r>
        <w:rPr>
          <w:snapToGrid w:val="0"/>
        </w:rPr>
        <w:tab/>
        <w:t>Some certificates of title to issue in name of deceased person</w:t>
      </w:r>
      <w:bookmarkEnd w:id="51"/>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No. 81 of 1996 s. 17.]</w:t>
      </w:r>
    </w:p>
    <w:p>
      <w:pPr>
        <w:pStyle w:val="Heading5"/>
        <w:keepLines w:val="0"/>
        <w:spacing w:before="180"/>
        <w:rPr>
          <w:snapToGrid w:val="0"/>
        </w:rPr>
      </w:pPr>
      <w:bookmarkStart w:id="52" w:name="_Toc166684537"/>
      <w:r>
        <w:rPr>
          <w:rStyle w:val="CharSectno"/>
        </w:rPr>
        <w:t>39</w:t>
      </w:r>
      <w:r>
        <w:rPr>
          <w:snapToGrid w:val="0"/>
        </w:rPr>
        <w:t>.</w:t>
      </w:r>
      <w:r>
        <w:rPr>
          <w:snapToGrid w:val="0"/>
        </w:rPr>
        <w:tab/>
        <w:t>Registration of leaseholds</w:t>
      </w:r>
      <w:bookmarkEnd w:id="52"/>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No. 19 of 2010 s. 51.]</w:t>
      </w:r>
    </w:p>
    <w:p>
      <w:pPr>
        <w:pStyle w:val="Ednotesection"/>
      </w:pPr>
      <w:r>
        <w:t>[</w:t>
      </w:r>
      <w:r>
        <w:rPr>
          <w:b/>
        </w:rPr>
        <w:t>40.</w:t>
      </w:r>
      <w:r>
        <w:tab/>
        <w:t>Deleted: No. 81 of 1996 s. 18.]</w:t>
      </w:r>
    </w:p>
    <w:p>
      <w:pPr>
        <w:pStyle w:val="Ednotesection"/>
      </w:pPr>
      <w:r>
        <w:lastRenderedPageBreak/>
        <w:t>[</w:t>
      </w:r>
      <w:r>
        <w:rPr>
          <w:b/>
        </w:rPr>
        <w:t>41.</w:t>
      </w:r>
      <w:r>
        <w:tab/>
        <w:t>Deleted: No. 81 of 1996 s. 19.]</w:t>
      </w:r>
    </w:p>
    <w:p>
      <w:pPr>
        <w:pStyle w:val="Heading5"/>
        <w:rPr>
          <w:snapToGrid w:val="0"/>
        </w:rPr>
      </w:pPr>
      <w:bookmarkStart w:id="53" w:name="_Toc166684538"/>
      <w:r>
        <w:rPr>
          <w:rStyle w:val="CharSectno"/>
        </w:rPr>
        <w:t>42</w:t>
      </w:r>
      <w:r>
        <w:rPr>
          <w:snapToGrid w:val="0"/>
        </w:rPr>
        <w:t>.</w:t>
      </w:r>
      <w:r>
        <w:rPr>
          <w:snapToGrid w:val="0"/>
        </w:rPr>
        <w:tab/>
        <w:t>Production of lease may be dispensed with on bringing land under this Act</w:t>
      </w:r>
      <w:bookmarkEnd w:id="53"/>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54" w:name="_Toc166684539"/>
      <w:r>
        <w:rPr>
          <w:rStyle w:val="CharSectno"/>
        </w:rPr>
        <w:t>43</w:t>
      </w:r>
      <w:r>
        <w:rPr>
          <w:snapToGrid w:val="0"/>
        </w:rPr>
        <w:t>.</w:t>
      </w:r>
      <w:r>
        <w:rPr>
          <w:snapToGrid w:val="0"/>
        </w:rPr>
        <w:tab/>
        <w:t>Certain memorials to be sufficient evidence of conveyances in fee</w:t>
      </w:r>
      <w:bookmarkEnd w:id="54"/>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No. 113 of 1965 s. 4; No. 81 of 1996 s. 20.]</w:t>
      </w:r>
    </w:p>
    <w:p>
      <w:pPr>
        <w:pStyle w:val="Ednotesection"/>
      </w:pPr>
      <w:r>
        <w:t>[</w:t>
      </w:r>
      <w:r>
        <w:rPr>
          <w:b/>
        </w:rPr>
        <w:t>44.</w:t>
      </w:r>
      <w:r>
        <w:tab/>
        <w:t>Deleted: No. 81 of 1996 s. 21.]</w:t>
      </w:r>
    </w:p>
    <w:p>
      <w:pPr>
        <w:pStyle w:val="Heading5"/>
        <w:rPr>
          <w:snapToGrid w:val="0"/>
        </w:rPr>
      </w:pPr>
      <w:bookmarkStart w:id="55" w:name="_Toc166684540"/>
      <w:r>
        <w:rPr>
          <w:rStyle w:val="CharSectno"/>
        </w:rPr>
        <w:t>45</w:t>
      </w:r>
      <w:r>
        <w:rPr>
          <w:snapToGrid w:val="0"/>
        </w:rPr>
        <w:t>.</w:t>
      </w:r>
      <w:r>
        <w:rPr>
          <w:snapToGrid w:val="0"/>
        </w:rPr>
        <w:tab/>
        <w:t>Commissioner may direct Registrar to bring land under this Act</w:t>
      </w:r>
      <w:bookmarkEnd w:id="55"/>
    </w:p>
    <w:p>
      <w:pPr>
        <w:pStyle w:val="Subsection"/>
        <w:keepNext/>
        <w:rPr>
          <w:snapToGrid w:val="0"/>
        </w:rPr>
      </w:pPr>
      <w:r>
        <w:rPr>
          <w:snapToGrid w:val="0"/>
        </w:rPr>
        <w:tab/>
      </w:r>
      <w:r>
        <w:rPr>
          <w:snapToGrid w:val="0"/>
        </w:rPr>
        <w:tab/>
        <w:t xml:space="preserve">Notwithstanding anything hereinbefore contained the Commissioner may after the publication of such advertisements </w:t>
      </w:r>
      <w:r>
        <w:rPr>
          <w:snapToGrid w:val="0"/>
        </w:rPr>
        <w:lastRenderedPageBreak/>
        <w:t>as he may deem fit direct the Registrar to bring any land under the operation of this Act.</w:t>
      </w:r>
    </w:p>
    <w:p>
      <w:pPr>
        <w:pStyle w:val="Footnotesection"/>
      </w:pPr>
      <w:r>
        <w:tab/>
        <w:t>[Section 45 amended: No. 81 of 1996 s. 22.]</w:t>
      </w:r>
    </w:p>
    <w:p>
      <w:pPr>
        <w:pStyle w:val="Heading5"/>
        <w:rPr>
          <w:snapToGrid w:val="0"/>
        </w:rPr>
      </w:pPr>
      <w:bookmarkStart w:id="56" w:name="_Toc166684541"/>
      <w:r>
        <w:rPr>
          <w:rStyle w:val="CharSectno"/>
        </w:rPr>
        <w:t>46</w:t>
      </w:r>
      <w:r>
        <w:rPr>
          <w:snapToGrid w:val="0"/>
        </w:rPr>
        <w:t>.</w:t>
      </w:r>
      <w:r>
        <w:rPr>
          <w:snapToGrid w:val="0"/>
        </w:rPr>
        <w:tab/>
        <w:t>Title to land sold under order or decree may be deemed sufficient</w:t>
      </w:r>
      <w:bookmarkEnd w:id="56"/>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57" w:name="_Toc166684542"/>
      <w:r>
        <w:rPr>
          <w:rStyle w:val="CharSectno"/>
        </w:rPr>
        <w:t>47</w:t>
      </w:r>
      <w:r>
        <w:rPr>
          <w:snapToGrid w:val="0"/>
        </w:rPr>
        <w:t>.</w:t>
      </w:r>
      <w:r>
        <w:rPr>
          <w:snapToGrid w:val="0"/>
        </w:rPr>
        <w:tab/>
        <w:t>Formalities of order</w:t>
      </w:r>
      <w:bookmarkEnd w:id="57"/>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No. 81 of 1996 s. 146(1).]</w:t>
      </w:r>
    </w:p>
    <w:p>
      <w:pPr>
        <w:pStyle w:val="Heading2"/>
      </w:pPr>
      <w:bookmarkStart w:id="58" w:name="_Toc166683381"/>
      <w:bookmarkStart w:id="59" w:name="_Toc166683757"/>
      <w:bookmarkStart w:id="60" w:name="_Toc166684543"/>
      <w:r>
        <w:rPr>
          <w:rStyle w:val="CharPartNo"/>
        </w:rPr>
        <w:lastRenderedPageBreak/>
        <w:t>Part III</w:t>
      </w:r>
      <w:r>
        <w:rPr>
          <w:rStyle w:val="CharDivNo"/>
        </w:rPr>
        <w:t> </w:t>
      </w:r>
      <w:r>
        <w:t>—</w:t>
      </w:r>
      <w:r>
        <w:rPr>
          <w:rStyle w:val="CharDivText"/>
        </w:rPr>
        <w:t> </w:t>
      </w:r>
      <w:r>
        <w:rPr>
          <w:rStyle w:val="CharPartText"/>
        </w:rPr>
        <w:t>Certificates of titles and registration</w:t>
      </w:r>
      <w:bookmarkEnd w:id="58"/>
      <w:bookmarkEnd w:id="59"/>
      <w:bookmarkEnd w:id="60"/>
    </w:p>
    <w:p>
      <w:pPr>
        <w:pStyle w:val="Heading5"/>
        <w:rPr>
          <w:snapToGrid w:val="0"/>
        </w:rPr>
      </w:pPr>
      <w:bookmarkStart w:id="61" w:name="_Toc166684544"/>
      <w:r>
        <w:rPr>
          <w:rStyle w:val="CharSectno"/>
        </w:rPr>
        <w:t>48</w:t>
      </w:r>
      <w:r>
        <w:rPr>
          <w:snapToGrid w:val="0"/>
        </w:rPr>
        <w:t>.</w:t>
      </w:r>
      <w:r>
        <w:rPr>
          <w:snapToGrid w:val="0"/>
        </w:rPr>
        <w:tab/>
        <w:t>Register</w:t>
      </w:r>
      <w:bookmarkEnd w:id="61"/>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lastRenderedPageBreak/>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No. 81 of 1996 s. 23; amended: No. 6 of 2003 s. 13.]</w:t>
      </w:r>
    </w:p>
    <w:p>
      <w:pPr>
        <w:pStyle w:val="Heading5"/>
        <w:rPr>
          <w:rFonts w:ascii="Times" w:hAnsi="Times"/>
          <w:snapToGrid w:val="0"/>
        </w:rPr>
      </w:pPr>
      <w:bookmarkStart w:id="62" w:name="_Toc166684545"/>
      <w:r>
        <w:rPr>
          <w:rStyle w:val="CharSectno"/>
          <w:rFonts w:ascii="Times" w:hAnsi="Times"/>
        </w:rPr>
        <w:t>48A</w:t>
      </w:r>
      <w:r>
        <w:rPr>
          <w:rFonts w:ascii="Times" w:hAnsi="Times"/>
          <w:snapToGrid w:val="0"/>
        </w:rPr>
        <w:t>.</w:t>
      </w:r>
      <w:r>
        <w:rPr>
          <w:rFonts w:ascii="Times" w:hAnsi="Times"/>
          <w:snapToGrid w:val="0"/>
        </w:rPr>
        <w:tab/>
        <w:t>Certificates of title</w:t>
      </w:r>
      <w:bookmarkEnd w:id="62"/>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lastRenderedPageBreak/>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No. 81 of 1996 s. 23; amended: No. 6 of 2003 s. 14.]</w:t>
      </w:r>
    </w:p>
    <w:p>
      <w:pPr>
        <w:pStyle w:val="Heading5"/>
      </w:pPr>
      <w:bookmarkStart w:id="63" w:name="_Toc166684546"/>
      <w:r>
        <w:rPr>
          <w:rStyle w:val="CharSectno"/>
        </w:rPr>
        <w:t>48B</w:t>
      </w:r>
      <w:r>
        <w:t>.</w:t>
      </w:r>
      <w:r>
        <w:tab/>
        <w:t>No duplicate certificate of title to be issued</w:t>
      </w:r>
      <w:bookmarkEnd w:id="63"/>
    </w:p>
    <w:p>
      <w:pPr>
        <w:pStyle w:val="Subsection"/>
      </w:pPr>
      <w:r>
        <w:tab/>
      </w:r>
      <w:r>
        <w:tab/>
        <w:t>The Registrar must not issue a duplicate certificate of title.</w:t>
      </w:r>
    </w:p>
    <w:p>
      <w:pPr>
        <w:pStyle w:val="Footnotesection"/>
      </w:pPr>
      <w:r>
        <w:tab/>
        <w:t>[Section 48B inserted: No. 21 of 2022 s. 10.]</w:t>
      </w:r>
    </w:p>
    <w:p>
      <w:pPr>
        <w:pStyle w:val="Heading5"/>
        <w:spacing w:before="240"/>
        <w:rPr>
          <w:snapToGrid w:val="0"/>
        </w:rPr>
      </w:pPr>
      <w:bookmarkStart w:id="64" w:name="_Toc166684547"/>
      <w:r>
        <w:rPr>
          <w:rStyle w:val="CharSectno"/>
        </w:rPr>
        <w:t>48C</w:t>
      </w:r>
      <w:r>
        <w:rPr>
          <w:snapToGrid w:val="0"/>
        </w:rPr>
        <w:t>.</w:t>
      </w:r>
      <w:r>
        <w:rPr>
          <w:snapToGrid w:val="0"/>
        </w:rPr>
        <w:tab/>
        <w:t>Symbols</w:t>
      </w:r>
      <w:bookmarkEnd w:id="64"/>
    </w:p>
    <w:p>
      <w:pPr>
        <w:pStyle w:val="Subsection"/>
        <w:keepNext/>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No. 81 of 1996 s. 23.]</w:t>
      </w:r>
    </w:p>
    <w:p>
      <w:pPr>
        <w:pStyle w:val="Heading5"/>
        <w:spacing w:before="240"/>
        <w:rPr>
          <w:snapToGrid w:val="0"/>
        </w:rPr>
      </w:pPr>
      <w:bookmarkStart w:id="65" w:name="_Toc166684548"/>
      <w:r>
        <w:rPr>
          <w:rStyle w:val="CharSectno"/>
        </w:rPr>
        <w:t>49</w:t>
      </w:r>
      <w:r>
        <w:rPr>
          <w:snapToGrid w:val="0"/>
        </w:rPr>
        <w:t>.</w:t>
      </w:r>
      <w:r>
        <w:rPr>
          <w:snapToGrid w:val="0"/>
        </w:rPr>
        <w:tab/>
        <w:t>One certificate may be created for lands not contiguous</w:t>
      </w:r>
      <w:bookmarkEnd w:id="65"/>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No. 32 of 1917 s. 2; No. 81 of 1996 s. 24; No. 6 of 2003 s. 16.]</w:t>
      </w:r>
    </w:p>
    <w:p>
      <w:pPr>
        <w:pStyle w:val="Heading5"/>
        <w:rPr>
          <w:snapToGrid w:val="0"/>
        </w:rPr>
      </w:pPr>
      <w:bookmarkStart w:id="66" w:name="_Toc166684549"/>
      <w:r>
        <w:rPr>
          <w:rStyle w:val="CharSectno"/>
        </w:rPr>
        <w:lastRenderedPageBreak/>
        <w:t>50</w:t>
      </w:r>
      <w:r>
        <w:rPr>
          <w:snapToGrid w:val="0"/>
        </w:rPr>
        <w:t>.</w:t>
      </w:r>
      <w:r>
        <w:rPr>
          <w:snapToGrid w:val="0"/>
        </w:rPr>
        <w:tab/>
        <w:t>Area of land need not be mentioned in certificate</w:t>
      </w:r>
      <w:bookmarkEnd w:id="66"/>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No. 17 of 1950 s. 13; No. 94 of 1972 s. 4; No. 6 of 2003 s. 17.]</w:t>
      </w:r>
    </w:p>
    <w:p>
      <w:pPr>
        <w:pStyle w:val="Ednotesection"/>
      </w:pPr>
      <w:r>
        <w:t>[</w:t>
      </w:r>
      <w:r>
        <w:rPr>
          <w:b/>
        </w:rPr>
        <w:t>51.</w:t>
      </w:r>
      <w:r>
        <w:tab/>
        <w:t>Deleted: No. 81 of 1996 s. 25.]</w:t>
      </w:r>
    </w:p>
    <w:p>
      <w:pPr>
        <w:pStyle w:val="Heading5"/>
        <w:rPr>
          <w:snapToGrid w:val="0"/>
        </w:rPr>
      </w:pPr>
      <w:bookmarkStart w:id="67" w:name="_Toc166684550"/>
      <w:r>
        <w:rPr>
          <w:rStyle w:val="CharSectno"/>
        </w:rPr>
        <w:t>52</w:t>
      </w:r>
      <w:r>
        <w:rPr>
          <w:snapToGrid w:val="0"/>
        </w:rPr>
        <w:t>.</w:t>
      </w:r>
      <w:r>
        <w:rPr>
          <w:snapToGrid w:val="0"/>
        </w:rPr>
        <w:tab/>
        <w:t>Registration of certificates of title and instruments</w:t>
      </w:r>
      <w:bookmarkEnd w:id="67"/>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lastRenderedPageBreak/>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No. 81 of 1996 s. 26; amended: No. 6 of 2003 s. 18; No. 2 of 2014 s. 67.]</w:t>
      </w:r>
    </w:p>
    <w:p>
      <w:pPr>
        <w:pStyle w:val="Heading5"/>
        <w:spacing w:before="240"/>
        <w:rPr>
          <w:snapToGrid w:val="0"/>
        </w:rPr>
      </w:pPr>
      <w:bookmarkStart w:id="68" w:name="_Toc166684551"/>
      <w:r>
        <w:rPr>
          <w:rStyle w:val="CharSectno"/>
        </w:rPr>
        <w:t>53</w:t>
      </w:r>
      <w:r>
        <w:rPr>
          <w:snapToGrid w:val="0"/>
        </w:rPr>
        <w:t>.</w:t>
      </w:r>
      <w:r>
        <w:rPr>
          <w:snapToGrid w:val="0"/>
        </w:rPr>
        <w:tab/>
        <w:t>Priority of registration of instruments</w:t>
      </w:r>
      <w:bookmarkEnd w:id="68"/>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No. 81 of 1996 s. 27.]</w:t>
      </w:r>
    </w:p>
    <w:p>
      <w:pPr>
        <w:pStyle w:val="Heading5"/>
        <w:rPr>
          <w:snapToGrid w:val="0"/>
        </w:rPr>
      </w:pPr>
      <w:bookmarkStart w:id="69" w:name="_Toc166684552"/>
      <w:r>
        <w:rPr>
          <w:rStyle w:val="CharSectno"/>
        </w:rPr>
        <w:t>54</w:t>
      </w:r>
      <w:r>
        <w:rPr>
          <w:snapToGrid w:val="0"/>
        </w:rPr>
        <w:t>.</w:t>
      </w:r>
      <w:r>
        <w:rPr>
          <w:snapToGrid w:val="0"/>
        </w:rPr>
        <w:tab/>
        <w:t>Incorporation of terms etc. of certain memoranda</w:t>
      </w:r>
      <w:bookmarkEnd w:id="69"/>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lastRenderedPageBreak/>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No. 81 of 1996 s. 28; amended: No. 2 of 2014 s. 68.]</w:t>
      </w:r>
    </w:p>
    <w:p>
      <w:pPr>
        <w:pStyle w:val="Heading5"/>
        <w:rPr>
          <w:snapToGrid w:val="0"/>
        </w:rPr>
      </w:pPr>
      <w:bookmarkStart w:id="70" w:name="_Toc166684553"/>
      <w:r>
        <w:rPr>
          <w:rStyle w:val="CharSectno"/>
        </w:rPr>
        <w:t>55</w:t>
      </w:r>
      <w:r>
        <w:rPr>
          <w:snapToGrid w:val="0"/>
        </w:rPr>
        <w:t>.</w:t>
      </w:r>
      <w:r>
        <w:rPr>
          <w:snapToGrid w:val="0"/>
        </w:rPr>
        <w:tab/>
        <w:t>Trusts</w:t>
      </w:r>
      <w:bookmarkEnd w:id="70"/>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lastRenderedPageBreak/>
        <w:tab/>
        <w:t>[Section 55 inserted: No. 81 of 1996 s. 29; amended: No. 31 of 1997 s. 96; No. 6 of 2003 s. 19.]</w:t>
      </w:r>
    </w:p>
    <w:p>
      <w:pPr>
        <w:pStyle w:val="Heading5"/>
        <w:rPr>
          <w:snapToGrid w:val="0"/>
        </w:rPr>
      </w:pPr>
      <w:bookmarkStart w:id="71" w:name="_Toc166684554"/>
      <w:r>
        <w:rPr>
          <w:rStyle w:val="CharSectno"/>
        </w:rPr>
        <w:t>56</w:t>
      </w:r>
      <w:r>
        <w:rPr>
          <w:snapToGrid w:val="0"/>
        </w:rPr>
        <w:t>.</w:t>
      </w:r>
      <w:r>
        <w:rPr>
          <w:snapToGrid w:val="0"/>
        </w:rPr>
        <w:tab/>
        <w:t>Memorandum to state certain particulars</w:t>
      </w:r>
      <w:bookmarkEnd w:id="71"/>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No. 28 of 1969 s. 5; amended: No. 81 of 1996 s. 30 and 145(1).]</w:t>
      </w:r>
    </w:p>
    <w:p>
      <w:pPr>
        <w:pStyle w:val="Ednotesection"/>
      </w:pPr>
      <w:r>
        <w:t>[</w:t>
      </w:r>
      <w:r>
        <w:rPr>
          <w:b/>
        </w:rPr>
        <w:t>57.</w:t>
      </w:r>
      <w:r>
        <w:tab/>
        <w:t>Deleted: No. 21 of 2022 s. 11.]</w:t>
      </w:r>
    </w:p>
    <w:p>
      <w:pPr>
        <w:pStyle w:val="Heading5"/>
        <w:rPr>
          <w:snapToGrid w:val="0"/>
        </w:rPr>
      </w:pPr>
      <w:bookmarkStart w:id="72" w:name="_Toc166684555"/>
      <w:r>
        <w:rPr>
          <w:rStyle w:val="CharSectno"/>
        </w:rPr>
        <w:t>58</w:t>
      </w:r>
      <w:r>
        <w:rPr>
          <w:snapToGrid w:val="0"/>
        </w:rPr>
        <w:t>.</w:t>
      </w:r>
      <w:r>
        <w:rPr>
          <w:snapToGrid w:val="0"/>
        </w:rPr>
        <w:tab/>
        <w:t>Instruments not effectual until registered</w:t>
      </w:r>
      <w:bookmarkEnd w:id="72"/>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No. 81 of 1996 s. 32; No. 31 of 1997 s. 97.]</w:t>
      </w:r>
    </w:p>
    <w:p>
      <w:pPr>
        <w:pStyle w:val="Heading5"/>
        <w:rPr>
          <w:snapToGrid w:val="0"/>
        </w:rPr>
      </w:pPr>
      <w:bookmarkStart w:id="73" w:name="_Toc166684556"/>
      <w:r>
        <w:rPr>
          <w:rStyle w:val="CharSectno"/>
        </w:rPr>
        <w:t>59</w:t>
      </w:r>
      <w:r>
        <w:rPr>
          <w:snapToGrid w:val="0"/>
        </w:rPr>
        <w:t>.</w:t>
      </w:r>
      <w:r>
        <w:rPr>
          <w:snapToGrid w:val="0"/>
        </w:rPr>
        <w:tab/>
        <w:t>Notations as to legal disability of proprietor</w:t>
      </w:r>
      <w:bookmarkEnd w:id="73"/>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the age of such minor or the nature of the disability, as the case may be, so far as is known to the Registrar.</w:t>
      </w:r>
    </w:p>
    <w:p>
      <w:pPr>
        <w:pStyle w:val="Footnotesection"/>
      </w:pPr>
      <w:r>
        <w:lastRenderedPageBreak/>
        <w:tab/>
        <w:t>[Section 59 inserted: No. 81 of 1996 s. 33; amended: No. 21 of 2022 s. 12.]</w:t>
      </w:r>
    </w:p>
    <w:p>
      <w:pPr>
        <w:pStyle w:val="Heading5"/>
        <w:rPr>
          <w:snapToGrid w:val="0"/>
        </w:rPr>
      </w:pPr>
      <w:bookmarkStart w:id="74" w:name="_Toc166684557"/>
      <w:r>
        <w:rPr>
          <w:rStyle w:val="CharSectno"/>
        </w:rPr>
        <w:t>60</w:t>
      </w:r>
      <w:r>
        <w:rPr>
          <w:snapToGrid w:val="0"/>
        </w:rPr>
        <w:t>.</w:t>
      </w:r>
      <w:r>
        <w:rPr>
          <w:snapToGrid w:val="0"/>
        </w:rPr>
        <w:tab/>
        <w:t>Joint tenants and tenants in common</w:t>
      </w:r>
      <w:bookmarkEnd w:id="74"/>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75" w:name="_Toc166684558"/>
      <w:r>
        <w:rPr>
          <w:rStyle w:val="CharSectno"/>
        </w:rPr>
        <w:t>61.</w:t>
      </w:r>
      <w:r>
        <w:rPr>
          <w:rStyle w:val="CharSectno"/>
        </w:rPr>
        <w:tab/>
      </w:r>
      <w:r>
        <w:rPr>
          <w:snapToGrid w:val="0"/>
        </w:rPr>
        <w:t>Effect of insertion of words “no survivorship”</w:t>
      </w:r>
      <w:bookmarkEnd w:id="75"/>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No. 81 of 1996 s. 34; No. 19 of 2010 s. 51.]</w:t>
      </w:r>
    </w:p>
    <w:p>
      <w:pPr>
        <w:pStyle w:val="Heading5"/>
        <w:rPr>
          <w:snapToGrid w:val="0"/>
        </w:rPr>
      </w:pPr>
      <w:bookmarkStart w:id="76" w:name="_Toc166684559"/>
      <w:r>
        <w:rPr>
          <w:rStyle w:val="CharSectno"/>
        </w:rPr>
        <w:lastRenderedPageBreak/>
        <w:t>62</w:t>
      </w:r>
      <w:r>
        <w:rPr>
          <w:snapToGrid w:val="0"/>
        </w:rPr>
        <w:t>.</w:t>
      </w:r>
      <w:r>
        <w:rPr>
          <w:snapToGrid w:val="0"/>
        </w:rPr>
        <w:tab/>
        <w:t>Notice to be published before effect given to order</w:t>
      </w:r>
      <w:bookmarkEnd w:id="76"/>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No. 26 of 1999 s. 106(2); No. 74 of 2003 s. 120; No. 19 of 2010 s. 51.]</w:t>
      </w:r>
    </w:p>
    <w:p>
      <w:pPr>
        <w:pStyle w:val="Heading5"/>
        <w:rPr>
          <w:snapToGrid w:val="0"/>
        </w:rPr>
      </w:pPr>
      <w:bookmarkStart w:id="77" w:name="_Toc166684560"/>
      <w:r>
        <w:rPr>
          <w:rStyle w:val="CharSectno"/>
        </w:rPr>
        <w:t>63</w:t>
      </w:r>
      <w:r>
        <w:rPr>
          <w:snapToGrid w:val="0"/>
        </w:rPr>
        <w:t>.</w:t>
      </w:r>
      <w:r>
        <w:rPr>
          <w:snapToGrid w:val="0"/>
        </w:rPr>
        <w:tab/>
        <w:t>Certificate to be conclusive evidence of title</w:t>
      </w:r>
      <w:bookmarkEnd w:id="77"/>
    </w:p>
    <w:p>
      <w:pPr>
        <w:pStyle w:val="Subsection"/>
        <w:rPr>
          <w:snapToGrid w:val="0"/>
        </w:rPr>
      </w:pPr>
      <w:r>
        <w:rPr>
          <w:snapToGrid w:val="0"/>
        </w:rPr>
        <w:tab/>
        <w:t>(1)</w:t>
      </w:r>
      <w:r>
        <w:rPr>
          <w:snapToGrid w:val="0"/>
        </w:rPr>
        <w:tab/>
        <w:t xml:space="preserve">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w:t>
      </w:r>
      <w:r>
        <w:rPr>
          <w:snapToGrid w:val="0"/>
        </w:rPr>
        <w:lastRenderedPageBreak/>
        <w:t>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No. 81 of 1996 s. 35 and 145(1); No. 31 of 1997 s. 98.]</w:t>
      </w:r>
    </w:p>
    <w:p>
      <w:pPr>
        <w:pStyle w:val="Heading5"/>
        <w:rPr>
          <w:snapToGrid w:val="0"/>
        </w:rPr>
      </w:pPr>
      <w:bookmarkStart w:id="78" w:name="_Toc166684561"/>
      <w:r>
        <w:rPr>
          <w:rStyle w:val="CharSectno"/>
        </w:rPr>
        <w:t>63A</w:t>
      </w:r>
      <w:r>
        <w:rPr>
          <w:snapToGrid w:val="0"/>
        </w:rPr>
        <w:t>.</w:t>
      </w:r>
      <w:r>
        <w:rPr>
          <w:snapToGrid w:val="0"/>
        </w:rPr>
        <w:tab/>
        <w:t>Certificates may contain statement of easements</w:t>
      </w:r>
      <w:bookmarkEnd w:id="78"/>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No. 54 of 1909 s. 15 and 16 (as amended: No. 17 of 1950 s. 75); amended: No. 81 of 1996 s. 36; No. 6 of 2003 s. 21; No. 60 of 2006 s. 118(1).]</w:t>
      </w:r>
    </w:p>
    <w:p>
      <w:pPr>
        <w:pStyle w:val="Heading5"/>
        <w:spacing w:before="180"/>
        <w:rPr>
          <w:snapToGrid w:val="0"/>
        </w:rPr>
      </w:pPr>
      <w:bookmarkStart w:id="79" w:name="_Toc166684562"/>
      <w:r>
        <w:rPr>
          <w:rStyle w:val="CharSectno"/>
        </w:rPr>
        <w:lastRenderedPageBreak/>
        <w:t>64</w:t>
      </w:r>
      <w:r>
        <w:rPr>
          <w:snapToGrid w:val="0"/>
        </w:rPr>
        <w:t>.</w:t>
      </w:r>
      <w:r>
        <w:rPr>
          <w:snapToGrid w:val="0"/>
        </w:rPr>
        <w:tab/>
        <w:t>Certificate conclusive evidence as to title to easements</w:t>
      </w:r>
      <w:bookmarkEnd w:id="79"/>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No. 6 of 2003 s. 22.]</w:t>
      </w:r>
    </w:p>
    <w:p>
      <w:pPr>
        <w:pStyle w:val="Heading5"/>
        <w:spacing w:before="240"/>
        <w:rPr>
          <w:snapToGrid w:val="0"/>
        </w:rPr>
      </w:pPr>
      <w:bookmarkStart w:id="80" w:name="_Toc166684563"/>
      <w:r>
        <w:rPr>
          <w:rStyle w:val="CharSectno"/>
        </w:rPr>
        <w:t>65</w:t>
      </w:r>
      <w:r>
        <w:rPr>
          <w:snapToGrid w:val="0"/>
        </w:rPr>
        <w:t>.</w:t>
      </w:r>
      <w:r>
        <w:rPr>
          <w:snapToGrid w:val="0"/>
        </w:rPr>
        <w:tab/>
        <w:t>Short forms etc. for easements, effect of</w:t>
      </w:r>
      <w:bookmarkEnd w:id="80"/>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w:t>
      </w:r>
      <w:r>
        <w:rPr>
          <w:snapToGrid w:val="0"/>
        </w:rPr>
        <w:lastRenderedPageBreak/>
        <w:t xml:space="preserve">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[Section 65 inserted: No. 81 of 1996 s. 37</w:t>
      </w:r>
      <w:r>
        <w:rPr>
          <w:vertAlign w:val="superscript"/>
        </w:rPr>
        <w:t> 7</w:t>
      </w:r>
      <w:r>
        <w:t>; amended: No. 56 of 2003 s. 12; No. 19 of 2010 s. 38(3) .]</w:t>
      </w:r>
    </w:p>
    <w:p>
      <w:pPr>
        <w:pStyle w:val="Heading5"/>
        <w:rPr>
          <w:snapToGrid w:val="0"/>
        </w:rPr>
      </w:pPr>
      <w:bookmarkStart w:id="81" w:name="_Toc166684564"/>
      <w:r>
        <w:rPr>
          <w:rStyle w:val="CharSectno"/>
        </w:rPr>
        <w:t>65A</w:t>
      </w:r>
      <w:r>
        <w:rPr>
          <w:snapToGrid w:val="0"/>
        </w:rPr>
        <w:t>.</w:t>
      </w:r>
      <w:r>
        <w:rPr>
          <w:snapToGrid w:val="0"/>
        </w:rPr>
        <w:tab/>
        <w:t>Memorandum of easement</w:t>
      </w:r>
      <w:bookmarkEnd w:id="81"/>
    </w:p>
    <w:p>
      <w:pPr>
        <w:pStyle w:val="Subsection"/>
        <w:rPr>
          <w:snapToGrid w:val="0"/>
        </w:rPr>
      </w:pPr>
      <w:r>
        <w:rPr>
          <w:snapToGrid w:val="0"/>
        </w:rPr>
        <w:tab/>
        <w:t>(1)</w:t>
      </w:r>
      <w:r>
        <w:rPr>
          <w:snapToGrid w:val="0"/>
        </w:rPr>
        <w:tab/>
        <w:t xml:space="preserve">Subject to </w:t>
      </w:r>
      <w:r>
        <w:t xml:space="preserve">subsection (2) or (3), </w:t>
      </w:r>
      <w:r>
        <w:rPr>
          <w:snapToGrid w:val="0"/>
        </w:rPr>
        <w:t>a memorandum of an easement affecting land under the operation of this Act that has been created by a plan, diagram or instrument shall be entered on the certificate of title for each dominant and servient tenement.</w:t>
      </w:r>
    </w:p>
    <w:p>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Footnotesection"/>
      </w:pPr>
      <w:r>
        <w:tab/>
        <w:t>[Section 65A inserted: No. 81 of 1996 s. 37; amended: No. 30 of 2018 s. 198; No. 32 of 2018 s. 254.]</w:t>
      </w:r>
    </w:p>
    <w:p>
      <w:pPr>
        <w:pStyle w:val="Ednotesection"/>
        <w:spacing w:before="240"/>
        <w:ind w:left="890" w:hanging="890"/>
      </w:pPr>
      <w:r>
        <w:t>[</w:t>
      </w:r>
      <w:r>
        <w:rPr>
          <w:b/>
        </w:rPr>
        <w:t>66.</w:t>
      </w:r>
      <w:r>
        <w:tab/>
        <w:t>Deleted: No. 81 of 1996 s. 38.]</w:t>
      </w:r>
    </w:p>
    <w:p>
      <w:pPr>
        <w:pStyle w:val="Heading5"/>
        <w:spacing w:before="240"/>
        <w:rPr>
          <w:snapToGrid w:val="0"/>
        </w:rPr>
      </w:pPr>
      <w:bookmarkStart w:id="82" w:name="_Toc166684565"/>
      <w:r>
        <w:rPr>
          <w:rStyle w:val="CharSectno"/>
        </w:rPr>
        <w:t>66A</w:t>
      </w:r>
      <w:r>
        <w:rPr>
          <w:snapToGrid w:val="0"/>
        </w:rPr>
        <w:t>.</w:t>
      </w:r>
      <w:r>
        <w:rPr>
          <w:snapToGrid w:val="0"/>
        </w:rPr>
        <w:tab/>
        <w:t>No separate certificate for easement</w:t>
      </w:r>
      <w:bookmarkEnd w:id="82"/>
    </w:p>
    <w:p>
      <w:pPr>
        <w:pStyle w:val="Subsection"/>
        <w:rPr>
          <w:snapToGrid w:val="0"/>
        </w:rPr>
      </w:pPr>
      <w:r>
        <w:rPr>
          <w:snapToGrid w:val="0"/>
        </w:rPr>
        <w:tab/>
      </w:r>
      <w:r>
        <w:rPr>
          <w:snapToGrid w:val="0"/>
        </w:rPr>
        <w:tab/>
        <w:t>A separate certificate of title for an easement shall not be created.</w:t>
      </w:r>
    </w:p>
    <w:p>
      <w:pPr>
        <w:pStyle w:val="Footnotesection"/>
      </w:pPr>
      <w:r>
        <w:lastRenderedPageBreak/>
        <w:tab/>
        <w:t>[Section 66A inserted: No. 17 of 1950 s. 15; amended: No. 81 of 1996 s. 39.]</w:t>
      </w:r>
    </w:p>
    <w:p>
      <w:pPr>
        <w:pStyle w:val="Heading5"/>
        <w:spacing w:before="240"/>
        <w:rPr>
          <w:snapToGrid w:val="0"/>
        </w:rPr>
      </w:pPr>
      <w:bookmarkStart w:id="83" w:name="_Toc166684566"/>
      <w:r>
        <w:rPr>
          <w:rStyle w:val="CharSectno"/>
        </w:rPr>
        <w:t>67</w:t>
      </w:r>
      <w:r>
        <w:rPr>
          <w:snapToGrid w:val="0"/>
        </w:rPr>
        <w:t>.</w:t>
      </w:r>
      <w:r>
        <w:rPr>
          <w:snapToGrid w:val="0"/>
        </w:rPr>
        <w:tab/>
        <w:t>Certificate conclusive evidence in suit for specific performance or action for damages</w:t>
      </w:r>
      <w:bookmarkEnd w:id="83"/>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84" w:name="_Toc166684567"/>
      <w:r>
        <w:rPr>
          <w:rStyle w:val="CharSectno"/>
        </w:rPr>
        <w:t>68</w:t>
      </w:r>
      <w:r>
        <w:rPr>
          <w:snapToGrid w:val="0"/>
        </w:rPr>
        <w:t>.</w:t>
      </w:r>
      <w:r>
        <w:rPr>
          <w:snapToGrid w:val="0"/>
        </w:rPr>
        <w:tab/>
        <w:t>Estate of registered proprietor paramount</w:t>
      </w:r>
      <w:bookmarkEnd w:id="84"/>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 xml:space="preserve">Despite subsection (1), the land which shall be included in any certificate of title or registered instrument shall be deemed to be </w:t>
      </w:r>
      <w:r>
        <w:rPr>
          <w:snapToGrid w:val="0"/>
        </w:rPr>
        <w:lastRenderedPageBreak/>
        <w:t>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lastRenderedPageBreak/>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No. 17 of 1950 s. 16; No. 81 of 1996 s. 40; No. 31 of 1997 s. 99; No. 19 of 2010 s. 51.]</w:t>
      </w:r>
    </w:p>
    <w:p>
      <w:pPr>
        <w:pStyle w:val="Heading5"/>
        <w:rPr>
          <w:snapToGrid w:val="0"/>
        </w:rPr>
      </w:pPr>
      <w:bookmarkStart w:id="85" w:name="_Toc166684568"/>
      <w:r>
        <w:rPr>
          <w:rStyle w:val="CharSectno"/>
        </w:rPr>
        <w:t>69</w:t>
      </w:r>
      <w:r>
        <w:rPr>
          <w:snapToGrid w:val="0"/>
        </w:rPr>
        <w:t>.</w:t>
      </w:r>
      <w:r>
        <w:rPr>
          <w:snapToGrid w:val="0"/>
        </w:rPr>
        <w:tab/>
        <w:t>Certain easements and conditions to be noted as encumbrances</w:t>
      </w:r>
      <w:bookmarkEnd w:id="85"/>
    </w:p>
    <w:p>
      <w:pPr>
        <w:pStyle w:val="Subsection"/>
        <w:rPr>
          <w:snapToGrid w:val="0"/>
        </w:rPr>
      </w:pPr>
      <w:r>
        <w:rPr>
          <w:snapToGrid w:val="0"/>
        </w:rPr>
        <w:tab/>
        <w:t>(1)</w:t>
      </w:r>
      <w:r>
        <w:rPr>
          <w:snapToGrid w:val="0"/>
        </w:rPr>
        <w:tab/>
        <w:t xml:space="preserve">Notwithstanding the reservation in the last preceding section of any easements subsisting over or upon or affecting any land comprised in any certificate of title the Registrar shall specify </w:t>
      </w:r>
      <w:r>
        <w:rPr>
          <w:snapToGrid w:val="0"/>
        </w:rPr>
        <w:lastRenderedPageBreak/>
        <w:t>upon any future certificate of such land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any special building condition or condition against free alienation or other condition (not being a power of resumption by the Crown for any public purpose) contained in any grant conveyance or other document of title of the land described in such certificate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No. 81 of 1996 s. 41; No. 19 of 2010 s. 51; No. 21 of 2022 s. 13.]</w:t>
      </w:r>
    </w:p>
    <w:p>
      <w:pPr>
        <w:pStyle w:val="Heading5"/>
        <w:spacing w:before="180"/>
        <w:rPr>
          <w:snapToGrid w:val="0"/>
        </w:rPr>
      </w:pPr>
      <w:bookmarkStart w:id="86" w:name="_Toc166684569"/>
      <w:r>
        <w:rPr>
          <w:rStyle w:val="CharSectno"/>
        </w:rPr>
        <w:t>70</w:t>
      </w:r>
      <w:r>
        <w:rPr>
          <w:snapToGrid w:val="0"/>
        </w:rPr>
        <w:t>.</w:t>
      </w:r>
      <w:r>
        <w:rPr>
          <w:snapToGrid w:val="0"/>
        </w:rPr>
        <w:tab/>
        <w:t>Reversions expectant on leases</w:t>
      </w:r>
      <w:bookmarkEnd w:id="86"/>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87" w:name="_Toc166684570"/>
      <w:r>
        <w:rPr>
          <w:rStyle w:val="CharSectno"/>
        </w:rPr>
        <w:t>70A</w:t>
      </w:r>
      <w:r>
        <w:rPr>
          <w:snapToGrid w:val="0"/>
        </w:rPr>
        <w:t>.</w:t>
      </w:r>
      <w:r>
        <w:rPr>
          <w:snapToGrid w:val="0"/>
        </w:rPr>
        <w:tab/>
        <w:t>Factors affecting use and enjoyment of land, notification on title</w:t>
      </w:r>
      <w:bookmarkEnd w:id="87"/>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lastRenderedPageBreak/>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keepNext/>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No. 81 of 1996 s. 42.]</w:t>
      </w:r>
    </w:p>
    <w:p>
      <w:pPr>
        <w:pStyle w:val="Heading5"/>
        <w:rPr>
          <w:snapToGrid w:val="0"/>
        </w:rPr>
      </w:pPr>
      <w:bookmarkStart w:id="88" w:name="_Toc166684571"/>
      <w:r>
        <w:rPr>
          <w:rStyle w:val="CharSectno"/>
        </w:rPr>
        <w:t>71</w:t>
      </w:r>
      <w:r>
        <w:rPr>
          <w:snapToGrid w:val="0"/>
        </w:rPr>
        <w:t>.</w:t>
      </w:r>
      <w:r>
        <w:rPr>
          <w:snapToGrid w:val="0"/>
        </w:rPr>
        <w:tab/>
        <w:t>Single certificate may be created instead of separate ones</w:t>
      </w:r>
      <w:bookmarkEnd w:id="88"/>
    </w:p>
    <w:p>
      <w:pPr>
        <w:pStyle w:val="Subsection"/>
        <w:rPr>
          <w:snapToGrid w:val="0"/>
        </w:rPr>
      </w:pPr>
      <w:r>
        <w:rPr>
          <w:snapToGrid w:val="0"/>
        </w:rPr>
        <w:tab/>
      </w:r>
      <w:r>
        <w:rPr>
          <w:snapToGrid w:val="0"/>
        </w:rPr>
        <w:tab/>
        <w:t xml:space="preserve">On the application of any proprietor or of any person entitled to become a proprietor of land under separate certificates of title the Registrar may create and register in the proprietor’s name a </w:t>
      </w:r>
      <w:r>
        <w:rPr>
          <w:snapToGrid w:val="0"/>
        </w:rPr>
        <w:lastRenderedPageBreak/>
        <w:t>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No. 81 of 1996 s. 43; No. 21 of 2022 s. 14.]</w:t>
      </w:r>
    </w:p>
    <w:p>
      <w:pPr>
        <w:pStyle w:val="Heading5"/>
        <w:rPr>
          <w:snapToGrid w:val="0"/>
        </w:rPr>
      </w:pPr>
      <w:bookmarkStart w:id="89" w:name="_Toc166684572"/>
      <w:r>
        <w:rPr>
          <w:rStyle w:val="CharSectno"/>
        </w:rPr>
        <w:t>71A</w:t>
      </w:r>
      <w:r>
        <w:rPr>
          <w:snapToGrid w:val="0"/>
        </w:rPr>
        <w:t>.</w:t>
      </w:r>
      <w:r>
        <w:rPr>
          <w:snapToGrid w:val="0"/>
        </w:rPr>
        <w:tab/>
        <w:t>Separate certificates may be created instead of single one</w:t>
      </w:r>
      <w:bookmarkEnd w:id="89"/>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No. 17 of 1950 s. 17; amended: No. 81 of 1996 s. 44; No. 21 of 2022 s. 15.]</w:t>
      </w:r>
    </w:p>
    <w:p>
      <w:pPr>
        <w:pStyle w:val="Ednotesection"/>
      </w:pPr>
      <w:r>
        <w:t>[</w:t>
      </w:r>
      <w:r>
        <w:rPr>
          <w:b/>
        </w:rPr>
        <w:t>71B.</w:t>
      </w:r>
      <w:r>
        <w:tab/>
        <w:t>Deleted: No. 21 of 2022 s. 16.]</w:t>
      </w:r>
    </w:p>
    <w:p>
      <w:pPr>
        <w:pStyle w:val="Heading5"/>
        <w:rPr>
          <w:snapToGrid w:val="0"/>
        </w:rPr>
      </w:pPr>
      <w:bookmarkStart w:id="90" w:name="_Toc166684573"/>
      <w:r>
        <w:rPr>
          <w:rStyle w:val="CharSectno"/>
        </w:rPr>
        <w:t>72</w:t>
      </w:r>
      <w:r>
        <w:rPr>
          <w:snapToGrid w:val="0"/>
        </w:rPr>
        <w:t>.</w:t>
      </w:r>
      <w:r>
        <w:rPr>
          <w:snapToGrid w:val="0"/>
        </w:rPr>
        <w:tab/>
        <w:t>History of dealings to be preserved</w:t>
      </w:r>
      <w:bookmarkEnd w:id="90"/>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w:t>
      </w:r>
      <w:r>
        <w:rPr>
          <w:snapToGrid w:val="0"/>
        </w:rPr>
        <w:lastRenderedPageBreak/>
        <w:t>every such copy shall be deemed complete notwithstanding the omission of such references.</w:t>
      </w:r>
    </w:p>
    <w:p>
      <w:pPr>
        <w:pStyle w:val="Footnotesection"/>
        <w:ind w:left="890" w:hanging="890"/>
      </w:pPr>
      <w:r>
        <w:tab/>
        <w:t>[Section 72 amended: No. 81 of 1996 s. 145(1); No. 6 of 2003 s. 23.]</w:t>
      </w:r>
    </w:p>
    <w:p>
      <w:pPr>
        <w:pStyle w:val="Ednotesection"/>
      </w:pPr>
      <w:r>
        <w:t>[</w:t>
      </w:r>
      <w:r>
        <w:rPr>
          <w:b/>
        </w:rPr>
        <w:t>73.</w:t>
      </w:r>
      <w:r>
        <w:tab/>
        <w:t>Deleted: No. 31 of 1997 s. 100.]</w:t>
      </w:r>
    </w:p>
    <w:p>
      <w:pPr>
        <w:pStyle w:val="Ednotesection"/>
      </w:pPr>
      <w:r>
        <w:t>[</w:t>
      </w:r>
      <w:r>
        <w:rPr>
          <w:b/>
        </w:rPr>
        <w:t>74.</w:t>
      </w:r>
      <w:r>
        <w:tab/>
        <w:t>Deleted: No. 21 of 2022 s. 17.]</w:t>
      </w:r>
    </w:p>
    <w:p>
      <w:pPr>
        <w:pStyle w:val="Heading5"/>
        <w:spacing w:before="180"/>
        <w:rPr>
          <w:snapToGrid w:val="0"/>
        </w:rPr>
      </w:pPr>
      <w:bookmarkStart w:id="91" w:name="_Toc166684574"/>
      <w:r>
        <w:rPr>
          <w:rStyle w:val="CharSectno"/>
        </w:rPr>
        <w:t>74A</w:t>
      </w:r>
      <w:r>
        <w:rPr>
          <w:snapToGrid w:val="0"/>
        </w:rPr>
        <w:t>.</w:t>
      </w:r>
      <w:r>
        <w:rPr>
          <w:snapToGrid w:val="0"/>
        </w:rPr>
        <w:tab/>
        <w:t>Substitute certificates of title</w:t>
      </w:r>
      <w:bookmarkEnd w:id="91"/>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No. 81 of 1996 s. 47; amended: No. 6 of 2003 s. 25; No. 21 of 2022 s. 18.]</w:t>
      </w:r>
    </w:p>
    <w:p>
      <w:pPr>
        <w:pStyle w:val="Ednotesection"/>
      </w:pPr>
      <w:r>
        <w:t>[</w:t>
      </w:r>
      <w:r>
        <w:rPr>
          <w:b/>
        </w:rPr>
        <w:t>74B-79.</w:t>
      </w:r>
      <w:r>
        <w:tab/>
      </w:r>
      <w:r>
        <w:tab/>
        <w:t>Deleted: No. 21 of 2022 s. 19.]</w:t>
      </w:r>
    </w:p>
    <w:p>
      <w:pPr>
        <w:pStyle w:val="Ednotesection"/>
      </w:pPr>
      <w:r>
        <w:t>[</w:t>
      </w:r>
      <w:r>
        <w:rPr>
          <w:b/>
        </w:rPr>
        <w:t>80.</w:t>
      </w:r>
      <w:r>
        <w:tab/>
        <w:t>Deleted: No. 17 of 1950 s. 19.]</w:t>
      </w:r>
    </w:p>
    <w:p>
      <w:pPr>
        <w:pStyle w:val="Heading5"/>
        <w:rPr>
          <w:snapToGrid w:val="0"/>
        </w:rPr>
      </w:pPr>
      <w:bookmarkStart w:id="92" w:name="_Toc166684575"/>
      <w:r>
        <w:rPr>
          <w:rStyle w:val="CharSectno"/>
        </w:rPr>
        <w:t>81</w:t>
      </w:r>
      <w:r>
        <w:rPr>
          <w:snapToGrid w:val="0"/>
        </w:rPr>
        <w:t>.</w:t>
      </w:r>
      <w:r>
        <w:rPr>
          <w:snapToGrid w:val="0"/>
        </w:rPr>
        <w:tab/>
        <w:t>Words of inheritance or succession to be implied</w:t>
      </w:r>
      <w:bookmarkEnd w:id="92"/>
    </w:p>
    <w:p>
      <w:pPr>
        <w:pStyle w:val="Subsection"/>
        <w:rPr>
          <w:snapToGrid w:val="0"/>
        </w:rPr>
      </w:pPr>
      <w:r>
        <w:rPr>
          <w:snapToGrid w:val="0"/>
        </w:rPr>
        <w:tab/>
      </w:r>
      <w:r>
        <w:rPr>
          <w:snapToGrid w:val="0"/>
        </w:rPr>
        <w:tab/>
        <w:t xml:space="preserve">Every certificate of any person or corporation sole or aggregate being the proprietor of an estate in fee simple whether in possession remainder or reversion, the holder of an interest in </w:t>
      </w:r>
      <w:r>
        <w:rPr>
          <w:snapToGrid w:val="0"/>
        </w:rPr>
        <w:lastRenderedPageBreak/>
        <w:t>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No. 31 of 1997 s. 102.]</w:t>
      </w:r>
    </w:p>
    <w:p>
      <w:pPr>
        <w:pStyle w:val="Heading2"/>
      </w:pPr>
      <w:bookmarkStart w:id="93" w:name="_Toc166683414"/>
      <w:bookmarkStart w:id="94" w:name="_Toc166683790"/>
      <w:bookmarkStart w:id="95" w:name="_Toc166684576"/>
      <w:r>
        <w:rPr>
          <w:rStyle w:val="CharPartNo"/>
        </w:rPr>
        <w:lastRenderedPageBreak/>
        <w:t>Part IIIA</w:t>
      </w:r>
      <w:r>
        <w:rPr>
          <w:rStyle w:val="CharDivNo"/>
        </w:rPr>
        <w:t> </w:t>
      </w:r>
      <w:r>
        <w:t>—</w:t>
      </w:r>
      <w:r>
        <w:rPr>
          <w:rStyle w:val="CharDivText"/>
        </w:rPr>
        <w:t> </w:t>
      </w:r>
      <w:r>
        <w:rPr>
          <w:rStyle w:val="CharPartText"/>
        </w:rPr>
        <w:t>Crown leases</w:t>
      </w:r>
      <w:bookmarkEnd w:id="93"/>
      <w:bookmarkEnd w:id="94"/>
      <w:bookmarkEnd w:id="95"/>
    </w:p>
    <w:p>
      <w:pPr>
        <w:pStyle w:val="Footnoteheading"/>
        <w:spacing w:before="80"/>
      </w:pPr>
      <w:r>
        <w:tab/>
        <w:t>[Heading inserted: No. 54 of 1909 s. 2A (as amended: No. 17 of 1950 s. 75).]</w:t>
      </w:r>
    </w:p>
    <w:p>
      <w:pPr>
        <w:pStyle w:val="Heading5"/>
        <w:spacing w:before="160"/>
        <w:rPr>
          <w:snapToGrid w:val="0"/>
        </w:rPr>
      </w:pPr>
      <w:bookmarkStart w:id="96" w:name="_Toc166684577"/>
      <w:r>
        <w:rPr>
          <w:rStyle w:val="CharSectno"/>
        </w:rPr>
        <w:t>81A</w:t>
      </w:r>
      <w:r>
        <w:rPr>
          <w:snapToGrid w:val="0"/>
        </w:rPr>
        <w:t>.</w:t>
      </w:r>
      <w:r>
        <w:rPr>
          <w:snapToGrid w:val="0"/>
        </w:rPr>
        <w:tab/>
        <w:t>Registration of Crown leases issued on or after 2 May 1910</w:t>
      </w:r>
      <w:bookmarkEnd w:id="96"/>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pPr>
        <w:pStyle w:val="Footnotesection"/>
        <w:spacing w:before="80"/>
        <w:ind w:left="890" w:hanging="890"/>
      </w:pPr>
      <w:r>
        <w:tab/>
        <w:t>[Section 81A inserted: No. 54 of 1909 s. 3 (as amended: No. 17 of 1950 s. 75); amended: No. 81 of 1996 s. 52; No. 31 of 1997 s. 103.]</w:t>
      </w:r>
    </w:p>
    <w:p>
      <w:pPr>
        <w:pStyle w:val="Heading5"/>
        <w:spacing w:before="160"/>
        <w:rPr>
          <w:snapToGrid w:val="0"/>
        </w:rPr>
      </w:pPr>
      <w:bookmarkStart w:id="97" w:name="_Toc166684578"/>
      <w:r>
        <w:rPr>
          <w:rStyle w:val="CharSectno"/>
        </w:rPr>
        <w:t>81B</w:t>
      </w:r>
      <w:r>
        <w:rPr>
          <w:snapToGrid w:val="0"/>
        </w:rPr>
        <w:t>.</w:t>
      </w:r>
      <w:r>
        <w:rPr>
          <w:snapToGrid w:val="0"/>
        </w:rPr>
        <w:tab/>
        <w:t>Registration of Crown leases issued before 2 May 1910</w:t>
      </w:r>
      <w:bookmarkEnd w:id="97"/>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lastRenderedPageBreak/>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 xml:space="preserve">when so recorded, shall be read as if it contained all the covenants, powers, and conditions which by this Act are implied in mortgages or subleases or conferred upon the </w:t>
      </w:r>
      <w:r>
        <w:rPr>
          <w:snapToGrid w:val="0"/>
        </w:rPr>
        <w:lastRenderedPageBreak/>
        <w:t>parties thereto, except so far as such mortgage or sublease contains express provisions to the contrary.</w:t>
      </w:r>
    </w:p>
    <w:p>
      <w:pPr>
        <w:pStyle w:val="Footnotesection"/>
      </w:pPr>
      <w:r>
        <w:tab/>
        <w:t>[Section 81B inserted: No. 54 of 1909 s. 4 (as amended: No. 17 of 1950 s. 75).]</w:t>
      </w:r>
    </w:p>
    <w:p>
      <w:pPr>
        <w:pStyle w:val="Heading5"/>
        <w:rPr>
          <w:snapToGrid w:val="0"/>
        </w:rPr>
      </w:pPr>
      <w:bookmarkStart w:id="98" w:name="_Toc166684579"/>
      <w:r>
        <w:rPr>
          <w:rStyle w:val="CharSectno"/>
        </w:rPr>
        <w:t>81C</w:t>
      </w:r>
      <w:r>
        <w:rPr>
          <w:snapToGrid w:val="0"/>
        </w:rPr>
        <w:t>.</w:t>
      </w:r>
      <w:r>
        <w:rPr>
          <w:snapToGrid w:val="0"/>
        </w:rPr>
        <w:tab/>
        <w:t>Effect of registration</w:t>
      </w:r>
      <w:bookmarkEnd w:id="98"/>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No. 54 of 1909 s. 5 (as amended: No. 17 of 1950 s. 75).]</w:t>
      </w:r>
    </w:p>
    <w:p>
      <w:pPr>
        <w:pStyle w:val="Heading5"/>
        <w:rPr>
          <w:snapToGrid w:val="0"/>
        </w:rPr>
      </w:pPr>
      <w:bookmarkStart w:id="99" w:name="_Toc166684580"/>
      <w:r>
        <w:rPr>
          <w:rStyle w:val="CharSectno"/>
        </w:rPr>
        <w:t>81D</w:t>
      </w:r>
      <w:r>
        <w:rPr>
          <w:snapToGrid w:val="0"/>
        </w:rPr>
        <w:t>.</w:t>
      </w:r>
      <w:r>
        <w:rPr>
          <w:snapToGrid w:val="0"/>
        </w:rPr>
        <w:tab/>
        <w:t>Registration of transfer etc.</w:t>
      </w:r>
      <w:bookmarkEnd w:id="99"/>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pPr>
        <w:pStyle w:val="Subsection"/>
      </w:pPr>
      <w:r>
        <w:lastRenderedPageBreak/>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No. 54 of 1909 s. 6 (as amended: No. 17 of 1950 s. 75); amended: No. 81 of 1996 s. 53; No. 59 of 2000 s. 51; No. 8 of 2010 s. 30.]</w:t>
      </w:r>
    </w:p>
    <w:p>
      <w:pPr>
        <w:pStyle w:val="Heading5"/>
        <w:tabs>
          <w:tab w:val="clear" w:pos="879"/>
          <w:tab w:val="left" w:pos="851"/>
        </w:tabs>
        <w:ind w:left="851" w:hanging="851"/>
        <w:rPr>
          <w:snapToGrid w:val="0"/>
        </w:rPr>
      </w:pPr>
      <w:bookmarkStart w:id="100" w:name="_Toc166684581"/>
      <w:r>
        <w:rPr>
          <w:rStyle w:val="CharSectno"/>
        </w:rPr>
        <w:lastRenderedPageBreak/>
        <w:t>81E</w:t>
      </w:r>
      <w:r>
        <w:rPr>
          <w:snapToGrid w:val="0"/>
        </w:rPr>
        <w:t>.</w:t>
      </w:r>
      <w:r>
        <w:rPr>
          <w:snapToGrid w:val="0"/>
        </w:rPr>
        <w:tab/>
        <w:t>No foreclosure without consent of Minister for Lands</w:t>
      </w:r>
      <w:bookmarkEnd w:id="100"/>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No. 54 of 1909 s. 7 (as amended: No. 17 of 1950 s. 75).]</w:t>
      </w:r>
    </w:p>
    <w:p>
      <w:pPr>
        <w:pStyle w:val="Heading5"/>
        <w:spacing w:before="180"/>
        <w:rPr>
          <w:snapToGrid w:val="0"/>
        </w:rPr>
      </w:pPr>
      <w:bookmarkStart w:id="101" w:name="_Toc166684582"/>
      <w:r>
        <w:rPr>
          <w:rStyle w:val="CharSectno"/>
        </w:rPr>
        <w:t>81F</w:t>
      </w:r>
      <w:r>
        <w:rPr>
          <w:snapToGrid w:val="0"/>
        </w:rPr>
        <w:t>.</w:t>
      </w:r>
      <w:r>
        <w:rPr>
          <w:snapToGrid w:val="0"/>
        </w:rPr>
        <w:tab/>
        <w:t>Entry of forfeiture</w:t>
      </w:r>
      <w:bookmarkEnd w:id="101"/>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No. 54 of 1909 s. 8 (as amended: No. 17 of 1950 s. 75); amended: No. 81 of 1996 s. 54.]</w:t>
      </w:r>
    </w:p>
    <w:p>
      <w:pPr>
        <w:pStyle w:val="Heading5"/>
        <w:spacing w:before="180"/>
        <w:rPr>
          <w:snapToGrid w:val="0"/>
        </w:rPr>
      </w:pPr>
      <w:bookmarkStart w:id="102" w:name="_Toc166684583"/>
      <w:r>
        <w:rPr>
          <w:rStyle w:val="CharSectno"/>
        </w:rPr>
        <w:t>81G</w:t>
      </w:r>
      <w:r>
        <w:rPr>
          <w:snapToGrid w:val="0"/>
        </w:rPr>
        <w:t>.</w:t>
      </w:r>
      <w:r>
        <w:rPr>
          <w:snapToGrid w:val="0"/>
        </w:rPr>
        <w:tab/>
        <w:t>Crown lessee to be deemed of full age</w:t>
      </w:r>
      <w:bookmarkEnd w:id="102"/>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lastRenderedPageBreak/>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No. 54 of 1909 s. 9 (as amended: No. 17 of 1950 s. 75).]</w:t>
      </w:r>
    </w:p>
    <w:p>
      <w:pPr>
        <w:pStyle w:val="Heading5"/>
        <w:rPr>
          <w:snapToGrid w:val="0"/>
        </w:rPr>
      </w:pPr>
      <w:bookmarkStart w:id="103" w:name="_Toc166684584"/>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03"/>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No. 54 of 1909 s. 10 (as amended: No. 17 of 1950 s. 75); amended: No. 26 of 1911 s. 3.]</w:t>
      </w:r>
    </w:p>
    <w:p>
      <w:pPr>
        <w:pStyle w:val="Heading5"/>
        <w:rPr>
          <w:snapToGrid w:val="0"/>
        </w:rPr>
      </w:pPr>
      <w:bookmarkStart w:id="104" w:name="_Toc166684585"/>
      <w:r>
        <w:rPr>
          <w:rStyle w:val="CharSectno"/>
        </w:rPr>
        <w:t>81I</w:t>
      </w:r>
      <w:r>
        <w:rPr>
          <w:snapToGrid w:val="0"/>
        </w:rPr>
        <w:t>.</w:t>
      </w:r>
      <w:r>
        <w:rPr>
          <w:snapToGrid w:val="0"/>
        </w:rPr>
        <w:tab/>
        <w:t>Mortgage of Crown lease to be transferred to Crown grant</w:t>
      </w:r>
      <w:bookmarkEnd w:id="104"/>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xml:space="preserve">,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w:t>
      </w:r>
      <w:r>
        <w:rPr>
          <w:snapToGrid w:val="0"/>
        </w:rPr>
        <w:lastRenderedPageBreak/>
        <w:t>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pPr>
        <w:pStyle w:val="Footnotesection"/>
      </w:pPr>
      <w:r>
        <w:tab/>
        <w:t>[Section 81I inserted: No. 26 of 1911 s. 2 (as amended: No. 17 of 1950 s. 75); amended: No. 81 of 1996 s. 55.]</w:t>
      </w:r>
    </w:p>
    <w:p>
      <w:pPr>
        <w:pStyle w:val="Heading2"/>
      </w:pPr>
      <w:bookmarkStart w:id="105" w:name="_Toc166683424"/>
      <w:bookmarkStart w:id="106" w:name="_Toc166683800"/>
      <w:bookmarkStart w:id="107" w:name="_Toc166684586"/>
      <w:r>
        <w:rPr>
          <w:rStyle w:val="CharPartNo"/>
        </w:rPr>
        <w:lastRenderedPageBreak/>
        <w:t>Part IIIB</w:t>
      </w:r>
      <w:r>
        <w:t> — </w:t>
      </w:r>
      <w:r>
        <w:rPr>
          <w:rStyle w:val="CharPartText"/>
        </w:rPr>
        <w:t>Registration and recording in relation to Crown land</w:t>
      </w:r>
      <w:bookmarkEnd w:id="105"/>
      <w:bookmarkEnd w:id="106"/>
      <w:bookmarkEnd w:id="107"/>
    </w:p>
    <w:p>
      <w:pPr>
        <w:pStyle w:val="Footnoteheading"/>
      </w:pPr>
      <w:r>
        <w:tab/>
        <w:t>[Heading inserted: No. 31 of 1997 s. 104(1).]</w:t>
      </w:r>
    </w:p>
    <w:p>
      <w:pPr>
        <w:pStyle w:val="Heading3"/>
      </w:pPr>
      <w:bookmarkStart w:id="108" w:name="_Toc166683425"/>
      <w:bookmarkStart w:id="109" w:name="_Toc166683801"/>
      <w:bookmarkStart w:id="110" w:name="_Toc166684587"/>
      <w:r>
        <w:rPr>
          <w:rStyle w:val="CharDivNo"/>
        </w:rPr>
        <w:t>Division 1</w:t>
      </w:r>
      <w:r>
        <w:t> — </w:t>
      </w:r>
      <w:r>
        <w:rPr>
          <w:rStyle w:val="CharDivText"/>
        </w:rPr>
        <w:t>General</w:t>
      </w:r>
      <w:bookmarkEnd w:id="108"/>
      <w:bookmarkEnd w:id="109"/>
      <w:bookmarkEnd w:id="110"/>
    </w:p>
    <w:p>
      <w:pPr>
        <w:pStyle w:val="Footnoteheading"/>
      </w:pPr>
      <w:r>
        <w:tab/>
        <w:t>[Heading inserted: No. 31 of 1997 s. 104(1).]</w:t>
      </w:r>
    </w:p>
    <w:p>
      <w:pPr>
        <w:pStyle w:val="Heading5"/>
      </w:pPr>
      <w:bookmarkStart w:id="111" w:name="_Toc166684588"/>
      <w:r>
        <w:rPr>
          <w:rStyle w:val="CharSectno"/>
        </w:rPr>
        <w:t>81J</w:t>
      </w:r>
      <w:r>
        <w:t>.</w:t>
      </w:r>
      <w:r>
        <w:tab/>
        <w:t>Application of this Part</w:t>
      </w:r>
      <w:bookmarkEnd w:id="111"/>
    </w:p>
    <w:p>
      <w:pPr>
        <w:pStyle w:val="Subsection"/>
      </w:pPr>
      <w:r>
        <w:tab/>
      </w:r>
      <w:r>
        <w:tab/>
        <w:t>This Part applies solely to Crown land.</w:t>
      </w:r>
    </w:p>
    <w:p>
      <w:pPr>
        <w:pStyle w:val="Footnotesection"/>
      </w:pPr>
      <w:r>
        <w:tab/>
        <w:t>[Section 81J inserted: No. 31 of 1997 s. 104(1).]</w:t>
      </w:r>
    </w:p>
    <w:p>
      <w:pPr>
        <w:pStyle w:val="Heading5"/>
      </w:pPr>
      <w:bookmarkStart w:id="112" w:name="_Toc166684589"/>
      <w:r>
        <w:rPr>
          <w:rStyle w:val="CharSectno"/>
        </w:rPr>
        <w:t>81K</w:t>
      </w:r>
      <w:r>
        <w:t>.</w:t>
      </w:r>
      <w:r>
        <w:tab/>
        <w:t>Terms used</w:t>
      </w:r>
      <w:bookmarkEnd w:id="112"/>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No. 31 of 1997 s. 104(1).]</w:t>
      </w:r>
    </w:p>
    <w:p>
      <w:pPr>
        <w:pStyle w:val="Heading5"/>
      </w:pPr>
      <w:bookmarkStart w:id="113" w:name="_Toc166684590"/>
      <w:r>
        <w:rPr>
          <w:rStyle w:val="CharSectno"/>
        </w:rPr>
        <w:t>81L</w:t>
      </w:r>
      <w:r>
        <w:t>.</w:t>
      </w:r>
      <w:r>
        <w:tab/>
        <w:t>Creation and registration of certificates of Crown land title and qualified certificates of Crown land title</w:t>
      </w:r>
      <w:bookmarkEnd w:id="113"/>
    </w:p>
    <w:p>
      <w:pPr>
        <w:pStyle w:val="Subsection"/>
      </w:pPr>
      <w:r>
        <w:tab/>
      </w:r>
      <w:r>
        <w:tab/>
        <w:t xml:space="preserve">On receiving from the Minister for Lands an application requesting him to do so in respect of a parcel of Crown land, the Registrar shall create and register a certificate of Crown land title or a qualified certificate of Crown land title in an approved </w:t>
      </w:r>
      <w:r>
        <w:lastRenderedPageBreak/>
        <w:t>form for that parcel and may endorse on the certificate of Crown land title or qualified certificate of Crown land title such particulars of any dealing as he considers appropriate.</w:t>
      </w:r>
    </w:p>
    <w:p>
      <w:pPr>
        <w:pStyle w:val="Footnotesection"/>
      </w:pPr>
      <w:r>
        <w:tab/>
        <w:t>[Section 81L inserted: No. 31 of 1997 s. 104(1).]</w:t>
      </w:r>
    </w:p>
    <w:p>
      <w:pPr>
        <w:pStyle w:val="Heading5"/>
      </w:pPr>
      <w:bookmarkStart w:id="114" w:name="_Toc166684591"/>
      <w:r>
        <w:rPr>
          <w:rStyle w:val="CharSectno"/>
        </w:rPr>
        <w:t>81M</w:t>
      </w:r>
      <w:r>
        <w:t>.</w:t>
      </w:r>
      <w:r>
        <w:tab/>
        <w:t>Lodging etc. of management orders</w:t>
      </w:r>
      <w:bookmarkEnd w:id="114"/>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No. 31 of 1997 s. 104(1).]</w:t>
      </w:r>
    </w:p>
    <w:p>
      <w:pPr>
        <w:pStyle w:val="Heading5"/>
      </w:pPr>
      <w:bookmarkStart w:id="115" w:name="_Toc166684592"/>
      <w:r>
        <w:rPr>
          <w:rStyle w:val="CharSectno"/>
        </w:rPr>
        <w:t>81N</w:t>
      </w:r>
      <w:r>
        <w:t>.</w:t>
      </w:r>
      <w:r>
        <w:tab/>
        <w:t>Crown surveys</w:t>
      </w:r>
      <w:bookmarkEnd w:id="115"/>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No. 31 of 1997 s. 104(1).]</w:t>
      </w:r>
    </w:p>
    <w:p>
      <w:pPr>
        <w:pStyle w:val="Heading5"/>
      </w:pPr>
      <w:bookmarkStart w:id="116" w:name="_Toc166684593"/>
      <w:r>
        <w:rPr>
          <w:rStyle w:val="CharSectno"/>
        </w:rPr>
        <w:t>81O</w:t>
      </w:r>
      <w:r>
        <w:t>.</w:t>
      </w:r>
      <w:r>
        <w:tab/>
        <w:t>No duplicate certificates of Crown land title or duplicate qualified certificates of Crown land title to be issued</w:t>
      </w:r>
      <w:bookmarkEnd w:id="116"/>
    </w:p>
    <w:p>
      <w:pPr>
        <w:pStyle w:val="Subsection"/>
      </w:pPr>
      <w:r>
        <w:tab/>
      </w:r>
      <w:r>
        <w:tab/>
        <w:t>The Registrar shall not issue duplicate certificates of Crown land title or duplicate qualified certificates of Crown land title.</w:t>
      </w:r>
    </w:p>
    <w:p>
      <w:pPr>
        <w:pStyle w:val="Footnotesection"/>
      </w:pPr>
      <w:r>
        <w:tab/>
        <w:t>[Section 81O inserted: No. 31 of 1997 s. 104(1).]</w:t>
      </w:r>
    </w:p>
    <w:p>
      <w:pPr>
        <w:pStyle w:val="Heading5"/>
      </w:pPr>
      <w:bookmarkStart w:id="117" w:name="_Toc166684594"/>
      <w:r>
        <w:rPr>
          <w:rStyle w:val="CharSectno"/>
        </w:rPr>
        <w:t>81P</w:t>
      </w:r>
      <w:r>
        <w:t>.</w:t>
      </w:r>
      <w:r>
        <w:tab/>
        <w:t>Endorsements on certificates of Crown land title and qualified certificates of Crown land title</w:t>
      </w:r>
      <w:bookmarkEnd w:id="117"/>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w:t>
      </w:r>
      <w:r>
        <w:lastRenderedPageBreak/>
        <w:t xml:space="preserve">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No. 31 of 1997 s. 104(1).]</w:t>
      </w:r>
    </w:p>
    <w:p>
      <w:pPr>
        <w:pStyle w:val="Heading5"/>
      </w:pPr>
      <w:bookmarkStart w:id="118" w:name="_Toc166684595"/>
      <w:r>
        <w:rPr>
          <w:rStyle w:val="CharSectno"/>
        </w:rPr>
        <w:t>81Q</w:t>
      </w:r>
      <w:r>
        <w:t>.</w:t>
      </w:r>
      <w:r>
        <w:tab/>
        <w:t>Leases and subleases of Crown land, registration of</w:t>
      </w:r>
      <w:bookmarkEnd w:id="118"/>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lastRenderedPageBreak/>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No. 31 of 1997 s. 104(1)</w:t>
      </w:r>
      <w:r>
        <w:rPr>
          <w:i w:val="0"/>
          <w:vertAlign w:val="superscript"/>
        </w:rPr>
        <w:t> 9</w:t>
      </w:r>
      <w:r>
        <w:t>; amended: No. 6 of 2003 s. 29.]</w:t>
      </w:r>
    </w:p>
    <w:p>
      <w:pPr>
        <w:pStyle w:val="Heading5"/>
      </w:pPr>
      <w:bookmarkStart w:id="119" w:name="_Toc166684596"/>
      <w:r>
        <w:rPr>
          <w:rStyle w:val="CharSectno"/>
        </w:rPr>
        <w:t>81R</w:t>
      </w:r>
      <w:r>
        <w:t>.</w:t>
      </w:r>
      <w:r>
        <w:tab/>
        <w:t>Profits à prendre, registration of</w:t>
      </w:r>
      <w:bookmarkEnd w:id="119"/>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No. 31 of 1997 s. 104(1).]</w:t>
      </w:r>
    </w:p>
    <w:p>
      <w:pPr>
        <w:pStyle w:val="Heading5"/>
      </w:pPr>
      <w:bookmarkStart w:id="120" w:name="_Toc166684597"/>
      <w:r>
        <w:rPr>
          <w:rStyle w:val="CharSectno"/>
        </w:rPr>
        <w:t>81RA</w:t>
      </w:r>
      <w:r>
        <w:t>.</w:t>
      </w:r>
      <w:r>
        <w:tab/>
        <w:t>Other encumbrances in respect of fee simple in Crown land</w:t>
      </w:r>
      <w:bookmarkEnd w:id="120"/>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lastRenderedPageBreak/>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No. 59 of 2000 s. 51.]</w:t>
      </w:r>
    </w:p>
    <w:p>
      <w:pPr>
        <w:pStyle w:val="Heading5"/>
      </w:pPr>
      <w:bookmarkStart w:id="121" w:name="_Toc166684598"/>
      <w:r>
        <w:rPr>
          <w:rStyle w:val="CharSectno"/>
        </w:rPr>
        <w:t>81S</w:t>
      </w:r>
      <w:r>
        <w:t>.</w:t>
      </w:r>
      <w:r>
        <w:tab/>
        <w:t>Prerequisites to registering dealings as to Crown land</w:t>
      </w:r>
      <w:bookmarkEnd w:id="121"/>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lastRenderedPageBreak/>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 No. 31 of 1997 s. 104(1); amended: No. 59 of 2000 s. 51.]</w:t>
      </w:r>
    </w:p>
    <w:p>
      <w:pPr>
        <w:pStyle w:val="Heading5"/>
      </w:pPr>
      <w:bookmarkStart w:id="122" w:name="_Toc166684599"/>
      <w:r>
        <w:rPr>
          <w:rStyle w:val="CharSectno"/>
        </w:rPr>
        <w:t>81T</w:t>
      </w:r>
      <w:r>
        <w:t>.</w:t>
      </w:r>
      <w:r>
        <w:tab/>
        <w:t>Registered proprietors etc. protected against ejectment except in certain cases</w:t>
      </w:r>
      <w:bookmarkEnd w:id="122"/>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lastRenderedPageBreak/>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Ednotepara"/>
      </w:pPr>
      <w:r>
        <w:tab/>
        <w:t>[(b)</w:t>
      </w:r>
      <w:r>
        <w:tab/>
        <w:t>deleted]</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keepNext/>
      </w:pPr>
      <w:r>
        <w:lastRenderedPageBreak/>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No. 31 of 1997 s. 104(1); amended: No. 4 of 2023 s. 149.]</w:t>
      </w:r>
    </w:p>
    <w:p>
      <w:pPr>
        <w:pStyle w:val="Heading3"/>
        <w:keepNext w:val="0"/>
      </w:pPr>
      <w:bookmarkStart w:id="123" w:name="_Toc166683438"/>
      <w:bookmarkStart w:id="124" w:name="_Toc166683814"/>
      <w:bookmarkStart w:id="125" w:name="_Toc166684600"/>
      <w:r>
        <w:rPr>
          <w:rStyle w:val="CharDivNo"/>
        </w:rPr>
        <w:t>Division 2</w:t>
      </w:r>
      <w:r>
        <w:t> — </w:t>
      </w:r>
      <w:r>
        <w:rPr>
          <w:rStyle w:val="CharDivText"/>
        </w:rPr>
        <w:t>Transitional</w:t>
      </w:r>
      <w:bookmarkEnd w:id="123"/>
      <w:bookmarkEnd w:id="124"/>
      <w:bookmarkEnd w:id="125"/>
    </w:p>
    <w:p>
      <w:pPr>
        <w:pStyle w:val="Footnoteheading"/>
        <w:keepNext/>
        <w:keepLines/>
      </w:pPr>
      <w:r>
        <w:tab/>
        <w:t>[Heading inserted: No. 31 of 1997 s. 104(1).]</w:t>
      </w:r>
    </w:p>
    <w:p>
      <w:pPr>
        <w:pStyle w:val="Heading5"/>
      </w:pPr>
      <w:bookmarkStart w:id="126" w:name="_Toc166684601"/>
      <w:r>
        <w:rPr>
          <w:rStyle w:val="CharSectno"/>
        </w:rPr>
        <w:t>81U</w:t>
      </w:r>
      <w:r>
        <w:t>.</w:t>
      </w:r>
      <w:r>
        <w:tab/>
        <w:t>Registrar may accept for registration signed and stamped duplicate original documents</w:t>
      </w:r>
      <w:bookmarkEnd w:id="126"/>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No. 31 of 1997 s. 104(1); amended: No. 45 of 2002 s. 25; No. 12 of 2008 Sch. 1 cl. 38(1).]</w:t>
      </w:r>
    </w:p>
    <w:p>
      <w:pPr>
        <w:pStyle w:val="Heading5"/>
      </w:pPr>
      <w:bookmarkStart w:id="127" w:name="_Toc166684602"/>
      <w:r>
        <w:rPr>
          <w:rStyle w:val="CharSectno"/>
        </w:rPr>
        <w:t>81V</w:t>
      </w:r>
      <w:r>
        <w:t>.</w:t>
      </w:r>
      <w:r>
        <w:tab/>
        <w:t>Minister for Lands may apply for cancellation, creation etc. of certificates of Crown land title etc.</w:t>
      </w:r>
      <w:bookmarkEnd w:id="127"/>
    </w:p>
    <w:p>
      <w:pPr>
        <w:pStyle w:val="Subsection"/>
      </w:pPr>
      <w:r>
        <w:tab/>
        <w:t>(1)</w:t>
      </w:r>
      <w:r>
        <w:tab/>
        <w:t>The Minister for Lands may at any time apply, whether on behalf of another person or on his own initiative, to the Registrar for —</w:t>
      </w:r>
    </w:p>
    <w:p>
      <w:pPr>
        <w:pStyle w:val="Indenta"/>
      </w:pPr>
      <w:r>
        <w:lastRenderedPageBreak/>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No. 31 of 1997 s. 104(1).]</w:t>
      </w:r>
    </w:p>
    <w:p>
      <w:pPr>
        <w:pStyle w:val="Heading5"/>
      </w:pPr>
      <w:bookmarkStart w:id="128" w:name="_Toc166684603"/>
      <w:r>
        <w:rPr>
          <w:rStyle w:val="CharSectno"/>
        </w:rPr>
        <w:t>81W</w:t>
      </w:r>
      <w:r>
        <w:t>.</w:t>
      </w:r>
      <w:r>
        <w:tab/>
        <w:t>Procedure when applications referred to Commissioner</w:t>
      </w:r>
      <w:bookmarkEnd w:id="128"/>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lastRenderedPageBreak/>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w:t>
      </w:r>
      <w:r>
        <w:lastRenderedPageBreak/>
        <w:t xml:space="preserve">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 xml:space="preserve">on or after the expiry of which period the Commissioner shall, unless a caveat is in force under this Division forbidding him to </w:t>
      </w:r>
      <w:r>
        <w:lastRenderedPageBreak/>
        <w:t>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(10)</w:t>
      </w:r>
      <w:r>
        <w:tab/>
        <w:t xml:space="preserve">A number for a facsimile machine in Australia may be used for the purposes referred to in subsection (9) if — </w:t>
      </w:r>
    </w:p>
    <w:p>
      <w:pPr>
        <w:pStyle w:val="Indenta"/>
      </w:pPr>
      <w:r>
        <w:tab/>
        <w:t>(a)</w:t>
      </w:r>
      <w:r>
        <w:tab/>
        <w:t xml:space="preserve">a caveat is lodged under subsection (6) before the day on which the </w:t>
      </w:r>
      <w:r>
        <w:rPr>
          <w:i/>
        </w:rPr>
        <w:t>Transfer of Land Amendment Act 2022</w:t>
      </w:r>
      <w:r>
        <w:t xml:space="preserve"> section 20 comes into operation; and</w:t>
      </w:r>
    </w:p>
    <w:p>
      <w:pPr>
        <w:pStyle w:val="Indenta"/>
      </w:pPr>
      <w:r>
        <w:lastRenderedPageBreak/>
        <w:tab/>
        <w:t>(b)</w:t>
      </w:r>
      <w:r>
        <w:tab/>
        <w:t>that number is specified in the caveat.</w:t>
      </w:r>
    </w:p>
    <w:p>
      <w:pPr>
        <w:pStyle w:val="Footnotesection"/>
      </w:pPr>
      <w:r>
        <w:tab/>
        <w:t>[Section 81W inserted: No. 31 of 1997 s. 104(1); amended: No. 2 of 2014 s. 72; No. 21 of 2022 s. 20.]</w:t>
      </w:r>
    </w:p>
    <w:p>
      <w:pPr>
        <w:pStyle w:val="Heading5"/>
      </w:pPr>
      <w:bookmarkStart w:id="129" w:name="_Toc166684604"/>
      <w:r>
        <w:rPr>
          <w:rStyle w:val="CharSectno"/>
        </w:rPr>
        <w:t>81X</w:t>
      </w:r>
      <w:r>
        <w:t>.</w:t>
      </w:r>
      <w:r>
        <w:tab/>
        <w:t>Procedure on lodging of caveat under s. 81W(6)</w:t>
      </w:r>
      <w:bookmarkEnd w:id="129"/>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No. 31 of 1997 s. 104(1).]</w:t>
      </w:r>
    </w:p>
    <w:p>
      <w:pPr>
        <w:pStyle w:val="Heading5"/>
      </w:pPr>
      <w:bookmarkStart w:id="130" w:name="_Toc166684605"/>
      <w:r>
        <w:rPr>
          <w:rStyle w:val="CharSectno"/>
        </w:rPr>
        <w:lastRenderedPageBreak/>
        <w:t>81Y</w:t>
      </w:r>
      <w:r>
        <w:t>.</w:t>
      </w:r>
      <w:r>
        <w:tab/>
        <w:t>Registrar’s duties when applications made under s. 81V(1)(a) granted</w:t>
      </w:r>
      <w:bookmarkEnd w:id="130"/>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No. 31 of 1997 s. 104(1).]</w:t>
      </w:r>
    </w:p>
    <w:p>
      <w:pPr>
        <w:pStyle w:val="Heading5"/>
      </w:pPr>
      <w:bookmarkStart w:id="131" w:name="_Toc166684606"/>
      <w:r>
        <w:rPr>
          <w:rStyle w:val="CharSectno"/>
        </w:rPr>
        <w:t>81Z</w:t>
      </w:r>
      <w:r>
        <w:t>.</w:t>
      </w:r>
      <w:r>
        <w:tab/>
        <w:t>Registrar’s duties when applications made under s. 81V(1)(b) granted</w:t>
      </w:r>
      <w:bookmarkEnd w:id="131"/>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lastRenderedPageBreak/>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No. 31 of 1997 s. 104(1).]</w:t>
      </w:r>
    </w:p>
    <w:p>
      <w:pPr>
        <w:pStyle w:val="Heading5"/>
      </w:pPr>
      <w:bookmarkStart w:id="132" w:name="_Toc166684607"/>
      <w:r>
        <w:rPr>
          <w:rStyle w:val="CharSectno"/>
        </w:rPr>
        <w:t>81ZA</w:t>
      </w:r>
      <w:r>
        <w:t>.</w:t>
      </w:r>
      <w:r>
        <w:tab/>
        <w:t>Procedure for registering interests for which no certificate of Crown land title or qualified certificate of Crown land title exists</w:t>
      </w:r>
      <w:bookmarkEnd w:id="132"/>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keepNext/>
      </w:pPr>
      <w:r>
        <w:lastRenderedPageBreak/>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No. 31 of 1997 s. 104(1).]</w:t>
      </w:r>
    </w:p>
    <w:p>
      <w:pPr>
        <w:pStyle w:val="Heading5"/>
      </w:pPr>
      <w:bookmarkStart w:id="133" w:name="_Toc166684608"/>
      <w:r>
        <w:rPr>
          <w:rStyle w:val="CharSectno"/>
        </w:rPr>
        <w:t>81ZB</w:t>
      </w:r>
      <w:r>
        <w:t>.</w:t>
      </w:r>
      <w:r>
        <w:tab/>
        <w:t>Qualified certificates of Crown land title, general matters</w:t>
      </w:r>
      <w:bookmarkEnd w:id="133"/>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lastRenderedPageBreak/>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No. 31 of 1997 s. 104(1).]</w:t>
      </w:r>
    </w:p>
    <w:p>
      <w:pPr>
        <w:pStyle w:val="Heading5"/>
      </w:pPr>
      <w:bookmarkStart w:id="134" w:name="_Toc166684609"/>
      <w:r>
        <w:rPr>
          <w:rStyle w:val="CharSectno"/>
        </w:rPr>
        <w:t>81ZC</w:t>
      </w:r>
      <w:r>
        <w:t>.</w:t>
      </w:r>
      <w:r>
        <w:tab/>
        <w:t>Interests in Crown land not registered within transitional period void as against registered interests in Crown land etc.</w:t>
      </w:r>
      <w:bookmarkEnd w:id="134"/>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lastRenderedPageBreak/>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No. 31 of 1997 s. 104(1).]</w:t>
      </w:r>
    </w:p>
    <w:p>
      <w:pPr>
        <w:pStyle w:val="Heading5"/>
      </w:pPr>
      <w:bookmarkStart w:id="135" w:name="_Toc166684610"/>
      <w:r>
        <w:rPr>
          <w:rStyle w:val="CharSectno"/>
        </w:rPr>
        <w:t>81ZD</w:t>
      </w:r>
      <w:r>
        <w:t>.</w:t>
      </w:r>
      <w:r>
        <w:tab/>
        <w:t>Registrar may convert Crown leases into leases registered under s. 81Q</w:t>
      </w:r>
      <w:bookmarkEnd w:id="135"/>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No. 31 of 1997 s. 104(1).]</w:t>
      </w:r>
    </w:p>
    <w:p>
      <w:pPr>
        <w:pStyle w:val="Heading2"/>
      </w:pPr>
      <w:bookmarkStart w:id="136" w:name="_Toc166683449"/>
      <w:bookmarkStart w:id="137" w:name="_Toc166683825"/>
      <w:bookmarkStart w:id="138" w:name="_Toc166684611"/>
      <w:r>
        <w:rPr>
          <w:rStyle w:val="CharPartNo"/>
        </w:rPr>
        <w:lastRenderedPageBreak/>
        <w:t>Part IV</w:t>
      </w:r>
      <w:r>
        <w:t> — </w:t>
      </w:r>
      <w:r>
        <w:rPr>
          <w:rStyle w:val="CharPartText"/>
        </w:rPr>
        <w:t>Dealings with land</w:t>
      </w:r>
      <w:bookmarkEnd w:id="136"/>
      <w:bookmarkEnd w:id="137"/>
      <w:bookmarkEnd w:id="138"/>
    </w:p>
    <w:p>
      <w:pPr>
        <w:pStyle w:val="Heading3"/>
      </w:pPr>
      <w:bookmarkStart w:id="139" w:name="_Toc166683450"/>
      <w:bookmarkStart w:id="140" w:name="_Toc166683826"/>
      <w:bookmarkStart w:id="141" w:name="_Toc166684612"/>
      <w:r>
        <w:rPr>
          <w:rStyle w:val="CharDivNo"/>
        </w:rPr>
        <w:t>Division 1</w:t>
      </w:r>
      <w:r>
        <w:rPr>
          <w:snapToGrid w:val="0"/>
        </w:rPr>
        <w:t> — </w:t>
      </w:r>
      <w:r>
        <w:rPr>
          <w:rStyle w:val="CharDivText"/>
        </w:rPr>
        <w:t>Transfers</w:t>
      </w:r>
      <w:bookmarkEnd w:id="139"/>
      <w:bookmarkEnd w:id="140"/>
      <w:bookmarkEnd w:id="141"/>
    </w:p>
    <w:p>
      <w:pPr>
        <w:pStyle w:val="Heading5"/>
        <w:rPr>
          <w:snapToGrid w:val="0"/>
        </w:rPr>
      </w:pPr>
      <w:bookmarkStart w:id="142" w:name="_Toc166684613"/>
      <w:r>
        <w:rPr>
          <w:rStyle w:val="CharSectno"/>
        </w:rPr>
        <w:t>82</w:t>
      </w:r>
      <w:r>
        <w:rPr>
          <w:snapToGrid w:val="0"/>
        </w:rPr>
        <w:t>.</w:t>
      </w:r>
      <w:r>
        <w:rPr>
          <w:snapToGrid w:val="0"/>
        </w:rPr>
        <w:tab/>
        <w:t>Transfers</w:t>
      </w:r>
      <w:bookmarkEnd w:id="142"/>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No. 17 of 1950 s. 20; No. 81 of 1996 s. 56; No. 6 of 2003 s. 30; No. 19 of 2010 s. 51.]</w:t>
      </w:r>
    </w:p>
    <w:p>
      <w:pPr>
        <w:pStyle w:val="Heading5"/>
        <w:rPr>
          <w:snapToGrid w:val="0"/>
        </w:rPr>
      </w:pPr>
      <w:bookmarkStart w:id="143" w:name="_Toc166684614"/>
      <w:r>
        <w:rPr>
          <w:rStyle w:val="CharSectno"/>
        </w:rPr>
        <w:t>83</w:t>
      </w:r>
      <w:r>
        <w:rPr>
          <w:snapToGrid w:val="0"/>
        </w:rPr>
        <w:t>.</w:t>
      </w:r>
      <w:r>
        <w:rPr>
          <w:snapToGrid w:val="0"/>
        </w:rPr>
        <w:tab/>
        <w:t>Transfer to include right to sue thereunder</w:t>
      </w:r>
      <w:bookmarkEnd w:id="143"/>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 xml:space="preserve">Nothing herein contained shall prevent a court in its equitable jurisdiction from giving effect to any trusts affecting such debt </w:t>
      </w:r>
      <w:r>
        <w:rPr>
          <w:snapToGrid w:val="0"/>
        </w:rPr>
        <w:lastRenderedPageBreak/>
        <w:t>sum of money annuity or damages in case the transferee shall as between himself and any other person hold the same as a trustee.</w:t>
      </w:r>
    </w:p>
    <w:p>
      <w:pPr>
        <w:pStyle w:val="Footnotesection"/>
        <w:spacing w:before="160"/>
        <w:ind w:left="890" w:hanging="890"/>
      </w:pPr>
      <w:r>
        <w:tab/>
        <w:t>[Section 83 amended: No. 19 of 2010 s. 51.]</w:t>
      </w:r>
    </w:p>
    <w:p>
      <w:pPr>
        <w:pStyle w:val="Heading5"/>
        <w:spacing w:before="180"/>
        <w:rPr>
          <w:snapToGrid w:val="0"/>
        </w:rPr>
      </w:pPr>
      <w:bookmarkStart w:id="144" w:name="_Toc166684615"/>
      <w:r>
        <w:rPr>
          <w:rStyle w:val="CharSectno"/>
        </w:rPr>
        <w:t>84</w:t>
      </w:r>
      <w:r>
        <w:rPr>
          <w:snapToGrid w:val="0"/>
        </w:rPr>
        <w:t>.</w:t>
      </w:r>
      <w:r>
        <w:rPr>
          <w:snapToGrid w:val="0"/>
        </w:rPr>
        <w:tab/>
        <w:t>Transfers may be to proprietor and others jointly etc.</w:t>
      </w:r>
      <w:bookmarkEnd w:id="144"/>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No. 28 of 2003 s. 129(3).]</w:t>
      </w:r>
    </w:p>
    <w:p>
      <w:pPr>
        <w:pStyle w:val="Heading5"/>
        <w:spacing w:before="180"/>
        <w:rPr>
          <w:snapToGrid w:val="0"/>
        </w:rPr>
      </w:pPr>
      <w:bookmarkStart w:id="145" w:name="_Toc166684616"/>
      <w:r>
        <w:rPr>
          <w:rStyle w:val="CharSectno"/>
        </w:rPr>
        <w:t>85</w:t>
      </w:r>
      <w:r>
        <w:rPr>
          <w:snapToGrid w:val="0"/>
        </w:rPr>
        <w:t>.</w:t>
      </w:r>
      <w:r>
        <w:rPr>
          <w:snapToGrid w:val="0"/>
        </w:rPr>
        <w:tab/>
        <w:t>Signed and registered instruments have efficacy of deeds</w:t>
      </w:r>
      <w:bookmarkEnd w:id="145"/>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lastRenderedPageBreak/>
        <w:tab/>
        <w:t>[Section 85 amended: No. 81 of 1996 s. 145(1); No. 28 of 2003 s. 129(4).]</w:t>
      </w:r>
    </w:p>
    <w:p>
      <w:pPr>
        <w:pStyle w:val="Heading5"/>
        <w:rPr>
          <w:snapToGrid w:val="0"/>
        </w:rPr>
      </w:pPr>
      <w:bookmarkStart w:id="146" w:name="_Toc166684617"/>
      <w:r>
        <w:rPr>
          <w:rStyle w:val="CharSectno"/>
        </w:rPr>
        <w:t>86</w:t>
      </w:r>
      <w:r>
        <w:rPr>
          <w:snapToGrid w:val="0"/>
        </w:rPr>
        <w:t>.</w:t>
      </w:r>
      <w:r>
        <w:rPr>
          <w:snapToGrid w:val="0"/>
        </w:rPr>
        <w:tab/>
        <w:t>Registration of transfer</w:t>
      </w:r>
      <w:bookmarkEnd w:id="146"/>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Registrar shall after registering the transfer endorse on the certificate a memorandum cancelling the same either wholly or partially in accordance with the transfer.</w:t>
      </w:r>
    </w:p>
    <w:p>
      <w:pPr>
        <w:pStyle w:val="Ednotesubsection"/>
      </w:pPr>
      <w:r>
        <w:tab/>
        <w:t>[(2)</w:t>
      </w:r>
      <w:r>
        <w:tab/>
        <w:t>deleted]</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shall be delivered to the transferee.</w:t>
      </w:r>
    </w:p>
    <w:p>
      <w:pPr>
        <w:pStyle w:val="Footnotesection"/>
        <w:spacing w:before="80"/>
        <w:ind w:left="890" w:hanging="890"/>
      </w:pPr>
      <w:r>
        <w:tab/>
        <w:t>[Section 86 inserted: No. 81 of 1996 s. 57; amended: No. 6 of 2003 s. 31; No. 21 of 2022 s. 21.]</w:t>
      </w:r>
    </w:p>
    <w:p>
      <w:pPr>
        <w:pStyle w:val="Heading5"/>
        <w:spacing w:before="160"/>
      </w:pPr>
      <w:bookmarkStart w:id="147" w:name="_Toc166684618"/>
      <w:r>
        <w:rPr>
          <w:rStyle w:val="CharSectno"/>
        </w:rPr>
        <w:t>87</w:t>
      </w:r>
      <w:r>
        <w:t>.</w:t>
      </w:r>
      <w:r>
        <w:tab/>
        <w:t>Total transfer by endorsement on paper title or by entering transferee’s name on digital title</w:t>
      </w:r>
      <w:bookmarkEnd w:id="147"/>
    </w:p>
    <w:p>
      <w:pPr>
        <w:pStyle w:val="Subsection"/>
      </w:pPr>
      <w:r>
        <w:tab/>
        <w:t>(1)</w:t>
      </w:r>
      <w:r>
        <w:tab/>
        <w:t>If a transfer purports to transfer the whole of the land mentioned in a paper title, the Registrar may, if the Registrar thinks fit, instead of cancelling the certificate of title under section 86, enter on the certificate of title a memorandum of the transfer.</w:t>
      </w:r>
    </w:p>
    <w:p>
      <w:pPr>
        <w:pStyle w:val="Subsection"/>
      </w:pPr>
      <w:r>
        <w:tab/>
        <w:t>(2)</w:t>
      </w:r>
      <w:r>
        <w:tab/>
        <w:t>If a transfer purports to transfer the whole of the land mentioned in a digital title, the Registrar may, if the Registrar thinks fit, instead of cancelling the certificate of title under section 86, enter the name of the transferee as the new proprietor on the certificate of title.</w:t>
      </w:r>
    </w:p>
    <w:p>
      <w:pPr>
        <w:pStyle w:val="Indenta"/>
        <w:rPr>
          <w:snapToGrid w:val="0"/>
        </w:rPr>
      </w:pPr>
    </w:p>
    <w:p>
      <w:pPr>
        <w:pStyle w:val="Subsection"/>
        <w:rPr>
          <w:snapToGrid w:val="0"/>
        </w:rPr>
      </w:pPr>
      <w:r>
        <w:rPr>
          <w:snapToGrid w:val="0"/>
        </w:rPr>
        <w:lastRenderedPageBreak/>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No. 6 of 2003 s. 32; amended: No. 21 of 2022 s. 22.]</w:t>
      </w:r>
    </w:p>
    <w:p>
      <w:pPr>
        <w:pStyle w:val="Heading5"/>
        <w:rPr>
          <w:snapToGrid w:val="0"/>
        </w:rPr>
      </w:pPr>
      <w:bookmarkStart w:id="148" w:name="_Toc166684619"/>
      <w:r>
        <w:rPr>
          <w:rStyle w:val="CharSectno"/>
        </w:rPr>
        <w:t>88</w:t>
      </w:r>
      <w:r>
        <w:rPr>
          <w:snapToGrid w:val="0"/>
        </w:rPr>
        <w:t>.</w:t>
      </w:r>
      <w:r>
        <w:rPr>
          <w:snapToGrid w:val="0"/>
        </w:rPr>
        <w:tab/>
        <w:t>Transferee of encumbered land to indemnify transferor</w:t>
      </w:r>
      <w:bookmarkEnd w:id="148"/>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49" w:name="_Toc166684620"/>
      <w:r>
        <w:rPr>
          <w:rStyle w:val="CharSectno"/>
        </w:rPr>
        <w:t>88A</w:t>
      </w:r>
      <w:r>
        <w:rPr>
          <w:snapToGrid w:val="0"/>
        </w:rPr>
        <w:t>.</w:t>
      </w:r>
      <w:r>
        <w:rPr>
          <w:snapToGrid w:val="0"/>
        </w:rPr>
        <w:tab/>
        <w:t>Memorial of easements to be registered</w:t>
      </w:r>
      <w:bookmarkEnd w:id="149"/>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No. 17 of 1950 s. 22; amended: No. 81 of 1996 s. 59.]</w:t>
      </w:r>
    </w:p>
    <w:p>
      <w:pPr>
        <w:pStyle w:val="Ednotesection"/>
        <w:ind w:left="890" w:hanging="890"/>
      </w:pPr>
      <w:r>
        <w:t>[</w:t>
      </w:r>
      <w:r>
        <w:rPr>
          <w:b/>
        </w:rPr>
        <w:t>89.</w:t>
      </w:r>
      <w:r>
        <w:tab/>
        <w:t>Deleted: No. 26 of 1999 s. 106(3).]</w:t>
      </w:r>
    </w:p>
    <w:p>
      <w:pPr>
        <w:pStyle w:val="Ednotesection"/>
        <w:ind w:left="890" w:hanging="890"/>
      </w:pPr>
      <w:r>
        <w:lastRenderedPageBreak/>
        <w:t>[</w:t>
      </w:r>
      <w:r>
        <w:rPr>
          <w:b/>
        </w:rPr>
        <w:t>90.</w:t>
      </w:r>
      <w:r>
        <w:tab/>
        <w:t>Deleted: No. 59 of 2004 s. 140.]</w:t>
      </w:r>
    </w:p>
    <w:p>
      <w:pPr>
        <w:pStyle w:val="Heading3"/>
        <w:spacing w:before="260"/>
      </w:pPr>
      <w:bookmarkStart w:id="150" w:name="_Toc166683459"/>
      <w:bookmarkStart w:id="151" w:name="_Toc166683835"/>
      <w:bookmarkStart w:id="152" w:name="_Toc166684621"/>
      <w:r>
        <w:rPr>
          <w:rStyle w:val="CharDivNo"/>
        </w:rPr>
        <w:t>Division 2</w:t>
      </w:r>
      <w:r>
        <w:t> — </w:t>
      </w:r>
      <w:r>
        <w:rPr>
          <w:rStyle w:val="CharDivText"/>
        </w:rPr>
        <w:t>Leases and subleases</w:t>
      </w:r>
      <w:bookmarkEnd w:id="150"/>
      <w:bookmarkEnd w:id="151"/>
      <w:bookmarkEnd w:id="152"/>
    </w:p>
    <w:p>
      <w:pPr>
        <w:pStyle w:val="Heading5"/>
        <w:keepLines w:val="0"/>
        <w:rPr>
          <w:snapToGrid w:val="0"/>
        </w:rPr>
      </w:pPr>
      <w:bookmarkStart w:id="153" w:name="_Toc166684622"/>
      <w:r>
        <w:rPr>
          <w:rStyle w:val="CharSectno"/>
        </w:rPr>
        <w:t>91</w:t>
      </w:r>
      <w:r>
        <w:rPr>
          <w:snapToGrid w:val="0"/>
        </w:rPr>
        <w:t>.</w:t>
      </w:r>
      <w:r>
        <w:rPr>
          <w:snapToGrid w:val="0"/>
        </w:rPr>
        <w:tab/>
        <w:t>Leases</w:t>
      </w:r>
      <w:bookmarkEnd w:id="153"/>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No. 17 of 1950 s. 23; No. 81 of 1996 s. 61; No. 56 of 2003 s. 13.]</w:t>
      </w:r>
    </w:p>
    <w:p>
      <w:pPr>
        <w:pStyle w:val="Heading5"/>
        <w:rPr>
          <w:snapToGrid w:val="0"/>
        </w:rPr>
      </w:pPr>
      <w:bookmarkStart w:id="154" w:name="_Toc166684623"/>
      <w:r>
        <w:rPr>
          <w:rStyle w:val="CharSectno"/>
        </w:rPr>
        <w:t>92</w:t>
      </w:r>
      <w:r>
        <w:rPr>
          <w:snapToGrid w:val="0"/>
        </w:rPr>
        <w:t>.</w:t>
      </w:r>
      <w:r>
        <w:rPr>
          <w:snapToGrid w:val="0"/>
        </w:rPr>
        <w:tab/>
        <w:t>Covenants by lessee implied in leases</w:t>
      </w:r>
      <w:bookmarkEnd w:id="154"/>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lastRenderedPageBreak/>
        <w:tab/>
        <w:t>[Section 92 amended: No. 19 of 2010 s. 51.]</w:t>
      </w:r>
    </w:p>
    <w:p>
      <w:pPr>
        <w:pStyle w:val="Heading5"/>
        <w:spacing w:before="240"/>
        <w:rPr>
          <w:snapToGrid w:val="0"/>
        </w:rPr>
      </w:pPr>
      <w:bookmarkStart w:id="155" w:name="_Toc166684624"/>
      <w:r>
        <w:rPr>
          <w:rStyle w:val="CharSectno"/>
        </w:rPr>
        <w:t>93</w:t>
      </w:r>
      <w:r>
        <w:rPr>
          <w:snapToGrid w:val="0"/>
        </w:rPr>
        <w:t>.</w:t>
      </w:r>
      <w:r>
        <w:rPr>
          <w:snapToGrid w:val="0"/>
        </w:rPr>
        <w:tab/>
        <w:t>Lessor’s powers implied in leases</w:t>
      </w:r>
      <w:bookmarkEnd w:id="155"/>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No. 19 of 2010 s. 51.]</w:t>
      </w:r>
    </w:p>
    <w:p>
      <w:pPr>
        <w:pStyle w:val="Heading5"/>
        <w:spacing w:before="240"/>
        <w:rPr>
          <w:snapToGrid w:val="0"/>
        </w:rPr>
      </w:pPr>
      <w:bookmarkStart w:id="156" w:name="_Toc166684625"/>
      <w:r>
        <w:rPr>
          <w:rStyle w:val="CharSectno"/>
        </w:rPr>
        <w:t>94</w:t>
      </w:r>
      <w:r>
        <w:rPr>
          <w:snapToGrid w:val="0"/>
        </w:rPr>
        <w:t>.</w:t>
      </w:r>
      <w:r>
        <w:rPr>
          <w:snapToGrid w:val="0"/>
        </w:rPr>
        <w:tab/>
        <w:t>Short forms of covenants by lessees</w:t>
      </w:r>
      <w:bookmarkEnd w:id="156"/>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lastRenderedPageBreak/>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No. 19 of 2010 s. 51.]</w:t>
      </w:r>
    </w:p>
    <w:p>
      <w:pPr>
        <w:pStyle w:val="Heading5"/>
        <w:spacing w:before="240"/>
        <w:rPr>
          <w:snapToGrid w:val="0"/>
        </w:rPr>
      </w:pPr>
      <w:bookmarkStart w:id="157" w:name="_Toc166684626"/>
      <w:r>
        <w:rPr>
          <w:rStyle w:val="CharSectno"/>
        </w:rPr>
        <w:t>95</w:t>
      </w:r>
      <w:r>
        <w:rPr>
          <w:snapToGrid w:val="0"/>
        </w:rPr>
        <w:t>.</w:t>
      </w:r>
      <w:r>
        <w:rPr>
          <w:snapToGrid w:val="0"/>
        </w:rPr>
        <w:tab/>
        <w:t>Covenant to be implied on transfer of lease</w:t>
      </w:r>
      <w:bookmarkEnd w:id="157"/>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158" w:name="_Toc166684627"/>
      <w:r>
        <w:rPr>
          <w:rStyle w:val="CharSectno"/>
        </w:rPr>
        <w:t>96</w:t>
      </w:r>
      <w:r>
        <w:rPr>
          <w:snapToGrid w:val="0"/>
        </w:rPr>
        <w:t>.</w:t>
      </w:r>
      <w:r>
        <w:rPr>
          <w:snapToGrid w:val="0"/>
        </w:rPr>
        <w:tab/>
        <w:t>Recovery of possession by lessors to be entered in Register</w:t>
      </w:r>
      <w:bookmarkEnd w:id="158"/>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No. 81 of 1996 s. 145(1).]</w:t>
      </w:r>
    </w:p>
    <w:p>
      <w:pPr>
        <w:pStyle w:val="Heading5"/>
        <w:keepLines w:val="0"/>
        <w:rPr>
          <w:snapToGrid w:val="0"/>
        </w:rPr>
      </w:pPr>
      <w:bookmarkStart w:id="159" w:name="_Toc166684628"/>
      <w:r>
        <w:rPr>
          <w:rStyle w:val="CharSectno"/>
        </w:rPr>
        <w:lastRenderedPageBreak/>
        <w:t>97</w:t>
      </w:r>
      <w:r>
        <w:rPr>
          <w:snapToGrid w:val="0"/>
        </w:rPr>
        <w:t>.</w:t>
      </w:r>
      <w:r>
        <w:rPr>
          <w:snapToGrid w:val="0"/>
        </w:rPr>
        <w:tab/>
        <w:t>Mortgagee of interest of bankrupt lessee may apply to be entered as transferee of lease and on default lessor may apply</w:t>
      </w:r>
      <w:bookmarkEnd w:id="159"/>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No. 81 of 1996 s. 62 and 145(1).]</w:t>
      </w:r>
    </w:p>
    <w:p>
      <w:pPr>
        <w:pStyle w:val="Heading5"/>
        <w:keepLines w:val="0"/>
        <w:rPr>
          <w:snapToGrid w:val="0"/>
        </w:rPr>
      </w:pPr>
      <w:bookmarkStart w:id="160" w:name="_Toc166684629"/>
      <w:r>
        <w:rPr>
          <w:rStyle w:val="CharSectno"/>
        </w:rPr>
        <w:t>98</w:t>
      </w:r>
      <w:r>
        <w:rPr>
          <w:snapToGrid w:val="0"/>
        </w:rPr>
        <w:t>.</w:t>
      </w:r>
      <w:r>
        <w:rPr>
          <w:snapToGrid w:val="0"/>
        </w:rPr>
        <w:tab/>
        <w:t>Surrendering leases</w:t>
      </w:r>
      <w:bookmarkEnd w:id="160"/>
    </w:p>
    <w:p>
      <w:pPr>
        <w:pStyle w:val="Subsection"/>
        <w:spacing w:before="140"/>
        <w:rPr>
          <w:snapToGrid w:val="0"/>
        </w:rPr>
      </w:pPr>
      <w:r>
        <w:rPr>
          <w:snapToGrid w:val="0"/>
        </w:rPr>
        <w:tab/>
        <w:t>(1)</w:t>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w:t>
      </w:r>
      <w:r>
        <w:rPr>
          <w:snapToGrid w:val="0"/>
        </w:rPr>
        <w:lastRenderedPageBreak/>
        <w:t>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No. 81 of 1996 s. 145(1); No. 6 of 2003 s. 33; No. 19 of 2010 s. 51.]</w:t>
      </w:r>
    </w:p>
    <w:p>
      <w:pPr>
        <w:pStyle w:val="Heading5"/>
        <w:spacing w:before="180"/>
        <w:rPr>
          <w:snapToGrid w:val="0"/>
        </w:rPr>
      </w:pPr>
      <w:bookmarkStart w:id="161" w:name="_Toc166684630"/>
      <w:r>
        <w:rPr>
          <w:rStyle w:val="CharSectno"/>
        </w:rPr>
        <w:t>99</w:t>
      </w:r>
      <w:r>
        <w:rPr>
          <w:snapToGrid w:val="0"/>
        </w:rPr>
        <w:t>.</w:t>
      </w:r>
      <w:r>
        <w:rPr>
          <w:snapToGrid w:val="0"/>
        </w:rPr>
        <w:tab/>
        <w:t>Lessee may sublet</w:t>
      </w:r>
      <w:bookmarkEnd w:id="161"/>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No. 81 of 1996 s. 63; No. 31 of 1997 s. 106.]</w:t>
      </w:r>
    </w:p>
    <w:p>
      <w:pPr>
        <w:pStyle w:val="Heading5"/>
      </w:pPr>
      <w:bookmarkStart w:id="162" w:name="_Toc166684631"/>
      <w:r>
        <w:rPr>
          <w:rStyle w:val="CharSectno"/>
        </w:rPr>
        <w:lastRenderedPageBreak/>
        <w:t>100</w:t>
      </w:r>
      <w:r>
        <w:t>.</w:t>
      </w:r>
      <w:r>
        <w:tab/>
        <w:t>Registration of subleases</w:t>
      </w:r>
      <w:bookmarkEnd w:id="162"/>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pPr>
        <w:pStyle w:val="Heading5"/>
        <w:rPr>
          <w:rFonts w:ascii="Times" w:hAnsi="Times"/>
          <w:snapToGrid w:val="0"/>
        </w:rPr>
      </w:pPr>
      <w:bookmarkStart w:id="163" w:name="_Toc166684632"/>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63"/>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 xml:space="preserve">a paper title, be made on the sublease and on the lease but not on the certificate of title and the memorandum </w:t>
      </w:r>
      <w:r>
        <w:rPr>
          <w:rFonts w:ascii="Times" w:hAnsi="Times"/>
          <w:snapToGrid w:val="0"/>
        </w:rPr>
        <w:lastRenderedPageBreak/>
        <w:t>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No. 17 of 1950 s. 24; No. 81 of 1996 s. 145(1); No. 6 of 2003 s. 36.]</w:t>
      </w:r>
    </w:p>
    <w:p>
      <w:pPr>
        <w:pStyle w:val="Heading5"/>
        <w:rPr>
          <w:snapToGrid w:val="0"/>
        </w:rPr>
      </w:pPr>
      <w:bookmarkStart w:id="164" w:name="_Toc166684633"/>
      <w:r>
        <w:rPr>
          <w:rStyle w:val="CharSectno"/>
        </w:rPr>
        <w:t>103</w:t>
      </w:r>
      <w:r>
        <w:rPr>
          <w:snapToGrid w:val="0"/>
        </w:rPr>
        <w:t>.</w:t>
      </w:r>
      <w:r>
        <w:rPr>
          <w:snapToGrid w:val="0"/>
        </w:rPr>
        <w:tab/>
        <w:t>Covenants implied in subleases</w:t>
      </w:r>
      <w:bookmarkEnd w:id="164"/>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No. 19 of 2010 s. 51.]</w:t>
      </w:r>
    </w:p>
    <w:p>
      <w:pPr>
        <w:pStyle w:val="Heading5"/>
        <w:keepLines w:val="0"/>
        <w:rPr>
          <w:snapToGrid w:val="0"/>
        </w:rPr>
      </w:pPr>
      <w:bookmarkStart w:id="165" w:name="_Toc166684634"/>
      <w:r>
        <w:rPr>
          <w:rStyle w:val="CharSectno"/>
        </w:rPr>
        <w:t>104</w:t>
      </w:r>
      <w:r>
        <w:rPr>
          <w:snapToGrid w:val="0"/>
        </w:rPr>
        <w:t>.</w:t>
      </w:r>
      <w:r>
        <w:rPr>
          <w:snapToGrid w:val="0"/>
        </w:rPr>
        <w:tab/>
        <w:t>Determination of lease or sublease by re</w:t>
      </w:r>
      <w:r>
        <w:rPr>
          <w:snapToGrid w:val="0"/>
        </w:rPr>
        <w:noBreakHyphen/>
        <w:t>entry to be entered in Register</w:t>
      </w:r>
      <w:bookmarkEnd w:id="165"/>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 xml:space="preserve">entered upon the </w:t>
      </w:r>
      <w:r>
        <w:rPr>
          <w:snapToGrid w:val="0"/>
        </w:rPr>
        <w:lastRenderedPageBreak/>
        <w:t>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No. 81 of 1996 s. 145(1); No. 31 of 1997 s. 107; No. 6 of 2003 s. 37; No. 19 of 2010 s. 51.]</w:t>
      </w:r>
    </w:p>
    <w:p>
      <w:pPr>
        <w:pStyle w:val="Heading3"/>
        <w:keepNext w:val="0"/>
        <w:pageBreakBefore/>
        <w:spacing w:before="0"/>
      </w:pPr>
      <w:bookmarkStart w:id="166" w:name="_Toc166683473"/>
      <w:bookmarkStart w:id="167" w:name="_Toc166683849"/>
      <w:bookmarkStart w:id="168" w:name="_Toc166684635"/>
      <w:r>
        <w:rPr>
          <w:rStyle w:val="CharDivNo"/>
        </w:rPr>
        <w:lastRenderedPageBreak/>
        <w:t>Division 2A</w:t>
      </w:r>
      <w:r>
        <w:t> — </w:t>
      </w:r>
      <w:r>
        <w:rPr>
          <w:rStyle w:val="CharDivText"/>
        </w:rPr>
        <w:t>Carbon rights and carbon covenants</w:t>
      </w:r>
      <w:bookmarkEnd w:id="166"/>
      <w:bookmarkEnd w:id="167"/>
      <w:bookmarkEnd w:id="168"/>
    </w:p>
    <w:p>
      <w:pPr>
        <w:pStyle w:val="Footnoteheading"/>
        <w:keepNext/>
        <w:keepLines/>
      </w:pPr>
      <w:r>
        <w:tab/>
        <w:t>[Heading inserted: No. 56 of 2003 s. 14.]</w:t>
      </w:r>
    </w:p>
    <w:p>
      <w:pPr>
        <w:pStyle w:val="Heading5"/>
      </w:pPr>
      <w:bookmarkStart w:id="169" w:name="_Toc166684636"/>
      <w:r>
        <w:rPr>
          <w:rStyle w:val="CharSectno"/>
        </w:rPr>
        <w:t>104A</w:t>
      </w:r>
      <w:r>
        <w:t>.</w:t>
      </w:r>
      <w:r>
        <w:tab/>
        <w:t>Terms used</w:t>
      </w:r>
      <w:bookmarkEnd w:id="169"/>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No. 56 of 2003 s. 14.]</w:t>
      </w:r>
    </w:p>
    <w:p>
      <w:pPr>
        <w:pStyle w:val="Heading5"/>
      </w:pPr>
      <w:bookmarkStart w:id="170" w:name="_Toc166684637"/>
      <w:r>
        <w:rPr>
          <w:rStyle w:val="CharSectno"/>
        </w:rPr>
        <w:t>104B</w:t>
      </w:r>
      <w:r>
        <w:t>.</w:t>
      </w:r>
      <w:r>
        <w:tab/>
        <w:t>Registration of carbon right form</w:t>
      </w:r>
      <w:bookmarkEnd w:id="170"/>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No. 56 of 2003 s. 14.]</w:t>
      </w:r>
    </w:p>
    <w:p>
      <w:pPr>
        <w:pStyle w:val="Heading5"/>
      </w:pPr>
      <w:bookmarkStart w:id="171" w:name="_Toc166684638"/>
      <w:r>
        <w:rPr>
          <w:rStyle w:val="CharSectno"/>
        </w:rPr>
        <w:t>104C</w:t>
      </w:r>
      <w:r>
        <w:t>.</w:t>
      </w:r>
      <w:r>
        <w:tab/>
        <w:t>Extension of carbon right</w:t>
      </w:r>
      <w:bookmarkEnd w:id="171"/>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lastRenderedPageBreak/>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No. 56 of 2003 s. 14.]</w:t>
      </w:r>
    </w:p>
    <w:p>
      <w:pPr>
        <w:pStyle w:val="Heading5"/>
      </w:pPr>
      <w:bookmarkStart w:id="172" w:name="_Toc166684639"/>
      <w:r>
        <w:rPr>
          <w:rStyle w:val="CharSectno"/>
        </w:rPr>
        <w:t>104D</w:t>
      </w:r>
      <w:r>
        <w:t>.</w:t>
      </w:r>
      <w:r>
        <w:tab/>
        <w:t>Transfer of carbon right</w:t>
      </w:r>
      <w:bookmarkEnd w:id="17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w:t>
      </w:r>
      <w:r>
        <w:lastRenderedPageBreak/>
        <w:t xml:space="preserve">compliance with section 18 of the </w:t>
      </w:r>
      <w:r>
        <w:rPr>
          <w:i/>
        </w:rPr>
        <w:t>Land Administration Act 1997</w:t>
      </w:r>
      <w:r>
        <w:t>.</w:t>
      </w:r>
    </w:p>
    <w:p>
      <w:pPr>
        <w:pStyle w:val="Footnotesection"/>
      </w:pPr>
      <w:r>
        <w:tab/>
        <w:t>[Section 104D inserted: No. 56 of 2003 s. 14.]</w:t>
      </w:r>
    </w:p>
    <w:p>
      <w:pPr>
        <w:pStyle w:val="Heading5"/>
      </w:pPr>
      <w:bookmarkStart w:id="173" w:name="_Toc166684640"/>
      <w:r>
        <w:rPr>
          <w:rStyle w:val="CharSectno"/>
        </w:rPr>
        <w:t>104E</w:t>
      </w:r>
      <w:r>
        <w:t>.</w:t>
      </w:r>
      <w:r>
        <w:tab/>
        <w:t>Mortgage of carbon right</w:t>
      </w:r>
      <w:bookmarkEnd w:id="173"/>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No. 56 of 2003 s. 14.]</w:t>
      </w:r>
    </w:p>
    <w:p>
      <w:pPr>
        <w:pStyle w:val="Heading5"/>
      </w:pPr>
      <w:bookmarkStart w:id="174" w:name="_Toc166684641"/>
      <w:r>
        <w:rPr>
          <w:rStyle w:val="CharSectno"/>
        </w:rPr>
        <w:t>104F</w:t>
      </w:r>
      <w:r>
        <w:t>.</w:t>
      </w:r>
      <w:r>
        <w:tab/>
        <w:t>Surrender of carbon right</w:t>
      </w:r>
      <w:bookmarkEnd w:id="174"/>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lastRenderedPageBreak/>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No. 56 of 2003 s. 14.]</w:t>
      </w:r>
    </w:p>
    <w:p>
      <w:pPr>
        <w:pStyle w:val="Heading5"/>
        <w:keepNext w:val="0"/>
        <w:keepLines w:val="0"/>
      </w:pPr>
      <w:bookmarkStart w:id="175" w:name="_Toc166684642"/>
      <w:r>
        <w:rPr>
          <w:rStyle w:val="CharSectno"/>
        </w:rPr>
        <w:t>104G</w:t>
      </w:r>
      <w:r>
        <w:t>.</w:t>
      </w:r>
      <w:r>
        <w:tab/>
        <w:t>Registration of carbon covenant form</w:t>
      </w:r>
      <w:bookmarkEnd w:id="175"/>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No. 56 of 2003 s. 14.]</w:t>
      </w:r>
    </w:p>
    <w:p>
      <w:pPr>
        <w:pStyle w:val="Heading5"/>
      </w:pPr>
      <w:bookmarkStart w:id="176" w:name="_Toc166684643"/>
      <w:r>
        <w:rPr>
          <w:rStyle w:val="CharSectno"/>
        </w:rPr>
        <w:t>104H</w:t>
      </w:r>
      <w:r>
        <w:t>.</w:t>
      </w:r>
      <w:r>
        <w:tab/>
        <w:t>Extension of carbon covenant</w:t>
      </w:r>
      <w:bookmarkEnd w:id="176"/>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w:t>
      </w:r>
      <w:r>
        <w:lastRenderedPageBreak/>
        <w:t xml:space="preserve">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No. 56 of 2003 s. 14.]</w:t>
      </w:r>
    </w:p>
    <w:p>
      <w:pPr>
        <w:pStyle w:val="Heading5"/>
        <w:spacing w:before="180"/>
      </w:pPr>
      <w:bookmarkStart w:id="177" w:name="_Toc166684644"/>
      <w:r>
        <w:rPr>
          <w:rStyle w:val="CharSectno"/>
        </w:rPr>
        <w:t>104I</w:t>
      </w:r>
      <w:r>
        <w:t>.</w:t>
      </w:r>
      <w:r>
        <w:tab/>
        <w:t>Variation of carbon covenant</w:t>
      </w:r>
      <w:bookmarkEnd w:id="177"/>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lastRenderedPageBreak/>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No. 56 of 2003 s. 14.]</w:t>
      </w:r>
    </w:p>
    <w:p>
      <w:pPr>
        <w:pStyle w:val="Heading5"/>
      </w:pPr>
      <w:bookmarkStart w:id="178" w:name="_Toc166684645"/>
      <w:r>
        <w:rPr>
          <w:rStyle w:val="CharSectno"/>
        </w:rPr>
        <w:lastRenderedPageBreak/>
        <w:t>104J</w:t>
      </w:r>
      <w:r>
        <w:t>.</w:t>
      </w:r>
      <w:r>
        <w:tab/>
        <w:t>Transfer of benefits under carbon covenant</w:t>
      </w:r>
      <w:bookmarkEnd w:id="178"/>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No. 56 of 2003 s. 14.]</w:t>
      </w:r>
    </w:p>
    <w:p>
      <w:pPr>
        <w:pStyle w:val="Heading5"/>
      </w:pPr>
      <w:bookmarkStart w:id="179" w:name="_Toc166684646"/>
      <w:r>
        <w:rPr>
          <w:rStyle w:val="CharSectno"/>
        </w:rPr>
        <w:t>104K</w:t>
      </w:r>
      <w:r>
        <w:t>.</w:t>
      </w:r>
      <w:r>
        <w:tab/>
        <w:t>Mortgage of carbon covenant</w:t>
      </w:r>
      <w:bookmarkEnd w:id="179"/>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No. 56 of 2003 s. 14.]</w:t>
      </w:r>
    </w:p>
    <w:p>
      <w:pPr>
        <w:pStyle w:val="Heading5"/>
      </w:pPr>
      <w:bookmarkStart w:id="180" w:name="_Toc166684647"/>
      <w:r>
        <w:rPr>
          <w:rStyle w:val="CharSectno"/>
        </w:rPr>
        <w:lastRenderedPageBreak/>
        <w:t>104L</w:t>
      </w:r>
      <w:r>
        <w:t>.</w:t>
      </w:r>
      <w:r>
        <w:tab/>
        <w:t>Surrender of carbon covenant</w:t>
      </w:r>
      <w:bookmarkEnd w:id="180"/>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No. 56 of 2003 s. 14.]</w:t>
      </w:r>
    </w:p>
    <w:p>
      <w:pPr>
        <w:pStyle w:val="Heading3"/>
      </w:pPr>
      <w:bookmarkStart w:id="181" w:name="_Toc166683486"/>
      <w:bookmarkStart w:id="182" w:name="_Toc166683862"/>
      <w:bookmarkStart w:id="183" w:name="_Toc166684648"/>
      <w:r>
        <w:rPr>
          <w:rStyle w:val="CharDivNo"/>
        </w:rPr>
        <w:t>Division 2B</w:t>
      </w:r>
      <w:r>
        <w:t> — </w:t>
      </w:r>
      <w:r>
        <w:rPr>
          <w:rStyle w:val="CharDivText"/>
        </w:rPr>
        <w:t>Tree plantation agreements and plantation interests</w:t>
      </w:r>
      <w:bookmarkEnd w:id="181"/>
      <w:bookmarkEnd w:id="182"/>
      <w:bookmarkEnd w:id="183"/>
    </w:p>
    <w:p>
      <w:pPr>
        <w:pStyle w:val="Footnoteheading"/>
      </w:pPr>
      <w:r>
        <w:tab/>
        <w:t>[Heading inserted: No. 56 of 2003 s. 14.]</w:t>
      </w:r>
    </w:p>
    <w:p>
      <w:pPr>
        <w:pStyle w:val="Heading5"/>
      </w:pPr>
      <w:bookmarkStart w:id="184" w:name="_Toc166684649"/>
      <w:r>
        <w:rPr>
          <w:rStyle w:val="CharSectno"/>
        </w:rPr>
        <w:t>104M</w:t>
      </w:r>
      <w:r>
        <w:t>.</w:t>
      </w:r>
      <w:r>
        <w:tab/>
        <w:t>Terms used</w:t>
      </w:r>
      <w:bookmarkEnd w:id="184"/>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lastRenderedPageBreak/>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No. 56 of 2003 s. 14.]</w:t>
      </w:r>
    </w:p>
    <w:p>
      <w:pPr>
        <w:pStyle w:val="Heading5"/>
      </w:pPr>
      <w:bookmarkStart w:id="185" w:name="_Toc166684650"/>
      <w:r>
        <w:rPr>
          <w:rStyle w:val="CharSectno"/>
        </w:rPr>
        <w:t>104N</w:t>
      </w:r>
      <w:r>
        <w:t>.</w:t>
      </w:r>
      <w:r>
        <w:tab/>
        <w:t>Registration of tree plantation agreement</w:t>
      </w:r>
      <w:bookmarkEnd w:id="185"/>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No. 56 of 2003 s. 14.]</w:t>
      </w:r>
    </w:p>
    <w:p>
      <w:pPr>
        <w:pStyle w:val="Heading5"/>
      </w:pPr>
      <w:bookmarkStart w:id="186" w:name="_Toc166684651"/>
      <w:r>
        <w:rPr>
          <w:rStyle w:val="CharSectno"/>
        </w:rPr>
        <w:t>104O</w:t>
      </w:r>
      <w:r>
        <w:t>.</w:t>
      </w:r>
      <w:r>
        <w:tab/>
        <w:t>Extension of plantation interest</w:t>
      </w:r>
      <w:bookmarkEnd w:id="186"/>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w:t>
      </w:r>
      <w:r>
        <w:lastRenderedPageBreak/>
        <w:t xml:space="preserve">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lastRenderedPageBreak/>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No. 56 of 2003 s. 14.]</w:t>
      </w:r>
    </w:p>
    <w:p>
      <w:pPr>
        <w:pStyle w:val="Heading5"/>
      </w:pPr>
      <w:bookmarkStart w:id="187" w:name="_Toc166684652"/>
      <w:r>
        <w:rPr>
          <w:rStyle w:val="CharSectno"/>
        </w:rPr>
        <w:t>104P</w:t>
      </w:r>
      <w:r>
        <w:t>.</w:t>
      </w:r>
      <w:r>
        <w:tab/>
        <w:t>Variation of agreement</w:t>
      </w:r>
      <w:bookmarkEnd w:id="187"/>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keepNext/>
      </w:pPr>
      <w:r>
        <w:lastRenderedPageBreak/>
        <w:tab/>
        <w:t>(3)</w:t>
      </w:r>
      <w:r>
        <w:tab/>
        <w:t>An instrument of variation of an agreement shall not be registered unless it is accompanied by —</w:t>
      </w:r>
    </w:p>
    <w:p>
      <w:pPr>
        <w:pStyle w:val="Indenta"/>
        <w:keepNext/>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No. 56 of 2003 s. 14.]</w:t>
      </w:r>
    </w:p>
    <w:p>
      <w:pPr>
        <w:pStyle w:val="Heading5"/>
      </w:pPr>
      <w:bookmarkStart w:id="188" w:name="_Toc166684653"/>
      <w:r>
        <w:rPr>
          <w:rStyle w:val="CharSectno"/>
        </w:rPr>
        <w:lastRenderedPageBreak/>
        <w:t>104Q</w:t>
      </w:r>
      <w:r>
        <w:t>.</w:t>
      </w:r>
      <w:r>
        <w:tab/>
        <w:t>Transfer of plantation interests</w:t>
      </w:r>
      <w:bookmarkEnd w:id="188"/>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No. 56 of 2003 s. 14.]</w:t>
      </w:r>
    </w:p>
    <w:p>
      <w:pPr>
        <w:pStyle w:val="Heading5"/>
      </w:pPr>
      <w:bookmarkStart w:id="189" w:name="_Toc166684654"/>
      <w:r>
        <w:rPr>
          <w:rStyle w:val="CharSectno"/>
        </w:rPr>
        <w:t>104R</w:t>
      </w:r>
      <w:r>
        <w:t>.</w:t>
      </w:r>
      <w:r>
        <w:tab/>
        <w:t>Mortgage of plantation interests</w:t>
      </w:r>
      <w:bookmarkEnd w:id="189"/>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No. 56 of 2003 s. 14.]</w:t>
      </w:r>
    </w:p>
    <w:p>
      <w:pPr>
        <w:pStyle w:val="Heading5"/>
      </w:pPr>
      <w:bookmarkStart w:id="190" w:name="_Toc166684655"/>
      <w:r>
        <w:rPr>
          <w:rStyle w:val="CharSectno"/>
        </w:rPr>
        <w:t>104S</w:t>
      </w:r>
      <w:r>
        <w:t>.</w:t>
      </w:r>
      <w:r>
        <w:tab/>
        <w:t>Surrender of plantation interests</w:t>
      </w:r>
      <w:bookmarkEnd w:id="190"/>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keepNext/>
      </w:pPr>
      <w:r>
        <w:lastRenderedPageBreak/>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No. 56 of 2003 s. 14.]</w:t>
      </w:r>
    </w:p>
    <w:p>
      <w:pPr>
        <w:pStyle w:val="Heading3"/>
      </w:pPr>
      <w:bookmarkStart w:id="191" w:name="_Toc166683494"/>
      <w:bookmarkStart w:id="192" w:name="_Toc166683870"/>
      <w:bookmarkStart w:id="193" w:name="_Toc166684656"/>
      <w:r>
        <w:rPr>
          <w:rStyle w:val="CharDivNo"/>
        </w:rPr>
        <w:t>Division 3</w:t>
      </w:r>
      <w:r>
        <w:rPr>
          <w:snapToGrid w:val="0"/>
        </w:rPr>
        <w:t> — </w:t>
      </w:r>
      <w:r>
        <w:rPr>
          <w:rStyle w:val="CharDivText"/>
        </w:rPr>
        <w:t>Mortgages and annuities</w:t>
      </w:r>
      <w:bookmarkEnd w:id="191"/>
      <w:bookmarkEnd w:id="192"/>
      <w:bookmarkEnd w:id="193"/>
    </w:p>
    <w:p>
      <w:pPr>
        <w:pStyle w:val="Heading5"/>
        <w:rPr>
          <w:snapToGrid w:val="0"/>
        </w:rPr>
      </w:pPr>
      <w:bookmarkStart w:id="194" w:name="_Toc166684657"/>
      <w:r>
        <w:rPr>
          <w:rStyle w:val="CharSectno"/>
        </w:rPr>
        <w:t>105</w:t>
      </w:r>
      <w:r>
        <w:rPr>
          <w:snapToGrid w:val="0"/>
        </w:rPr>
        <w:t>.</w:t>
      </w:r>
      <w:r>
        <w:rPr>
          <w:snapToGrid w:val="0"/>
        </w:rPr>
        <w:tab/>
        <w:t>Mortgages and charges for annuities, creating</w:t>
      </w:r>
      <w:bookmarkEnd w:id="194"/>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lastRenderedPageBreak/>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rPr>
          <w:i w:val="0"/>
        </w:rPr>
      </w:pPr>
      <w:r>
        <w:tab/>
        <w:t>[Section 105 inserted: No. 81 of 1996 s. 65; amended: No. 2 of 2014 s. 73.]</w:t>
      </w:r>
    </w:p>
    <w:p>
      <w:pPr>
        <w:pStyle w:val="Heading5"/>
        <w:rPr>
          <w:b w:val="0"/>
        </w:rPr>
      </w:pPr>
      <w:bookmarkStart w:id="195" w:name="_Toc166684658"/>
      <w:r>
        <w:rPr>
          <w:rStyle w:val="CharSectno"/>
        </w:rPr>
        <w:t>105AA</w:t>
      </w:r>
      <w:r>
        <w:t>.</w:t>
      </w:r>
      <w:r>
        <w:tab/>
        <w:t>Mortgages lodged electronically</w:t>
      </w:r>
      <w:bookmarkEnd w:id="195"/>
    </w:p>
    <w:p>
      <w:pPr>
        <w:pStyle w:val="Subsection"/>
      </w:pPr>
      <w:r>
        <w:tab/>
      </w:r>
      <w:r>
        <w:tab/>
        <w:t xml:space="preserve">A mortgage must not be lodged electronically under the </w:t>
      </w:r>
      <w:r>
        <w:rPr>
          <w:i/>
        </w:rPr>
        <w:t>Electronic Conveyancing Act 2014</w:t>
      </w:r>
      <w:r>
        <w:t xml:space="preserve"> unless the mortgagee — </w:t>
      </w:r>
    </w:p>
    <w:p>
      <w:pPr>
        <w:pStyle w:val="Indenta"/>
      </w:pPr>
      <w:r>
        <w:tab/>
        <w:t>(a)</w:t>
      </w:r>
      <w:r>
        <w:tab/>
        <w:t>has signed the mortgage instrument; and</w:t>
      </w:r>
    </w:p>
    <w:p>
      <w:pPr>
        <w:pStyle w:val="Indenta"/>
      </w:pPr>
      <w:r>
        <w:tab/>
        <w:t>(b)</w:t>
      </w:r>
      <w:r>
        <w:tab/>
        <w:t>holds a counterpart of the mortgage instrument signed by the proprietor of the land.</w:t>
      </w:r>
    </w:p>
    <w:p>
      <w:pPr>
        <w:pStyle w:val="Ednotesubsection"/>
      </w:pPr>
      <w:r>
        <w:tab/>
      </w:r>
      <w:r>
        <w:tab/>
        <w:t>[Section 105AA inserted: No. 21 of 2022 s. 23]</w:t>
      </w:r>
    </w:p>
    <w:p>
      <w:pPr>
        <w:pStyle w:val="Heading5"/>
        <w:rPr>
          <w:snapToGrid w:val="0"/>
        </w:rPr>
      </w:pPr>
      <w:bookmarkStart w:id="196" w:name="_Toc166684659"/>
      <w:r>
        <w:rPr>
          <w:rStyle w:val="CharSectno"/>
        </w:rPr>
        <w:t>105A</w:t>
      </w:r>
      <w:r>
        <w:rPr>
          <w:snapToGrid w:val="0"/>
        </w:rPr>
        <w:t>.</w:t>
      </w:r>
      <w:r>
        <w:rPr>
          <w:snapToGrid w:val="0"/>
        </w:rPr>
        <w:tab/>
        <w:t>Extension of mortgage, charge or lease</w:t>
      </w:r>
      <w:bookmarkEnd w:id="196"/>
    </w:p>
    <w:p>
      <w:pPr>
        <w:pStyle w:val="Subsection"/>
        <w:rPr>
          <w:snapToGrid w:val="0"/>
        </w:rPr>
      </w:pPr>
      <w:r>
        <w:rPr>
          <w:snapToGrid w:val="0"/>
        </w:rPr>
        <w:tab/>
        <w:t>(1)</w:t>
      </w:r>
      <w:r>
        <w:rPr>
          <w:snapToGrid w:val="0"/>
        </w:rPr>
        <w:tab/>
        <w:t xml:space="preserve">A mortgage, charge or lease may be extended by an instrument of extension executed by all the parties to the mortgage, charge </w:t>
      </w:r>
      <w:r>
        <w:rPr>
          <w:snapToGrid w:val="0"/>
        </w:rPr>
        <w:lastRenderedPageBreak/>
        <w:t>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No. 81 of 1996 s. 65; amended: No. 6 of 2003 s. 38; No. 60 of 2006 s. 118(1).]</w:t>
      </w:r>
    </w:p>
    <w:p>
      <w:pPr>
        <w:pStyle w:val="Heading5"/>
        <w:spacing w:before="180"/>
        <w:rPr>
          <w:snapToGrid w:val="0"/>
        </w:rPr>
      </w:pPr>
      <w:bookmarkStart w:id="197" w:name="_Toc166684660"/>
      <w:r>
        <w:rPr>
          <w:rStyle w:val="CharSectno"/>
        </w:rPr>
        <w:t>106</w:t>
      </w:r>
      <w:r>
        <w:rPr>
          <w:snapToGrid w:val="0"/>
        </w:rPr>
        <w:t>.</w:t>
      </w:r>
      <w:r>
        <w:rPr>
          <w:snapToGrid w:val="0"/>
        </w:rPr>
        <w:tab/>
        <w:t>Mortgage or charge not to operate as transfer; default procedures</w:t>
      </w:r>
      <w:bookmarkEnd w:id="197"/>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w:t>
      </w:r>
      <w:r>
        <w:rPr>
          <w:snapToGrid w:val="0"/>
        </w:rPr>
        <w:lastRenderedPageBreak/>
        <w:t>or to perform and observe the aforesaid covenants (as the case may be).</w:t>
      </w:r>
    </w:p>
    <w:p>
      <w:pPr>
        <w:pStyle w:val="Subsection"/>
        <w:rPr>
          <w:snapToGrid w:val="0"/>
        </w:rPr>
      </w:pPr>
      <w:r>
        <w:rPr>
          <w:snapToGrid w:val="0"/>
        </w:rPr>
        <w:tab/>
        <w:t>(2)</w:t>
      </w:r>
      <w:r>
        <w:rPr>
          <w:snapToGrid w:val="0"/>
        </w:rPr>
        <w:tab/>
        <w:t>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pPr>
      <w:r>
        <w:tab/>
        <w:t>(d)</w:t>
      </w:r>
      <w:r>
        <w:tab/>
        <w:t>the notice is sent to the mortgagor or the grantor or the mortgagor’s or grantor’s transferees, as the case requires, in compliance with a way of sending notices electronically (for example, to an email address) that is prescribed by the regulations for the purposes of this paragraph.</w:t>
      </w:r>
    </w:p>
    <w:p>
      <w:pPr>
        <w:pStyle w:val="Subsection"/>
      </w:pPr>
      <w:r>
        <w:tab/>
        <w:t>(3)</w:t>
      </w:r>
      <w:r>
        <w:tab/>
        <w:t xml:space="preserve">A notice may be sent under subsection (2) to the number of the facsimile machine of the mortgagor or the grantor or the mortgagor’s or grantor’s transferees, as the case requires, if, under subsection (2)(d) as in force immediately before the commencement of the </w:t>
      </w:r>
      <w:r>
        <w:rPr>
          <w:i/>
        </w:rPr>
        <w:t>Transfer of Land Amendment Act 2022</w:t>
      </w:r>
      <w:r>
        <w:t xml:space="preserve"> section 24(1)(b), the mortgagor, the grantor or the transferee has specified in writing that notices under this section may be served by facsimile transmission.</w:t>
      </w:r>
    </w:p>
    <w:p>
      <w:pPr>
        <w:pStyle w:val="Footnotesection"/>
      </w:pPr>
      <w:r>
        <w:tab/>
        <w:t>[Section 106 amended: No. 81 of 1996 s. 66; No. 31 of 1997 s. 108; No. 10 of 1998 s. 69(1); No. 21 of 2022 s. 24.]</w:t>
      </w:r>
    </w:p>
    <w:p>
      <w:pPr>
        <w:pStyle w:val="Heading5"/>
        <w:rPr>
          <w:snapToGrid w:val="0"/>
        </w:rPr>
      </w:pPr>
      <w:bookmarkStart w:id="198" w:name="_Toc166684661"/>
      <w:r>
        <w:rPr>
          <w:rStyle w:val="CharSectno"/>
        </w:rPr>
        <w:lastRenderedPageBreak/>
        <w:t>107</w:t>
      </w:r>
      <w:r>
        <w:rPr>
          <w:snapToGrid w:val="0"/>
        </w:rPr>
        <w:t>.</w:t>
      </w:r>
      <w:r>
        <w:rPr>
          <w:snapToGrid w:val="0"/>
        </w:rPr>
        <w:tab/>
        <w:t>Written demand equivalent to written notice</w:t>
      </w:r>
      <w:bookmarkEnd w:id="198"/>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No. 31 of 1997 s. 109.]</w:t>
      </w:r>
    </w:p>
    <w:p>
      <w:pPr>
        <w:pStyle w:val="Heading5"/>
        <w:rPr>
          <w:snapToGrid w:val="0"/>
        </w:rPr>
      </w:pPr>
      <w:bookmarkStart w:id="199" w:name="_Toc166684662"/>
      <w:r>
        <w:rPr>
          <w:rStyle w:val="CharSectno"/>
        </w:rPr>
        <w:t>108</w:t>
      </w:r>
      <w:r>
        <w:rPr>
          <w:snapToGrid w:val="0"/>
        </w:rPr>
        <w:t>.</w:t>
      </w:r>
      <w:r>
        <w:rPr>
          <w:snapToGrid w:val="0"/>
        </w:rPr>
        <w:tab/>
        <w:t>Power to sell in cases of continuing default</w:t>
      </w:r>
      <w:bookmarkEnd w:id="199"/>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lastRenderedPageBreak/>
        <w:tab/>
        <w:t>[Section 108 amended: No. 17 of 1950 s. 25; No. 31 of 1997 s. 110.]</w:t>
      </w:r>
    </w:p>
    <w:p>
      <w:pPr>
        <w:pStyle w:val="Heading5"/>
        <w:rPr>
          <w:snapToGrid w:val="0"/>
        </w:rPr>
      </w:pPr>
      <w:bookmarkStart w:id="200" w:name="_Toc166684663"/>
      <w:r>
        <w:rPr>
          <w:rStyle w:val="CharSectno"/>
        </w:rPr>
        <w:t>109</w:t>
      </w:r>
      <w:r>
        <w:rPr>
          <w:snapToGrid w:val="0"/>
        </w:rPr>
        <w:t>.</w:t>
      </w:r>
      <w:r>
        <w:rPr>
          <w:snapToGrid w:val="0"/>
        </w:rPr>
        <w:tab/>
        <w:t>Application of purchase money</w:t>
      </w:r>
      <w:bookmarkEnd w:id="200"/>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 xml:space="preserve">and the residue shall be deposited by him or them at interest in the Commonwealth Savings Bank or in some other bank in Perth in the joint names of the annuitant or his transferees and of the Registrar to satisfy the accruing payments of the charge </w:t>
      </w:r>
      <w:r>
        <w:rPr>
          <w:snapToGrid w:val="0"/>
        </w:rPr>
        <w:lastRenderedPageBreak/>
        <w:t>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No. 17 of 1950 s. 26; No. 31 of 1997 s. 111; No. 19 of 2010 s. 51.]</w:t>
      </w:r>
    </w:p>
    <w:p>
      <w:pPr>
        <w:pStyle w:val="Heading5"/>
        <w:spacing w:before="240"/>
        <w:rPr>
          <w:snapToGrid w:val="0"/>
        </w:rPr>
      </w:pPr>
      <w:bookmarkStart w:id="201" w:name="_Toc166684664"/>
      <w:r>
        <w:rPr>
          <w:rStyle w:val="CharSectno"/>
        </w:rPr>
        <w:t>110</w:t>
      </w:r>
      <w:r>
        <w:rPr>
          <w:snapToGrid w:val="0"/>
        </w:rPr>
        <w:t>.</w:t>
      </w:r>
      <w:r>
        <w:rPr>
          <w:snapToGrid w:val="0"/>
        </w:rPr>
        <w:tab/>
        <w:t>Transfer after sale by mortgagee etc., effect of</w:t>
      </w:r>
      <w:bookmarkEnd w:id="201"/>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No. 17 of 1950 s. 27; No. 81 of 1996 s. 67; No. 31 of 1997 s. 112; No. 56 of 2003 s. 15; No. 60 of 2003 s. 100.]</w:t>
      </w:r>
    </w:p>
    <w:p>
      <w:pPr>
        <w:pStyle w:val="Heading5"/>
        <w:spacing w:before="240"/>
        <w:rPr>
          <w:snapToGrid w:val="0"/>
        </w:rPr>
      </w:pPr>
      <w:bookmarkStart w:id="202" w:name="_Toc166684665"/>
      <w:r>
        <w:rPr>
          <w:rStyle w:val="CharSectno"/>
        </w:rPr>
        <w:lastRenderedPageBreak/>
        <w:t>111</w:t>
      </w:r>
      <w:r>
        <w:rPr>
          <w:snapToGrid w:val="0"/>
        </w:rPr>
        <w:t>.</w:t>
      </w:r>
      <w:r>
        <w:rPr>
          <w:snapToGrid w:val="0"/>
        </w:rPr>
        <w:tab/>
        <w:t>Remedies of mortgagee or annuitant in cases of default</w:t>
      </w:r>
      <w:bookmarkEnd w:id="202"/>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No. 17 of 1950 s. 28.]</w:t>
      </w:r>
    </w:p>
    <w:p>
      <w:pPr>
        <w:pStyle w:val="Heading5"/>
        <w:rPr>
          <w:snapToGrid w:val="0"/>
        </w:rPr>
      </w:pPr>
      <w:bookmarkStart w:id="203" w:name="_Toc166684666"/>
      <w:r>
        <w:rPr>
          <w:rStyle w:val="CharSectno"/>
        </w:rPr>
        <w:t>112</w:t>
      </w:r>
      <w:r>
        <w:rPr>
          <w:snapToGrid w:val="0"/>
        </w:rPr>
        <w:t>.</w:t>
      </w:r>
      <w:r>
        <w:rPr>
          <w:snapToGrid w:val="0"/>
        </w:rPr>
        <w:tab/>
        <w:t>Further remedies of mortgagee or annuitant</w:t>
      </w:r>
      <w:bookmarkEnd w:id="203"/>
    </w:p>
    <w:p>
      <w:pPr>
        <w:pStyle w:val="Subsection"/>
        <w:rPr>
          <w:snapToGrid w:val="0"/>
        </w:rPr>
      </w:pPr>
      <w:r>
        <w:rPr>
          <w:snapToGrid w:val="0"/>
        </w:rPr>
        <w:tab/>
        <w:t>(1)</w:t>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w:t>
      </w:r>
      <w:r>
        <w:rPr>
          <w:snapToGrid w:val="0"/>
        </w:rPr>
        <w:lastRenderedPageBreak/>
        <w:t>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No. 17 of 1950 s. 28; No. 19 of 2010 s. 51.]</w:t>
      </w:r>
    </w:p>
    <w:p>
      <w:pPr>
        <w:pStyle w:val="Heading5"/>
        <w:spacing w:before="180"/>
        <w:rPr>
          <w:snapToGrid w:val="0"/>
        </w:rPr>
      </w:pPr>
      <w:bookmarkStart w:id="204" w:name="_Toc166684667"/>
      <w:r>
        <w:rPr>
          <w:rStyle w:val="CharSectno"/>
        </w:rPr>
        <w:t>112A</w:t>
      </w:r>
      <w:r>
        <w:rPr>
          <w:snapToGrid w:val="0"/>
        </w:rPr>
        <w:t>.</w:t>
      </w:r>
      <w:r>
        <w:rPr>
          <w:snapToGrid w:val="0"/>
        </w:rPr>
        <w:tab/>
        <w:t>Abolition of power of distress</w:t>
      </w:r>
      <w:bookmarkEnd w:id="204"/>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No. 17 of 1950 s. 29.]</w:t>
      </w:r>
    </w:p>
    <w:p>
      <w:pPr>
        <w:pStyle w:val="Heading5"/>
        <w:spacing w:before="180"/>
        <w:rPr>
          <w:snapToGrid w:val="0"/>
        </w:rPr>
      </w:pPr>
      <w:bookmarkStart w:id="205" w:name="_Toc166684668"/>
      <w:r>
        <w:rPr>
          <w:rStyle w:val="CharSectno"/>
        </w:rPr>
        <w:t>113</w:t>
      </w:r>
      <w:r>
        <w:rPr>
          <w:snapToGrid w:val="0"/>
        </w:rPr>
        <w:t>.</w:t>
      </w:r>
      <w:r>
        <w:rPr>
          <w:snapToGrid w:val="0"/>
        </w:rPr>
        <w:tab/>
        <w:t>Covenants implied in mortgages</w:t>
      </w:r>
      <w:bookmarkEnd w:id="205"/>
    </w:p>
    <w:p>
      <w:pPr>
        <w:pStyle w:val="Subsection"/>
        <w:spacing w:before="120"/>
        <w:rPr>
          <w:snapToGrid w:val="0"/>
        </w:rPr>
      </w:pPr>
      <w:r>
        <w:rPr>
          <w:snapToGrid w:val="0"/>
        </w:rPr>
        <w:tab/>
      </w:r>
      <w:r>
        <w:rPr>
          <w:snapToGrid w:val="0"/>
        </w:rPr>
        <w:tab/>
        <w:t xml:space="preserve">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w:t>
      </w:r>
      <w:r>
        <w:rPr>
          <w:snapToGrid w:val="0"/>
        </w:rPr>
        <w:lastRenderedPageBreak/>
        <w:t>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206" w:name="_Toc166684669"/>
      <w:r>
        <w:rPr>
          <w:rStyle w:val="CharSectno"/>
        </w:rPr>
        <w:t>114</w:t>
      </w:r>
      <w:r>
        <w:rPr>
          <w:snapToGrid w:val="0"/>
        </w:rPr>
        <w:t>.</w:t>
      </w:r>
      <w:r>
        <w:rPr>
          <w:snapToGrid w:val="0"/>
        </w:rPr>
        <w:tab/>
        <w:t>Mortgagee or annuitant of leasehold entering into possession become liable to lessor</w:t>
      </w:r>
      <w:bookmarkEnd w:id="206"/>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207" w:name="_Toc166684670"/>
      <w:r>
        <w:rPr>
          <w:rStyle w:val="CharSectno"/>
        </w:rPr>
        <w:t>115</w:t>
      </w:r>
      <w:r>
        <w:rPr>
          <w:snapToGrid w:val="0"/>
        </w:rPr>
        <w:t>.</w:t>
      </w:r>
      <w:r>
        <w:rPr>
          <w:snapToGrid w:val="0"/>
        </w:rPr>
        <w:tab/>
        <w:t>Short form of covenant by mortgagor to insure</w:t>
      </w:r>
      <w:bookmarkEnd w:id="207"/>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No. 19 of 2010 s. 51.]</w:t>
      </w:r>
    </w:p>
    <w:p>
      <w:pPr>
        <w:pStyle w:val="Heading5"/>
        <w:keepNext w:val="0"/>
        <w:keepLines w:val="0"/>
        <w:spacing w:before="180"/>
        <w:rPr>
          <w:snapToGrid w:val="0"/>
        </w:rPr>
      </w:pPr>
      <w:bookmarkStart w:id="208" w:name="_Toc166684671"/>
      <w:r>
        <w:rPr>
          <w:rStyle w:val="CharSectno"/>
        </w:rPr>
        <w:lastRenderedPageBreak/>
        <w:t>116</w:t>
      </w:r>
      <w:r>
        <w:rPr>
          <w:snapToGrid w:val="0"/>
        </w:rPr>
        <w:t>.</w:t>
      </w:r>
      <w:r>
        <w:rPr>
          <w:snapToGrid w:val="0"/>
        </w:rPr>
        <w:tab/>
        <w:t>Rights of mortgagees generally</w:t>
      </w:r>
      <w:bookmarkEnd w:id="208"/>
    </w:p>
    <w:p>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No. 81 of 1996 s. 145(1); No. 59 of 2004 s. 140; No. 19 of 2010 s. 51.]</w:t>
      </w:r>
    </w:p>
    <w:p>
      <w:pPr>
        <w:pStyle w:val="Heading5"/>
        <w:rPr>
          <w:snapToGrid w:val="0"/>
        </w:rPr>
      </w:pPr>
      <w:bookmarkStart w:id="209" w:name="_Toc166684672"/>
      <w:r>
        <w:rPr>
          <w:rStyle w:val="CharSectno"/>
        </w:rPr>
        <w:t>117</w:t>
      </w:r>
      <w:r>
        <w:rPr>
          <w:snapToGrid w:val="0"/>
        </w:rPr>
        <w:t>.</w:t>
      </w:r>
      <w:r>
        <w:rPr>
          <w:snapToGrid w:val="0"/>
        </w:rPr>
        <w:tab/>
        <w:t>Mortgagor not to sue on cause of action available to mortgagee without mortgagee’s consent</w:t>
      </w:r>
      <w:bookmarkEnd w:id="209"/>
    </w:p>
    <w:p>
      <w:pPr>
        <w:pStyle w:val="Subsection"/>
        <w:rPr>
          <w:snapToGrid w:val="0"/>
        </w:rPr>
      </w:pPr>
      <w:r>
        <w:rPr>
          <w:snapToGrid w:val="0"/>
        </w:rPr>
        <w:tab/>
        <w:t>(1)</w:t>
      </w:r>
      <w:r>
        <w:rPr>
          <w:snapToGrid w:val="0"/>
        </w:rPr>
        <w:tab/>
        <w:t xml:space="preserve">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t>
      </w:r>
      <w:r>
        <w:rPr>
          <w:snapToGrid w:val="0"/>
        </w:rPr>
        <w:lastRenderedPageBreak/>
        <w:t>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No. 19 of 2010 s. 51.]</w:t>
      </w:r>
    </w:p>
    <w:p>
      <w:pPr>
        <w:pStyle w:val="Heading5"/>
        <w:rPr>
          <w:snapToGrid w:val="0"/>
        </w:rPr>
      </w:pPr>
      <w:bookmarkStart w:id="210" w:name="_Toc166684673"/>
      <w:r>
        <w:rPr>
          <w:rStyle w:val="CharSectno"/>
        </w:rPr>
        <w:t>118</w:t>
      </w:r>
      <w:r>
        <w:t>.</w:t>
      </w:r>
      <w:r>
        <w:rPr>
          <w:rStyle w:val="CharSectno"/>
        </w:rPr>
        <w:tab/>
      </w:r>
      <w:r>
        <w:rPr>
          <w:snapToGrid w:val="0"/>
        </w:rPr>
        <w:t>Application of money obtained by mortgagor in action for waste of or damage to mortgaged lands</w:t>
      </w:r>
      <w:bookmarkEnd w:id="210"/>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211" w:name="_Toc166684674"/>
      <w:r>
        <w:rPr>
          <w:rStyle w:val="CharSectno"/>
        </w:rPr>
        <w:t>119</w:t>
      </w:r>
      <w:r>
        <w:rPr>
          <w:snapToGrid w:val="0"/>
        </w:rPr>
        <w:t>.</w:t>
      </w:r>
      <w:r>
        <w:rPr>
          <w:snapToGrid w:val="0"/>
        </w:rPr>
        <w:tab/>
        <w:t>Mortgagee may seek court order as to money recovered by mortgagor in action</w:t>
      </w:r>
      <w:bookmarkEnd w:id="211"/>
    </w:p>
    <w:p>
      <w:pPr>
        <w:pStyle w:val="Subsection"/>
        <w:rPr>
          <w:snapToGrid w:val="0"/>
        </w:rPr>
      </w:pPr>
      <w:r>
        <w:rPr>
          <w:snapToGrid w:val="0"/>
        </w:rPr>
        <w:tab/>
        <w:t>(1)</w:t>
      </w:r>
      <w:r>
        <w:rPr>
          <w:snapToGrid w:val="0"/>
        </w:rPr>
        <w:tab/>
        <w:t xml:space="preserve">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w:t>
      </w:r>
      <w:r>
        <w:rPr>
          <w:snapToGrid w:val="0"/>
        </w:rPr>
        <w:lastRenderedPageBreak/>
        <w:t>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No. 113 of 1965 s. 4; No. 59 of 2004 s. 140; No. 19 of 2010 s. 51.]</w:t>
      </w:r>
    </w:p>
    <w:p>
      <w:pPr>
        <w:pStyle w:val="Heading5"/>
        <w:rPr>
          <w:snapToGrid w:val="0"/>
        </w:rPr>
      </w:pPr>
      <w:bookmarkStart w:id="212" w:name="_Toc166684675"/>
      <w:r>
        <w:rPr>
          <w:rStyle w:val="CharSectno"/>
        </w:rPr>
        <w:t>120</w:t>
      </w:r>
      <w:r>
        <w:rPr>
          <w:snapToGrid w:val="0"/>
        </w:rPr>
        <w:t>.</w:t>
      </w:r>
      <w:r>
        <w:rPr>
          <w:snapToGrid w:val="0"/>
        </w:rPr>
        <w:tab/>
        <w:t>Application of moneys obtained by mortgagee in action</w:t>
      </w:r>
      <w:bookmarkEnd w:id="212"/>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213" w:name="_Toc166684676"/>
      <w:r>
        <w:rPr>
          <w:rStyle w:val="CharSectno"/>
        </w:rPr>
        <w:t>121</w:t>
      </w:r>
      <w:r>
        <w:rPr>
          <w:snapToGrid w:val="0"/>
        </w:rPr>
        <w:t>.</w:t>
      </w:r>
      <w:r>
        <w:rPr>
          <w:snapToGrid w:val="0"/>
        </w:rPr>
        <w:tab/>
        <w:t>Foreclosure, application for order for</w:t>
      </w:r>
      <w:bookmarkEnd w:id="213"/>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 xml:space="preserve">Such application shall state that such default has been made and has continued for the period aforesaid and that the land mortgaged has been offered for sale at public auction by a </w:t>
      </w:r>
      <w:r>
        <w:rPr>
          <w:snapToGrid w:val="0"/>
        </w:rPr>
        <w:lastRenderedPageBreak/>
        <w:t>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pPr>
      <w:r>
        <w:tab/>
        <w:t>(d)</w:t>
      </w:r>
      <w:r>
        <w:tab/>
        <w:t>the notice is sent to the person in compliance with a way of sending notices electronically (for example, to an email address) that is prescribed by the regulations for the purposes of this paragraph.</w:t>
      </w:r>
    </w:p>
    <w:p>
      <w:pPr>
        <w:pStyle w:val="Subsection"/>
      </w:pPr>
      <w:r>
        <w:lastRenderedPageBreak/>
        <w:tab/>
        <w:t>(3)</w:t>
      </w:r>
      <w:r>
        <w:tab/>
        <w:t xml:space="preserve">A notice may be sent under subsection (2) to the number of the person’s facsimile machine if, under subsection (2)(d) as in force immediately before the commencement of the </w:t>
      </w:r>
      <w:r>
        <w:rPr>
          <w:i/>
        </w:rPr>
        <w:t>Transfer of Land Amendment Act 2022</w:t>
      </w:r>
      <w:r>
        <w:t xml:space="preserve"> section 25(1)(b), the person has specified in writing to the mortgagee or the mortgagee’s transferees, as the case requires, that notices of intention under this section may be served on the person by facsimile transmission.</w:t>
      </w:r>
    </w:p>
    <w:p>
      <w:pPr>
        <w:pStyle w:val="Footnotesection"/>
        <w:ind w:left="890" w:hanging="890"/>
      </w:pPr>
      <w:r>
        <w:tab/>
        <w:t>[Section 121 amended: 60 Vict. No. 22 s. 3; No. 17 of 1950 s. 30; No. 81 of 1996 s. 68; No. 10 of 1998 s. 69(2); No. 19 of 2010 s. 51; No. 21 of 2022 s. 25.]</w:t>
      </w:r>
    </w:p>
    <w:p>
      <w:pPr>
        <w:pStyle w:val="Heading5"/>
        <w:keepLines w:val="0"/>
        <w:rPr>
          <w:snapToGrid w:val="0"/>
        </w:rPr>
      </w:pPr>
      <w:bookmarkStart w:id="214" w:name="_Toc166684677"/>
      <w:r>
        <w:rPr>
          <w:rStyle w:val="CharSectno"/>
        </w:rPr>
        <w:t>122</w:t>
      </w:r>
      <w:r>
        <w:rPr>
          <w:snapToGrid w:val="0"/>
        </w:rPr>
        <w:t>.</w:t>
      </w:r>
      <w:r>
        <w:rPr>
          <w:snapToGrid w:val="0"/>
        </w:rPr>
        <w:tab/>
        <w:t>Application for foreclosure to be advertised</w:t>
      </w:r>
      <w:bookmarkEnd w:id="214"/>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lastRenderedPageBreak/>
        <w:tab/>
        <w:t>[Section 122 amended: No. 81 of 1996 s. 69 and 145(1).]</w:t>
      </w:r>
    </w:p>
    <w:p>
      <w:pPr>
        <w:pStyle w:val="Heading5"/>
        <w:rPr>
          <w:snapToGrid w:val="0"/>
        </w:rPr>
      </w:pPr>
      <w:bookmarkStart w:id="215" w:name="_Toc166684678"/>
      <w:r>
        <w:rPr>
          <w:rStyle w:val="CharSectno"/>
        </w:rPr>
        <w:t>123</w:t>
      </w:r>
      <w:r>
        <w:rPr>
          <w:snapToGrid w:val="0"/>
        </w:rPr>
        <w:t>.</w:t>
      </w:r>
      <w:r>
        <w:rPr>
          <w:snapToGrid w:val="0"/>
        </w:rPr>
        <w:tab/>
        <w:t>Discharge of mortgages and annuities</w:t>
      </w:r>
      <w:bookmarkEnd w:id="215"/>
    </w:p>
    <w:p>
      <w:pPr>
        <w:pStyle w:val="Subsection"/>
      </w:pPr>
      <w:r>
        <w:rPr>
          <w:snapToGrid w:val="0"/>
        </w:rPr>
        <w:tab/>
      </w:r>
      <w:r>
        <w:rPr>
          <w:snapToGrid w:val="0"/>
        </w:rPr>
        <w:tab/>
        <w:t>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w:t>
      </w:r>
    </w:p>
    <w:p>
      <w:pPr>
        <w:pStyle w:val="Ednotepara"/>
      </w:pPr>
      <w:r>
        <w:tab/>
        <w:t>[(a), (b)</w:t>
      </w:r>
      <w:r>
        <w:tab/>
        <w:t>deleted]</w:t>
      </w:r>
    </w:p>
    <w:p>
      <w:pPr>
        <w:pStyle w:val="Footnotesection"/>
        <w:ind w:left="890" w:hanging="890"/>
      </w:pPr>
      <w:r>
        <w:tab/>
        <w:t>[Section 123 amended: No. 81 of 1996 s. 70 and 145(1); No. 6 of 2003 s. 39; No. 21 of 2022 s. 26.]</w:t>
      </w:r>
    </w:p>
    <w:p>
      <w:pPr>
        <w:pStyle w:val="Heading5"/>
        <w:rPr>
          <w:snapToGrid w:val="0"/>
        </w:rPr>
      </w:pPr>
      <w:bookmarkStart w:id="216" w:name="_Toc166684679"/>
      <w:r>
        <w:rPr>
          <w:rStyle w:val="CharSectno"/>
        </w:rPr>
        <w:t>124</w:t>
      </w:r>
      <w:r>
        <w:rPr>
          <w:snapToGrid w:val="0"/>
        </w:rPr>
        <w:t>.</w:t>
      </w:r>
      <w:r>
        <w:rPr>
          <w:snapToGrid w:val="0"/>
        </w:rPr>
        <w:tab/>
        <w:t>Mortgages etc. made before land brought under this Act</w:t>
      </w:r>
      <w:bookmarkEnd w:id="216"/>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2 Edw. VII. No. 10 s. 5; No. 81 of 1996 s. 71.]</w:t>
      </w:r>
    </w:p>
    <w:p>
      <w:pPr>
        <w:pStyle w:val="Heading5"/>
        <w:rPr>
          <w:snapToGrid w:val="0"/>
        </w:rPr>
      </w:pPr>
      <w:bookmarkStart w:id="217" w:name="_Toc166684680"/>
      <w:r>
        <w:rPr>
          <w:rStyle w:val="CharSectno"/>
        </w:rPr>
        <w:lastRenderedPageBreak/>
        <w:t>125</w:t>
      </w:r>
      <w:r>
        <w:rPr>
          <w:snapToGrid w:val="0"/>
        </w:rPr>
        <w:t>.</w:t>
      </w:r>
      <w:r>
        <w:rPr>
          <w:snapToGrid w:val="0"/>
        </w:rPr>
        <w:tab/>
        <w:t>Entry of satisfaction of annuity</w:t>
      </w:r>
      <w:bookmarkEnd w:id="217"/>
    </w:p>
    <w:p>
      <w:pPr>
        <w:pStyle w:val="Subsection"/>
        <w:rPr>
          <w:snapToGrid w:val="0"/>
        </w:rPr>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p>
    <w:p>
      <w:pPr>
        <w:pStyle w:val="Ednotepara"/>
      </w:pPr>
      <w:r>
        <w:tab/>
      </w:r>
      <w:r>
        <w:tab/>
        <w:t>[(a), (b)</w:t>
      </w:r>
      <w:r>
        <w:tab/>
        <w:t>deleted]</w:t>
      </w:r>
    </w:p>
    <w:p>
      <w:pPr>
        <w:pStyle w:val="Footnotesection"/>
        <w:ind w:left="890" w:hanging="890"/>
      </w:pPr>
      <w:r>
        <w:tab/>
        <w:t>[Section 125 amended: No. 17 of 1950 s. 31; No. 81 of 1996 s. 145(1); No. 6 of 2003 s. 40; No. 21 of 2022 s. 27.]</w:t>
      </w:r>
    </w:p>
    <w:p>
      <w:pPr>
        <w:pStyle w:val="Heading5"/>
        <w:spacing w:before="180"/>
        <w:rPr>
          <w:snapToGrid w:val="0"/>
        </w:rPr>
      </w:pPr>
      <w:bookmarkStart w:id="218" w:name="_Toc166684681"/>
      <w:r>
        <w:rPr>
          <w:rStyle w:val="CharSectno"/>
        </w:rPr>
        <w:t>126</w:t>
      </w:r>
      <w:r>
        <w:rPr>
          <w:snapToGrid w:val="0"/>
        </w:rPr>
        <w:t>.</w:t>
      </w:r>
      <w:r>
        <w:rPr>
          <w:snapToGrid w:val="0"/>
        </w:rPr>
        <w:tab/>
        <w:t>Payments under and discharge of mortgages when mortgagee absent from State etc.</w:t>
      </w:r>
      <w:bookmarkEnd w:id="218"/>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Ednotesubsection"/>
      </w:pPr>
      <w:r>
        <w:tab/>
        <w:t>[(1B)</w:t>
      </w:r>
      <w:r>
        <w:tab/>
        <w:t>deleted]</w:t>
      </w:r>
    </w:p>
    <w:p>
      <w:pPr>
        <w:pStyle w:val="Subsection"/>
        <w:rPr>
          <w:snapToGrid w:val="0"/>
        </w:rPr>
      </w:pPr>
      <w:r>
        <w:tab/>
        <w:t>(1C)</w:t>
      </w:r>
      <w:r>
        <w:tab/>
        <w:t>The Treasurer</w:t>
      </w:r>
      <w:r>
        <w:rPr>
          <w:snapToGrid w:val="0"/>
        </w:rPr>
        <w:t xml:space="preserve"> shall from time to time invest all mortgage moneys and interest which shall be received by him under this </w:t>
      </w:r>
      <w:r>
        <w:rPr>
          <w:snapToGrid w:val="0"/>
        </w:rPr>
        <w:lastRenderedPageBreak/>
        <w:t>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p>
    <w:p>
      <w:pPr>
        <w:pStyle w:val="Ednotepara"/>
      </w:pPr>
      <w:r>
        <w:tab/>
        <w:t>[(a), (b)</w:t>
      </w:r>
      <w:r>
        <w:tab/>
        <w:t>deleted]</w:t>
      </w:r>
    </w:p>
    <w:p>
      <w:pPr>
        <w:pStyle w:val="Footnotesection"/>
      </w:pPr>
      <w:r>
        <w:tab/>
        <w:t>[Section 126 amended: No. 6 of 1946 s. 2; No. 17 of 1950 s. 32; No. 6 of 1993 s. 11; No. 81 of 1996 s. 72 and 145(1); No. 6 of 2003 s. 41; No. 77 of 2006 s. 4; No. 19 of 2010 s. 51; No. 21 of 2022 s. 28.]</w:t>
      </w:r>
    </w:p>
    <w:p>
      <w:pPr>
        <w:pStyle w:val="Heading5"/>
      </w:pPr>
      <w:bookmarkStart w:id="219" w:name="_Toc166684682"/>
      <w:r>
        <w:rPr>
          <w:rStyle w:val="CharSectno"/>
        </w:rPr>
        <w:t>127A</w:t>
      </w:r>
      <w:r>
        <w:t>.</w:t>
      </w:r>
      <w:r>
        <w:tab/>
        <w:t>Subsequent mortgages or charges</w:t>
      </w:r>
      <w:bookmarkEnd w:id="219"/>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lastRenderedPageBreak/>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No. 2 of 2014 s. 74.]</w:t>
      </w:r>
    </w:p>
    <w:p>
      <w:pPr>
        <w:pStyle w:val="Ednotesection"/>
        <w:rPr>
          <w:rStyle w:val="CharSectno"/>
        </w:rPr>
      </w:pPr>
      <w:r>
        <w:t>[</w:t>
      </w:r>
      <w:r>
        <w:rPr>
          <w:b/>
        </w:rPr>
        <w:t>127.</w:t>
      </w:r>
      <w:r>
        <w:rPr>
          <w:b/>
        </w:rPr>
        <w:tab/>
      </w:r>
      <w:r>
        <w:t>Deleted: No. 21 of 2022 s. 29]</w:t>
      </w:r>
    </w:p>
    <w:p>
      <w:pPr>
        <w:pStyle w:val="Heading5"/>
        <w:spacing w:before="180"/>
        <w:rPr>
          <w:snapToGrid w:val="0"/>
        </w:rPr>
      </w:pPr>
      <w:bookmarkStart w:id="220" w:name="_Toc166684683"/>
      <w:r>
        <w:rPr>
          <w:rStyle w:val="CharSectno"/>
        </w:rPr>
        <w:t>128</w:t>
      </w:r>
      <w:r>
        <w:rPr>
          <w:snapToGrid w:val="0"/>
        </w:rPr>
        <w:t>.</w:t>
      </w:r>
      <w:r>
        <w:rPr>
          <w:snapToGrid w:val="0"/>
        </w:rPr>
        <w:tab/>
        <w:t>Land brought under this Act subject to mortgage, rights of mortgagee etc.</w:t>
      </w:r>
      <w:bookmarkEnd w:id="220"/>
    </w:p>
    <w:p>
      <w:pPr>
        <w:pStyle w:val="Subsection"/>
        <w:rPr>
          <w:snapToGrid w:val="0"/>
        </w:rPr>
      </w:pPr>
      <w:r>
        <w:rPr>
          <w:snapToGrid w:val="0"/>
        </w:rPr>
        <w:tab/>
      </w:r>
      <w:r>
        <w:rPr>
          <w:snapToGrid w:val="0"/>
        </w:rPr>
        <w:tab/>
        <w:t xml:space="preserve">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w:t>
      </w:r>
      <w:r>
        <w:rPr>
          <w:snapToGrid w:val="0"/>
        </w:rPr>
        <w:lastRenderedPageBreak/>
        <w:t>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221" w:name="_Toc166684684"/>
      <w:r>
        <w:rPr>
          <w:rStyle w:val="CharSectno"/>
        </w:rPr>
        <w:t>128A</w:t>
      </w:r>
      <w:r>
        <w:rPr>
          <w:snapToGrid w:val="0"/>
        </w:rPr>
        <w:t>.</w:t>
      </w:r>
      <w:r>
        <w:rPr>
          <w:snapToGrid w:val="0"/>
        </w:rPr>
        <w:tab/>
        <w:t>Another mortgagee may tender payment</w:t>
      </w:r>
      <w:bookmarkEnd w:id="221"/>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No. 17 of 1950 s. 33.]</w:t>
      </w:r>
    </w:p>
    <w:p>
      <w:pPr>
        <w:pStyle w:val="Ednotesection"/>
        <w:spacing w:before="240"/>
        <w:ind w:left="890" w:hanging="890"/>
      </w:pPr>
      <w:r>
        <w:t>[</w:t>
      </w:r>
      <w:r>
        <w:rPr>
          <w:b/>
        </w:rPr>
        <w:t>129.</w:t>
      </w:r>
      <w:r>
        <w:tab/>
        <w:t>Deleted: No. 26 of 1999 s. 106(4).]</w:t>
      </w:r>
    </w:p>
    <w:p>
      <w:pPr>
        <w:pStyle w:val="Heading3"/>
      </w:pPr>
      <w:bookmarkStart w:id="222" w:name="_Toc166683523"/>
      <w:bookmarkStart w:id="223" w:name="_Toc166683899"/>
      <w:bookmarkStart w:id="224" w:name="_Toc166684685"/>
      <w:r>
        <w:rPr>
          <w:rStyle w:val="CharDivNo"/>
        </w:rPr>
        <w:t>Division 3A</w:t>
      </w:r>
      <w:r>
        <w:rPr>
          <w:snapToGrid w:val="0"/>
        </w:rPr>
        <w:t> — </w:t>
      </w:r>
      <w:r>
        <w:rPr>
          <w:rStyle w:val="CharDivText"/>
        </w:rPr>
        <w:t>Restrictive covenants and the modification, discharge and enforcement of restrictive covenants and easements</w:t>
      </w:r>
      <w:bookmarkEnd w:id="222"/>
      <w:bookmarkEnd w:id="223"/>
      <w:bookmarkEnd w:id="224"/>
    </w:p>
    <w:p>
      <w:pPr>
        <w:pStyle w:val="Footnoteheading"/>
        <w:spacing w:before="160"/>
        <w:rPr>
          <w:snapToGrid w:val="0"/>
        </w:rPr>
      </w:pPr>
      <w:r>
        <w:rPr>
          <w:snapToGrid w:val="0"/>
        </w:rPr>
        <w:tab/>
        <w:t>[Heading inserted: No. 81 of 1996 s. 73.]</w:t>
      </w:r>
    </w:p>
    <w:p>
      <w:pPr>
        <w:pStyle w:val="Heading5"/>
        <w:rPr>
          <w:snapToGrid w:val="0"/>
        </w:rPr>
      </w:pPr>
      <w:bookmarkStart w:id="225" w:name="_Toc166684686"/>
      <w:r>
        <w:rPr>
          <w:rStyle w:val="CharSectno"/>
        </w:rPr>
        <w:t>129A</w:t>
      </w:r>
      <w:r>
        <w:rPr>
          <w:snapToGrid w:val="0"/>
        </w:rPr>
        <w:t>.</w:t>
      </w:r>
      <w:r>
        <w:rPr>
          <w:snapToGrid w:val="0"/>
        </w:rPr>
        <w:tab/>
        <w:t>Creation of restrictive covenants</w:t>
      </w:r>
      <w:bookmarkEnd w:id="225"/>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lastRenderedPageBreak/>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 xml:space="preserve">subsection (6) or (7),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Footnotesection"/>
        <w:ind w:left="890" w:hanging="890"/>
      </w:pPr>
      <w:r>
        <w:lastRenderedPageBreak/>
        <w:tab/>
        <w:t>[Section 129A inserted: No. 17 of 1950 s. 34; amended: No. 81 of 1996 s. 74; No. 56 of 2003 s. 16; No. 2 of 2014 s. 75; No. 30 of 2018 s. 199; No. 32 of 2018 s. 255.]</w:t>
      </w:r>
    </w:p>
    <w:p>
      <w:pPr>
        <w:pStyle w:val="Heading5"/>
        <w:keepLines w:val="0"/>
        <w:rPr>
          <w:snapToGrid w:val="0"/>
        </w:rPr>
      </w:pPr>
      <w:bookmarkStart w:id="226" w:name="_Toc166684687"/>
      <w:r>
        <w:rPr>
          <w:rStyle w:val="CharSectno"/>
        </w:rPr>
        <w:t>129B</w:t>
      </w:r>
      <w:r>
        <w:rPr>
          <w:snapToGrid w:val="0"/>
        </w:rPr>
        <w:t>.</w:t>
      </w:r>
      <w:r>
        <w:rPr>
          <w:snapToGrid w:val="0"/>
        </w:rPr>
        <w:tab/>
        <w:t>Discharge and modification of restrictive covenants</w:t>
      </w:r>
      <w:bookmarkEnd w:id="226"/>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No. 17 of 1950 s. 34; amended: No. 81 of 1996 s. 75.]</w:t>
      </w:r>
    </w:p>
    <w:p>
      <w:pPr>
        <w:pStyle w:val="Heading5"/>
        <w:spacing w:before="180"/>
        <w:rPr>
          <w:snapToGrid w:val="0"/>
        </w:rPr>
      </w:pPr>
      <w:bookmarkStart w:id="227" w:name="_Toc166684688"/>
      <w:r>
        <w:rPr>
          <w:rStyle w:val="CharSectno"/>
        </w:rPr>
        <w:t>129BA</w:t>
      </w:r>
      <w:r>
        <w:rPr>
          <w:snapToGrid w:val="0"/>
        </w:rPr>
        <w:t>.</w:t>
      </w:r>
      <w:r>
        <w:rPr>
          <w:snapToGrid w:val="0"/>
        </w:rPr>
        <w:tab/>
        <w:t>Restrictive covenants benefiting local governments and public authorities</w:t>
      </w:r>
      <w:bookmarkEnd w:id="227"/>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lastRenderedPageBreak/>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No. 81 of 1996 s. 76.]</w:t>
      </w:r>
    </w:p>
    <w:p>
      <w:pPr>
        <w:pStyle w:val="Heading5"/>
        <w:keepLines w:val="0"/>
        <w:spacing w:before="180"/>
      </w:pPr>
      <w:bookmarkStart w:id="228" w:name="_Toc166684689"/>
      <w:r>
        <w:rPr>
          <w:rStyle w:val="CharSectno"/>
        </w:rPr>
        <w:t>129BB</w:t>
      </w:r>
      <w:r>
        <w:t>.</w:t>
      </w:r>
      <w:r>
        <w:tab/>
        <w:t>Discharge and modification of s. 129BA covenants</w:t>
      </w:r>
      <w:bookmarkEnd w:id="228"/>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lastRenderedPageBreak/>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w:t>
      </w:r>
      <w:r>
        <w:rPr>
          <w:snapToGrid w:val="0"/>
        </w:rPr>
        <w:lastRenderedPageBreak/>
        <w:t>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 No. 81 of 1996 s. 76.]</w:t>
      </w:r>
    </w:p>
    <w:p>
      <w:pPr>
        <w:pStyle w:val="Heading5"/>
        <w:keepNext w:val="0"/>
        <w:keepLines w:val="0"/>
        <w:spacing w:before="240"/>
        <w:rPr>
          <w:snapToGrid w:val="0"/>
        </w:rPr>
      </w:pPr>
      <w:bookmarkStart w:id="229" w:name="_Toc166684690"/>
      <w:r>
        <w:rPr>
          <w:rStyle w:val="CharSectno"/>
        </w:rPr>
        <w:t>129C</w:t>
      </w:r>
      <w:r>
        <w:rPr>
          <w:snapToGrid w:val="0"/>
        </w:rPr>
        <w:t>.</w:t>
      </w:r>
      <w:r>
        <w:rPr>
          <w:snapToGrid w:val="0"/>
        </w:rPr>
        <w:tab/>
        <w:t>Supreme Court’s powers as to easements etc.</w:t>
      </w:r>
      <w:bookmarkEnd w:id="229"/>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 xml:space="preserve">that by reason of any change in the user of any land to which the easement or the benefit of the restriction is </w:t>
      </w:r>
      <w:r>
        <w:rPr>
          <w:snapToGrid w:val="0"/>
        </w:rPr>
        <w:lastRenderedPageBreak/>
        <w:t>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lastRenderedPageBreak/>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keepNext/>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 xml:space="preserve">When any proceedings by suit or otherwise are instituted to enforce an easement, or to enforce any rights arising out of the breach of a restrictive covenant affecting land under this Act or any local government or public authority then any person </w:t>
      </w:r>
      <w:r>
        <w:rPr>
          <w:snapToGrid w:val="0"/>
        </w:rPr>
        <w:lastRenderedPageBreak/>
        <w:t>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lastRenderedPageBreak/>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No. 17 of 1950 s. 34; amended: No. 14 of 1972 s. 4; No. 14 of 1996, s. 4; No. 81 of 1996 s. 77 and 145(1) and (2); No. 31 of 1997 s. 113; No. 3 of 1999 s. 4; No. 30 of 2018 s. 200.]</w:t>
      </w:r>
    </w:p>
    <w:p>
      <w:pPr>
        <w:pStyle w:val="Heading3"/>
        <w:keepNext w:val="0"/>
      </w:pPr>
      <w:bookmarkStart w:id="230" w:name="_Toc166683529"/>
      <w:bookmarkStart w:id="231" w:name="_Toc166683905"/>
      <w:bookmarkStart w:id="232" w:name="_Toc166684691"/>
      <w:r>
        <w:rPr>
          <w:rStyle w:val="CharDivNo"/>
        </w:rPr>
        <w:t>Division 4</w:t>
      </w:r>
      <w:r>
        <w:rPr>
          <w:snapToGrid w:val="0"/>
        </w:rPr>
        <w:t> — </w:t>
      </w:r>
      <w:r>
        <w:rPr>
          <w:rStyle w:val="CharDivText"/>
        </w:rPr>
        <w:t>Miscellaneous</w:t>
      </w:r>
      <w:bookmarkEnd w:id="230"/>
      <w:bookmarkEnd w:id="231"/>
      <w:bookmarkEnd w:id="232"/>
    </w:p>
    <w:p>
      <w:pPr>
        <w:pStyle w:val="Heading5"/>
        <w:spacing w:before="200"/>
        <w:rPr>
          <w:snapToGrid w:val="0"/>
        </w:rPr>
      </w:pPr>
      <w:bookmarkStart w:id="233" w:name="_Toc166684692"/>
      <w:r>
        <w:rPr>
          <w:rStyle w:val="CharSectno"/>
        </w:rPr>
        <w:t>130</w:t>
      </w:r>
      <w:r>
        <w:rPr>
          <w:snapToGrid w:val="0"/>
        </w:rPr>
        <w:t>.</w:t>
      </w:r>
      <w:r>
        <w:rPr>
          <w:snapToGrid w:val="0"/>
        </w:rPr>
        <w:tab/>
        <w:t>Seal of corporation substitute for signature</w:t>
      </w:r>
      <w:bookmarkEnd w:id="233"/>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 xml:space="preserve">The seal of the attorney of any corporation whose chief or head office of business shall be out of Western Australia whether such attorney shall have been already constituted or shall </w:t>
      </w:r>
      <w:r>
        <w:rPr>
          <w:snapToGrid w:val="0"/>
        </w:rPr>
        <w:lastRenderedPageBreak/>
        <w:t>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234" w:name="_Toc166684693"/>
      <w:r>
        <w:rPr>
          <w:rStyle w:val="CharSectno"/>
        </w:rPr>
        <w:t>131</w:t>
      </w:r>
      <w:r>
        <w:rPr>
          <w:snapToGrid w:val="0"/>
        </w:rPr>
        <w:t>.</w:t>
      </w:r>
      <w:r>
        <w:rPr>
          <w:snapToGrid w:val="0"/>
        </w:rPr>
        <w:tab/>
        <w:t>Implied covenants and powers may be modified or negatived</w:t>
      </w:r>
      <w:bookmarkEnd w:id="234"/>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No. 17 of 1950 s. 35.]</w:t>
      </w:r>
    </w:p>
    <w:p>
      <w:pPr>
        <w:pStyle w:val="Ednotesection"/>
      </w:pPr>
      <w:r>
        <w:t>[</w:t>
      </w:r>
      <w:r>
        <w:rPr>
          <w:b/>
        </w:rPr>
        <w:t>132.</w:t>
      </w:r>
      <w:r>
        <w:tab/>
        <w:t>Deleted: No. 17 of 1950 s. 36.]</w:t>
      </w:r>
    </w:p>
    <w:p>
      <w:pPr>
        <w:pStyle w:val="Heading5"/>
      </w:pPr>
      <w:bookmarkStart w:id="235" w:name="_Toc166684694"/>
      <w:r>
        <w:rPr>
          <w:rStyle w:val="CharSectno"/>
        </w:rPr>
        <w:t>133</w:t>
      </w:r>
      <w:r>
        <w:t>.</w:t>
      </w:r>
      <w:r>
        <w:tab/>
        <w:t>Property (seizure and sale) order, registration of etc.</w:t>
      </w:r>
      <w:bookmarkEnd w:id="235"/>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lastRenderedPageBreak/>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lastRenderedPageBreak/>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lastRenderedPageBreak/>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Ednotesubsection"/>
      </w:pPr>
      <w:r>
        <w:tab/>
        <w:t>[(10</w:t>
      </w:r>
      <w:r>
        <w:tab/>
        <w:t>deleted]</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 xml:space="preserve">any estate or interest of an unregistered purchaser, transferee or mortgagee of the saleable interest or of a </w:t>
      </w:r>
      <w:r>
        <w:lastRenderedPageBreak/>
        <w:t>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keepNext/>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lastRenderedPageBreak/>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No. 59 of 2004 s. 138; amended: No. 5 of 2008 s. 122; No. 21 of 2022 s. 30.]</w:t>
      </w:r>
    </w:p>
    <w:p>
      <w:pPr>
        <w:pStyle w:val="Heading5"/>
        <w:rPr>
          <w:snapToGrid w:val="0"/>
        </w:rPr>
      </w:pPr>
      <w:bookmarkStart w:id="236" w:name="_Toc166684695"/>
      <w:r>
        <w:rPr>
          <w:rStyle w:val="CharSectno"/>
        </w:rPr>
        <w:t>134</w:t>
      </w:r>
      <w:r>
        <w:rPr>
          <w:snapToGrid w:val="0"/>
        </w:rPr>
        <w:t>.</w:t>
      </w:r>
      <w:r>
        <w:rPr>
          <w:snapToGrid w:val="0"/>
        </w:rPr>
        <w:tab/>
        <w:t>Purchaser from registered proprietor not required to inquire into title and not affected by notice of unregistered interest etc.</w:t>
      </w:r>
      <w:bookmarkEnd w:id="236"/>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lastRenderedPageBreak/>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No. 17 of 1950 s. 37; No. 81 of 1996 s. 145(1); No. 31 of 1997 s. 114.]</w:t>
      </w:r>
    </w:p>
    <w:p>
      <w:pPr>
        <w:pStyle w:val="Heading5"/>
        <w:rPr>
          <w:snapToGrid w:val="0"/>
        </w:rPr>
      </w:pPr>
      <w:bookmarkStart w:id="237" w:name="_Toc166684696"/>
      <w:r>
        <w:rPr>
          <w:rStyle w:val="CharSectno"/>
        </w:rPr>
        <w:t>135</w:t>
      </w:r>
      <w:r>
        <w:rPr>
          <w:snapToGrid w:val="0"/>
        </w:rPr>
        <w:t>.</w:t>
      </w:r>
      <w:r>
        <w:rPr>
          <w:snapToGrid w:val="0"/>
        </w:rPr>
        <w:tab/>
        <w:t>Transferee of tenant in tail may be registered for larger estate which tenant in tail can confer</w:t>
      </w:r>
      <w:bookmarkEnd w:id="237"/>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No. 81 of 1996 s. 79.]</w:t>
      </w:r>
    </w:p>
    <w:p>
      <w:pPr>
        <w:pStyle w:val="Heading5"/>
        <w:rPr>
          <w:snapToGrid w:val="0"/>
        </w:rPr>
      </w:pPr>
      <w:bookmarkStart w:id="238" w:name="_Toc166684697"/>
      <w:r>
        <w:rPr>
          <w:rStyle w:val="CharSectno"/>
        </w:rPr>
        <w:lastRenderedPageBreak/>
        <w:t>136</w:t>
      </w:r>
      <w:r>
        <w:rPr>
          <w:snapToGrid w:val="0"/>
        </w:rPr>
        <w:t>.</w:t>
      </w:r>
      <w:r>
        <w:rPr>
          <w:snapToGrid w:val="0"/>
        </w:rPr>
        <w:tab/>
        <w:t>Registrar to furnish plan showing land dealt with where memorandum on certificate does not describe the land</w:t>
      </w:r>
      <w:bookmarkEnd w:id="238"/>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No. 81 of 1996 s. 80; No. 6 of 2003 s. 42; No. 19 of 2010 s. 51.]</w:t>
      </w:r>
    </w:p>
    <w:p>
      <w:pPr>
        <w:pStyle w:val="Heading2"/>
      </w:pPr>
      <w:bookmarkStart w:id="239" w:name="_Toc166683536"/>
      <w:bookmarkStart w:id="240" w:name="_Toc166683912"/>
      <w:bookmarkStart w:id="241" w:name="_Toc166684698"/>
      <w:r>
        <w:rPr>
          <w:rStyle w:val="CharPartNo"/>
        </w:rPr>
        <w:lastRenderedPageBreak/>
        <w:t>Part IVA</w:t>
      </w:r>
      <w:r>
        <w:rPr>
          <w:rStyle w:val="CharDivNo"/>
        </w:rPr>
        <w:t> </w:t>
      </w:r>
      <w:r>
        <w:t>—</w:t>
      </w:r>
      <w:r>
        <w:rPr>
          <w:rStyle w:val="CharDivText"/>
        </w:rPr>
        <w:t> </w:t>
      </w:r>
      <w:r>
        <w:rPr>
          <w:rStyle w:val="CharPartText"/>
        </w:rPr>
        <w:t>Creation of easements and restrictive covenants by notations on subdivision plans and diagrams</w:t>
      </w:r>
      <w:bookmarkEnd w:id="239"/>
      <w:bookmarkEnd w:id="240"/>
      <w:bookmarkEnd w:id="241"/>
    </w:p>
    <w:p>
      <w:pPr>
        <w:pStyle w:val="Footnoteheading"/>
        <w:rPr>
          <w:snapToGrid w:val="0"/>
        </w:rPr>
      </w:pPr>
      <w:r>
        <w:rPr>
          <w:snapToGrid w:val="0"/>
        </w:rPr>
        <w:tab/>
        <w:t>[Heading inserted: No. 81 of 1996 s. 81.]</w:t>
      </w:r>
    </w:p>
    <w:p>
      <w:pPr>
        <w:pStyle w:val="Heading5"/>
        <w:spacing w:before="180"/>
        <w:rPr>
          <w:snapToGrid w:val="0"/>
        </w:rPr>
      </w:pPr>
      <w:bookmarkStart w:id="242" w:name="_Toc166684699"/>
      <w:r>
        <w:rPr>
          <w:rStyle w:val="CharSectno"/>
        </w:rPr>
        <w:t>136A</w:t>
      </w:r>
      <w:r>
        <w:rPr>
          <w:snapToGrid w:val="0"/>
        </w:rPr>
        <w:t>.</w:t>
      </w:r>
      <w:r>
        <w:rPr>
          <w:snapToGrid w:val="0"/>
        </w:rPr>
        <w:tab/>
        <w:t>Term used: plan</w:t>
      </w:r>
      <w:bookmarkEnd w:id="242"/>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pPr>
      <w:r>
        <w:tab/>
        <w:t>(ab)</w:t>
      </w:r>
      <w:r>
        <w:tab/>
        <w:t xml:space="preserve">a scheme plan lodged for registration under the </w:t>
      </w:r>
      <w:r>
        <w:rPr>
          <w:i/>
        </w:rPr>
        <w:t>Community Titles Act 2018</w:t>
      </w:r>
      <w:r>
        <w:t>; or</w:t>
      </w:r>
    </w:p>
    <w:p>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No. 81 of 1996 s. 81; amended: No. 31 of 1997 s. 115; No. 30 of 2018 s. 201; No. 32 of 2018 s. 256.]</w:t>
      </w:r>
    </w:p>
    <w:p>
      <w:pPr>
        <w:pStyle w:val="Heading5"/>
        <w:spacing w:before="180"/>
        <w:rPr>
          <w:snapToGrid w:val="0"/>
        </w:rPr>
      </w:pPr>
      <w:bookmarkStart w:id="243" w:name="_Toc166684700"/>
      <w:r>
        <w:rPr>
          <w:rStyle w:val="CharSectno"/>
        </w:rPr>
        <w:t>136B</w:t>
      </w:r>
      <w:r>
        <w:rPr>
          <w:snapToGrid w:val="0"/>
        </w:rPr>
        <w:t>.</w:t>
      </w:r>
      <w:r>
        <w:rPr>
          <w:snapToGrid w:val="0"/>
        </w:rPr>
        <w:tab/>
        <w:t>Application of this Part</w:t>
      </w:r>
      <w:bookmarkEnd w:id="243"/>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No. 81 of 1996 s. 81.]</w:t>
      </w:r>
    </w:p>
    <w:p>
      <w:pPr>
        <w:pStyle w:val="Heading5"/>
        <w:rPr>
          <w:snapToGrid w:val="0"/>
        </w:rPr>
      </w:pPr>
      <w:bookmarkStart w:id="244" w:name="_Toc166684701"/>
      <w:r>
        <w:rPr>
          <w:rStyle w:val="CharSectno"/>
        </w:rPr>
        <w:t>136C</w:t>
      </w:r>
      <w:r>
        <w:rPr>
          <w:snapToGrid w:val="0"/>
        </w:rPr>
        <w:t>.</w:t>
      </w:r>
      <w:r>
        <w:rPr>
          <w:snapToGrid w:val="0"/>
        </w:rPr>
        <w:tab/>
        <w:t>Notation of easements on subdivision plans</w:t>
      </w:r>
      <w:bookmarkEnd w:id="244"/>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lastRenderedPageBreak/>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No. 81 of 1996 s. 81; amended: No. 6 of 2003 s. 44.]</w:t>
      </w:r>
    </w:p>
    <w:p>
      <w:pPr>
        <w:pStyle w:val="Heading5"/>
        <w:rPr>
          <w:snapToGrid w:val="0"/>
        </w:rPr>
      </w:pPr>
      <w:bookmarkStart w:id="245" w:name="_Toc166684702"/>
      <w:r>
        <w:rPr>
          <w:rStyle w:val="CharSectno"/>
        </w:rPr>
        <w:t>136D</w:t>
      </w:r>
      <w:r>
        <w:rPr>
          <w:snapToGrid w:val="0"/>
        </w:rPr>
        <w:t>.</w:t>
      </w:r>
      <w:r>
        <w:rPr>
          <w:snapToGrid w:val="0"/>
        </w:rPr>
        <w:tab/>
        <w:t>Notation of restrictive covenants on subdivision plans</w:t>
      </w:r>
      <w:bookmarkEnd w:id="245"/>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No. 81 of 1996 s. 81; amended: No. 6 of 2003 s. 45.]</w:t>
      </w:r>
    </w:p>
    <w:p>
      <w:pPr>
        <w:pStyle w:val="Heading5"/>
        <w:rPr>
          <w:snapToGrid w:val="0"/>
        </w:rPr>
      </w:pPr>
      <w:bookmarkStart w:id="246" w:name="_Toc166684703"/>
      <w:r>
        <w:rPr>
          <w:rStyle w:val="CharSectno"/>
        </w:rPr>
        <w:t>136E</w:t>
      </w:r>
      <w:r>
        <w:rPr>
          <w:snapToGrid w:val="0"/>
        </w:rPr>
        <w:t>.</w:t>
      </w:r>
      <w:r>
        <w:rPr>
          <w:snapToGrid w:val="0"/>
        </w:rPr>
        <w:tab/>
        <w:t>Consent of certain persons required to creation of easements and restrictive covenants</w:t>
      </w:r>
      <w:bookmarkEnd w:id="246"/>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No. 81 of 1996 s. 81.]</w:t>
      </w:r>
    </w:p>
    <w:p>
      <w:pPr>
        <w:pStyle w:val="Heading5"/>
        <w:rPr>
          <w:snapToGrid w:val="0"/>
        </w:rPr>
      </w:pPr>
      <w:bookmarkStart w:id="247" w:name="_Toc166684704"/>
      <w:r>
        <w:rPr>
          <w:rStyle w:val="CharSectno"/>
        </w:rPr>
        <w:lastRenderedPageBreak/>
        <w:t>136F</w:t>
      </w:r>
      <w:r>
        <w:rPr>
          <w:snapToGrid w:val="0"/>
        </w:rPr>
        <w:t>.</w:t>
      </w:r>
      <w:r>
        <w:rPr>
          <w:snapToGrid w:val="0"/>
        </w:rPr>
        <w:tab/>
        <w:t>When easements and restrictive covenants under this Part have effect</w:t>
      </w:r>
      <w:bookmarkEnd w:id="247"/>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at the time the Registrar registers the </w:t>
      </w:r>
      <w:r>
        <w:t>scheme</w:t>
      </w:r>
      <w:r>
        <w:rPr>
          <w:snapToGrid w:val="0"/>
        </w:rPr>
        <w:t xml:space="preserv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No. 81 of 1996 s. 81; amended: No. 30 of 2018 s. 202; No. 32 of 2018 s. 257.]</w:t>
      </w:r>
    </w:p>
    <w:p>
      <w:pPr>
        <w:pStyle w:val="Heading5"/>
        <w:spacing w:before="240"/>
        <w:rPr>
          <w:snapToGrid w:val="0"/>
        </w:rPr>
      </w:pPr>
      <w:bookmarkStart w:id="248" w:name="_Toc166684705"/>
      <w:r>
        <w:rPr>
          <w:rStyle w:val="CharSectno"/>
        </w:rPr>
        <w:t>136G</w:t>
      </w:r>
      <w:r>
        <w:rPr>
          <w:snapToGrid w:val="0"/>
        </w:rPr>
        <w:t>.</w:t>
      </w:r>
      <w:r>
        <w:rPr>
          <w:snapToGrid w:val="0"/>
        </w:rPr>
        <w:tab/>
        <w:t>Easements and restrictive covenants under this Part may be effective for specified term only</w:t>
      </w:r>
      <w:bookmarkEnd w:id="248"/>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No. 81 of 1996 s. 81.]</w:t>
      </w:r>
    </w:p>
    <w:p>
      <w:pPr>
        <w:pStyle w:val="Heading5"/>
        <w:spacing w:before="240"/>
        <w:rPr>
          <w:snapToGrid w:val="0"/>
        </w:rPr>
      </w:pPr>
      <w:bookmarkStart w:id="249" w:name="_Toc166684706"/>
      <w:r>
        <w:rPr>
          <w:rStyle w:val="CharSectno"/>
        </w:rPr>
        <w:t>136H</w:t>
      </w:r>
      <w:r>
        <w:rPr>
          <w:snapToGrid w:val="0"/>
        </w:rPr>
        <w:t>.</w:t>
      </w:r>
      <w:r>
        <w:rPr>
          <w:snapToGrid w:val="0"/>
        </w:rPr>
        <w:tab/>
        <w:t>Easements and restrictive covenants under this Part may both burden and benefit land of same proprietor</w:t>
      </w:r>
      <w:bookmarkEnd w:id="249"/>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w:t>
      </w:r>
      <w:r>
        <w:rPr>
          <w:snapToGrid w:val="0"/>
        </w:rPr>
        <w:lastRenderedPageBreak/>
        <w:t>restrictive covenant has the same proprietor as any land benefited by the easement or restrictive covenant.</w:t>
      </w:r>
    </w:p>
    <w:p>
      <w:pPr>
        <w:pStyle w:val="Footnotesection"/>
        <w:spacing w:before="160"/>
        <w:ind w:left="890" w:hanging="890"/>
      </w:pPr>
      <w:r>
        <w:tab/>
        <w:t>[Section 136H inserted: No. 81 of 1996 s. 81.]</w:t>
      </w:r>
    </w:p>
    <w:p>
      <w:pPr>
        <w:pStyle w:val="Heading5"/>
        <w:spacing w:before="240"/>
        <w:rPr>
          <w:snapToGrid w:val="0"/>
        </w:rPr>
      </w:pPr>
      <w:bookmarkStart w:id="250" w:name="_Toc166684707"/>
      <w:r>
        <w:rPr>
          <w:rStyle w:val="CharSectno"/>
        </w:rPr>
        <w:t>136I</w:t>
      </w:r>
      <w:r>
        <w:rPr>
          <w:snapToGrid w:val="0"/>
        </w:rPr>
        <w:t>.</w:t>
      </w:r>
      <w:r>
        <w:rPr>
          <w:snapToGrid w:val="0"/>
        </w:rPr>
        <w:tab/>
        <w:t>Recordings in Register</w:t>
      </w:r>
      <w:bookmarkEnd w:id="250"/>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No. 81 of 1996 s. 81.]</w:t>
      </w:r>
    </w:p>
    <w:p>
      <w:pPr>
        <w:pStyle w:val="Heading5"/>
        <w:rPr>
          <w:snapToGrid w:val="0"/>
        </w:rPr>
      </w:pPr>
      <w:bookmarkStart w:id="251" w:name="_Toc166684708"/>
      <w:r>
        <w:rPr>
          <w:rStyle w:val="CharSectno"/>
        </w:rPr>
        <w:t>136J</w:t>
      </w:r>
      <w:r>
        <w:rPr>
          <w:snapToGrid w:val="0"/>
        </w:rPr>
        <w:t>.</w:t>
      </w:r>
      <w:r>
        <w:rPr>
          <w:snapToGrid w:val="0"/>
        </w:rPr>
        <w:tab/>
        <w:t>Discharge and modification of easements and restrictive covenants under this Part</w:t>
      </w:r>
      <w:bookmarkEnd w:id="251"/>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lastRenderedPageBreak/>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w:t>
      </w:r>
      <w:r>
        <w:rPr>
          <w:snapToGrid w:val="0"/>
        </w:rPr>
        <w:lastRenderedPageBreak/>
        <w:t>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No. 81 of 1996 s. 81; amended: No. 3 of 1999 s. 5.]</w:t>
      </w:r>
    </w:p>
    <w:p>
      <w:pPr>
        <w:pStyle w:val="Heading2"/>
      </w:pPr>
      <w:bookmarkStart w:id="252" w:name="_Toc166683547"/>
      <w:bookmarkStart w:id="253" w:name="_Toc166683923"/>
      <w:bookmarkStart w:id="254" w:name="_Toc166684709"/>
      <w:r>
        <w:rPr>
          <w:rStyle w:val="CharPartNo"/>
        </w:rPr>
        <w:lastRenderedPageBreak/>
        <w:t>Part V</w:t>
      </w:r>
      <w:r>
        <w:rPr>
          <w:rStyle w:val="CharDivNo"/>
        </w:rPr>
        <w:t> </w:t>
      </w:r>
      <w:r>
        <w:t>—</w:t>
      </w:r>
      <w:r>
        <w:rPr>
          <w:rStyle w:val="CharDivText"/>
        </w:rPr>
        <w:t> </w:t>
      </w:r>
      <w:r>
        <w:rPr>
          <w:rStyle w:val="CharPartText"/>
        </w:rPr>
        <w:t>Caveats</w:t>
      </w:r>
      <w:bookmarkEnd w:id="252"/>
      <w:bookmarkEnd w:id="253"/>
      <w:bookmarkEnd w:id="254"/>
    </w:p>
    <w:p>
      <w:pPr>
        <w:pStyle w:val="Heading5"/>
        <w:rPr>
          <w:snapToGrid w:val="0"/>
        </w:rPr>
      </w:pPr>
      <w:bookmarkStart w:id="255" w:name="_Toc166684710"/>
      <w:r>
        <w:rPr>
          <w:rStyle w:val="CharSectno"/>
        </w:rPr>
        <w:t>136K</w:t>
      </w:r>
      <w:r>
        <w:rPr>
          <w:snapToGrid w:val="0"/>
        </w:rPr>
        <w:t>.</w:t>
      </w:r>
      <w:r>
        <w:rPr>
          <w:snapToGrid w:val="0"/>
        </w:rPr>
        <w:tab/>
        <w:t>Term used: section 138A caveat; application of this Part</w:t>
      </w:r>
      <w:bookmarkEnd w:id="255"/>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No. 81 of 1996 s. 82; amended: No. 31 of 1997 s. 116; No. 59 of 2004 s. 140.]</w:t>
      </w:r>
    </w:p>
    <w:p>
      <w:pPr>
        <w:pStyle w:val="Heading5"/>
        <w:rPr>
          <w:snapToGrid w:val="0"/>
        </w:rPr>
      </w:pPr>
      <w:bookmarkStart w:id="256" w:name="_Toc166684711"/>
      <w:r>
        <w:rPr>
          <w:rStyle w:val="CharSectno"/>
        </w:rPr>
        <w:t>137</w:t>
      </w:r>
      <w:r>
        <w:rPr>
          <w:snapToGrid w:val="0"/>
        </w:rPr>
        <w:t>.</w:t>
      </w:r>
      <w:r>
        <w:rPr>
          <w:snapToGrid w:val="0"/>
        </w:rPr>
        <w:tab/>
        <w:t>Lodging caveats for land already under this Act</w:t>
      </w:r>
      <w:bookmarkEnd w:id="256"/>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lastRenderedPageBreak/>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(1E)</w:t>
      </w:r>
      <w:r>
        <w:tab/>
        <w:t xml:space="preserve">A number for a facsimile machine in Australia may be used for the purposes referred to in subsection (1D) if — </w:t>
      </w:r>
    </w:p>
    <w:p>
      <w:pPr>
        <w:pStyle w:val="Indenta"/>
      </w:pPr>
      <w:r>
        <w:tab/>
        <w:t>(a)</w:t>
      </w:r>
      <w:r>
        <w:tab/>
        <w:t xml:space="preserve">a caveat under this section is lodged before the day on which the </w:t>
      </w:r>
      <w:r>
        <w:rPr>
          <w:i/>
        </w:rPr>
        <w:t>Transfer of Land Amendment Act 2022</w:t>
      </w:r>
      <w:r>
        <w:t xml:space="preserve"> section 31 comes into operation; and</w:t>
      </w:r>
    </w:p>
    <w:p>
      <w:pPr>
        <w:pStyle w:val="Indenta"/>
      </w:pPr>
      <w:r>
        <w:tab/>
        <w:t>(b)</w:t>
      </w:r>
      <w:r>
        <w:tab/>
        <w:t>that number is specified in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lastRenderedPageBreak/>
        <w:tab/>
        <w:t>[Section 137 amended: 60 Vict. No. 22 s. 4; No. 17 of 1950 s. 38; No. 81 of 1996 s. 83 and 146(1); No. 56 of 2003 s. 17; No. 19 of 2010 s. 51; No. 2 of 2014 s. 76; No. 21 of 2022 s. 31.]</w:t>
      </w:r>
    </w:p>
    <w:p>
      <w:pPr>
        <w:pStyle w:val="Heading5"/>
        <w:rPr>
          <w:snapToGrid w:val="0"/>
        </w:rPr>
      </w:pPr>
      <w:bookmarkStart w:id="257" w:name="_Toc166684712"/>
      <w:r>
        <w:rPr>
          <w:rStyle w:val="CharSectno"/>
        </w:rPr>
        <w:t>138</w:t>
      </w:r>
      <w:r>
        <w:rPr>
          <w:snapToGrid w:val="0"/>
        </w:rPr>
        <w:t>.</w:t>
      </w:r>
      <w:r>
        <w:rPr>
          <w:snapToGrid w:val="0"/>
        </w:rPr>
        <w:tab/>
        <w:t>Consequences of lodging caveat</w:t>
      </w:r>
      <w:bookmarkEnd w:id="257"/>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 xml:space="preserve">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w:t>
      </w:r>
      <w:r>
        <w:rPr>
          <w:snapToGrid w:val="0"/>
        </w:rPr>
        <w:lastRenderedPageBreak/>
        <w:t>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ind w:left="890" w:hanging="890"/>
      </w:pPr>
      <w:r>
        <w:tab/>
        <w:t>[Section 138 amended: No. 17 of 1950 s. 39; No. 81 of 1996 s. 145(1); No. 59 of 2004 s. 139; No. 5 of 2008 s. 123.]</w:t>
      </w:r>
    </w:p>
    <w:p>
      <w:pPr>
        <w:pStyle w:val="Heading5"/>
        <w:rPr>
          <w:snapToGrid w:val="0"/>
        </w:rPr>
      </w:pPr>
      <w:bookmarkStart w:id="258" w:name="_Toc166684713"/>
      <w:r>
        <w:rPr>
          <w:rStyle w:val="CharSectno"/>
        </w:rPr>
        <w:t>138A</w:t>
      </w:r>
      <w:r>
        <w:rPr>
          <w:snapToGrid w:val="0"/>
        </w:rPr>
        <w:t>.</w:t>
      </w:r>
      <w:r>
        <w:rPr>
          <w:snapToGrid w:val="0"/>
        </w:rPr>
        <w:tab/>
        <w:t>Caveats to which s. 138B to 138D apply</w:t>
      </w:r>
      <w:bookmarkEnd w:id="258"/>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No. 81 of 1996 s. 84.]</w:t>
      </w:r>
    </w:p>
    <w:p>
      <w:pPr>
        <w:pStyle w:val="Heading5"/>
        <w:rPr>
          <w:snapToGrid w:val="0"/>
        </w:rPr>
      </w:pPr>
      <w:bookmarkStart w:id="259" w:name="_Toc166684714"/>
      <w:r>
        <w:rPr>
          <w:rStyle w:val="CharSectno"/>
        </w:rPr>
        <w:t>138B</w:t>
      </w:r>
      <w:r>
        <w:rPr>
          <w:snapToGrid w:val="0"/>
        </w:rPr>
        <w:t>.</w:t>
      </w:r>
      <w:r>
        <w:rPr>
          <w:snapToGrid w:val="0"/>
        </w:rPr>
        <w:tab/>
        <w:t>Requiring caveator to seek court order extending s. 138A caveat</w:t>
      </w:r>
      <w:bookmarkEnd w:id="259"/>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w:t>
      </w:r>
      <w:r>
        <w:lastRenderedPageBreak/>
        <w:t xml:space="preserve">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No. 81 of 1996 s. 84; amended: No. 59 of 2004 s. 140.]</w:t>
      </w:r>
    </w:p>
    <w:p>
      <w:pPr>
        <w:pStyle w:val="Heading5"/>
        <w:rPr>
          <w:snapToGrid w:val="0"/>
        </w:rPr>
      </w:pPr>
      <w:bookmarkStart w:id="260" w:name="_Toc166684715"/>
      <w:r>
        <w:rPr>
          <w:rStyle w:val="CharSectno"/>
        </w:rPr>
        <w:t>138C</w:t>
      </w:r>
      <w:r>
        <w:rPr>
          <w:snapToGrid w:val="0"/>
        </w:rPr>
        <w:t>.</w:t>
      </w:r>
      <w:r>
        <w:rPr>
          <w:snapToGrid w:val="0"/>
        </w:rPr>
        <w:tab/>
        <w:t>Supreme Court’s powers on application by caveator</w:t>
      </w:r>
      <w:bookmarkEnd w:id="260"/>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lastRenderedPageBreak/>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No. 81 of 1996 s. 84.]</w:t>
      </w:r>
    </w:p>
    <w:p>
      <w:pPr>
        <w:pStyle w:val="Heading5"/>
        <w:rPr>
          <w:snapToGrid w:val="0"/>
        </w:rPr>
      </w:pPr>
      <w:bookmarkStart w:id="261" w:name="_Toc166684716"/>
      <w:r>
        <w:rPr>
          <w:rStyle w:val="CharSectno"/>
        </w:rPr>
        <w:t>138D</w:t>
      </w:r>
      <w:r>
        <w:rPr>
          <w:snapToGrid w:val="0"/>
        </w:rPr>
        <w:t>.</w:t>
      </w:r>
      <w:r>
        <w:rPr>
          <w:snapToGrid w:val="0"/>
        </w:rPr>
        <w:tab/>
        <w:t>Restrictions on caveators lodging further s. 138A caveats</w:t>
      </w:r>
      <w:bookmarkEnd w:id="261"/>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xml:space="preserve">, if the notice issued under section 138B(1) was issued on the application of a judgment creditor, the consent of the </w:t>
      </w:r>
      <w:r>
        <w:lastRenderedPageBreak/>
        <w:t>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ind w:left="890" w:hanging="890"/>
      </w:pPr>
      <w:r>
        <w:tab/>
        <w:t>[Section 138D inserted: No. 81 of 1996 s. 84; amended: No. 59 of 2004 s. 140.]</w:t>
      </w:r>
    </w:p>
    <w:p>
      <w:pPr>
        <w:pStyle w:val="Heading5"/>
        <w:rPr>
          <w:snapToGrid w:val="0"/>
        </w:rPr>
      </w:pPr>
      <w:bookmarkStart w:id="262" w:name="_Toc166684717"/>
      <w:r>
        <w:rPr>
          <w:rStyle w:val="CharSectno"/>
        </w:rPr>
        <w:t>139</w:t>
      </w:r>
      <w:r>
        <w:rPr>
          <w:snapToGrid w:val="0"/>
        </w:rPr>
        <w:t>.</w:t>
      </w:r>
      <w:r>
        <w:rPr>
          <w:snapToGrid w:val="0"/>
        </w:rPr>
        <w:tab/>
        <w:t>Effect of caveats</w:t>
      </w:r>
      <w:bookmarkEnd w:id="262"/>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lastRenderedPageBreak/>
        <w:tab/>
        <w:t>[Section 139 amended: No. 17 of 1950 s. 40; No. 81 of 1996 s. 145(1); No. 5 of 2008 s. 124.]</w:t>
      </w:r>
    </w:p>
    <w:p>
      <w:pPr>
        <w:pStyle w:val="Heading5"/>
        <w:rPr>
          <w:snapToGrid w:val="0"/>
        </w:rPr>
      </w:pPr>
      <w:bookmarkStart w:id="263" w:name="_Toc166684718"/>
      <w:r>
        <w:rPr>
          <w:rStyle w:val="CharSectno"/>
        </w:rPr>
        <w:t>140</w:t>
      </w:r>
      <w:r>
        <w:rPr>
          <w:snapToGrid w:val="0"/>
        </w:rPr>
        <w:t>.</w:t>
      </w:r>
      <w:r>
        <w:rPr>
          <w:snapToGrid w:val="0"/>
        </w:rPr>
        <w:tab/>
        <w:t>Compensation for caveat lodged without reasonable cause</w:t>
      </w:r>
      <w:bookmarkEnd w:id="263"/>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64" w:name="_Toc166684719"/>
      <w:r>
        <w:rPr>
          <w:rStyle w:val="CharSectno"/>
        </w:rPr>
        <w:t>141</w:t>
      </w:r>
      <w:r>
        <w:rPr>
          <w:snapToGrid w:val="0"/>
        </w:rPr>
        <w:t>.</w:t>
      </w:r>
      <w:r>
        <w:rPr>
          <w:snapToGrid w:val="0"/>
        </w:rPr>
        <w:tab/>
        <w:t>Registrar’s duties when caveat lodged or lapses</w:t>
      </w:r>
      <w:bookmarkEnd w:id="264"/>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No. 81 of 1996 s. 85.]</w:t>
      </w:r>
    </w:p>
    <w:p>
      <w:pPr>
        <w:pStyle w:val="Heading5"/>
        <w:rPr>
          <w:snapToGrid w:val="0"/>
        </w:rPr>
      </w:pPr>
      <w:bookmarkStart w:id="265" w:name="_Toc166684720"/>
      <w:r>
        <w:rPr>
          <w:rStyle w:val="CharSectno"/>
        </w:rPr>
        <w:t>141A</w:t>
      </w:r>
      <w:r>
        <w:rPr>
          <w:snapToGrid w:val="0"/>
        </w:rPr>
        <w:t>.</w:t>
      </w:r>
      <w:r>
        <w:rPr>
          <w:snapToGrid w:val="0"/>
        </w:rPr>
        <w:tab/>
        <w:t>Requiring caveators to withdraw caveats or substantiate their claims</w:t>
      </w:r>
      <w:bookmarkEnd w:id="265"/>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w:t>
      </w:r>
      <w:r>
        <w:lastRenderedPageBreak/>
        <w:t>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No. 17 of 1950 s. 41; amended: No. 81 of 1996 s. 86 and 145(1); No. 24 of 2000 s. 42(1) and (2); No. 59 of 2004 s. 140.]</w:t>
      </w:r>
    </w:p>
    <w:p>
      <w:pPr>
        <w:pStyle w:val="Heading5"/>
        <w:rPr>
          <w:snapToGrid w:val="0"/>
        </w:rPr>
      </w:pPr>
      <w:bookmarkStart w:id="266" w:name="_Toc166684721"/>
      <w:r>
        <w:rPr>
          <w:rStyle w:val="CharSectno"/>
        </w:rPr>
        <w:t>142</w:t>
      </w:r>
      <w:r>
        <w:rPr>
          <w:snapToGrid w:val="0"/>
        </w:rPr>
        <w:t>.</w:t>
      </w:r>
      <w:r>
        <w:rPr>
          <w:snapToGrid w:val="0"/>
        </w:rPr>
        <w:tab/>
        <w:t>Caveat on behalf of beneficiary under will or settlement does not bar registration in certain cases</w:t>
      </w:r>
      <w:bookmarkEnd w:id="266"/>
    </w:p>
    <w:p>
      <w:pPr>
        <w:pStyle w:val="Subsection"/>
        <w:rPr>
          <w:snapToGrid w:val="0"/>
        </w:rPr>
      </w:pPr>
      <w:r>
        <w:rPr>
          <w:snapToGrid w:val="0"/>
        </w:rPr>
        <w:tab/>
      </w:r>
      <w:r>
        <w:rPr>
          <w:snapToGrid w:val="0"/>
        </w:rPr>
        <w:tab/>
        <w:t xml:space="preserve">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w:t>
      </w:r>
      <w:r>
        <w:rPr>
          <w:snapToGrid w:val="0"/>
        </w:rPr>
        <w:lastRenderedPageBreak/>
        <w:t>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67" w:name="_Toc166683560"/>
      <w:bookmarkStart w:id="268" w:name="_Toc166683936"/>
      <w:bookmarkStart w:id="269" w:name="_Toc166684722"/>
      <w:r>
        <w:rPr>
          <w:rStyle w:val="CharPartNo"/>
        </w:rPr>
        <w:lastRenderedPageBreak/>
        <w:t>Part VI</w:t>
      </w:r>
      <w:r>
        <w:rPr>
          <w:rStyle w:val="CharDivNo"/>
        </w:rPr>
        <w:t> </w:t>
      </w:r>
      <w:r>
        <w:t>—</w:t>
      </w:r>
      <w:r>
        <w:rPr>
          <w:rStyle w:val="CharDivText"/>
        </w:rPr>
        <w:t> </w:t>
      </w:r>
      <w:r>
        <w:rPr>
          <w:rStyle w:val="CharPartText"/>
        </w:rPr>
        <w:t>Powers of attorney and attestation of instruments</w:t>
      </w:r>
      <w:bookmarkEnd w:id="267"/>
      <w:bookmarkEnd w:id="268"/>
      <w:bookmarkEnd w:id="269"/>
    </w:p>
    <w:p>
      <w:pPr>
        <w:pStyle w:val="Heading5"/>
        <w:rPr>
          <w:snapToGrid w:val="0"/>
        </w:rPr>
      </w:pPr>
      <w:bookmarkStart w:id="270" w:name="_Toc166684723"/>
      <w:r>
        <w:rPr>
          <w:rStyle w:val="CharSectno"/>
        </w:rPr>
        <w:t>143</w:t>
      </w:r>
      <w:r>
        <w:rPr>
          <w:snapToGrid w:val="0"/>
        </w:rPr>
        <w:t>.</w:t>
      </w:r>
      <w:r>
        <w:rPr>
          <w:snapToGrid w:val="0"/>
        </w:rPr>
        <w:tab/>
        <w:t>Powers of attorney, creation and filing of</w:t>
      </w:r>
      <w:bookmarkEnd w:id="270"/>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lastRenderedPageBreak/>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62 Vict. No. 22 s. 2; No. 17 of 1950 s. 42; No. 10 of 1982 s. 28; No. 31 of 1997 s. 117; No. 8 of 2009 s. 10; No. 19 of 2010 s. 51.] </w:t>
      </w:r>
    </w:p>
    <w:p>
      <w:pPr>
        <w:pStyle w:val="Heading5"/>
        <w:rPr>
          <w:snapToGrid w:val="0"/>
        </w:rPr>
      </w:pPr>
      <w:bookmarkStart w:id="271" w:name="_Toc166684724"/>
      <w:r>
        <w:rPr>
          <w:rStyle w:val="CharSectno"/>
        </w:rPr>
        <w:t>144</w:t>
      </w:r>
      <w:r>
        <w:rPr>
          <w:snapToGrid w:val="0"/>
        </w:rPr>
        <w:t>.</w:t>
      </w:r>
      <w:r>
        <w:rPr>
          <w:snapToGrid w:val="0"/>
        </w:rPr>
        <w:tab/>
        <w:t>Powers of attorney, effect of</w:t>
      </w:r>
      <w:bookmarkEnd w:id="271"/>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No. 17 of 1950 s. 43.]</w:t>
      </w:r>
    </w:p>
    <w:p>
      <w:pPr>
        <w:pStyle w:val="Heading5"/>
        <w:rPr>
          <w:snapToGrid w:val="0"/>
        </w:rPr>
      </w:pPr>
      <w:bookmarkStart w:id="272" w:name="_Toc166684725"/>
      <w:r>
        <w:rPr>
          <w:rStyle w:val="CharSectno"/>
        </w:rPr>
        <w:t>145</w:t>
      </w:r>
      <w:r>
        <w:rPr>
          <w:snapToGrid w:val="0"/>
        </w:rPr>
        <w:t>.</w:t>
      </w:r>
      <w:r>
        <w:rPr>
          <w:snapToGrid w:val="0"/>
        </w:rPr>
        <w:tab/>
        <w:t>Signatures on documents, witnessing requirements</w:t>
      </w:r>
      <w:bookmarkEnd w:id="272"/>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lastRenderedPageBreak/>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 xml:space="preserve">If it appears to the Registrar that a signature of a party to an instrument or a power of attorney under this Act has not been </w:t>
      </w:r>
      <w:r>
        <w:rPr>
          <w:snapToGrid w:val="0"/>
        </w:rPr>
        <w:lastRenderedPageBreak/>
        <w:t>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No. 81 of 1996 s. 87; amended: No. 31 of 1997 s. 118.]</w:t>
      </w:r>
    </w:p>
    <w:p>
      <w:pPr>
        <w:pStyle w:val="Heading2"/>
      </w:pPr>
      <w:bookmarkStart w:id="273" w:name="_Toc166683564"/>
      <w:bookmarkStart w:id="274" w:name="_Toc166683940"/>
      <w:bookmarkStart w:id="275" w:name="_Toc166684726"/>
      <w:r>
        <w:rPr>
          <w:rStyle w:val="CharPartNo"/>
        </w:rPr>
        <w:lastRenderedPageBreak/>
        <w:t>Part VII</w:t>
      </w:r>
      <w:r>
        <w:rPr>
          <w:rStyle w:val="CharDivNo"/>
        </w:rPr>
        <w:t> </w:t>
      </w:r>
      <w:r>
        <w:t>—</w:t>
      </w:r>
      <w:r>
        <w:rPr>
          <w:rStyle w:val="CharDivText"/>
        </w:rPr>
        <w:t> </w:t>
      </w:r>
      <w:r>
        <w:rPr>
          <w:rStyle w:val="CharPartText"/>
        </w:rPr>
        <w:t>Search certificates and stay orders</w:t>
      </w:r>
      <w:bookmarkEnd w:id="273"/>
      <w:bookmarkEnd w:id="274"/>
      <w:bookmarkEnd w:id="275"/>
    </w:p>
    <w:p>
      <w:pPr>
        <w:pStyle w:val="Heading5"/>
        <w:rPr>
          <w:snapToGrid w:val="0"/>
        </w:rPr>
      </w:pPr>
      <w:bookmarkStart w:id="276" w:name="_Toc166684727"/>
      <w:r>
        <w:rPr>
          <w:rStyle w:val="CharSectno"/>
        </w:rPr>
        <w:t>146</w:t>
      </w:r>
      <w:r>
        <w:rPr>
          <w:snapToGrid w:val="0"/>
        </w:rPr>
        <w:t>.</w:t>
      </w:r>
      <w:r>
        <w:rPr>
          <w:snapToGrid w:val="0"/>
        </w:rPr>
        <w:tab/>
        <w:t>Finding out whether proprietor is free to deal with land</w:t>
      </w:r>
      <w:bookmarkEnd w:id="276"/>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No. 81 of 1996 s. 88.]</w:t>
      </w:r>
    </w:p>
    <w:p>
      <w:pPr>
        <w:pStyle w:val="Heading5"/>
        <w:rPr>
          <w:snapToGrid w:val="0"/>
        </w:rPr>
      </w:pPr>
      <w:bookmarkStart w:id="277" w:name="_Toc166684728"/>
      <w:r>
        <w:rPr>
          <w:rStyle w:val="CharSectno"/>
        </w:rPr>
        <w:t>147</w:t>
      </w:r>
      <w:r>
        <w:rPr>
          <w:snapToGrid w:val="0"/>
        </w:rPr>
        <w:t>.</w:t>
      </w:r>
      <w:r>
        <w:rPr>
          <w:snapToGrid w:val="0"/>
        </w:rPr>
        <w:tab/>
        <w:t>Person issued search certificate under s. 146 entitled to inspect certificate of title</w:t>
      </w:r>
      <w:bookmarkEnd w:id="277"/>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No. 81 of 1996 s. 145(2).]</w:t>
      </w:r>
    </w:p>
    <w:p>
      <w:pPr>
        <w:pStyle w:val="Heading5"/>
        <w:rPr>
          <w:snapToGrid w:val="0"/>
        </w:rPr>
      </w:pPr>
      <w:bookmarkStart w:id="278" w:name="_Toc166684729"/>
      <w:r>
        <w:rPr>
          <w:rStyle w:val="CharSectno"/>
        </w:rPr>
        <w:t>148</w:t>
      </w:r>
      <w:r>
        <w:rPr>
          <w:snapToGrid w:val="0"/>
        </w:rPr>
        <w:t>.</w:t>
      </w:r>
      <w:r>
        <w:rPr>
          <w:snapToGrid w:val="0"/>
        </w:rPr>
        <w:tab/>
        <w:t>Person proposing to deal with proprietor may obtain stay of registration for 48 hours if title is clear</w:t>
      </w:r>
      <w:bookmarkEnd w:id="278"/>
    </w:p>
    <w:p>
      <w:pPr>
        <w:pStyle w:val="Subsection"/>
        <w:rPr>
          <w:snapToGrid w:val="0"/>
        </w:rPr>
      </w:pPr>
      <w:r>
        <w:rPr>
          <w:snapToGrid w:val="0"/>
        </w:rPr>
        <w:tab/>
      </w:r>
      <w:r>
        <w:rPr>
          <w:snapToGrid w:val="0"/>
        </w:rPr>
        <w:tab/>
        <w:t xml:space="preserve">Any person proposing to deal for value with a proprietor may with the consent in writing of such proprietor or his agent authorised in writing in that behalf and on stating the particulars of the proposed dealing lodge with the application for search </w:t>
      </w:r>
      <w:r>
        <w:rPr>
          <w:snapToGrid w:val="0"/>
        </w:rPr>
        <w:lastRenderedPageBreak/>
        <w:t>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No. 81 of 1996 s. 89.]</w:t>
      </w:r>
    </w:p>
    <w:p>
      <w:pPr>
        <w:pStyle w:val="Heading5"/>
        <w:rPr>
          <w:snapToGrid w:val="0"/>
        </w:rPr>
      </w:pPr>
      <w:bookmarkStart w:id="279" w:name="_Toc166684730"/>
      <w:r>
        <w:rPr>
          <w:rStyle w:val="CharSectno"/>
        </w:rPr>
        <w:t>149</w:t>
      </w:r>
      <w:r>
        <w:rPr>
          <w:snapToGrid w:val="0"/>
        </w:rPr>
        <w:t>.</w:t>
      </w:r>
      <w:r>
        <w:rPr>
          <w:snapToGrid w:val="0"/>
        </w:rPr>
        <w:tab/>
        <w:t>Instrument effecting proposed dealing entitled to priority if lodged within 48 hour stay granted under s. 148</w:t>
      </w:r>
      <w:bookmarkEnd w:id="279"/>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No. 81 of 1996 s. 90; No. 59 of 2004 s. 140;</w:t>
      </w:r>
      <w:r>
        <w:rPr>
          <w:spacing w:val="-4"/>
        </w:rPr>
        <w:t xml:space="preserve"> No. 60 of 2006 s. 118(1)</w:t>
      </w:r>
      <w:r>
        <w:t>.]</w:t>
      </w:r>
    </w:p>
    <w:p>
      <w:pPr>
        <w:pStyle w:val="Heading5"/>
        <w:rPr>
          <w:snapToGrid w:val="0"/>
        </w:rPr>
      </w:pPr>
      <w:bookmarkStart w:id="280" w:name="_Toc166684731"/>
      <w:r>
        <w:rPr>
          <w:rStyle w:val="CharSectno"/>
        </w:rPr>
        <w:t>150</w:t>
      </w:r>
      <w:r>
        <w:rPr>
          <w:snapToGrid w:val="0"/>
        </w:rPr>
        <w:t>.</w:t>
      </w:r>
      <w:r>
        <w:rPr>
          <w:snapToGrid w:val="0"/>
        </w:rPr>
        <w:tab/>
        <w:t>Other instruments received in the 48 hours to have usual priority if proposed dealing not lodged under s. 149</w:t>
      </w:r>
      <w:bookmarkEnd w:id="280"/>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No. 81 of 1996 s. 91; No. 59 of 2004 s. 140; </w:t>
      </w:r>
      <w:r>
        <w:rPr>
          <w:spacing w:val="-4"/>
        </w:rPr>
        <w:t>No. 60 of 2006 s. 118(1)</w:t>
      </w:r>
      <w:r>
        <w:t>.]</w:t>
      </w:r>
    </w:p>
    <w:p>
      <w:pPr>
        <w:pStyle w:val="Heading2"/>
      </w:pPr>
      <w:bookmarkStart w:id="281" w:name="_Toc166683570"/>
      <w:bookmarkStart w:id="282" w:name="_Toc166683946"/>
      <w:bookmarkStart w:id="283" w:name="_Toc166684732"/>
      <w:r>
        <w:rPr>
          <w:rStyle w:val="CharPartNo"/>
        </w:rPr>
        <w:lastRenderedPageBreak/>
        <w:t>Part VIII</w:t>
      </w:r>
      <w:r>
        <w:rPr>
          <w:rStyle w:val="CharDivNo"/>
        </w:rPr>
        <w:t> </w:t>
      </w:r>
      <w:r>
        <w:t>—</w:t>
      </w:r>
      <w:r>
        <w:rPr>
          <w:rStyle w:val="CharDivText"/>
        </w:rPr>
        <w:t> </w:t>
      </w:r>
      <w:r>
        <w:rPr>
          <w:rStyle w:val="CharPartText"/>
        </w:rPr>
        <w:t>Surveys, plans, parcels and boundaries</w:t>
      </w:r>
      <w:bookmarkEnd w:id="281"/>
      <w:bookmarkEnd w:id="282"/>
      <w:bookmarkEnd w:id="283"/>
    </w:p>
    <w:p>
      <w:pPr>
        <w:pStyle w:val="Heading5"/>
        <w:rPr>
          <w:snapToGrid w:val="0"/>
        </w:rPr>
      </w:pPr>
      <w:bookmarkStart w:id="284" w:name="_Toc166684733"/>
      <w:r>
        <w:rPr>
          <w:rStyle w:val="CharSectno"/>
        </w:rPr>
        <w:t>151</w:t>
      </w:r>
      <w:r>
        <w:rPr>
          <w:snapToGrid w:val="0"/>
        </w:rPr>
        <w:t>.</w:t>
      </w:r>
      <w:r>
        <w:rPr>
          <w:snapToGrid w:val="0"/>
        </w:rPr>
        <w:tab/>
        <w:t>Crown survey boundaries as marked on ground are true boundaries</w:t>
      </w:r>
      <w:bookmarkEnd w:id="284"/>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No. 126 of 1987 s. 34; No. 31 of 1997 s. 119; No. 6 of 2003 s. 47.]</w:t>
      </w:r>
    </w:p>
    <w:p>
      <w:pPr>
        <w:pStyle w:val="Heading5"/>
        <w:rPr>
          <w:snapToGrid w:val="0"/>
        </w:rPr>
      </w:pPr>
      <w:bookmarkStart w:id="285" w:name="_Toc166684734"/>
      <w:r>
        <w:rPr>
          <w:rStyle w:val="CharSectno"/>
        </w:rPr>
        <w:t>152</w:t>
      </w:r>
      <w:r>
        <w:rPr>
          <w:snapToGrid w:val="0"/>
        </w:rPr>
        <w:t>.</w:t>
      </w:r>
      <w:r>
        <w:rPr>
          <w:snapToGrid w:val="0"/>
        </w:rPr>
        <w:tab/>
        <w:t>Crown grant or lease conveys land within survey boundaries</w:t>
      </w:r>
      <w:bookmarkEnd w:id="285"/>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lastRenderedPageBreak/>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No. 31 of 1997 s. 120; No. 19 of 2010 s. 51.]</w:t>
      </w:r>
    </w:p>
    <w:p>
      <w:pPr>
        <w:pStyle w:val="Heading5"/>
        <w:spacing w:before="240"/>
        <w:rPr>
          <w:snapToGrid w:val="0"/>
        </w:rPr>
      </w:pPr>
      <w:bookmarkStart w:id="286" w:name="_Toc166684735"/>
      <w:r>
        <w:rPr>
          <w:rStyle w:val="CharSectno"/>
        </w:rPr>
        <w:t>153</w:t>
      </w:r>
      <w:r>
        <w:rPr>
          <w:snapToGrid w:val="0"/>
        </w:rPr>
        <w:t>.</w:t>
      </w:r>
      <w:r>
        <w:rPr>
          <w:snapToGrid w:val="0"/>
        </w:rPr>
        <w:tab/>
        <w:t>Aliquot parts of Crown section having excess of area</w:t>
      </w:r>
      <w:bookmarkEnd w:id="286"/>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No. 31 of 1997 s. 121.]</w:t>
      </w:r>
    </w:p>
    <w:p>
      <w:pPr>
        <w:pStyle w:val="Heading5"/>
        <w:spacing w:before="240"/>
        <w:rPr>
          <w:snapToGrid w:val="0"/>
        </w:rPr>
      </w:pPr>
      <w:bookmarkStart w:id="287" w:name="_Toc166684736"/>
      <w:r>
        <w:rPr>
          <w:rStyle w:val="CharSectno"/>
        </w:rPr>
        <w:t>153A</w:t>
      </w:r>
      <w:r>
        <w:rPr>
          <w:snapToGrid w:val="0"/>
        </w:rPr>
        <w:t>.</w:t>
      </w:r>
      <w:r>
        <w:rPr>
          <w:snapToGrid w:val="0"/>
        </w:rPr>
        <w:tab/>
        <w:t>Land not in grant etc. but included in certificate due to error in survey may be deemed included in grant etc.</w:t>
      </w:r>
      <w:bookmarkEnd w:id="287"/>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w:t>
      </w:r>
      <w:r>
        <w:rPr>
          <w:snapToGrid w:val="0"/>
        </w:rPr>
        <w:lastRenderedPageBreak/>
        <w:t>of land shall be deemed to have been included in the grant or transfer.</w:t>
      </w:r>
    </w:p>
    <w:p>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pPr>
        <w:pStyle w:val="Heading5"/>
        <w:rPr>
          <w:snapToGrid w:val="0"/>
        </w:rPr>
      </w:pPr>
      <w:bookmarkStart w:id="288" w:name="_Toc166684737"/>
      <w:r>
        <w:rPr>
          <w:rStyle w:val="CharSectno"/>
        </w:rPr>
        <w:t>154</w:t>
      </w:r>
      <w:r>
        <w:rPr>
          <w:snapToGrid w:val="0"/>
        </w:rPr>
        <w:t>.</w:t>
      </w:r>
      <w:r>
        <w:rPr>
          <w:snapToGrid w:val="0"/>
        </w:rPr>
        <w:tab/>
        <w:t>How boundaries may be proved in absence of survey marks</w:t>
      </w:r>
      <w:bookmarkEnd w:id="288"/>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No. 19 of 2010 s. 51.]</w:t>
      </w:r>
    </w:p>
    <w:p>
      <w:pPr>
        <w:pStyle w:val="Heading5"/>
        <w:rPr>
          <w:snapToGrid w:val="0"/>
        </w:rPr>
      </w:pPr>
      <w:bookmarkStart w:id="289" w:name="_Toc166684738"/>
      <w:r>
        <w:rPr>
          <w:rStyle w:val="CharSectno"/>
        </w:rPr>
        <w:lastRenderedPageBreak/>
        <w:t>155</w:t>
      </w:r>
      <w:r>
        <w:rPr>
          <w:snapToGrid w:val="0"/>
        </w:rPr>
        <w:t>.</w:t>
      </w:r>
      <w:r>
        <w:rPr>
          <w:snapToGrid w:val="0"/>
        </w:rPr>
        <w:tab/>
        <w:t>Margin of error allowed in description of boundaries</w:t>
      </w:r>
      <w:bookmarkEnd w:id="289"/>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No. 94 of 1972 s. 4; No. 6 of 2003 s. 48; No. 19 of 2010 s. 51.]</w:t>
      </w:r>
    </w:p>
    <w:p>
      <w:pPr>
        <w:pStyle w:val="Heading5"/>
        <w:rPr>
          <w:snapToGrid w:val="0"/>
        </w:rPr>
      </w:pPr>
      <w:bookmarkStart w:id="290" w:name="_Toc166684739"/>
      <w:r>
        <w:rPr>
          <w:rStyle w:val="CharSectno"/>
        </w:rPr>
        <w:t>156</w:t>
      </w:r>
      <w:r>
        <w:rPr>
          <w:snapToGrid w:val="0"/>
        </w:rPr>
        <w:t>.</w:t>
      </w:r>
      <w:r>
        <w:rPr>
          <w:snapToGrid w:val="0"/>
        </w:rPr>
        <w:tab/>
        <w:t>Commissioner may require special survey of land</w:t>
      </w:r>
      <w:bookmarkEnd w:id="290"/>
    </w:p>
    <w:p>
      <w:pPr>
        <w:pStyle w:val="Subsection"/>
        <w:rPr>
          <w:snapToGrid w:val="0"/>
        </w:rPr>
      </w:pPr>
      <w:r>
        <w:rPr>
          <w:snapToGrid w:val="0"/>
        </w:rPr>
        <w:tab/>
        <w:t>(1)</w:t>
      </w:r>
      <w:r>
        <w:rPr>
          <w:snapToGrid w:val="0"/>
        </w:rPr>
        <w:tab/>
        <w:t xml:space="preserve">On any application made to bring land under this Act or to have a certificate of title amended or to have a relevant graphic amended or replaced as to the description of land therein as </w:t>
      </w:r>
      <w:r>
        <w:rPr>
          <w:snapToGrid w:val="0"/>
        </w:rPr>
        <w:lastRenderedPageBreak/>
        <w:t>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No. 17 of 1950 s. 45; No. 6 of 2003 s. 49; No. 19 of 2010 s. 51.]</w:t>
      </w:r>
    </w:p>
    <w:p>
      <w:pPr>
        <w:pStyle w:val="Heading5"/>
        <w:rPr>
          <w:snapToGrid w:val="0"/>
        </w:rPr>
      </w:pPr>
      <w:bookmarkStart w:id="291" w:name="_Toc166684740"/>
      <w:r>
        <w:rPr>
          <w:rStyle w:val="CharSectno"/>
        </w:rPr>
        <w:t>157</w:t>
      </w:r>
      <w:r>
        <w:rPr>
          <w:snapToGrid w:val="0"/>
        </w:rPr>
        <w:t>.</w:t>
      </w:r>
      <w:r>
        <w:rPr>
          <w:snapToGrid w:val="0"/>
        </w:rPr>
        <w:tab/>
        <w:t>Commissioner may require accuracy of survey to be verified</w:t>
      </w:r>
      <w:bookmarkEnd w:id="291"/>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92" w:name="_Toc166684741"/>
      <w:r>
        <w:rPr>
          <w:rStyle w:val="CharSectno"/>
        </w:rPr>
        <w:t>158</w:t>
      </w:r>
      <w:r>
        <w:rPr>
          <w:snapToGrid w:val="0"/>
        </w:rPr>
        <w:t>.</w:t>
      </w:r>
      <w:r>
        <w:rPr>
          <w:snapToGrid w:val="0"/>
        </w:rPr>
        <w:tab/>
        <w:t>Commissioner may disregard minute errors of dimensions</w:t>
      </w:r>
      <w:bookmarkEnd w:id="292"/>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No. 94 of 1972 s. 4.]</w:t>
      </w:r>
    </w:p>
    <w:p>
      <w:pPr>
        <w:pStyle w:val="Heading5"/>
        <w:rPr>
          <w:snapToGrid w:val="0"/>
        </w:rPr>
      </w:pPr>
      <w:bookmarkStart w:id="293" w:name="_Toc166684742"/>
      <w:r>
        <w:rPr>
          <w:rStyle w:val="CharSectno"/>
        </w:rPr>
        <w:lastRenderedPageBreak/>
        <w:t>159</w:t>
      </w:r>
      <w:r>
        <w:rPr>
          <w:snapToGrid w:val="0"/>
        </w:rPr>
        <w:t>.</w:t>
      </w:r>
      <w:r>
        <w:rPr>
          <w:snapToGrid w:val="0"/>
        </w:rPr>
        <w:tab/>
        <w:t>Excess land may be apportioned between different owners or proprietors</w:t>
      </w:r>
      <w:bookmarkEnd w:id="293"/>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No. 81 of 1996 s. 93; No. 6 of 2003 s. 50.]</w:t>
      </w:r>
    </w:p>
    <w:p>
      <w:pPr>
        <w:pStyle w:val="Heading5"/>
        <w:rPr>
          <w:snapToGrid w:val="0"/>
        </w:rPr>
      </w:pPr>
      <w:bookmarkStart w:id="294" w:name="_Toc166684743"/>
      <w:r>
        <w:rPr>
          <w:rStyle w:val="CharSectno"/>
        </w:rPr>
        <w:t>160</w:t>
      </w:r>
      <w:r>
        <w:rPr>
          <w:snapToGrid w:val="0"/>
        </w:rPr>
        <w:t>.</w:t>
      </w:r>
      <w:r>
        <w:rPr>
          <w:snapToGrid w:val="0"/>
        </w:rPr>
        <w:tab/>
        <w:t>Commissioner’s powers where boundaries unclear in subdivision</w:t>
      </w:r>
      <w:bookmarkEnd w:id="294"/>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w:t>
      </w:r>
      <w:r>
        <w:rPr>
          <w:snapToGrid w:val="0"/>
        </w:rPr>
        <w:lastRenderedPageBreak/>
        <w:t xml:space="preserve">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w:t>
      </w:r>
      <w:r>
        <w:rPr>
          <w:spacing w:val="-4"/>
        </w:rPr>
        <w:t xml:space="preserve">2 Edw. VII. No. 10 </w:t>
      </w:r>
      <w:r>
        <w:t>s. 6; No. 81 of 1996 s. 94; No. 6 of 2003 s. 51.]</w:t>
      </w:r>
    </w:p>
    <w:p>
      <w:pPr>
        <w:pStyle w:val="Heading5"/>
        <w:rPr>
          <w:snapToGrid w:val="0"/>
        </w:rPr>
      </w:pPr>
      <w:bookmarkStart w:id="295" w:name="_Toc166684744"/>
      <w:r>
        <w:rPr>
          <w:rStyle w:val="CharSectno"/>
        </w:rPr>
        <w:lastRenderedPageBreak/>
        <w:t>161</w:t>
      </w:r>
      <w:r>
        <w:rPr>
          <w:snapToGrid w:val="0"/>
        </w:rPr>
        <w:t>.</w:t>
      </w:r>
      <w:r>
        <w:rPr>
          <w:snapToGrid w:val="0"/>
        </w:rPr>
        <w:tab/>
        <w:t>Plan to be made of subdivision proposed under s. 160</w:t>
      </w:r>
      <w:bookmarkEnd w:id="295"/>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96" w:name="_Toc166684745"/>
      <w:r>
        <w:rPr>
          <w:rStyle w:val="CharSectno"/>
        </w:rPr>
        <w:t>162</w:t>
      </w:r>
      <w:r>
        <w:rPr>
          <w:snapToGrid w:val="0"/>
        </w:rPr>
        <w:t>.</w:t>
      </w:r>
      <w:r>
        <w:rPr>
          <w:snapToGrid w:val="0"/>
        </w:rPr>
        <w:tab/>
        <w:t>Subdivision proposed under s. 160 to be advertised etc.</w:t>
      </w:r>
      <w:bookmarkEnd w:id="296"/>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No. 81 of 1996 s. 95; No. 60 of 2006 s. 118(2); No. 19 of 2010 s. 51.]</w:t>
      </w:r>
    </w:p>
    <w:p>
      <w:pPr>
        <w:pStyle w:val="Heading5"/>
        <w:spacing w:before="240"/>
        <w:rPr>
          <w:snapToGrid w:val="0"/>
        </w:rPr>
      </w:pPr>
      <w:bookmarkStart w:id="297" w:name="_Toc166684746"/>
      <w:r>
        <w:rPr>
          <w:rStyle w:val="CharSectno"/>
        </w:rPr>
        <w:t>163</w:t>
      </w:r>
      <w:r>
        <w:rPr>
          <w:snapToGrid w:val="0"/>
        </w:rPr>
        <w:t>.</w:t>
      </w:r>
      <w:r>
        <w:rPr>
          <w:snapToGrid w:val="0"/>
        </w:rPr>
        <w:tab/>
        <w:t>Finalised subdivision, verification and effect of plan of</w:t>
      </w:r>
      <w:bookmarkEnd w:id="297"/>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w:t>
      </w:r>
      <w:r>
        <w:rPr>
          <w:snapToGrid w:val="0"/>
        </w:rPr>
        <w:lastRenderedPageBreak/>
        <w:t>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No. 81 of 1996 s. 96; No. 6 of 2003 s. 52; No. 19 of 2010 s. 51.]</w:t>
      </w:r>
    </w:p>
    <w:p>
      <w:pPr>
        <w:pStyle w:val="Heading5"/>
        <w:keepLines w:val="0"/>
        <w:rPr>
          <w:snapToGrid w:val="0"/>
        </w:rPr>
      </w:pPr>
      <w:bookmarkStart w:id="298" w:name="_Toc166684747"/>
      <w:r>
        <w:rPr>
          <w:rStyle w:val="CharSectno"/>
        </w:rPr>
        <w:t>164</w:t>
      </w:r>
      <w:r>
        <w:rPr>
          <w:snapToGrid w:val="0"/>
        </w:rPr>
        <w:t>.</w:t>
      </w:r>
      <w:r>
        <w:rPr>
          <w:snapToGrid w:val="0"/>
        </w:rPr>
        <w:tab/>
        <w:t>Public notice to be given of finalised subdivision and plan</w:t>
      </w:r>
      <w:bookmarkEnd w:id="298"/>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99" w:name="_Toc166684748"/>
      <w:r>
        <w:rPr>
          <w:rStyle w:val="CharSectno"/>
        </w:rPr>
        <w:t>165</w:t>
      </w:r>
      <w:r>
        <w:rPr>
          <w:snapToGrid w:val="0"/>
        </w:rPr>
        <w:t>.</w:t>
      </w:r>
      <w:r>
        <w:rPr>
          <w:snapToGrid w:val="0"/>
        </w:rPr>
        <w:tab/>
        <w:t>Expense of survey ordered under s. 160, how paid</w:t>
      </w:r>
      <w:bookmarkEnd w:id="299"/>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w:t>
      </w:r>
      <w:r>
        <w:rPr>
          <w:snapToGrid w:val="0"/>
        </w:rPr>
        <w:lastRenderedPageBreak/>
        <w:t>an equitable share of such expense to be contributed in respect of the land comprised in such application.</w:t>
      </w:r>
    </w:p>
    <w:p>
      <w:pPr>
        <w:pStyle w:val="Footnotesection"/>
        <w:ind w:left="890" w:hanging="890"/>
      </w:pPr>
      <w:r>
        <w:tab/>
        <w:t>[Section 165 amended: No. 6 of 1993 s. 12; No. 81 of 1996 s. 97; No. 6 of 2003 s. 53; No. 77 of 2006 s. 4.]</w:t>
      </w:r>
    </w:p>
    <w:p>
      <w:pPr>
        <w:pStyle w:val="Heading5"/>
        <w:rPr>
          <w:snapToGrid w:val="0"/>
        </w:rPr>
      </w:pPr>
      <w:bookmarkStart w:id="300" w:name="_Toc166684749"/>
      <w:r>
        <w:rPr>
          <w:rStyle w:val="CharSectno"/>
        </w:rPr>
        <w:t>166</w:t>
      </w:r>
      <w:r>
        <w:rPr>
          <w:snapToGrid w:val="0"/>
        </w:rPr>
        <w:t>.</w:t>
      </w:r>
      <w:r>
        <w:rPr>
          <w:snapToGrid w:val="0"/>
        </w:rPr>
        <w:tab/>
        <w:t>New certificates of title on subdivision of land</w:t>
      </w:r>
      <w:bookmarkEnd w:id="300"/>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lastRenderedPageBreak/>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No. 25 of 1909 s. 2; No. 28 of 1969 s. 7; No. 81 of 1996 s. 98; No. 31 of 1997 s. 123; No. 6 of 2003 s. 54; No. 38 of 2005 s. 15.]</w:t>
      </w:r>
    </w:p>
    <w:p>
      <w:pPr>
        <w:pStyle w:val="Heading5"/>
      </w:pPr>
      <w:bookmarkStart w:id="301" w:name="_Toc166684750"/>
      <w:r>
        <w:rPr>
          <w:rStyle w:val="CharSectno"/>
        </w:rPr>
        <w:t>166A</w:t>
      </w:r>
      <w:r>
        <w:t>.</w:t>
      </w:r>
      <w:r>
        <w:tab/>
        <w:t>Subdivisions of Crown land</w:t>
      </w:r>
      <w:bookmarkEnd w:id="301"/>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No. 31 of 1997 s. 124; amended: No. 6 of 2003 s. 55.]</w:t>
      </w:r>
    </w:p>
    <w:p>
      <w:pPr>
        <w:pStyle w:val="Heading5"/>
        <w:spacing w:before="180"/>
      </w:pPr>
      <w:bookmarkStart w:id="302" w:name="_Toc166684751"/>
      <w:r>
        <w:rPr>
          <w:rStyle w:val="CharSectno"/>
        </w:rPr>
        <w:lastRenderedPageBreak/>
        <w:t>166B</w:t>
      </w:r>
      <w:r>
        <w:t>.</w:t>
      </w:r>
      <w:r>
        <w:tab/>
        <w:t>Subsidiary certificates of Crown land title</w:t>
      </w:r>
      <w:bookmarkEnd w:id="302"/>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No. 31 of 1997 s. 124.]</w:t>
      </w:r>
    </w:p>
    <w:p>
      <w:pPr>
        <w:pStyle w:val="Heading5"/>
        <w:keepLines w:val="0"/>
        <w:rPr>
          <w:snapToGrid w:val="0"/>
        </w:rPr>
      </w:pPr>
      <w:bookmarkStart w:id="303" w:name="_Toc166684752"/>
      <w:r>
        <w:rPr>
          <w:rStyle w:val="CharSectno"/>
        </w:rPr>
        <w:t>167</w:t>
      </w:r>
      <w:r>
        <w:rPr>
          <w:snapToGrid w:val="0"/>
        </w:rPr>
        <w:t>.</w:t>
      </w:r>
      <w:r>
        <w:rPr>
          <w:snapToGrid w:val="0"/>
        </w:rPr>
        <w:tab/>
        <w:t>Number of allotment on plan of subdivision sufficient description for purposes of dealing</w:t>
      </w:r>
      <w:bookmarkEnd w:id="303"/>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No. 81 of 1996 s. 99; No. 31 of 1997 s. 125.]</w:t>
      </w:r>
    </w:p>
    <w:p>
      <w:pPr>
        <w:pStyle w:val="Heading5"/>
        <w:rPr>
          <w:snapToGrid w:val="0"/>
        </w:rPr>
      </w:pPr>
      <w:bookmarkStart w:id="304" w:name="_Toc166684753"/>
      <w:r>
        <w:rPr>
          <w:rStyle w:val="CharSectno"/>
        </w:rPr>
        <w:t>167A</w:t>
      </w:r>
      <w:r>
        <w:rPr>
          <w:snapToGrid w:val="0"/>
        </w:rPr>
        <w:t>.</w:t>
      </w:r>
      <w:r>
        <w:rPr>
          <w:snapToGrid w:val="0"/>
        </w:rPr>
        <w:tab/>
        <w:t>Rights of way generally not public ways or thoroughfares</w:t>
      </w:r>
      <w:bookmarkEnd w:id="304"/>
    </w:p>
    <w:p>
      <w:pPr>
        <w:pStyle w:val="Subsection"/>
        <w:rPr>
          <w:snapToGrid w:val="0"/>
        </w:rPr>
      </w:pPr>
      <w:r>
        <w:rPr>
          <w:snapToGrid w:val="0"/>
        </w:rPr>
        <w:tab/>
        <w:t>(1)</w:t>
      </w:r>
      <w:r>
        <w:rPr>
          <w:snapToGrid w:val="0"/>
        </w:rPr>
        <w:tab/>
        <w:t xml:space="preserve">Subject to subsection (2), every right of way shown and marked as such upon any map or plan deposited with the Registrar, </w:t>
      </w:r>
      <w:r>
        <w:rPr>
          <w:snapToGrid w:val="0"/>
        </w:rPr>
        <w:lastRenderedPageBreak/>
        <w:t>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pPr>
        <w:pStyle w:val="Footnotesection"/>
      </w:pPr>
      <w:r>
        <w:tab/>
        <w:t>[Section 167A inserted: 2 Edw. VII. No. 10 s. 8 (as amended: No. 17 of 1950 s. 75); amended: No. 57 of 1991 s. 22; No. 81 of 1996 s. 100; No. 38 of 2005 s. 15.]</w:t>
      </w:r>
    </w:p>
    <w:p>
      <w:pPr>
        <w:pStyle w:val="Heading5"/>
        <w:keepNext w:val="0"/>
        <w:keepLines w:val="0"/>
        <w:rPr>
          <w:snapToGrid w:val="0"/>
        </w:rPr>
      </w:pPr>
      <w:bookmarkStart w:id="305" w:name="_Toc166684754"/>
      <w:r>
        <w:rPr>
          <w:rStyle w:val="CharSectno"/>
        </w:rPr>
        <w:t>168</w:t>
      </w:r>
      <w:r>
        <w:rPr>
          <w:snapToGrid w:val="0"/>
        </w:rPr>
        <w:t>.</w:t>
      </w:r>
      <w:r>
        <w:rPr>
          <w:snapToGrid w:val="0"/>
        </w:rPr>
        <w:tab/>
        <w:t>Abuttals may be used in description of land in certificate</w:t>
      </w:r>
      <w:bookmarkEnd w:id="305"/>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lastRenderedPageBreak/>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No. 81 of 1996 s. 101; No. 6 of 2003 s. 58; No. 19 of 2010 s. 51.]</w:t>
      </w:r>
    </w:p>
    <w:p>
      <w:pPr>
        <w:pStyle w:val="Heading5"/>
        <w:rPr>
          <w:snapToGrid w:val="0"/>
        </w:rPr>
      </w:pPr>
      <w:bookmarkStart w:id="306" w:name="_Toc166684755"/>
      <w:r>
        <w:rPr>
          <w:rStyle w:val="CharSectno"/>
        </w:rPr>
        <w:t>169</w:t>
      </w:r>
      <w:r>
        <w:rPr>
          <w:snapToGrid w:val="0"/>
        </w:rPr>
        <w:t>.</w:t>
      </w:r>
      <w:r>
        <w:rPr>
          <w:snapToGrid w:val="0"/>
        </w:rPr>
        <w:tab/>
        <w:t>Objects which may constitute abuttals</w:t>
      </w:r>
      <w:bookmarkEnd w:id="306"/>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No. 6 of 2003 s. 59; No. 19 of 2010 s. 51.]</w:t>
      </w:r>
    </w:p>
    <w:p>
      <w:pPr>
        <w:pStyle w:val="Heading2"/>
      </w:pPr>
      <w:bookmarkStart w:id="307" w:name="_Toc166683594"/>
      <w:bookmarkStart w:id="308" w:name="_Toc166683970"/>
      <w:bookmarkStart w:id="309" w:name="_Toc166684756"/>
      <w:r>
        <w:rPr>
          <w:rStyle w:val="CharPartNo"/>
        </w:rPr>
        <w:lastRenderedPageBreak/>
        <w:t>Part IX</w:t>
      </w:r>
      <w:r>
        <w:rPr>
          <w:rStyle w:val="CharDivNo"/>
        </w:rPr>
        <w:t> </w:t>
      </w:r>
      <w:r>
        <w:t>—</w:t>
      </w:r>
      <w:r>
        <w:rPr>
          <w:rStyle w:val="CharDivText"/>
        </w:rPr>
        <w:t> </w:t>
      </w:r>
      <w:r>
        <w:rPr>
          <w:rStyle w:val="CharPartText"/>
        </w:rPr>
        <w:t>Amendment of certificates and amendment or replacement of graphics</w:t>
      </w:r>
      <w:bookmarkEnd w:id="307"/>
      <w:bookmarkEnd w:id="308"/>
      <w:bookmarkEnd w:id="309"/>
    </w:p>
    <w:p>
      <w:pPr>
        <w:pStyle w:val="Footnoteheading"/>
      </w:pPr>
      <w:r>
        <w:tab/>
        <w:t>[Heading inserted: No. 6 of 2003 s. 60.]</w:t>
      </w:r>
    </w:p>
    <w:p>
      <w:pPr>
        <w:pStyle w:val="Heading5"/>
      </w:pPr>
      <w:bookmarkStart w:id="310" w:name="_Toc166684757"/>
      <w:r>
        <w:rPr>
          <w:rStyle w:val="CharSectno"/>
        </w:rPr>
        <w:t>169A</w:t>
      </w:r>
      <w:r>
        <w:t>.</w:t>
      </w:r>
      <w:r>
        <w:tab/>
        <w:t>Only Minister for Lands may alter areas, boundaries or positions of parcels of Crown land</w:t>
      </w:r>
      <w:bookmarkEnd w:id="310"/>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No. 31 of 1997 s. 126.]</w:t>
      </w:r>
    </w:p>
    <w:p>
      <w:pPr>
        <w:pStyle w:val="Heading5"/>
        <w:rPr>
          <w:snapToGrid w:val="0"/>
        </w:rPr>
      </w:pPr>
      <w:bookmarkStart w:id="311" w:name="_Toc166684758"/>
      <w:r>
        <w:rPr>
          <w:rStyle w:val="CharSectno"/>
        </w:rPr>
        <w:t>170</w:t>
      </w:r>
      <w:r>
        <w:rPr>
          <w:snapToGrid w:val="0"/>
        </w:rPr>
        <w:t>.</w:t>
      </w:r>
      <w:r>
        <w:rPr>
          <w:snapToGrid w:val="0"/>
        </w:rPr>
        <w:tab/>
        <w:t>Proprietor may apply for amendment of certificate to make boundaries coincide with land occupied under certificate</w:t>
      </w:r>
      <w:bookmarkEnd w:id="311"/>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No. 81 of 1996 s. 102; No. 6 of 2003 s. 61.]</w:t>
      </w:r>
    </w:p>
    <w:p>
      <w:pPr>
        <w:pStyle w:val="Heading5"/>
        <w:rPr>
          <w:snapToGrid w:val="0"/>
        </w:rPr>
      </w:pPr>
      <w:bookmarkStart w:id="312" w:name="_Toc166684759"/>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312"/>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w:t>
      </w:r>
      <w:r>
        <w:rPr>
          <w:snapToGrid w:val="0"/>
        </w:rPr>
        <w:lastRenderedPageBreak/>
        <w:t>error in survey or other misdescription is included in the land described in any other certificate or</w:t>
      </w:r>
      <w:r>
        <w:t xml:space="preserve"> relevant graphic.</w:t>
      </w:r>
    </w:p>
    <w:p>
      <w:pPr>
        <w:pStyle w:val="Footnotesection"/>
        <w:ind w:left="890" w:hanging="890"/>
      </w:pPr>
      <w:r>
        <w:tab/>
        <w:t>[Section 171 amended: No. 81 of 1996 s. 103; No. 6 of 2003 s. 62; No. 21 of 2022 s. 32.]</w:t>
      </w:r>
    </w:p>
    <w:p>
      <w:pPr>
        <w:pStyle w:val="Heading5"/>
        <w:rPr>
          <w:snapToGrid w:val="0"/>
        </w:rPr>
      </w:pPr>
      <w:bookmarkStart w:id="313" w:name="_Toc166684760"/>
      <w:r>
        <w:rPr>
          <w:rStyle w:val="CharSectno"/>
        </w:rPr>
        <w:t>172</w:t>
      </w:r>
      <w:r>
        <w:rPr>
          <w:snapToGrid w:val="0"/>
        </w:rPr>
        <w:t>.</w:t>
      </w:r>
      <w:r>
        <w:rPr>
          <w:snapToGrid w:val="0"/>
        </w:rPr>
        <w:tab/>
        <w:t>Form of application under s. 170 or 171</w:t>
      </w:r>
      <w:bookmarkEnd w:id="313"/>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No. 6 of 2003 s. 63; No. 60 of 2006 s. 118(2).]</w:t>
      </w:r>
    </w:p>
    <w:p>
      <w:pPr>
        <w:pStyle w:val="Heading5"/>
        <w:rPr>
          <w:snapToGrid w:val="0"/>
        </w:rPr>
      </w:pPr>
      <w:bookmarkStart w:id="314" w:name="_Toc166684761"/>
      <w:r>
        <w:rPr>
          <w:rStyle w:val="CharSectno"/>
        </w:rPr>
        <w:t>173</w:t>
      </w:r>
      <w:r>
        <w:rPr>
          <w:snapToGrid w:val="0"/>
        </w:rPr>
        <w:t>.</w:t>
      </w:r>
      <w:r>
        <w:rPr>
          <w:snapToGrid w:val="0"/>
        </w:rPr>
        <w:tab/>
        <w:t>How application under s. 170 or 171 to be dealt with</w:t>
      </w:r>
      <w:bookmarkEnd w:id="314"/>
    </w:p>
    <w:p>
      <w:pPr>
        <w:pStyle w:val="Subsection"/>
        <w:rPr>
          <w:snapToGrid w:val="0"/>
        </w:rPr>
      </w:pPr>
      <w:r>
        <w:rPr>
          <w:snapToGrid w:val="0"/>
        </w:rPr>
        <w:tab/>
      </w:r>
      <w:r>
        <w:rPr>
          <w:snapToGrid w:val="0"/>
        </w:rPr>
        <w:tab/>
        <w:t xml:space="preserve">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shall appoint a time not less than 14 days from such notice or from the advertisement or the first of such </w:t>
      </w:r>
      <w:r>
        <w:rPr>
          <w:snapToGrid w:val="0"/>
        </w:rPr>
        <w:lastRenderedPageBreak/>
        <w:t>advertisements if more than one on or after the expiration of which the application may be granted unless a caveat shall be lodged forbidding the granting thereof.</w:t>
      </w:r>
    </w:p>
    <w:p>
      <w:pPr>
        <w:pStyle w:val="Footnotesection"/>
        <w:ind w:left="890" w:hanging="890"/>
      </w:pPr>
      <w:r>
        <w:tab/>
        <w:t>[Section 173 amended: No. 21 of 2022 s. 33.]</w:t>
      </w:r>
    </w:p>
    <w:p>
      <w:pPr>
        <w:pStyle w:val="Heading5"/>
      </w:pPr>
      <w:bookmarkStart w:id="315" w:name="_Toc166684762"/>
      <w:r>
        <w:rPr>
          <w:rStyle w:val="CharSectno"/>
        </w:rPr>
        <w:t>174</w:t>
      </w:r>
      <w:r>
        <w:t>.</w:t>
      </w:r>
      <w:r>
        <w:tab/>
        <w:t>Notice of s. 170 or 171 application to be given to owners etc. of adjourning land affected by it</w:t>
      </w:r>
      <w:bookmarkEnd w:id="315"/>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No. 6 of 2003 s. 64; amended: No. 56 of 2003 s. 18.]</w:t>
      </w:r>
    </w:p>
    <w:p>
      <w:pPr>
        <w:pStyle w:val="Heading5"/>
        <w:rPr>
          <w:snapToGrid w:val="0"/>
        </w:rPr>
      </w:pPr>
      <w:bookmarkStart w:id="316" w:name="_Toc166684763"/>
      <w:r>
        <w:rPr>
          <w:rStyle w:val="CharSectno"/>
        </w:rPr>
        <w:t>175</w:t>
      </w:r>
      <w:r>
        <w:rPr>
          <w:snapToGrid w:val="0"/>
        </w:rPr>
        <w:t>.</w:t>
      </w:r>
      <w:r>
        <w:rPr>
          <w:snapToGrid w:val="0"/>
        </w:rPr>
        <w:tab/>
        <w:t>Notice of s. 170 or 171 application to be published and publicly displayed</w:t>
      </w:r>
      <w:bookmarkEnd w:id="316"/>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w:t>
      </w:r>
      <w:r>
        <w:rPr>
          <w:snapToGrid w:val="0"/>
        </w:rPr>
        <w:lastRenderedPageBreak/>
        <w:t>shall not comply to his satisfaction within such time as to him may seem reasonable with any requisition which he may have made in regard to such application.</w:t>
      </w:r>
    </w:p>
    <w:p>
      <w:pPr>
        <w:pStyle w:val="Footnotesection"/>
        <w:ind w:left="890" w:hanging="890"/>
      </w:pPr>
      <w:r>
        <w:tab/>
        <w:t>[Section 175 amended: No. 81 of 1996 s. 105; No. 6 of 2003 s. 65; No. 60 of 2006 s. 118(2).]</w:t>
      </w:r>
    </w:p>
    <w:p>
      <w:pPr>
        <w:pStyle w:val="Heading5"/>
        <w:rPr>
          <w:snapToGrid w:val="0"/>
        </w:rPr>
      </w:pPr>
      <w:bookmarkStart w:id="317" w:name="_Toc166684764"/>
      <w:r>
        <w:rPr>
          <w:rStyle w:val="CharSectno"/>
        </w:rPr>
        <w:t>176</w:t>
      </w:r>
      <w:r>
        <w:rPr>
          <w:snapToGrid w:val="0"/>
        </w:rPr>
        <w:t>.</w:t>
      </w:r>
      <w:r>
        <w:rPr>
          <w:snapToGrid w:val="0"/>
        </w:rPr>
        <w:tab/>
        <w:t>Person opposing s. 170 or 171 application may lodge caveat</w:t>
      </w:r>
      <w:bookmarkEnd w:id="317"/>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318" w:name="_Toc166684765"/>
      <w:r>
        <w:rPr>
          <w:rStyle w:val="CharSectno"/>
        </w:rPr>
        <w:t>177</w:t>
      </w:r>
      <w:r>
        <w:rPr>
          <w:snapToGrid w:val="0"/>
        </w:rPr>
        <w:t>.</w:t>
      </w:r>
      <w:r>
        <w:rPr>
          <w:snapToGrid w:val="0"/>
        </w:rPr>
        <w:tab/>
        <w:t>Applications under s. 170, 171 or 20 may be granted although other certificates may be affected</w:t>
      </w:r>
      <w:bookmarkEnd w:id="318"/>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No. 81 of 1996 s. 106 and 145(2); No. 6 of 2003 s. 66.]</w:t>
      </w:r>
    </w:p>
    <w:p>
      <w:pPr>
        <w:pStyle w:val="Heading5"/>
      </w:pPr>
      <w:bookmarkStart w:id="319" w:name="_Toc166684766"/>
      <w:r>
        <w:rPr>
          <w:rStyle w:val="CharSectno"/>
        </w:rPr>
        <w:lastRenderedPageBreak/>
        <w:t>178</w:t>
      </w:r>
      <w:r>
        <w:t>.</w:t>
      </w:r>
      <w:r>
        <w:tab/>
        <w:t>Certificate of title and relevant graphics may be amended or replaced on granting application</w:t>
      </w:r>
      <w:bookmarkEnd w:id="319"/>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Ednotesubsection"/>
      </w:pPr>
      <w:r>
        <w:tab/>
        <w:t>[(2),(3)</w:t>
      </w:r>
      <w:r>
        <w:tab/>
      </w:r>
      <w:r>
        <w:tab/>
        <w:t>deleted]</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w:t>
      </w:r>
    </w:p>
    <w:p>
      <w:pPr>
        <w:pStyle w:val="Ednotesubsection"/>
      </w:pPr>
      <w:r>
        <w:tab/>
        <w:t>[(5)</w:t>
      </w:r>
      <w:r>
        <w:tab/>
        <w:t>deleted]</w:t>
      </w:r>
    </w:p>
    <w:p>
      <w:pPr>
        <w:pStyle w:val="Footnotesection"/>
      </w:pPr>
      <w:r>
        <w:tab/>
        <w:t>[Section 178 inserted: No. 6 of 2003 s. 67; amended: No. 60 of 2006 s. 118</w:t>
      </w:r>
      <w:r>
        <w:rPr>
          <w:spacing w:val="-4"/>
        </w:rPr>
        <w:t>(1); No. 21 of 2022 s. 34</w:t>
      </w:r>
      <w:r>
        <w:t>.]</w:t>
      </w:r>
    </w:p>
    <w:p>
      <w:pPr>
        <w:pStyle w:val="Ednotesection"/>
      </w:pPr>
      <w:r>
        <w:t>[</w:t>
      </w:r>
      <w:r>
        <w:rPr>
          <w:b/>
        </w:rPr>
        <w:t>179.</w:t>
      </w:r>
      <w:r>
        <w:tab/>
        <w:t>Deleted: No. 6 of 2003 s. 68.]</w:t>
      </w:r>
    </w:p>
    <w:p>
      <w:pPr>
        <w:pStyle w:val="Heading2"/>
      </w:pPr>
      <w:bookmarkStart w:id="320" w:name="_Toc166683605"/>
      <w:bookmarkStart w:id="321" w:name="_Toc166683981"/>
      <w:bookmarkStart w:id="322" w:name="_Toc166684767"/>
      <w:r>
        <w:rPr>
          <w:rStyle w:val="CharPartNo"/>
        </w:rPr>
        <w:lastRenderedPageBreak/>
        <w:t>Part X</w:t>
      </w:r>
      <w:r>
        <w:rPr>
          <w:rStyle w:val="CharDivNo"/>
        </w:rPr>
        <w:t> </w:t>
      </w:r>
      <w:r>
        <w:t>—</w:t>
      </w:r>
      <w:r>
        <w:rPr>
          <w:rStyle w:val="CharDivText"/>
        </w:rPr>
        <w:t> </w:t>
      </w:r>
      <w:r>
        <w:rPr>
          <w:rStyle w:val="CharPartText"/>
        </w:rPr>
        <w:t>Special powers and duties of the Commissioner and Registrar</w:t>
      </w:r>
      <w:bookmarkEnd w:id="320"/>
      <w:bookmarkEnd w:id="321"/>
      <w:bookmarkEnd w:id="322"/>
    </w:p>
    <w:p>
      <w:pPr>
        <w:pStyle w:val="Heading5"/>
      </w:pPr>
      <w:bookmarkStart w:id="323" w:name="_Toc166684768"/>
      <w:r>
        <w:rPr>
          <w:rStyle w:val="CharSectno"/>
        </w:rPr>
        <w:t>180</w:t>
      </w:r>
      <w:r>
        <w:t>.</w:t>
      </w:r>
      <w:r>
        <w:tab/>
        <w:t>Commissioner may summons people to provide information</w:t>
      </w:r>
      <w:bookmarkEnd w:id="323"/>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lastRenderedPageBreak/>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lastRenderedPageBreak/>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No. 2 of 2014 s. 77; amended: No. 9 of 2022 s. 424.]</w:t>
      </w:r>
    </w:p>
    <w:p>
      <w:pPr>
        <w:pStyle w:val="Heading5"/>
      </w:pPr>
      <w:bookmarkStart w:id="324" w:name="_Toc166684769"/>
      <w:r>
        <w:rPr>
          <w:rStyle w:val="CharSectno"/>
        </w:rPr>
        <w:t>181A</w:t>
      </w:r>
      <w:r>
        <w:t>.</w:t>
      </w:r>
      <w:r>
        <w:tab/>
        <w:t>Commissioner and Registrar may require supporting documentation or evidence or verification</w:t>
      </w:r>
      <w:bookmarkEnd w:id="324"/>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lastRenderedPageBreak/>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lastRenderedPageBreak/>
        <w:tab/>
        <w:t>(6)</w:t>
      </w:r>
      <w:r>
        <w:tab/>
        <w:t>If a document is rejected under subsection (5), section 192(2) applies as if the document had been rejected under section 192(1).</w:t>
      </w:r>
    </w:p>
    <w:p>
      <w:pPr>
        <w:pStyle w:val="Footnotesection"/>
        <w:spacing w:before="100"/>
        <w:ind w:left="890" w:hanging="890"/>
      </w:pPr>
      <w:r>
        <w:tab/>
        <w:t>[Section 181A inserted: No. 2 of 2014 s. 77.]</w:t>
      </w:r>
    </w:p>
    <w:p>
      <w:pPr>
        <w:pStyle w:val="Heading5"/>
      </w:pPr>
      <w:bookmarkStart w:id="325" w:name="_Toc166684770"/>
      <w:r>
        <w:rPr>
          <w:rStyle w:val="CharSectno"/>
        </w:rPr>
        <w:t>181B</w:t>
      </w:r>
      <w:r>
        <w:t>.</w:t>
      </w:r>
      <w:r>
        <w:tab/>
        <w:t>Commissioner and Registrar may require verification by statutory declaration</w:t>
      </w:r>
      <w:bookmarkEnd w:id="325"/>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No. 2 of 2014 s. 77.]</w:t>
      </w:r>
    </w:p>
    <w:p>
      <w:pPr>
        <w:pStyle w:val="Heading5"/>
        <w:rPr>
          <w:snapToGrid w:val="0"/>
        </w:rPr>
      </w:pPr>
      <w:bookmarkStart w:id="326" w:name="_Toc166684771"/>
      <w:r>
        <w:rPr>
          <w:rStyle w:val="CharSectno"/>
        </w:rPr>
        <w:t>181</w:t>
      </w:r>
      <w:r>
        <w:rPr>
          <w:snapToGrid w:val="0"/>
        </w:rPr>
        <w:t>.</w:t>
      </w:r>
      <w:r>
        <w:rPr>
          <w:snapToGrid w:val="0"/>
        </w:rPr>
        <w:tab/>
        <w:t>Regulations</w:t>
      </w:r>
      <w:bookmarkEnd w:id="326"/>
    </w:p>
    <w:p>
      <w:pPr>
        <w:pStyle w:val="Subsection"/>
      </w:pPr>
      <w:r>
        <w:tab/>
        <w:t>(1AA)</w:t>
      </w:r>
      <w:r>
        <w:tab/>
        <w:t>In this section —</w:t>
      </w:r>
    </w:p>
    <w:p>
      <w:pPr>
        <w:pStyle w:val="Defstart"/>
      </w:pPr>
      <w:r>
        <w:tab/>
      </w:r>
      <w:r>
        <w:rPr>
          <w:rStyle w:val="CharDefText"/>
        </w:rPr>
        <w:t>lodge</w:t>
      </w:r>
      <w:r>
        <w:t xml:space="preserve"> includes deposit, present and file.</w:t>
      </w:r>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 xml:space="preserve">or </w:t>
      </w:r>
      <w:r>
        <w:rPr>
          <w:snapToGrid w:val="0"/>
        </w:rPr>
        <w:lastRenderedPageBreak/>
        <w:t>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Ednotepara"/>
      </w:pPr>
      <w:r>
        <w:tab/>
        <w:t>[(bd)</w:t>
      </w:r>
      <w:r>
        <w:tab/>
      </w:r>
      <w:r>
        <w:tab/>
        <w:t>deleted]</w:t>
      </w:r>
    </w:p>
    <w:p>
      <w:pPr>
        <w:pStyle w:val="Indenta"/>
      </w:pPr>
      <w:r>
        <w:tab/>
        <w:t>(be)</w:t>
      </w:r>
      <w:r>
        <w:tab/>
        <w:t xml:space="preserve">prescribing requirements relating to 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lastRenderedPageBreak/>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Indenta"/>
      </w:pPr>
      <w:r>
        <w:tab/>
      </w:r>
      <w:r>
        <w:tab/>
        <w:t>and</w:t>
      </w:r>
    </w:p>
    <w:p>
      <w:pPr>
        <w:pStyle w:val="Ednotepara"/>
        <w:rPr>
          <w:snapToGrid w:val="0"/>
        </w:rPr>
      </w:pPr>
      <w:r>
        <w:tab/>
        <w:t>[(bg)</w:t>
      </w:r>
      <w:r>
        <w:tab/>
        <w:t>deleted]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lastRenderedPageBreak/>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 when any notice given under this Act is taken to have been received;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w:t>
      </w:r>
      <w:r>
        <w:lastRenderedPageBreak/>
        <w:t xml:space="preserve">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Ednotesubsection"/>
      </w:pPr>
      <w:r>
        <w:tab/>
        <w:t>[(3)</w:t>
      </w:r>
      <w:r>
        <w:tab/>
        <w:t>deleted]</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No. 14 of 1972 s. 6; amended: No. 126 of 1987 s. 36; No. 81 of 1996 s. 109; No. 24 of 2000 s. 42(3); No. 60 of 2006 s. 113 and 118(1); No. 77 of 2006 s. 4; No. 2 of 2014 s. 78; No. 32 of 2018 s. 258; No. 34 of 2020 s. 102(2); No. 21 of 2022 s. 35.]</w:t>
      </w:r>
    </w:p>
    <w:p>
      <w:pPr>
        <w:pStyle w:val="Heading5"/>
      </w:pPr>
      <w:bookmarkStart w:id="327" w:name="_Toc166684772"/>
      <w:r>
        <w:rPr>
          <w:rStyle w:val="CharSectno"/>
        </w:rPr>
        <w:t>182AA</w:t>
      </w:r>
      <w:r>
        <w:t>.</w:t>
      </w:r>
      <w:r>
        <w:tab/>
        <w:t>Prescribed fees may exceed cost recovery</w:t>
      </w:r>
      <w:bookmarkEnd w:id="327"/>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lastRenderedPageBreak/>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No. 11 of 2015 s. 10; amended: No. 12 of 2015 s. 8.]</w:t>
      </w:r>
    </w:p>
    <w:p>
      <w:pPr>
        <w:pStyle w:val="Heading5"/>
      </w:pPr>
      <w:bookmarkStart w:id="328" w:name="_Toc166684773"/>
      <w:r>
        <w:rPr>
          <w:rStyle w:val="CharSectno"/>
        </w:rPr>
        <w:t>182AB</w:t>
      </w:r>
      <w:r>
        <w:t>.</w:t>
      </w:r>
      <w:r>
        <w:tab/>
        <w:t>Expiry of s. 182AA</w:t>
      </w:r>
      <w:bookmarkEnd w:id="328"/>
    </w:p>
    <w:p>
      <w:pPr>
        <w:pStyle w:val="Subsection"/>
      </w:pPr>
      <w:r>
        <w:tab/>
        <w:t>(1)</w:t>
      </w:r>
      <w:r>
        <w:tab/>
        <w:t>Section 182AA expires at the end of 31 December 2019</w:t>
      </w:r>
      <w:r>
        <w:rPr>
          <w:vertAlign w:val="superscript"/>
        </w:rPr>
        <w:t> 20, 21</w:t>
      </w:r>
      <w:r>
        <w:t>.</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lastRenderedPageBreak/>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No. 11 of 2015 s. 10.]</w:t>
      </w:r>
    </w:p>
    <w:p>
      <w:pPr>
        <w:pStyle w:val="Footnotesection"/>
      </w:pPr>
      <w:r>
        <w:tab/>
        <w:t>[</w:t>
      </w:r>
      <w:r>
        <w:rPr>
          <w:b/>
        </w:rPr>
        <w:t>Note:</w:t>
      </w:r>
      <w:r>
        <w:rPr>
          <w:b/>
        </w:rPr>
        <w:br/>
      </w:r>
      <w:r>
        <w:t>The expiry of section 182AA is postponed until the end of 31 December 2024 by the Land Legislation (Postponement of Expiry) Proclamation 2018 (see Gazette 21 Dec 2018 p. 4845-6).</w:t>
      </w:r>
    </w:p>
    <w:p>
      <w:pPr>
        <w:pStyle w:val="Footnotesection"/>
      </w:pPr>
      <w:r>
        <w:tab/>
        <w:t>The expiry of section 182AA is postponed until the end of 31 December 2029 by the Land Legislation (Postponement of Expiry) Proclamation 2024 cl. 5 (SL 2024/43).]</w:t>
      </w:r>
    </w:p>
    <w:p>
      <w:pPr>
        <w:pStyle w:val="Heading5"/>
      </w:pPr>
      <w:bookmarkStart w:id="329" w:name="_Toc166684774"/>
      <w:r>
        <w:rPr>
          <w:rStyle w:val="CharSectno"/>
        </w:rPr>
        <w:t>182A</w:t>
      </w:r>
      <w:r>
        <w:t>.</w:t>
      </w:r>
      <w:r>
        <w:tab/>
        <w:t>Commissioner and Registrar may determine requirements</w:t>
      </w:r>
      <w:bookmarkEnd w:id="329"/>
    </w:p>
    <w:p>
      <w:pPr>
        <w:pStyle w:val="Subsection"/>
      </w:pPr>
      <w:r>
        <w:tab/>
        <w:t>(1AA)</w:t>
      </w:r>
      <w:r>
        <w:tab/>
        <w:t xml:space="preserve">In this section — </w:t>
      </w:r>
    </w:p>
    <w:p>
      <w:pPr>
        <w:pStyle w:val="Defstart"/>
      </w:pPr>
      <w:r>
        <w:tab/>
      </w:r>
      <w:r>
        <w:rPr>
          <w:rStyle w:val="CharDefText"/>
        </w:rPr>
        <w:t>lodge</w:t>
      </w:r>
      <w:r>
        <w:t xml:space="preserve"> includes deposit, present and file.</w:t>
      </w:r>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lastRenderedPageBreak/>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Ednotepara"/>
      </w:pPr>
      <w:r>
        <w:tab/>
        <w:t>[(b)</w:t>
      </w:r>
      <w:r>
        <w:tab/>
        <w:t>deleted]</w:t>
      </w:r>
    </w:p>
    <w:p>
      <w:pPr>
        <w:pStyle w:val="Indenta"/>
      </w:pPr>
      <w:r>
        <w:tab/>
        <w:t>(c)</w:t>
      </w:r>
      <w:r>
        <w:tab/>
        <w:t xml:space="preserve">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Ednotepara"/>
        <w:rPr>
          <w:snapToGrid w:val="0"/>
        </w:rPr>
      </w:pPr>
      <w:r>
        <w:tab/>
        <w:t>[(e)</w:t>
      </w:r>
      <w:r>
        <w:tab/>
        <w:t>deleted]</w:t>
      </w:r>
    </w:p>
    <w:p>
      <w:pPr>
        <w:pStyle w:val="Indenta"/>
      </w:pPr>
      <w:r>
        <w:tab/>
        <w:t>(f)</w:t>
      </w:r>
      <w:r>
        <w:tab/>
        <w:t xml:space="preserve">the verification of the identity and authority of persons who are parties to a conveyancing transaction or who </w:t>
      </w:r>
      <w:r>
        <w:lastRenderedPageBreak/>
        <w:t xml:space="preserve">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No. 2 of 2014 s. 79; amended: No. 32 of 2018 s. 259; No. 21 of 2022 s. 36.]</w:t>
      </w:r>
    </w:p>
    <w:p>
      <w:pPr>
        <w:pStyle w:val="Heading5"/>
        <w:spacing w:before="180"/>
      </w:pPr>
      <w:bookmarkStart w:id="330" w:name="_Toc166684775"/>
      <w:r>
        <w:rPr>
          <w:rStyle w:val="CharSectno"/>
        </w:rPr>
        <w:lastRenderedPageBreak/>
        <w:t>182B</w:t>
      </w:r>
      <w:r>
        <w:t>.</w:t>
      </w:r>
      <w:r>
        <w:tab/>
        <w:t>Publication of requirements</w:t>
      </w:r>
      <w:bookmarkEnd w:id="330"/>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No. 2 of 2014 s. 79.]</w:t>
      </w:r>
    </w:p>
    <w:p>
      <w:pPr>
        <w:pStyle w:val="Heading5"/>
        <w:rPr>
          <w:snapToGrid w:val="0"/>
        </w:rPr>
      </w:pPr>
      <w:bookmarkStart w:id="331" w:name="_Toc166684776"/>
      <w:r>
        <w:rPr>
          <w:rStyle w:val="CharSectno"/>
        </w:rPr>
        <w:t>182</w:t>
      </w:r>
      <w:r>
        <w:rPr>
          <w:snapToGrid w:val="0"/>
        </w:rPr>
        <w:t>.</w:t>
      </w:r>
      <w:r>
        <w:rPr>
          <w:snapToGrid w:val="0"/>
        </w:rPr>
        <w:tab/>
        <w:t>Orders vesting trust estate</w:t>
      </w:r>
      <w:bookmarkEnd w:id="331"/>
    </w:p>
    <w:p>
      <w:pPr>
        <w:pStyle w:val="Indenta"/>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w:t>
      </w:r>
      <w:r>
        <w:rPr>
          <w:snapToGrid w:val="0"/>
        </w:rPr>
        <w:lastRenderedPageBreak/>
        <w:t xml:space="preserve">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w:t>
      </w:r>
      <w:r>
        <w:t>the date of the order, the time of its production to the Registrar and the name and address of the person in whom the order purports to vest the land, estate or interest.</w:t>
      </w:r>
    </w:p>
    <w:p>
      <w:pPr>
        <w:pStyle w:val="Ednotepara"/>
      </w:pPr>
      <w:r>
        <w:tab/>
        <w:t>[(a), (b)</w:t>
      </w:r>
      <w:r>
        <w:tab/>
        <w:t>deleted]</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No. 17 of 1950 s. 46; No. 81 of 1996 s. 145(1) and 146(1); No. 6 of 2003 s. 69; No. 21 of 2022 s. 37.]</w:t>
      </w:r>
    </w:p>
    <w:p>
      <w:pPr>
        <w:pStyle w:val="Heading5"/>
        <w:keepNext w:val="0"/>
        <w:keepLines w:val="0"/>
        <w:rPr>
          <w:snapToGrid w:val="0"/>
        </w:rPr>
      </w:pPr>
      <w:bookmarkStart w:id="332" w:name="_Toc166684777"/>
      <w:r>
        <w:rPr>
          <w:rStyle w:val="CharSectno"/>
        </w:rPr>
        <w:t>183</w:t>
      </w:r>
      <w:r>
        <w:rPr>
          <w:snapToGrid w:val="0"/>
        </w:rPr>
        <w:t>.</w:t>
      </w:r>
      <w:r>
        <w:rPr>
          <w:snapToGrid w:val="0"/>
        </w:rPr>
        <w:tab/>
        <w:t>Commissioner may make vesting order in cases of completed purchase</w:t>
      </w:r>
      <w:bookmarkEnd w:id="332"/>
    </w:p>
    <w:p>
      <w:pPr>
        <w:pStyle w:val="Subsection"/>
        <w:rPr>
          <w:snapToGrid w:val="0"/>
        </w:rPr>
      </w:pPr>
      <w:r>
        <w:rPr>
          <w:snapToGrid w:val="0"/>
        </w:rPr>
        <w:tab/>
      </w:r>
      <w:r>
        <w:rPr>
          <w:snapToGrid w:val="0"/>
        </w:rPr>
        <w:tab/>
        <w:t xml:space="preserve">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w:t>
      </w:r>
      <w:r>
        <w:rPr>
          <w:snapToGrid w:val="0"/>
        </w:rPr>
        <w:lastRenderedPageBreak/>
        <w:t>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333" w:name="_Toc166684778"/>
      <w:r>
        <w:rPr>
          <w:rStyle w:val="CharSectno"/>
        </w:rPr>
        <w:t>184</w:t>
      </w:r>
      <w:r>
        <w:rPr>
          <w:snapToGrid w:val="0"/>
        </w:rPr>
        <w:t>.</w:t>
      </w:r>
      <w:r>
        <w:rPr>
          <w:snapToGrid w:val="0"/>
        </w:rPr>
        <w:tab/>
        <w:t>Encumbrances which no longer affect title, powers to deal with</w:t>
      </w:r>
      <w:bookmarkEnd w:id="333"/>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No. 17 of 1950 s. 48; No. 81 of 1996 s. 110; No. 6 of 2003 s. 70.]</w:t>
      </w:r>
    </w:p>
    <w:p>
      <w:pPr>
        <w:pStyle w:val="Ednotesection"/>
        <w:ind w:left="0" w:firstLine="0"/>
      </w:pPr>
      <w:r>
        <w:t>[</w:t>
      </w:r>
      <w:r>
        <w:rPr>
          <w:b/>
        </w:rPr>
        <w:t>185.</w:t>
      </w:r>
      <w:r>
        <w:tab/>
        <w:t>Deleted: No. 59 of 2004 s. 140.]</w:t>
      </w:r>
    </w:p>
    <w:p>
      <w:pPr>
        <w:pStyle w:val="Ednotesection"/>
        <w:ind w:left="0" w:firstLine="0"/>
      </w:pPr>
      <w:r>
        <w:t>[</w:t>
      </w:r>
      <w:r>
        <w:rPr>
          <w:b/>
        </w:rPr>
        <w:t>186.</w:t>
      </w:r>
      <w:r>
        <w:tab/>
        <w:t>Deleted: No. 20 of 1905 s. 20.]</w:t>
      </w:r>
    </w:p>
    <w:p>
      <w:pPr>
        <w:pStyle w:val="Heading5"/>
        <w:rPr>
          <w:snapToGrid w:val="0"/>
        </w:rPr>
      </w:pPr>
      <w:bookmarkStart w:id="334" w:name="_Toc166684779"/>
      <w:r>
        <w:rPr>
          <w:rStyle w:val="CharSectno"/>
        </w:rPr>
        <w:t>187</w:t>
      </w:r>
      <w:r>
        <w:rPr>
          <w:snapToGrid w:val="0"/>
        </w:rPr>
        <w:t>.</w:t>
      </w:r>
      <w:r>
        <w:rPr>
          <w:snapToGrid w:val="0"/>
        </w:rPr>
        <w:tab/>
        <w:t>Appointment of executor, administrator or Public Trustee, entry on Register and effect</w:t>
      </w:r>
      <w:bookmarkEnd w:id="334"/>
    </w:p>
    <w:p>
      <w:pPr>
        <w:pStyle w:val="Subsection"/>
        <w:rPr>
          <w:snapToGrid w:val="0"/>
        </w:rPr>
      </w:pPr>
      <w:r>
        <w:rPr>
          <w:snapToGrid w:val="0"/>
        </w:rPr>
        <w:tab/>
        <w:t>(1)</w:t>
      </w:r>
      <w:r>
        <w:rPr>
          <w:snapToGrid w:val="0"/>
        </w:rPr>
        <w:tab/>
        <w:t xml:space="preserve">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w:t>
      </w:r>
      <w:r>
        <w:rPr>
          <w:snapToGrid w:val="0"/>
        </w:rPr>
        <w:lastRenderedPageBreak/>
        <w:t>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No. 17 of 1950 s. 50; No. 81 of 1996 s. 111.]</w:t>
      </w:r>
    </w:p>
    <w:p>
      <w:pPr>
        <w:pStyle w:val="Heading5"/>
        <w:rPr>
          <w:snapToGrid w:val="0"/>
        </w:rPr>
      </w:pPr>
      <w:bookmarkStart w:id="335" w:name="_Toc166684780"/>
      <w:r>
        <w:rPr>
          <w:rStyle w:val="CharSectno"/>
        </w:rPr>
        <w:t>188</w:t>
      </w:r>
      <w:r>
        <w:rPr>
          <w:snapToGrid w:val="0"/>
        </w:rPr>
        <w:t>.</w:t>
      </w:r>
      <w:r>
        <w:rPr>
          <w:snapToGrid w:val="0"/>
        </w:rPr>
        <w:tab/>
        <w:t>Powers of Registrar</w:t>
      </w:r>
      <w:bookmarkEnd w:id="335"/>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lastRenderedPageBreak/>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keepNext/>
      </w:pPr>
      <w:r>
        <w:lastRenderedPageBreak/>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Ednotesubsection"/>
      </w:pPr>
      <w:r>
        <w:tab/>
        <w:t>[(9)</w:t>
      </w:r>
      <w:r>
        <w:tab/>
        <w:t>deleted]</w:t>
      </w:r>
    </w:p>
    <w:p>
      <w:pPr>
        <w:pStyle w:val="Footnotesection"/>
        <w:spacing w:before="80"/>
        <w:ind w:left="890" w:hanging="890"/>
      </w:pPr>
      <w:r>
        <w:tab/>
        <w:t>[Section 188 amended: No. 9 of 1959 s. 2; No. 81 of 1996 s. 112 and 145(1); No. 6 of 2003 s. 72; No. 28 of 2003 s. 129(5); No. 60 of 2006 s. 114; No. 19 of 2010 s. 51; No. 2 of 2014 s. 80; No. 21 of 2022 s. 38.]</w:t>
      </w:r>
    </w:p>
    <w:p>
      <w:pPr>
        <w:pStyle w:val="Heading5"/>
        <w:rPr>
          <w:snapToGrid w:val="0"/>
        </w:rPr>
      </w:pPr>
      <w:bookmarkStart w:id="336" w:name="_Toc166684781"/>
      <w:r>
        <w:rPr>
          <w:rStyle w:val="CharSectno"/>
        </w:rPr>
        <w:t>189</w:t>
      </w:r>
      <w:r>
        <w:rPr>
          <w:snapToGrid w:val="0"/>
        </w:rPr>
        <w:t>.</w:t>
      </w:r>
      <w:r>
        <w:rPr>
          <w:snapToGrid w:val="0"/>
        </w:rPr>
        <w:tab/>
        <w:t>Registrar may correct apparent errors in instruments without direction of Commissioner</w:t>
      </w:r>
      <w:bookmarkEnd w:id="336"/>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No. 81 of 1996 s. 113; No. 6 of 2003 s. 73; No. 60 of 2006 s. 118(1); No. 19 of 2010 s. 51; No. 2 of 2014 s. 81.]</w:t>
      </w:r>
    </w:p>
    <w:p>
      <w:pPr>
        <w:pStyle w:val="Heading5"/>
      </w:pPr>
      <w:bookmarkStart w:id="337" w:name="_Toc166684782"/>
      <w:r>
        <w:rPr>
          <w:rStyle w:val="CharSectno"/>
        </w:rPr>
        <w:t>190</w:t>
      </w:r>
      <w:r>
        <w:t>.</w:t>
      </w:r>
      <w:r>
        <w:tab/>
        <w:t>Money received by Registrar</w:t>
      </w:r>
      <w:bookmarkEnd w:id="337"/>
    </w:p>
    <w:p>
      <w:pPr>
        <w:pStyle w:val="Subsection"/>
      </w:pPr>
      <w:r>
        <w:tab/>
      </w:r>
      <w:r>
        <w:tab/>
        <w:t>The Registrar is to pay to the Authority any money paid to the Registrar under this Act.</w:t>
      </w:r>
    </w:p>
    <w:p>
      <w:pPr>
        <w:pStyle w:val="Footnotesection"/>
      </w:pPr>
      <w:r>
        <w:lastRenderedPageBreak/>
        <w:tab/>
        <w:t>[Section 190 inserted: No. 60 of 2006 s. 115.]</w:t>
      </w:r>
    </w:p>
    <w:p>
      <w:pPr>
        <w:pStyle w:val="Heading5"/>
        <w:rPr>
          <w:snapToGrid w:val="0"/>
        </w:rPr>
      </w:pPr>
      <w:bookmarkStart w:id="338" w:name="_Toc166684783"/>
      <w:r>
        <w:rPr>
          <w:rStyle w:val="CharSectno"/>
        </w:rPr>
        <w:t>191</w:t>
      </w:r>
      <w:r>
        <w:rPr>
          <w:snapToGrid w:val="0"/>
        </w:rPr>
        <w:t>.</w:t>
      </w:r>
      <w:r>
        <w:rPr>
          <w:snapToGrid w:val="0"/>
        </w:rPr>
        <w:tab/>
        <w:t>Registrar may demand prescribed fees</w:t>
      </w:r>
      <w:bookmarkEnd w:id="338"/>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No. 17 of 1950 s. 52.]</w:t>
      </w:r>
    </w:p>
    <w:p>
      <w:pPr>
        <w:pStyle w:val="Heading5"/>
      </w:pPr>
      <w:bookmarkStart w:id="339" w:name="_Toc166684784"/>
      <w:r>
        <w:rPr>
          <w:rStyle w:val="CharSectno"/>
        </w:rPr>
        <w:t>192A</w:t>
      </w:r>
      <w:r>
        <w:t>.</w:t>
      </w:r>
      <w:r>
        <w:tab/>
        <w:t>Registrar entitled to assume that lodging party has certain authorities from other interested parties</w:t>
      </w:r>
      <w:bookmarkEnd w:id="339"/>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lastRenderedPageBreak/>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No. 2 of 2014 s. 82.]</w:t>
      </w:r>
    </w:p>
    <w:p>
      <w:pPr>
        <w:pStyle w:val="Heading5"/>
      </w:pPr>
      <w:bookmarkStart w:id="340" w:name="_Toc166684785"/>
      <w:r>
        <w:rPr>
          <w:rStyle w:val="CharSectno"/>
        </w:rPr>
        <w:t>192B</w:t>
      </w:r>
      <w:r>
        <w:t>.</w:t>
      </w:r>
      <w:r>
        <w:tab/>
        <w:t>Registrar may refuse lodgment for non</w:t>
      </w:r>
      <w:r>
        <w:noBreakHyphen/>
        <w:t>compliance with certain requirements</w:t>
      </w:r>
      <w:bookmarkEnd w:id="340"/>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No. 2 of 2014 s. 82; amended: No. 32 of 2018 s. 260.]</w:t>
      </w:r>
    </w:p>
    <w:p>
      <w:pPr>
        <w:pStyle w:val="Heading5"/>
      </w:pPr>
      <w:bookmarkStart w:id="341" w:name="_Toc166684786"/>
      <w:r>
        <w:rPr>
          <w:rStyle w:val="CharSectno"/>
        </w:rPr>
        <w:lastRenderedPageBreak/>
        <w:t>192C</w:t>
      </w:r>
      <w:r>
        <w:t>.</w:t>
      </w:r>
      <w:r>
        <w:tab/>
        <w:t>Commissioner may refuse to take action if requirements not complied with</w:t>
      </w:r>
      <w:bookmarkEnd w:id="341"/>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keepNext/>
      </w:pPr>
      <w:r>
        <w:lastRenderedPageBreak/>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No. 2 of 2014 s. 82; amended: No. 32 of 2018 s. 261.]</w:t>
      </w:r>
    </w:p>
    <w:p>
      <w:pPr>
        <w:pStyle w:val="Heading5"/>
        <w:spacing w:before="180"/>
      </w:pPr>
      <w:bookmarkStart w:id="342" w:name="_Toc166684787"/>
      <w:r>
        <w:rPr>
          <w:rStyle w:val="CharSectno"/>
        </w:rPr>
        <w:t>192D</w:t>
      </w:r>
      <w:r>
        <w:t>.</w:t>
      </w:r>
      <w:r>
        <w:tab/>
        <w:t>Registrar may refuse registration, noting or recording for non</w:t>
      </w:r>
      <w:r>
        <w:noBreakHyphen/>
        <w:t>compliance with requirements</w:t>
      </w:r>
      <w:bookmarkEnd w:id="342"/>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lastRenderedPageBreak/>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No. 2 of 2014 s. 82; amended: No. 32 of 2018 s. 262.]</w:t>
      </w:r>
    </w:p>
    <w:p>
      <w:pPr>
        <w:pStyle w:val="Heading5"/>
      </w:pPr>
      <w:bookmarkStart w:id="343" w:name="_Toc166684788"/>
      <w:r>
        <w:rPr>
          <w:rStyle w:val="CharSectno"/>
        </w:rPr>
        <w:t>192E</w:t>
      </w:r>
      <w:r>
        <w:t>.</w:t>
      </w:r>
      <w:r>
        <w:tab/>
        <w:t>Notice of non</w:t>
      </w:r>
      <w:r>
        <w:noBreakHyphen/>
        <w:t>compliance under s. 192D</w:t>
      </w:r>
      <w:bookmarkEnd w:id="343"/>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keepNext/>
      </w:pPr>
      <w:r>
        <w:lastRenderedPageBreak/>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No. 2 of 2014 s. 82.]</w:t>
      </w:r>
    </w:p>
    <w:p>
      <w:pPr>
        <w:pStyle w:val="Heading5"/>
        <w:rPr>
          <w:snapToGrid w:val="0"/>
        </w:rPr>
      </w:pPr>
      <w:bookmarkStart w:id="344" w:name="_Toc166684789"/>
      <w:r>
        <w:rPr>
          <w:rStyle w:val="CharSectno"/>
        </w:rPr>
        <w:t>192</w:t>
      </w:r>
      <w:r>
        <w:rPr>
          <w:snapToGrid w:val="0"/>
        </w:rPr>
        <w:t>.</w:t>
      </w:r>
      <w:r>
        <w:rPr>
          <w:snapToGrid w:val="0"/>
        </w:rPr>
        <w:tab/>
        <w:t>Defective documents, rejection of</w:t>
      </w:r>
      <w:bookmarkEnd w:id="344"/>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keepNext/>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lastRenderedPageBreak/>
        <w:tab/>
        <w:t>[Section 192 amended: No. 28 of 1969 s. 8; No. 6 of 2003 s. 74; No. 59 of 2004 s. 140; No. 2 of 2014 s. 83.]</w:t>
      </w:r>
    </w:p>
    <w:p>
      <w:pPr>
        <w:pStyle w:val="Heading5"/>
        <w:keepNext w:val="0"/>
        <w:keepLines w:val="0"/>
        <w:rPr>
          <w:snapToGrid w:val="0"/>
        </w:rPr>
      </w:pPr>
      <w:bookmarkStart w:id="345" w:name="_Toc166684790"/>
      <w:r>
        <w:rPr>
          <w:rStyle w:val="CharSectno"/>
        </w:rPr>
        <w:t>193</w:t>
      </w:r>
      <w:r>
        <w:rPr>
          <w:snapToGrid w:val="0"/>
        </w:rPr>
        <w:t>.</w:t>
      </w:r>
      <w:r>
        <w:rPr>
          <w:snapToGrid w:val="0"/>
        </w:rPr>
        <w:tab/>
        <w:t>Power to state case for Supreme Court</w:t>
      </w:r>
      <w:bookmarkEnd w:id="345"/>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No. 2 of 2014 s. 84.]</w:t>
      </w:r>
    </w:p>
    <w:p>
      <w:pPr>
        <w:pStyle w:val="Heading2"/>
      </w:pPr>
      <w:bookmarkStart w:id="346" w:name="_Toc166683629"/>
      <w:bookmarkStart w:id="347" w:name="_Toc166684005"/>
      <w:bookmarkStart w:id="348" w:name="_Toc166684791"/>
      <w:r>
        <w:rPr>
          <w:rStyle w:val="CharPartNo"/>
        </w:rPr>
        <w:lastRenderedPageBreak/>
        <w:t>Part XI</w:t>
      </w:r>
      <w:r>
        <w:rPr>
          <w:rStyle w:val="CharDivNo"/>
        </w:rPr>
        <w:t> </w:t>
      </w:r>
      <w:r>
        <w:t>—</w:t>
      </w:r>
      <w:r>
        <w:rPr>
          <w:rStyle w:val="CharDivText"/>
        </w:rPr>
        <w:t> </w:t>
      </w:r>
      <w:r>
        <w:rPr>
          <w:rStyle w:val="CharPartText"/>
        </w:rPr>
        <w:t>Restrictions on, and recovery of, payments of compensation by State</w:t>
      </w:r>
      <w:bookmarkEnd w:id="346"/>
      <w:bookmarkEnd w:id="347"/>
      <w:bookmarkEnd w:id="348"/>
    </w:p>
    <w:p>
      <w:pPr>
        <w:pStyle w:val="Footnoteheading"/>
      </w:pPr>
      <w:r>
        <w:tab/>
        <w:t>[Heading inserted: No. 81 of 1996 s. 115.]</w:t>
      </w:r>
    </w:p>
    <w:p>
      <w:pPr>
        <w:pStyle w:val="Ednotesection"/>
      </w:pPr>
      <w:r>
        <w:t>[</w:t>
      </w:r>
      <w:r>
        <w:rPr>
          <w:b/>
        </w:rPr>
        <w:t>194.</w:t>
      </w:r>
      <w:r>
        <w:tab/>
        <w:t>Deleted: No. 81 of 1996 s. 116.]</w:t>
      </w:r>
    </w:p>
    <w:p>
      <w:pPr>
        <w:pStyle w:val="Heading5"/>
        <w:rPr>
          <w:snapToGrid w:val="0"/>
        </w:rPr>
      </w:pPr>
      <w:bookmarkStart w:id="349" w:name="_Toc166684792"/>
      <w:r>
        <w:rPr>
          <w:rStyle w:val="CharSectno"/>
        </w:rPr>
        <w:t>195</w:t>
      </w:r>
      <w:r>
        <w:rPr>
          <w:snapToGrid w:val="0"/>
        </w:rPr>
        <w:t>.</w:t>
      </w:r>
      <w:r>
        <w:rPr>
          <w:snapToGrid w:val="0"/>
        </w:rPr>
        <w:tab/>
        <w:t>Moneys paid by State under s. 201 may be recovered</w:t>
      </w:r>
      <w:bookmarkEnd w:id="349"/>
    </w:p>
    <w:p>
      <w:pPr>
        <w:pStyle w:val="Subsection"/>
        <w:rPr>
          <w:snapToGrid w:val="0"/>
        </w:rPr>
      </w:pPr>
      <w:r>
        <w:rPr>
          <w:snapToGrid w:val="0"/>
        </w:rPr>
        <w:tab/>
      </w:r>
      <w:r>
        <w:rPr>
          <w:snapToGrid w:val="0"/>
        </w:rPr>
        <w:tab/>
        <w:t xml:space="preserve">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w:t>
      </w:r>
      <w:r>
        <w:rPr>
          <w:snapToGrid w:val="0"/>
        </w:rPr>
        <w:lastRenderedPageBreak/>
        <w:t>any time thereafter if he shall be found within the jurisdiction of the Supreme Court.</w:t>
      </w:r>
    </w:p>
    <w:p>
      <w:pPr>
        <w:pStyle w:val="Footnotesection"/>
      </w:pPr>
      <w:r>
        <w:tab/>
        <w:t>[Section 195 amended: No. 17 of 1950 s. 54; No. 81 of 1996 s. 117.]</w:t>
      </w:r>
    </w:p>
    <w:p>
      <w:pPr>
        <w:pStyle w:val="Heading5"/>
        <w:rPr>
          <w:snapToGrid w:val="0"/>
        </w:rPr>
      </w:pPr>
      <w:bookmarkStart w:id="350" w:name="_Toc166684793"/>
      <w:r>
        <w:rPr>
          <w:rStyle w:val="CharSectno"/>
        </w:rPr>
        <w:t>196</w:t>
      </w:r>
      <w:r>
        <w:rPr>
          <w:snapToGrid w:val="0"/>
        </w:rPr>
        <w:t>.</w:t>
      </w:r>
      <w:r>
        <w:rPr>
          <w:snapToGrid w:val="0"/>
        </w:rPr>
        <w:tab/>
        <w:t>State not liable in certain cases</w:t>
      </w:r>
      <w:bookmarkEnd w:id="350"/>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 xml:space="preserve">the description of the area, boundaries or position of a parcel of Crown land to which a certificate of Crown </w:t>
      </w:r>
      <w:r>
        <w:rPr>
          <w:snapToGrid w:val="0"/>
        </w:rPr>
        <w:lastRenderedPageBreak/>
        <w:t>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No. 54 of 1909 s. 17 (as amended: No. 17 of 1950 s. 75); No. 81 of 1996 s. 118; No. 31 of 1997 s. 127; No. 19 of 2010 s. 51; No. 21 of 2022 s. 39.]</w:t>
      </w:r>
    </w:p>
    <w:p>
      <w:pPr>
        <w:pStyle w:val="Ednotesection"/>
      </w:pPr>
      <w:r>
        <w:t>[</w:t>
      </w:r>
      <w:r>
        <w:rPr>
          <w:b/>
        </w:rPr>
        <w:t>197.</w:t>
      </w:r>
      <w:r>
        <w:tab/>
        <w:t>Deleted: No. 81 of 1996 s. 119.]</w:t>
      </w:r>
    </w:p>
    <w:p>
      <w:pPr>
        <w:pStyle w:val="Heading2"/>
      </w:pPr>
      <w:bookmarkStart w:id="351" w:name="_Toc166683632"/>
      <w:bookmarkStart w:id="352" w:name="_Toc166684008"/>
      <w:bookmarkStart w:id="353" w:name="_Toc166684794"/>
      <w:r>
        <w:rPr>
          <w:rStyle w:val="CharPartNo"/>
        </w:rPr>
        <w:lastRenderedPageBreak/>
        <w:t>Part XII</w:t>
      </w:r>
      <w:r>
        <w:rPr>
          <w:rStyle w:val="CharDivNo"/>
        </w:rPr>
        <w:t> </w:t>
      </w:r>
      <w:r>
        <w:t>—</w:t>
      </w:r>
      <w:r>
        <w:rPr>
          <w:rStyle w:val="CharDivText"/>
        </w:rPr>
        <w:t> </w:t>
      </w:r>
      <w:r>
        <w:rPr>
          <w:rStyle w:val="CharPartText"/>
        </w:rPr>
        <w:t>Actions and other remedies</w:t>
      </w:r>
      <w:bookmarkEnd w:id="351"/>
      <w:bookmarkEnd w:id="352"/>
      <w:bookmarkEnd w:id="353"/>
    </w:p>
    <w:p>
      <w:pPr>
        <w:pStyle w:val="Heading5"/>
        <w:spacing w:before="180"/>
        <w:rPr>
          <w:snapToGrid w:val="0"/>
        </w:rPr>
      </w:pPr>
      <w:bookmarkStart w:id="354" w:name="_Toc166684795"/>
      <w:r>
        <w:rPr>
          <w:rStyle w:val="CharSectno"/>
        </w:rPr>
        <w:t>198</w:t>
      </w:r>
      <w:r>
        <w:rPr>
          <w:snapToGrid w:val="0"/>
        </w:rPr>
        <w:t>.</w:t>
      </w:r>
      <w:r>
        <w:rPr>
          <w:snapToGrid w:val="0"/>
        </w:rPr>
        <w:tab/>
        <w:t>Officers not to be liable for acts done bona fide</w:t>
      </w:r>
      <w:bookmarkEnd w:id="354"/>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Community Titles Act 2018</w:t>
      </w:r>
      <w:r>
        <w:t xml:space="preserve"> or the </w:t>
      </w:r>
      <w:r>
        <w:rPr>
          <w:i/>
        </w:rPr>
        <w:t>Electronic Conveyancing Act 2014</w:t>
      </w:r>
      <w:r>
        <w:t>.</w:t>
      </w:r>
    </w:p>
    <w:p>
      <w:pPr>
        <w:pStyle w:val="Footnotesection"/>
      </w:pPr>
      <w:r>
        <w:tab/>
        <w:t>[Section 198 amended: No. 8 of 2010 s. 32; No. 2 of 2014 s. 85; No. 30 of 2018 s. 203; No. 32 of 2018 s. 263.]</w:t>
      </w:r>
    </w:p>
    <w:p>
      <w:pPr>
        <w:pStyle w:val="Heading5"/>
        <w:rPr>
          <w:snapToGrid w:val="0"/>
        </w:rPr>
      </w:pPr>
      <w:bookmarkStart w:id="355" w:name="_Toc166684796"/>
      <w:r>
        <w:rPr>
          <w:rStyle w:val="CharSectno"/>
        </w:rPr>
        <w:t>199</w:t>
      </w:r>
      <w:r>
        <w:rPr>
          <w:snapToGrid w:val="0"/>
        </w:rPr>
        <w:t>.</w:t>
      </w:r>
      <w:r>
        <w:rPr>
          <w:snapToGrid w:val="0"/>
        </w:rPr>
        <w:tab/>
        <w:t>Registered proprietor protected against ejectment except in certain cases</w:t>
      </w:r>
      <w:bookmarkEnd w:id="355"/>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lastRenderedPageBreak/>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No. 31 of 1997 s. 128; No. 19 of 2010 s. 51.]</w:t>
      </w:r>
    </w:p>
    <w:p>
      <w:pPr>
        <w:pStyle w:val="Heading5"/>
        <w:rPr>
          <w:snapToGrid w:val="0"/>
        </w:rPr>
      </w:pPr>
      <w:bookmarkStart w:id="356" w:name="_Toc166684797"/>
      <w:r>
        <w:rPr>
          <w:rStyle w:val="CharSectno"/>
        </w:rPr>
        <w:t>200</w:t>
      </w:r>
      <w:r>
        <w:rPr>
          <w:snapToGrid w:val="0"/>
        </w:rPr>
        <w:t>.</w:t>
      </w:r>
      <w:r>
        <w:rPr>
          <w:snapToGrid w:val="0"/>
        </w:rPr>
        <w:tab/>
        <w:t>Court may direct cancellation of certificate or entry in Register in certain cases</w:t>
      </w:r>
      <w:bookmarkEnd w:id="356"/>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No. 81 of 1996 s. 145(1).]</w:t>
      </w:r>
    </w:p>
    <w:p>
      <w:pPr>
        <w:pStyle w:val="Heading5"/>
        <w:rPr>
          <w:snapToGrid w:val="0"/>
        </w:rPr>
      </w:pPr>
      <w:bookmarkStart w:id="357" w:name="_Toc166684798"/>
      <w:r>
        <w:rPr>
          <w:rStyle w:val="CharSectno"/>
        </w:rPr>
        <w:t>201</w:t>
      </w:r>
      <w:r>
        <w:rPr>
          <w:snapToGrid w:val="0"/>
        </w:rPr>
        <w:t>.</w:t>
      </w:r>
      <w:r>
        <w:rPr>
          <w:snapToGrid w:val="0"/>
        </w:rPr>
        <w:tab/>
        <w:t>Compensation of person deprived of land</w:t>
      </w:r>
      <w:bookmarkEnd w:id="357"/>
    </w:p>
    <w:p>
      <w:pPr>
        <w:pStyle w:val="Subsection"/>
        <w:rPr>
          <w:snapToGrid w:val="0"/>
        </w:rPr>
      </w:pPr>
      <w:r>
        <w:rPr>
          <w:snapToGrid w:val="0"/>
        </w:rPr>
        <w:tab/>
        <w:t>(1)</w:t>
      </w:r>
      <w:r>
        <w:rPr>
          <w:snapToGrid w:val="0"/>
        </w:rPr>
        <w:tab/>
        <w:t xml:space="preserve">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w:t>
      </w:r>
      <w:r>
        <w:rPr>
          <w:snapToGrid w:val="0"/>
        </w:rPr>
        <w:lastRenderedPageBreak/>
        <w:t>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No. 81 of 1996 s. 120 and 145(1); No. 77 of 2006 s. 4; No. 19 of 2010 s. 51.]</w:t>
      </w:r>
    </w:p>
    <w:p>
      <w:pPr>
        <w:pStyle w:val="Heading5"/>
        <w:rPr>
          <w:snapToGrid w:val="0"/>
        </w:rPr>
      </w:pPr>
      <w:bookmarkStart w:id="358" w:name="_Toc166684799"/>
      <w:r>
        <w:rPr>
          <w:rStyle w:val="CharSectno"/>
        </w:rPr>
        <w:lastRenderedPageBreak/>
        <w:t>202</w:t>
      </w:r>
      <w:r>
        <w:rPr>
          <w:snapToGrid w:val="0"/>
        </w:rPr>
        <w:t>.</w:t>
      </w:r>
      <w:r>
        <w:rPr>
          <w:snapToGrid w:val="0"/>
        </w:rPr>
        <w:tab/>
        <w:t>Purchasers protected</w:t>
      </w:r>
      <w:bookmarkEnd w:id="358"/>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359" w:name="_Toc166684800"/>
      <w:r>
        <w:rPr>
          <w:rStyle w:val="CharSectno"/>
        </w:rPr>
        <w:t>203</w:t>
      </w:r>
      <w:r>
        <w:rPr>
          <w:snapToGrid w:val="0"/>
        </w:rPr>
        <w:t>.</w:t>
      </w:r>
      <w:r>
        <w:rPr>
          <w:snapToGrid w:val="0"/>
        </w:rPr>
        <w:tab/>
        <w:t>Owner may require Commissioner or Registrar to substantiate decision before Supreme Court</w:t>
      </w:r>
      <w:bookmarkEnd w:id="359"/>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lastRenderedPageBreak/>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No. 17 of 1950 s. 56; No. 81 of 1996 s. 121; No. 19 of 2010 s. 51.]</w:t>
      </w:r>
    </w:p>
    <w:p>
      <w:pPr>
        <w:pStyle w:val="Heading5"/>
        <w:rPr>
          <w:snapToGrid w:val="0"/>
        </w:rPr>
      </w:pPr>
      <w:bookmarkStart w:id="360" w:name="_Toc166684801"/>
      <w:r>
        <w:rPr>
          <w:rStyle w:val="CharSectno"/>
        </w:rPr>
        <w:t>204</w:t>
      </w:r>
      <w:r>
        <w:rPr>
          <w:snapToGrid w:val="0"/>
        </w:rPr>
        <w:t>.</w:t>
      </w:r>
      <w:r>
        <w:rPr>
          <w:snapToGrid w:val="0"/>
        </w:rPr>
        <w:tab/>
        <w:t>Cost of summons and proceedings under s. 203 to be in discretion of court</w:t>
      </w:r>
      <w:bookmarkEnd w:id="360"/>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No. 17 of 1950 s. 57; No. 81 of 1996 s. 122; No. 77 of 2006 s. 4.]</w:t>
      </w:r>
    </w:p>
    <w:p>
      <w:pPr>
        <w:pStyle w:val="Heading5"/>
        <w:rPr>
          <w:snapToGrid w:val="0"/>
        </w:rPr>
      </w:pPr>
      <w:bookmarkStart w:id="361" w:name="_Toc166684802"/>
      <w:r>
        <w:rPr>
          <w:rStyle w:val="CharSectno"/>
        </w:rPr>
        <w:t>205</w:t>
      </w:r>
      <w:r>
        <w:rPr>
          <w:snapToGrid w:val="0"/>
        </w:rPr>
        <w:t>.</w:t>
      </w:r>
      <w:r>
        <w:rPr>
          <w:snapToGrid w:val="0"/>
        </w:rPr>
        <w:tab/>
        <w:t>Actions for damages may in some cases be brought against Registrar as nominal defendant</w:t>
      </w:r>
      <w:bookmarkEnd w:id="361"/>
    </w:p>
    <w:p>
      <w:pPr>
        <w:pStyle w:val="Subsection"/>
        <w:rPr>
          <w:snapToGrid w:val="0"/>
        </w:rPr>
      </w:pPr>
      <w:r>
        <w:rPr>
          <w:snapToGrid w:val="0"/>
        </w:rPr>
        <w:tab/>
        <w:t>(1)</w:t>
      </w:r>
      <w:r>
        <w:rPr>
          <w:snapToGrid w:val="0"/>
        </w:rPr>
        <w:tab/>
        <w:t xml:space="preserve">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w:t>
      </w:r>
      <w:r>
        <w:rPr>
          <w:snapToGrid w:val="0"/>
        </w:rPr>
        <w:lastRenderedPageBreak/>
        <w:t>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No. 81 of 1996 s. 123 and 145(1); No. 19 of 2010 s. 51.]</w:t>
      </w:r>
    </w:p>
    <w:p>
      <w:pPr>
        <w:pStyle w:val="Heading5"/>
        <w:rPr>
          <w:snapToGrid w:val="0"/>
        </w:rPr>
      </w:pPr>
      <w:bookmarkStart w:id="362" w:name="_Toc166684803"/>
      <w:r>
        <w:rPr>
          <w:rStyle w:val="CharSectno"/>
        </w:rPr>
        <w:t>206</w:t>
      </w:r>
      <w:r>
        <w:rPr>
          <w:snapToGrid w:val="0"/>
        </w:rPr>
        <w:t>.</w:t>
      </w:r>
      <w:r>
        <w:rPr>
          <w:snapToGrid w:val="0"/>
        </w:rPr>
        <w:tab/>
        <w:t>Actions for damages for loss due to inaccurate survey</w:t>
      </w:r>
      <w:bookmarkEnd w:id="362"/>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No. 81 of 1996 s. 124; No. 6 of 2003 s. 75.]</w:t>
      </w:r>
    </w:p>
    <w:p>
      <w:pPr>
        <w:pStyle w:val="Heading5"/>
        <w:rPr>
          <w:snapToGrid w:val="0"/>
        </w:rPr>
      </w:pPr>
      <w:bookmarkStart w:id="363" w:name="_Toc166684804"/>
      <w:r>
        <w:rPr>
          <w:rStyle w:val="CharSectno"/>
        </w:rPr>
        <w:t>207</w:t>
      </w:r>
      <w:r>
        <w:rPr>
          <w:snapToGrid w:val="0"/>
        </w:rPr>
        <w:t>.</w:t>
      </w:r>
      <w:r>
        <w:rPr>
          <w:snapToGrid w:val="0"/>
        </w:rPr>
        <w:tab/>
        <w:t>Actions for damages in certain other cases</w:t>
      </w:r>
      <w:bookmarkEnd w:id="363"/>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w:t>
      </w:r>
      <w:r>
        <w:rPr>
          <w:snapToGrid w:val="0"/>
        </w:rPr>
        <w:lastRenderedPageBreak/>
        <w:t>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No. 81 of 1996 s. 125; No. 19 of 2010 s. 51.]</w:t>
      </w:r>
    </w:p>
    <w:p>
      <w:pPr>
        <w:pStyle w:val="Heading5"/>
        <w:rPr>
          <w:snapToGrid w:val="0"/>
        </w:rPr>
      </w:pPr>
      <w:bookmarkStart w:id="364" w:name="_Toc166684805"/>
      <w:r>
        <w:rPr>
          <w:rStyle w:val="CharSectno"/>
        </w:rPr>
        <w:t>208</w:t>
      </w:r>
      <w:r>
        <w:rPr>
          <w:snapToGrid w:val="0"/>
        </w:rPr>
        <w:t>.</w:t>
      </w:r>
      <w:r>
        <w:rPr>
          <w:snapToGrid w:val="0"/>
        </w:rPr>
        <w:tab/>
        <w:t>Claims for damages may be made to Commissioner before commencing court action</w:t>
      </w:r>
      <w:bookmarkEnd w:id="364"/>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No. 81 of 1996 s. 126; No. 77 of 2006 s. 4; No. 19 of 2010 s. 51.]</w:t>
      </w:r>
    </w:p>
    <w:p>
      <w:pPr>
        <w:pStyle w:val="Heading5"/>
        <w:rPr>
          <w:snapToGrid w:val="0"/>
        </w:rPr>
      </w:pPr>
      <w:bookmarkStart w:id="365" w:name="_Toc166684806"/>
      <w:r>
        <w:rPr>
          <w:rStyle w:val="CharSectno"/>
        </w:rPr>
        <w:lastRenderedPageBreak/>
        <w:t>209</w:t>
      </w:r>
      <w:r>
        <w:rPr>
          <w:snapToGrid w:val="0"/>
        </w:rPr>
        <w:t>.</w:t>
      </w:r>
      <w:r>
        <w:rPr>
          <w:snapToGrid w:val="0"/>
        </w:rPr>
        <w:tab/>
        <w:t>Notice of action to be served</w:t>
      </w:r>
      <w:bookmarkEnd w:id="365"/>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No. 17 of 1950 s. 58; No. 81 of 1996 s. 127.]</w:t>
      </w:r>
    </w:p>
    <w:p>
      <w:pPr>
        <w:pStyle w:val="Heading5"/>
        <w:rPr>
          <w:snapToGrid w:val="0"/>
        </w:rPr>
      </w:pPr>
      <w:bookmarkStart w:id="366" w:name="_Toc166684807"/>
      <w:r>
        <w:rPr>
          <w:rStyle w:val="CharSectno"/>
        </w:rPr>
        <w:t>210</w:t>
      </w:r>
      <w:r>
        <w:rPr>
          <w:snapToGrid w:val="0"/>
        </w:rPr>
        <w:t>.</w:t>
      </w:r>
      <w:r>
        <w:rPr>
          <w:snapToGrid w:val="0"/>
        </w:rPr>
        <w:tab/>
        <w:t>Damages etc. awarded to be charged to Consolidated Account</w:t>
      </w:r>
      <w:bookmarkEnd w:id="366"/>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No. 81 of 1996 s. 128; amended: No. 77 of 2006 s. 4.]</w:t>
      </w:r>
    </w:p>
    <w:p>
      <w:pPr>
        <w:pStyle w:val="Heading5"/>
        <w:rPr>
          <w:snapToGrid w:val="0"/>
        </w:rPr>
      </w:pPr>
      <w:bookmarkStart w:id="367" w:name="_Toc166684808"/>
      <w:r>
        <w:rPr>
          <w:rStyle w:val="CharSectno"/>
        </w:rPr>
        <w:lastRenderedPageBreak/>
        <w:t>211</w:t>
      </w:r>
      <w:r>
        <w:rPr>
          <w:snapToGrid w:val="0"/>
        </w:rPr>
        <w:t>.</w:t>
      </w:r>
      <w:r>
        <w:rPr>
          <w:snapToGrid w:val="0"/>
        </w:rPr>
        <w:tab/>
        <w:t>Limitation of actions</w:t>
      </w:r>
      <w:bookmarkEnd w:id="367"/>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No. 17 of 1950 s. 59; No. 73 of 1954 s. 5; No. 81 of 1996 s. 129; No. 19 of 2010 s. 51.]</w:t>
      </w:r>
    </w:p>
    <w:p>
      <w:pPr>
        <w:pStyle w:val="Heading5"/>
        <w:rPr>
          <w:snapToGrid w:val="0"/>
        </w:rPr>
      </w:pPr>
      <w:bookmarkStart w:id="368" w:name="_Toc166684809"/>
      <w:r>
        <w:rPr>
          <w:rStyle w:val="CharSectno"/>
        </w:rPr>
        <w:t>212</w:t>
      </w:r>
      <w:r>
        <w:rPr>
          <w:snapToGrid w:val="0"/>
        </w:rPr>
        <w:t>.</w:t>
      </w:r>
      <w:r>
        <w:rPr>
          <w:snapToGrid w:val="0"/>
        </w:rPr>
        <w:tab/>
        <w:t>Rules of Supreme Court to apply and same right of appeal as in ordinary actions</w:t>
      </w:r>
      <w:bookmarkEnd w:id="368"/>
    </w:p>
    <w:p>
      <w:pPr>
        <w:pStyle w:val="Subsection"/>
        <w:rPr>
          <w:snapToGrid w:val="0"/>
        </w:rPr>
      </w:pPr>
      <w:r>
        <w:rPr>
          <w:snapToGrid w:val="0"/>
        </w:rPr>
        <w:tab/>
        <w:t>(1)</w:t>
      </w:r>
      <w:r>
        <w:rPr>
          <w:snapToGrid w:val="0"/>
        </w:rPr>
        <w:tab/>
        <w:t xml:space="preserve">In the conduct of actions under this Act the same rules of procedure and practice shall apply and there shall be the same rights of appeal as shall be in force or exist for the time being in </w:t>
      </w:r>
      <w:r>
        <w:rPr>
          <w:snapToGrid w:val="0"/>
        </w:rPr>
        <w:lastRenderedPageBreak/>
        <w:t>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No. 19 of 2010 s. 51.]</w:t>
      </w:r>
    </w:p>
    <w:p>
      <w:pPr>
        <w:pStyle w:val="Heading5"/>
        <w:rPr>
          <w:snapToGrid w:val="0"/>
        </w:rPr>
      </w:pPr>
      <w:bookmarkStart w:id="369" w:name="_Toc166684810"/>
      <w:r>
        <w:rPr>
          <w:rStyle w:val="CharSectno"/>
        </w:rPr>
        <w:t>213</w:t>
      </w:r>
      <w:r>
        <w:rPr>
          <w:snapToGrid w:val="0"/>
        </w:rPr>
        <w:t>.</w:t>
      </w:r>
      <w:r>
        <w:rPr>
          <w:snapToGrid w:val="0"/>
        </w:rPr>
        <w:tab/>
        <w:t>Obligation to make discovery not excluded</w:t>
      </w:r>
      <w:bookmarkEnd w:id="369"/>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70" w:name="_Toc166683649"/>
      <w:bookmarkStart w:id="371" w:name="_Toc166684025"/>
      <w:bookmarkStart w:id="372" w:name="_Toc166684811"/>
      <w:r>
        <w:rPr>
          <w:rStyle w:val="CharPartNo"/>
        </w:rPr>
        <w:lastRenderedPageBreak/>
        <w:t>Part XIII</w:t>
      </w:r>
      <w:r>
        <w:rPr>
          <w:rStyle w:val="CharDivNo"/>
        </w:rPr>
        <w:t> </w:t>
      </w:r>
      <w:r>
        <w:t>—</w:t>
      </w:r>
      <w:r>
        <w:rPr>
          <w:rStyle w:val="CharDivText"/>
        </w:rPr>
        <w:t> </w:t>
      </w:r>
      <w:r>
        <w:rPr>
          <w:rStyle w:val="CharPartText"/>
        </w:rPr>
        <w:t>Offences</w:t>
      </w:r>
      <w:bookmarkEnd w:id="370"/>
      <w:bookmarkEnd w:id="371"/>
      <w:bookmarkEnd w:id="372"/>
    </w:p>
    <w:p>
      <w:pPr>
        <w:pStyle w:val="Heading5"/>
        <w:spacing w:before="180"/>
      </w:pPr>
      <w:bookmarkStart w:id="373" w:name="_Toc166684812"/>
      <w:r>
        <w:rPr>
          <w:rStyle w:val="CharSectno"/>
        </w:rPr>
        <w:t>214</w:t>
      </w:r>
      <w:r>
        <w:t>.</w:t>
      </w:r>
      <w:r>
        <w:tab/>
        <w:t>Offences</w:t>
      </w:r>
      <w:bookmarkEnd w:id="373"/>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or any other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lastRenderedPageBreak/>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Ednotepara"/>
      </w:pPr>
      <w:r>
        <w:tab/>
        <w:t>[(h)</w:t>
      </w:r>
      <w:r>
        <w:tab/>
        <w:t>deleted]</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Ednotepara"/>
      </w:pPr>
      <w:r>
        <w:tab/>
        <w:t>[(j)</w:t>
      </w:r>
      <w:r>
        <w:tab/>
        <w:t>deleted]</w:t>
      </w:r>
    </w:p>
    <w:p>
      <w:pPr>
        <w:pStyle w:val="Footnotesection"/>
        <w:spacing w:before="100"/>
        <w:ind w:left="890" w:hanging="890"/>
      </w:pPr>
      <w:r>
        <w:tab/>
        <w:t>[Section 214 inserted: No. 2 of 2014 s. 86; amended: No. 32 of 2018 s. 264; No. 21 of 2022 s. 40.]</w:t>
      </w:r>
    </w:p>
    <w:p>
      <w:pPr>
        <w:pStyle w:val="Heading5"/>
      </w:pPr>
      <w:bookmarkStart w:id="374" w:name="_Toc166684813"/>
      <w:r>
        <w:rPr>
          <w:rStyle w:val="CharSectno"/>
        </w:rPr>
        <w:t>214A</w:t>
      </w:r>
      <w:r>
        <w:t>.</w:t>
      </w:r>
      <w:r>
        <w:tab/>
        <w:t>Effect of fraud</w:t>
      </w:r>
      <w:bookmarkEnd w:id="374"/>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No. 2 of 2014 s. 86.]</w:t>
      </w:r>
    </w:p>
    <w:p>
      <w:pPr>
        <w:pStyle w:val="Ednotesection"/>
        <w:spacing w:before="160"/>
        <w:ind w:left="890" w:hanging="890"/>
        <w:rPr>
          <w:rStyle w:val="CharSectno"/>
          <w:i w:val="0"/>
          <w:snapToGrid/>
        </w:rPr>
      </w:pPr>
      <w:r>
        <w:t>[</w:t>
      </w:r>
      <w:r>
        <w:rPr>
          <w:b/>
        </w:rPr>
        <w:t>214B.</w:t>
      </w:r>
      <w:r>
        <w:tab/>
        <w:t>Deleted: No. 2 of 2014 s. 86.]</w:t>
      </w:r>
    </w:p>
    <w:p>
      <w:pPr>
        <w:pStyle w:val="Ednotesection"/>
        <w:spacing w:before="160"/>
        <w:ind w:left="890" w:hanging="890"/>
      </w:pPr>
      <w:r>
        <w:t>[</w:t>
      </w:r>
      <w:r>
        <w:rPr>
          <w:b/>
        </w:rPr>
        <w:t>215</w:t>
      </w:r>
      <w:r>
        <w:rPr>
          <w:b/>
        </w:rPr>
        <w:noBreakHyphen/>
        <w:t>218.</w:t>
      </w:r>
      <w:r>
        <w:tab/>
        <w:t>Deleted: No. 17 of 1950 s. 63.]</w:t>
      </w:r>
    </w:p>
    <w:p>
      <w:pPr>
        <w:pStyle w:val="Heading2"/>
      </w:pPr>
      <w:bookmarkStart w:id="375" w:name="_Toc166683652"/>
      <w:bookmarkStart w:id="376" w:name="_Toc166684028"/>
      <w:bookmarkStart w:id="377" w:name="_Toc166684814"/>
      <w:r>
        <w:rPr>
          <w:rStyle w:val="CharPartNo"/>
        </w:rPr>
        <w:lastRenderedPageBreak/>
        <w:t>Part XIV</w:t>
      </w:r>
      <w:r>
        <w:rPr>
          <w:rStyle w:val="CharDivNo"/>
        </w:rPr>
        <w:t> </w:t>
      </w:r>
      <w:r>
        <w:t>—</w:t>
      </w:r>
      <w:r>
        <w:rPr>
          <w:rStyle w:val="CharDivText"/>
        </w:rPr>
        <w:t> </w:t>
      </w:r>
      <w:r>
        <w:rPr>
          <w:rStyle w:val="CharPartText"/>
        </w:rPr>
        <w:t>Miscellaneous</w:t>
      </w:r>
      <w:bookmarkEnd w:id="375"/>
      <w:bookmarkEnd w:id="376"/>
      <w:bookmarkEnd w:id="377"/>
    </w:p>
    <w:p>
      <w:pPr>
        <w:pStyle w:val="Heading5"/>
        <w:rPr>
          <w:snapToGrid w:val="0"/>
        </w:rPr>
      </w:pPr>
      <w:bookmarkStart w:id="378" w:name="_Toc166684815"/>
      <w:r>
        <w:rPr>
          <w:rStyle w:val="CharSectno"/>
        </w:rPr>
        <w:t>219</w:t>
      </w:r>
      <w:r>
        <w:rPr>
          <w:snapToGrid w:val="0"/>
        </w:rPr>
        <w:t>.</w:t>
      </w:r>
      <w:r>
        <w:rPr>
          <w:snapToGrid w:val="0"/>
        </w:rPr>
        <w:tab/>
        <w:t>Person entitled under will etc. may apply to be registered</w:t>
      </w:r>
      <w:bookmarkEnd w:id="378"/>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Ednotesubsection"/>
      </w:pPr>
      <w:r>
        <w:tab/>
        <w:t>[(3)</w:t>
      </w:r>
      <w:r>
        <w:tab/>
      </w:r>
      <w:r>
        <w:tab/>
        <w:t>deleted]</w:t>
      </w:r>
    </w:p>
    <w:p>
      <w:pPr>
        <w:pStyle w:val="Footnotesection"/>
        <w:spacing w:before="80"/>
        <w:ind w:left="890" w:hanging="890"/>
      </w:pPr>
      <w:r>
        <w:tab/>
        <w:t>[Section 219 amended: No. 81 of 1996 s. 131; No. 19 of 2010 s. 51; No. 21 of 2022 s. 41.]</w:t>
      </w:r>
    </w:p>
    <w:p>
      <w:pPr>
        <w:pStyle w:val="Heading5"/>
        <w:rPr>
          <w:snapToGrid w:val="0"/>
        </w:rPr>
      </w:pPr>
      <w:bookmarkStart w:id="379" w:name="_Toc166684816"/>
      <w:r>
        <w:rPr>
          <w:rStyle w:val="CharSectno"/>
        </w:rPr>
        <w:t>220</w:t>
      </w:r>
      <w:r>
        <w:rPr>
          <w:snapToGrid w:val="0"/>
        </w:rPr>
        <w:t>.</w:t>
      </w:r>
      <w:r>
        <w:rPr>
          <w:snapToGrid w:val="0"/>
        </w:rPr>
        <w:tab/>
        <w:t>Application under s. 219, how dealt with</w:t>
      </w:r>
      <w:bookmarkEnd w:id="379"/>
    </w:p>
    <w:p>
      <w:pPr>
        <w:pStyle w:val="Subsection"/>
        <w:rPr>
          <w:snapToGrid w:val="0"/>
        </w:rPr>
      </w:pPr>
      <w:r>
        <w:rPr>
          <w:snapToGrid w:val="0"/>
          <w:spacing w:val="-4"/>
        </w:rPr>
        <w:tab/>
        <w:t>(1)</w:t>
      </w:r>
      <w:r>
        <w:rPr>
          <w:snapToGrid w:val="0"/>
          <w:spacing w:val="-4"/>
        </w:rPr>
        <w:tab/>
      </w:r>
      <w:r>
        <w:rPr>
          <w:snapToGrid w:val="0"/>
        </w:rPr>
        <w:t xml:space="preserve">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w:t>
      </w:r>
      <w:r>
        <w:rPr>
          <w:snapToGrid w:val="0"/>
        </w:rPr>
        <w:lastRenderedPageBreak/>
        <w:t>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No. 81 of 1996 s. 145(1); No. 19 of 2010 s. 51.]</w:t>
      </w:r>
    </w:p>
    <w:p>
      <w:pPr>
        <w:pStyle w:val="Heading5"/>
        <w:rPr>
          <w:snapToGrid w:val="0"/>
        </w:rPr>
      </w:pPr>
      <w:bookmarkStart w:id="380" w:name="_Toc166684817"/>
      <w:r>
        <w:rPr>
          <w:rStyle w:val="CharSectno"/>
        </w:rPr>
        <w:t>221</w:t>
      </w:r>
      <w:r>
        <w:rPr>
          <w:snapToGrid w:val="0"/>
        </w:rPr>
        <w:t>.</w:t>
      </w:r>
      <w:r>
        <w:rPr>
          <w:snapToGrid w:val="0"/>
        </w:rPr>
        <w:tab/>
        <w:t>Remainder</w:t>
      </w:r>
      <w:r>
        <w:rPr>
          <w:snapToGrid w:val="0"/>
        </w:rPr>
        <w:noBreakHyphen/>
        <w:t>man or reversioner may apply to be registered</w:t>
      </w:r>
      <w:bookmarkEnd w:id="380"/>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lastRenderedPageBreak/>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No. 19 of 2010 s. 51.]</w:t>
      </w:r>
    </w:p>
    <w:p>
      <w:pPr>
        <w:pStyle w:val="Heading5"/>
        <w:rPr>
          <w:snapToGrid w:val="0"/>
        </w:rPr>
      </w:pPr>
      <w:bookmarkStart w:id="381" w:name="_Toc166684818"/>
      <w:r>
        <w:rPr>
          <w:rStyle w:val="CharSectno"/>
        </w:rPr>
        <w:t>222</w:t>
      </w:r>
      <w:r>
        <w:rPr>
          <w:snapToGrid w:val="0"/>
        </w:rPr>
        <w:t>.</w:t>
      </w:r>
      <w:r>
        <w:rPr>
          <w:snapToGrid w:val="0"/>
        </w:rPr>
        <w:tab/>
        <w:t>Person claiming title under statute of limitations may apply to be registered</w:t>
      </w:r>
      <w:bookmarkEnd w:id="381"/>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No. 19 of 2010 s. 51.]</w:t>
      </w:r>
    </w:p>
    <w:p>
      <w:pPr>
        <w:pStyle w:val="Heading5"/>
        <w:rPr>
          <w:snapToGrid w:val="0"/>
        </w:rPr>
      </w:pPr>
      <w:bookmarkStart w:id="382" w:name="_Toc166684819"/>
      <w:r>
        <w:rPr>
          <w:rStyle w:val="CharSectno"/>
        </w:rPr>
        <w:t>223</w:t>
      </w:r>
      <w:r>
        <w:rPr>
          <w:snapToGrid w:val="0"/>
        </w:rPr>
        <w:t>.</w:t>
      </w:r>
      <w:r>
        <w:rPr>
          <w:snapToGrid w:val="0"/>
        </w:rPr>
        <w:tab/>
        <w:t>Application under s. 222, how dealt with</w:t>
      </w:r>
      <w:bookmarkEnd w:id="382"/>
    </w:p>
    <w:p>
      <w:pPr>
        <w:pStyle w:val="Subsection"/>
        <w:spacing w:before="140"/>
        <w:rPr>
          <w:snapToGrid w:val="0"/>
        </w:rPr>
      </w:pPr>
      <w:r>
        <w:rPr>
          <w:snapToGrid w:val="0"/>
        </w:rPr>
        <w:tab/>
        <w:t>(1)</w:t>
      </w:r>
      <w:r>
        <w:rPr>
          <w:snapToGrid w:val="0"/>
        </w:rPr>
        <w:tab/>
        <w:t xml:space="preserve">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w:t>
      </w:r>
      <w:r>
        <w:rPr>
          <w:snapToGrid w:val="0"/>
        </w:rPr>
        <w:lastRenderedPageBreak/>
        <w:t>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No. 14 of 1996 s. 4; No. 81 of 1996 s. 145(1); No. 19 of 2010 s. 51.]</w:t>
      </w:r>
    </w:p>
    <w:p>
      <w:pPr>
        <w:pStyle w:val="Heading5"/>
        <w:spacing w:before="180"/>
        <w:rPr>
          <w:snapToGrid w:val="0"/>
        </w:rPr>
      </w:pPr>
      <w:bookmarkStart w:id="383" w:name="_Toc166684820"/>
      <w:r>
        <w:rPr>
          <w:rStyle w:val="CharSectno"/>
        </w:rPr>
        <w:t>223A</w:t>
      </w:r>
      <w:r>
        <w:rPr>
          <w:snapToGrid w:val="0"/>
        </w:rPr>
        <w:t>.</w:t>
      </w:r>
      <w:r>
        <w:rPr>
          <w:snapToGrid w:val="0"/>
        </w:rPr>
        <w:tab/>
        <w:t>Caveat against application</w:t>
      </w:r>
      <w:bookmarkEnd w:id="383"/>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No. 17 of 1950 s. 64; amended: No. 19 of 2010 s. 51.]</w:t>
      </w:r>
    </w:p>
    <w:p>
      <w:pPr>
        <w:pStyle w:val="Ednotesection"/>
        <w:spacing w:before="160"/>
        <w:ind w:left="890" w:hanging="890"/>
      </w:pPr>
      <w:r>
        <w:t>[</w:t>
      </w:r>
      <w:r>
        <w:rPr>
          <w:b/>
        </w:rPr>
        <w:t>224.</w:t>
      </w:r>
      <w:r>
        <w:tab/>
        <w:t>Deleted: No. 81 of 1996 s. 132.]</w:t>
      </w:r>
    </w:p>
    <w:p>
      <w:pPr>
        <w:pStyle w:val="Ednotesection"/>
        <w:spacing w:before="160"/>
        <w:ind w:left="890" w:hanging="890"/>
      </w:pPr>
      <w:r>
        <w:t>[</w:t>
      </w:r>
      <w:r>
        <w:rPr>
          <w:b/>
        </w:rPr>
        <w:t>225.</w:t>
      </w:r>
      <w:r>
        <w:tab/>
        <w:t>Deleted: No. 81 of 1996 s. 133.]</w:t>
      </w:r>
    </w:p>
    <w:p>
      <w:pPr>
        <w:pStyle w:val="Ednotesection"/>
        <w:spacing w:before="160"/>
        <w:ind w:left="890" w:hanging="890"/>
      </w:pPr>
      <w:r>
        <w:t>[</w:t>
      </w:r>
      <w:r>
        <w:rPr>
          <w:b/>
        </w:rPr>
        <w:t>226.</w:t>
      </w:r>
      <w:r>
        <w:tab/>
        <w:t>Deleted: No. 6 of 2003 s. 76.]</w:t>
      </w:r>
    </w:p>
    <w:p>
      <w:pPr>
        <w:pStyle w:val="Heading5"/>
        <w:keepLines w:val="0"/>
        <w:spacing w:before="180"/>
        <w:rPr>
          <w:snapToGrid w:val="0"/>
        </w:rPr>
      </w:pPr>
      <w:bookmarkStart w:id="384" w:name="_Toc166684821"/>
      <w:r>
        <w:rPr>
          <w:rStyle w:val="CharSectno"/>
        </w:rPr>
        <w:lastRenderedPageBreak/>
        <w:t>227</w:t>
      </w:r>
      <w:r>
        <w:rPr>
          <w:snapToGrid w:val="0"/>
        </w:rPr>
        <w:t>.</w:t>
      </w:r>
      <w:r>
        <w:rPr>
          <w:snapToGrid w:val="0"/>
        </w:rPr>
        <w:tab/>
        <w:t>Survivor of joint proprietors may apply to be registered</w:t>
      </w:r>
      <w:bookmarkEnd w:id="384"/>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No. 6 of 2003 s. 77.]</w:t>
      </w:r>
    </w:p>
    <w:p>
      <w:pPr>
        <w:pStyle w:val="Heading5"/>
        <w:rPr>
          <w:snapToGrid w:val="0"/>
        </w:rPr>
      </w:pPr>
      <w:bookmarkStart w:id="385" w:name="_Toc166684822"/>
      <w:r>
        <w:rPr>
          <w:rStyle w:val="CharSectno"/>
        </w:rPr>
        <w:t>228</w:t>
      </w:r>
      <w:r>
        <w:rPr>
          <w:snapToGrid w:val="0"/>
        </w:rPr>
        <w:t>.</w:t>
      </w:r>
      <w:r>
        <w:rPr>
          <w:snapToGrid w:val="0"/>
        </w:rPr>
        <w:tab/>
        <w:t>Proprietors and transferees for time being to stand in place of previous owners</w:t>
      </w:r>
      <w:bookmarkEnd w:id="385"/>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No. 56 of 2003 s. 20.]</w:t>
      </w:r>
    </w:p>
    <w:p>
      <w:pPr>
        <w:pStyle w:val="Heading5"/>
        <w:rPr>
          <w:snapToGrid w:val="0"/>
        </w:rPr>
      </w:pPr>
      <w:bookmarkStart w:id="386" w:name="_Toc166684823"/>
      <w:r>
        <w:rPr>
          <w:rStyle w:val="CharSectno"/>
        </w:rPr>
        <w:t>229</w:t>
      </w:r>
      <w:r>
        <w:rPr>
          <w:snapToGrid w:val="0"/>
        </w:rPr>
        <w:t>.</w:t>
      </w:r>
      <w:r>
        <w:rPr>
          <w:snapToGrid w:val="0"/>
        </w:rPr>
        <w:tab/>
        <w:t>Proprietor’s name, use of in court action by beneficiary etc.</w:t>
      </w:r>
      <w:bookmarkEnd w:id="386"/>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w:t>
      </w:r>
      <w:r>
        <w:rPr>
          <w:snapToGrid w:val="0"/>
        </w:rPr>
        <w:lastRenderedPageBreak/>
        <w:t xml:space="preserve">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No. 19 of 2010 s. 51.]</w:t>
      </w:r>
    </w:p>
    <w:p>
      <w:pPr>
        <w:pStyle w:val="Heading5"/>
        <w:rPr>
          <w:snapToGrid w:val="0"/>
        </w:rPr>
      </w:pPr>
      <w:bookmarkStart w:id="387" w:name="_Toc166684824"/>
      <w:r>
        <w:rPr>
          <w:rStyle w:val="CharSectno"/>
        </w:rPr>
        <w:t>229A</w:t>
      </w:r>
      <w:r>
        <w:rPr>
          <w:snapToGrid w:val="0"/>
        </w:rPr>
        <w:t>.</w:t>
      </w:r>
      <w:r>
        <w:rPr>
          <w:snapToGrid w:val="0"/>
        </w:rPr>
        <w:tab/>
        <w:t>Easement not used or enjoyed for 20 years, removal of</w:t>
      </w:r>
      <w:bookmarkEnd w:id="387"/>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lastRenderedPageBreak/>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No. 17 of 1950 s. 65; amended: No. 14 of 1972 s. 7; No. 81 of 1996 s. 134; No. 31 of 1997 s. 130.]</w:t>
      </w:r>
    </w:p>
    <w:p>
      <w:pPr>
        <w:pStyle w:val="Heading5"/>
        <w:rPr>
          <w:snapToGrid w:val="0"/>
        </w:rPr>
      </w:pPr>
      <w:bookmarkStart w:id="388" w:name="_Toc166684825"/>
      <w:r>
        <w:rPr>
          <w:rStyle w:val="CharSectno"/>
        </w:rPr>
        <w:t>229B</w:t>
      </w:r>
      <w:r>
        <w:rPr>
          <w:snapToGrid w:val="0"/>
        </w:rPr>
        <w:t>.</w:t>
      </w:r>
      <w:r>
        <w:rPr>
          <w:snapToGrid w:val="0"/>
        </w:rPr>
        <w:tab/>
        <w:t>Orders made under s. 229A, effect of</w:t>
      </w:r>
      <w:bookmarkEnd w:id="388"/>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w:t>
      </w:r>
    </w:p>
    <w:p>
      <w:pPr>
        <w:pStyle w:val="Ednotepara"/>
      </w:pPr>
      <w:r>
        <w:tab/>
        <w:t>[(a), (b)</w:t>
      </w:r>
      <w:r>
        <w:tab/>
        <w:t>deleted]</w:t>
      </w:r>
    </w:p>
    <w:p>
      <w:pPr>
        <w:pStyle w:val="Ednotesubsection"/>
      </w:pPr>
      <w:r>
        <w:tab/>
        <w:t>[(2)</w:t>
      </w:r>
      <w:r>
        <w:tab/>
        <w:t>deleted]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No. 17 of 1950 s. 65; amended: No. 81 of 1996 s. 135; No. 31 of 1997 s. 131; No. 6 of 2003 s. 78; No. 21 of 2022 s. 42.]</w:t>
      </w:r>
    </w:p>
    <w:p>
      <w:pPr>
        <w:pStyle w:val="Heading5"/>
        <w:keepNext w:val="0"/>
        <w:keepLines w:val="0"/>
        <w:spacing w:before="180"/>
        <w:rPr>
          <w:snapToGrid w:val="0"/>
        </w:rPr>
      </w:pPr>
      <w:bookmarkStart w:id="389" w:name="_Toc166684826"/>
      <w:r>
        <w:rPr>
          <w:rStyle w:val="CharSectno"/>
        </w:rPr>
        <w:t>230</w:t>
      </w:r>
      <w:r>
        <w:rPr>
          <w:snapToGrid w:val="0"/>
        </w:rPr>
        <w:t>.</w:t>
      </w:r>
      <w:r>
        <w:rPr>
          <w:snapToGrid w:val="0"/>
        </w:rPr>
        <w:tab/>
        <w:t>On s. 20 applications, easements not used for 20 years or more may be omitted from certificate</w:t>
      </w:r>
      <w:bookmarkEnd w:id="389"/>
    </w:p>
    <w:p>
      <w:pPr>
        <w:pStyle w:val="Subsection"/>
        <w:spacing w:before="100"/>
        <w:rPr>
          <w:snapToGrid w:val="0"/>
        </w:rPr>
      </w:pPr>
      <w:r>
        <w:rPr>
          <w:snapToGrid w:val="0"/>
        </w:rPr>
        <w:tab/>
      </w:r>
      <w:r>
        <w:rPr>
          <w:snapToGrid w:val="0"/>
        </w:rPr>
        <w:tab/>
        <w:t xml:space="preserve">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t>
      </w:r>
      <w:r>
        <w:rPr>
          <w:snapToGrid w:val="0"/>
        </w:rPr>
        <w:lastRenderedPageBreak/>
        <w:t>without notifying such easement as an encumbrance, and thereafter the same shall not be preserved by section 68.</w:t>
      </w:r>
    </w:p>
    <w:p>
      <w:pPr>
        <w:pStyle w:val="Footnotesection"/>
        <w:spacing w:before="80"/>
        <w:ind w:left="890" w:hanging="890"/>
      </w:pPr>
      <w:r>
        <w:tab/>
        <w:t>[Section 230 inserted: No. 14 of 1972 s. 8; amended: No. 81 of 1996 s. 136.]</w:t>
      </w:r>
    </w:p>
    <w:p>
      <w:pPr>
        <w:pStyle w:val="Heading5"/>
        <w:spacing w:before="180"/>
        <w:rPr>
          <w:snapToGrid w:val="0"/>
        </w:rPr>
      </w:pPr>
      <w:bookmarkStart w:id="390" w:name="_Toc166684827"/>
      <w:r>
        <w:rPr>
          <w:rStyle w:val="CharSectno"/>
        </w:rPr>
        <w:t>231</w:t>
      </w:r>
      <w:r>
        <w:rPr>
          <w:snapToGrid w:val="0"/>
        </w:rPr>
        <w:t>.</w:t>
      </w:r>
      <w:r>
        <w:rPr>
          <w:snapToGrid w:val="0"/>
        </w:rPr>
        <w:tab/>
        <w:t>Buildings on public roads etc. in Perth or Fremantle for 20 years or more</w:t>
      </w:r>
      <w:bookmarkEnd w:id="390"/>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 xml:space="preserve">Government </w:t>
      </w:r>
      <w:r>
        <w:rPr>
          <w:i/>
          <w:snapToGrid w:val="0"/>
        </w:rPr>
        <w:lastRenderedPageBreak/>
        <w:t>Gazette</w:t>
      </w:r>
      <w:r>
        <w:rPr>
          <w:snapToGrid w:val="0"/>
        </w:rPr>
        <w:t xml:space="preserve"> and shall take effect as from the day of such publication.</w:t>
      </w:r>
    </w:p>
    <w:p>
      <w:pPr>
        <w:pStyle w:val="Footnotesection"/>
        <w:spacing w:before="80"/>
        <w:ind w:left="890" w:hanging="890"/>
      </w:pPr>
      <w:r>
        <w:tab/>
        <w:t>[Section 231 amended: No. 94 of 1972 s. 4; No. 14 of 1996 s. 4; No. 81 of 1996 s. 137; No. 6 of 2003 s. 79; No. 19 of 2010 s. 51.]</w:t>
      </w:r>
    </w:p>
    <w:p>
      <w:pPr>
        <w:pStyle w:val="Ednotesection"/>
        <w:rPr>
          <w:rStyle w:val="CharSectno"/>
        </w:rPr>
      </w:pPr>
      <w:r>
        <w:t>[</w:t>
      </w:r>
      <w:r>
        <w:rPr>
          <w:b/>
        </w:rPr>
        <w:t>232A.</w:t>
      </w:r>
      <w:r>
        <w:tab/>
        <w:t>Deleted: No. 21 of 2022 s. 43]</w:t>
      </w:r>
    </w:p>
    <w:p>
      <w:pPr>
        <w:pStyle w:val="Heading5"/>
        <w:spacing w:before="180"/>
      </w:pPr>
      <w:bookmarkStart w:id="391" w:name="_Toc166684828"/>
      <w:r>
        <w:rPr>
          <w:rStyle w:val="CharSectno"/>
        </w:rPr>
        <w:t>232B</w:t>
      </w:r>
      <w:r>
        <w:t>.</w:t>
      </w:r>
      <w:r>
        <w:tab/>
        <w:t>Effect of using alternative means to provide consent, permission or approval</w:t>
      </w:r>
      <w:bookmarkEnd w:id="391"/>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lastRenderedPageBreak/>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No. 2 of 2014 s. 87.]</w:t>
      </w:r>
    </w:p>
    <w:p>
      <w:pPr>
        <w:pStyle w:val="Heading5"/>
        <w:rPr>
          <w:snapToGrid w:val="0"/>
        </w:rPr>
      </w:pPr>
      <w:bookmarkStart w:id="392" w:name="_Toc166684829"/>
      <w:r>
        <w:rPr>
          <w:rStyle w:val="CharSectno"/>
        </w:rPr>
        <w:t>232</w:t>
      </w:r>
      <w:r>
        <w:rPr>
          <w:snapToGrid w:val="0"/>
        </w:rPr>
        <w:t>.</w:t>
      </w:r>
      <w:r>
        <w:rPr>
          <w:snapToGrid w:val="0"/>
        </w:rPr>
        <w:tab/>
        <w:t>Receipt for documents lodged</w:t>
      </w:r>
      <w:bookmarkEnd w:id="392"/>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No. 81 of 1996 s. 138; No. 19 of 2010 s. 51.]</w:t>
      </w:r>
    </w:p>
    <w:p>
      <w:pPr>
        <w:pStyle w:val="Heading5"/>
        <w:rPr>
          <w:snapToGrid w:val="0"/>
        </w:rPr>
      </w:pPr>
      <w:bookmarkStart w:id="393" w:name="_Toc166684830"/>
      <w:r>
        <w:rPr>
          <w:rStyle w:val="CharSectno"/>
        </w:rPr>
        <w:t>233</w:t>
      </w:r>
      <w:r>
        <w:rPr>
          <w:snapToGrid w:val="0"/>
        </w:rPr>
        <w:t>.</w:t>
      </w:r>
      <w:r>
        <w:rPr>
          <w:snapToGrid w:val="0"/>
        </w:rPr>
        <w:tab/>
        <w:t>Pending actions etc. not to affect dealings</w:t>
      </w:r>
      <w:bookmarkEnd w:id="393"/>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w:t>
      </w:r>
      <w:r>
        <w:rPr>
          <w:snapToGrid w:val="0"/>
        </w:rPr>
        <w:lastRenderedPageBreak/>
        <w:t>deemed to have deprived any person dealing under this Act of the benefit of section 134 or of any other section of this Act.</w:t>
      </w:r>
    </w:p>
    <w:p>
      <w:pPr>
        <w:pStyle w:val="Heading5"/>
        <w:keepNext w:val="0"/>
        <w:keepLines w:val="0"/>
        <w:spacing w:before="240"/>
        <w:rPr>
          <w:snapToGrid w:val="0"/>
        </w:rPr>
      </w:pPr>
      <w:bookmarkStart w:id="394" w:name="_Toc166684831"/>
      <w:r>
        <w:rPr>
          <w:rStyle w:val="CharSectno"/>
        </w:rPr>
        <w:t>234</w:t>
      </w:r>
      <w:r>
        <w:rPr>
          <w:snapToGrid w:val="0"/>
        </w:rPr>
        <w:t>.</w:t>
      </w:r>
      <w:r>
        <w:rPr>
          <w:snapToGrid w:val="0"/>
        </w:rPr>
        <w:tab/>
        <w:t>Trustees etc. of bankrupts etc. may apply to be registered</w:t>
      </w:r>
      <w:bookmarkEnd w:id="394"/>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60 Vict. No. 22 s. 5; No. 81 of 1996 s. 139; No. 19 of 2010 s. 51; No. 2 of 2014 s. 88.]</w:t>
      </w:r>
    </w:p>
    <w:p>
      <w:pPr>
        <w:pStyle w:val="Heading5"/>
        <w:keepNext w:val="0"/>
        <w:keepLines w:val="0"/>
        <w:spacing w:before="180"/>
        <w:rPr>
          <w:snapToGrid w:val="0"/>
        </w:rPr>
      </w:pPr>
      <w:bookmarkStart w:id="395" w:name="_Toc166684832"/>
      <w:r>
        <w:rPr>
          <w:rStyle w:val="CharSectno"/>
        </w:rPr>
        <w:t>235</w:t>
      </w:r>
      <w:r>
        <w:rPr>
          <w:snapToGrid w:val="0"/>
        </w:rPr>
        <w:t>.</w:t>
      </w:r>
      <w:r>
        <w:rPr>
          <w:snapToGrid w:val="0"/>
        </w:rPr>
        <w:tab/>
        <w:t>Bankruptcy of proprietor not to affect dealings until s. 234 application or caveat lodged</w:t>
      </w:r>
      <w:bookmarkEnd w:id="395"/>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96" w:name="_Toc166684833"/>
      <w:r>
        <w:rPr>
          <w:rStyle w:val="CharSectno"/>
        </w:rPr>
        <w:lastRenderedPageBreak/>
        <w:t>236</w:t>
      </w:r>
      <w:r>
        <w:rPr>
          <w:snapToGrid w:val="0"/>
        </w:rPr>
        <w:t>.</w:t>
      </w:r>
      <w:r>
        <w:rPr>
          <w:snapToGrid w:val="0"/>
        </w:rPr>
        <w:tab/>
        <w:t>Tenant in tail</w:t>
      </w:r>
      <w:bookmarkEnd w:id="396"/>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97" w:name="_Toc166684834"/>
      <w:r>
        <w:rPr>
          <w:rStyle w:val="CharSectno"/>
        </w:rPr>
        <w:t>237</w:t>
      </w:r>
      <w:r>
        <w:rPr>
          <w:snapToGrid w:val="0"/>
        </w:rPr>
        <w:t>.</w:t>
      </w:r>
      <w:r>
        <w:rPr>
          <w:snapToGrid w:val="0"/>
        </w:rPr>
        <w:tab/>
        <w:t>Conditions of sale in Twenty</w:t>
      </w:r>
      <w:r>
        <w:rPr>
          <w:snapToGrid w:val="0"/>
        </w:rPr>
        <w:noBreakHyphen/>
        <w:t>sixth Schedule, adoption of</w:t>
      </w:r>
      <w:bookmarkEnd w:id="397"/>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98" w:name="_Toc166684835"/>
      <w:r>
        <w:rPr>
          <w:rStyle w:val="CharSectno"/>
        </w:rPr>
        <w:t>238</w:t>
      </w:r>
      <w:r>
        <w:rPr>
          <w:snapToGrid w:val="0"/>
        </w:rPr>
        <w:t>.</w:t>
      </w:r>
      <w:r>
        <w:rPr>
          <w:snapToGrid w:val="0"/>
        </w:rPr>
        <w:tab/>
        <w:t>Forms may be modified</w:t>
      </w:r>
      <w:bookmarkEnd w:id="398"/>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99" w:name="_Toc166684836"/>
      <w:r>
        <w:rPr>
          <w:rStyle w:val="CharSectno"/>
        </w:rPr>
        <w:t>238A</w:t>
      </w:r>
      <w:r>
        <w:t>.</w:t>
      </w:r>
      <w:r>
        <w:tab/>
        <w:t>Registrar’s copy to be definitive</w:t>
      </w:r>
      <w:bookmarkEnd w:id="399"/>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lastRenderedPageBreak/>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No. 2 of 2014 s. 89.]</w:t>
      </w:r>
    </w:p>
    <w:p>
      <w:pPr>
        <w:pStyle w:val="Heading5"/>
      </w:pPr>
      <w:bookmarkStart w:id="400" w:name="_Toc166684837"/>
      <w:r>
        <w:rPr>
          <w:rStyle w:val="CharSectno"/>
        </w:rPr>
        <w:t>238B</w:t>
      </w:r>
      <w:r>
        <w:t>.</w:t>
      </w:r>
      <w:r>
        <w:tab/>
        <w:t>Resubmission of document lodged electronically if data capture defective</w:t>
      </w:r>
      <w:bookmarkEnd w:id="400"/>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keepNext/>
      </w:pPr>
      <w:r>
        <w:lastRenderedPageBreak/>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 xml:space="preserve">the amount (if any) that is the difference between the fees and the prescribed amount must be returned to the subscriber that lodged the </w:t>
      </w:r>
      <w:r>
        <w:lastRenderedPageBreak/>
        <w:t>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No. 2 of 2014 s. 89.]</w:t>
      </w:r>
    </w:p>
    <w:p>
      <w:pPr>
        <w:pStyle w:val="Heading5"/>
        <w:keepNext w:val="0"/>
        <w:keepLines w:val="0"/>
        <w:spacing w:before="240"/>
      </w:pPr>
      <w:bookmarkStart w:id="401" w:name="_Toc166684838"/>
      <w:r>
        <w:rPr>
          <w:rStyle w:val="CharSectno"/>
        </w:rPr>
        <w:t>239</w:t>
      </w:r>
      <w:r>
        <w:t>.</w:t>
      </w:r>
      <w:r>
        <w:tab/>
        <w:t>Inspection of Register and related documents; obtaining copies and print</w:t>
      </w:r>
      <w:r>
        <w:noBreakHyphen/>
        <w:t>outs</w:t>
      </w:r>
      <w:bookmarkEnd w:id="401"/>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pPr>
        <w:pStyle w:val="Indenta"/>
      </w:pPr>
      <w:r>
        <w:tab/>
        <w:t>(ba)</w:t>
      </w:r>
      <w:r>
        <w:tab/>
        <w:t xml:space="preserve">a scheme document, community development statement or any item registered for a community titles scheme under the </w:t>
      </w:r>
      <w:r>
        <w:rPr>
          <w:i/>
        </w:rPr>
        <w:t>Community Titles Act 2018</w:t>
      </w:r>
      <w:r>
        <w:t>;</w:t>
      </w:r>
    </w:p>
    <w:p>
      <w:pPr>
        <w:pStyle w:val="Indenta"/>
      </w:pPr>
      <w:r>
        <w:tab/>
        <w:t>(bb)</w:t>
      </w:r>
      <w:r>
        <w:tab/>
        <w:t xml:space="preserve">a scheme document or any item registered or recorded for a strata titles scheme under the </w:t>
      </w:r>
      <w:r>
        <w:rPr>
          <w:i/>
        </w:rPr>
        <w:t>Strata Titles Act 1985;</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keepNext/>
      </w:pPr>
      <w:r>
        <w:lastRenderedPageBreak/>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lastRenderedPageBreak/>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No. 6 of 2003 s. 80; amended: No. 59 of 2004 s. 140; No. 60 of 2006 s. 116; No. 2 of 2014 s. 90; No. 30 of 2018 s. 204; No. 32 of 2018 s. 265.]</w:t>
      </w:r>
    </w:p>
    <w:p>
      <w:pPr>
        <w:pStyle w:val="Ednotesection"/>
      </w:pPr>
      <w:r>
        <w:t>[</w:t>
      </w:r>
      <w:r>
        <w:rPr>
          <w:b/>
        </w:rPr>
        <w:t>239A.</w:t>
      </w:r>
      <w:r>
        <w:tab/>
        <w:t>Deleted: No. 60 of 2006 s. 117.]</w:t>
      </w:r>
    </w:p>
    <w:p>
      <w:pPr>
        <w:pStyle w:val="Heading5"/>
      </w:pPr>
      <w:bookmarkStart w:id="402" w:name="_Toc166684839"/>
      <w:r>
        <w:rPr>
          <w:rStyle w:val="CharSectno"/>
        </w:rPr>
        <w:t>239B</w:t>
      </w:r>
      <w:r>
        <w:t>.</w:t>
      </w:r>
      <w:r>
        <w:tab/>
        <w:t>Evidentiary documents as to current and historical matters</w:t>
      </w:r>
      <w:bookmarkEnd w:id="402"/>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No. 6 of 2003 s. 82; amended: No. 2 of 2014 s. 91.]</w:t>
      </w:r>
    </w:p>
    <w:p>
      <w:pPr>
        <w:pStyle w:val="Heading5"/>
      </w:pPr>
      <w:bookmarkStart w:id="403" w:name="_Toc166684840"/>
      <w:r>
        <w:rPr>
          <w:rStyle w:val="CharSectno"/>
        </w:rPr>
        <w:lastRenderedPageBreak/>
        <w:t>240</w:t>
      </w:r>
      <w:r>
        <w:t>.</w:t>
      </w:r>
      <w:r>
        <w:tab/>
        <w:t>Service of notices</w:t>
      </w:r>
      <w:bookmarkEnd w:id="403"/>
    </w:p>
    <w:p>
      <w:pPr>
        <w:pStyle w:val="Subsection"/>
        <w:keepNext/>
      </w:pPr>
      <w:r>
        <w:tab/>
        <w:t>(1)</w:t>
      </w:r>
      <w:r>
        <w:tab/>
        <w:t>For the purposes of this Act, service of a notice on a person —</w:t>
      </w:r>
    </w:p>
    <w:p>
      <w:pPr>
        <w:pStyle w:val="Indenta"/>
      </w:pPr>
      <w:r>
        <w:tab/>
        <w:t>(a)</w:t>
      </w:r>
      <w:r>
        <w:tab/>
        <w:t>must be effected in the manner provided for in this Act or, if the manner of service is not provided for in this Act, in a manner prescribed by the regulations; and</w:t>
      </w:r>
    </w:p>
    <w:p>
      <w:pPr>
        <w:pStyle w:val="Indenta"/>
      </w:pPr>
      <w:r>
        <w:tab/>
        <w:t>(b)</w:t>
      </w:r>
      <w:r>
        <w:tab/>
        <w:t>may be taken to have been effected for the purposes of paragraph (a) in the circumstances prescribed by the regulations.</w:t>
      </w:r>
    </w:p>
    <w:p>
      <w:pPr>
        <w:pStyle w:val="Subsection"/>
      </w:pPr>
      <w:r>
        <w:tab/>
        <w:t>(2)</w:t>
      </w:r>
      <w:r>
        <w:tab/>
        <w:t xml:space="preserve">If the Commissioner or Registrar attempts to serve a notice under this Act on a person but, for any reason, the notice is unable to be served, the Commissioner or Registrar may — </w:t>
      </w:r>
    </w:p>
    <w:p>
      <w:pPr>
        <w:pStyle w:val="Indenta"/>
      </w:pPr>
      <w:r>
        <w:tab/>
        <w:t>(a)</w:t>
      </w:r>
      <w:r>
        <w:tab/>
        <w:t>serve a further notice on the person in the manner determined by the Commissioner or Registrar; or</w:t>
      </w:r>
    </w:p>
    <w:p>
      <w:pPr>
        <w:pStyle w:val="Indenta"/>
      </w:pPr>
      <w:r>
        <w:tab/>
        <w:t>(b)</w:t>
      </w:r>
      <w:r>
        <w:tab/>
        <w:t>proceed without the notice being served.</w:t>
      </w:r>
    </w:p>
    <w:p>
      <w:pPr>
        <w:pStyle w:val="Footnotesection"/>
        <w:spacing w:before="100"/>
        <w:ind w:left="890" w:hanging="890"/>
      </w:pPr>
      <w:r>
        <w:tab/>
        <w:t>[Section 240 inserted: No. 21 of 2022 s. 44.]</w:t>
      </w:r>
    </w:p>
    <w:p>
      <w:pPr>
        <w:pStyle w:val="Heading5"/>
      </w:pPr>
      <w:bookmarkStart w:id="404" w:name="_Toc166684841"/>
      <w:r>
        <w:rPr>
          <w:rStyle w:val="CharSectno"/>
        </w:rPr>
        <w:t>240A</w:t>
      </w:r>
      <w:r>
        <w:t>.</w:t>
      </w:r>
      <w:r>
        <w:tab/>
        <w:t>Notification of change of address or way of receiving notices electronically</w:t>
      </w:r>
      <w:bookmarkEnd w:id="404"/>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way of receiving notices electronically (for example, an email address) that is prescribed by the regulations for the purposes of this paragraph.</w:t>
      </w:r>
    </w:p>
    <w:p>
      <w:pPr>
        <w:pStyle w:val="Ednotepara"/>
      </w:pPr>
      <w:r>
        <w:tab/>
        <w:t>[(c)</w:t>
      </w:r>
      <w:r>
        <w:tab/>
      </w:r>
      <w:r>
        <w:tab/>
        <w:t>deleted]</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lastRenderedPageBreak/>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No. 2 of 2014 s. 93; No. 21 of 2022 s. 45.]</w:t>
      </w:r>
    </w:p>
    <w:p>
      <w:pPr>
        <w:pStyle w:val="Ednotesection"/>
      </w:pPr>
      <w:r>
        <w:t>[</w:t>
      </w:r>
      <w:r>
        <w:rPr>
          <w:b/>
        </w:rPr>
        <w:t>241.</w:t>
      </w:r>
      <w:r>
        <w:tab/>
        <w:t>Deleted: No. 24 of 2000 s. 42(4).]</w:t>
      </w:r>
    </w:p>
    <w:p>
      <w:pPr>
        <w:pStyle w:val="Heading5"/>
        <w:widowControl w:val="0"/>
        <w:rPr>
          <w:snapToGrid w:val="0"/>
        </w:rPr>
      </w:pPr>
      <w:bookmarkStart w:id="405" w:name="_Toc166684842"/>
      <w:r>
        <w:rPr>
          <w:rStyle w:val="CharSectno"/>
        </w:rPr>
        <w:t>242</w:t>
      </w:r>
      <w:r>
        <w:rPr>
          <w:snapToGrid w:val="0"/>
        </w:rPr>
        <w:t>.</w:t>
      </w:r>
      <w:r>
        <w:rPr>
          <w:snapToGrid w:val="0"/>
        </w:rPr>
        <w:tab/>
        <w:t>Interests disposed of or created by court order etc., registration of</w:t>
      </w:r>
      <w:bookmarkEnd w:id="405"/>
    </w:p>
    <w:p>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w:t>
      </w:r>
      <w:r>
        <w:t>or tribunal</w:t>
      </w:r>
      <w:r>
        <w:rPr>
          <w:snapToGrid w:val="0"/>
        </w:rPr>
        <w:t xml:space="preserv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lastRenderedPageBreak/>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No. 17 of 1950 s. 70; amended: No. 81 of 1996 s. 145(1); No. 56 of 2003 s. 21; No. 19 of 2010 s. 51; No. 32 of 2018 s. 266.]</w:t>
      </w:r>
    </w:p>
    <w:p>
      <w:pPr>
        <w:pStyle w:val="Heading5"/>
      </w:pPr>
      <w:bookmarkStart w:id="406" w:name="_Toc166684843"/>
      <w:r>
        <w:rPr>
          <w:rStyle w:val="CharSectno"/>
        </w:rPr>
        <w:t>243</w:t>
      </w:r>
      <w:r>
        <w:t>.</w:t>
      </w:r>
      <w:r>
        <w:tab/>
        <w:t>Registrar may cancel certificate of title when land revested in Crown</w:t>
      </w:r>
      <w:bookmarkEnd w:id="406"/>
    </w:p>
    <w:p>
      <w:pPr>
        <w:pStyle w:val="Subsection"/>
      </w:pPr>
      <w:r>
        <w:tab/>
      </w:r>
      <w:r>
        <w:tab/>
        <w:t xml:space="preserve">The Registrar may, on registering a ministerial order made under the </w:t>
      </w:r>
      <w:r>
        <w:rPr>
          <w:i/>
        </w:rPr>
        <w:t>Land Administration Act 1997</w:t>
      </w:r>
      <w:r>
        <w:t xml:space="preserve"> section 82, cancel the certificate of title of the land revested.</w:t>
      </w:r>
    </w:p>
    <w:p>
      <w:pPr>
        <w:pStyle w:val="Footnotesection"/>
      </w:pPr>
      <w:r>
        <w:tab/>
        <w:t>[Section 243 inserted: No. 21 of 2022 s. 46.]</w:t>
      </w:r>
    </w:p>
    <w:p>
      <w:pPr>
        <w:pStyle w:val="Heading2"/>
      </w:pPr>
      <w:bookmarkStart w:id="407" w:name="_Toc166683682"/>
      <w:bookmarkStart w:id="408" w:name="_Toc166684058"/>
      <w:bookmarkStart w:id="409" w:name="_Toc166684844"/>
      <w:r>
        <w:rPr>
          <w:rStyle w:val="CharPartNo"/>
        </w:rPr>
        <w:lastRenderedPageBreak/>
        <w:t>Part XV</w:t>
      </w:r>
      <w:r>
        <w:rPr>
          <w:b w:val="0"/>
        </w:rPr>
        <w:t> </w:t>
      </w:r>
      <w:r>
        <w:t>—</w:t>
      </w:r>
      <w:r>
        <w:rPr>
          <w:b w:val="0"/>
        </w:rPr>
        <w:t> </w:t>
      </w:r>
      <w:r>
        <w:rPr>
          <w:rStyle w:val="CharPartText"/>
        </w:rPr>
        <w:t xml:space="preserve">Transitional provisions for </w:t>
      </w:r>
      <w:r>
        <w:rPr>
          <w:rStyle w:val="CharPartText"/>
          <w:i/>
        </w:rPr>
        <w:t>Electronic Conveyancing Act 2014</w:t>
      </w:r>
      <w:bookmarkEnd w:id="407"/>
      <w:bookmarkEnd w:id="408"/>
      <w:bookmarkEnd w:id="409"/>
    </w:p>
    <w:p>
      <w:pPr>
        <w:pStyle w:val="Footnoteheading"/>
      </w:pPr>
      <w:r>
        <w:tab/>
        <w:t>[Heading inserted: No. 2 of 2014 s. 94.]</w:t>
      </w:r>
    </w:p>
    <w:p>
      <w:pPr>
        <w:pStyle w:val="Heading5"/>
      </w:pPr>
      <w:bookmarkStart w:id="410" w:name="_Toc166684845"/>
      <w:r>
        <w:rPr>
          <w:rStyle w:val="CharSectno"/>
        </w:rPr>
        <w:t>244</w:t>
      </w:r>
      <w:r>
        <w:t>.</w:t>
      </w:r>
      <w:r>
        <w:tab/>
        <w:t>Term used: amending Act</w:t>
      </w:r>
      <w:bookmarkEnd w:id="410"/>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No. 2 of 2014 s. 94.]</w:t>
      </w:r>
    </w:p>
    <w:p>
      <w:pPr>
        <w:pStyle w:val="Heading5"/>
      </w:pPr>
      <w:bookmarkStart w:id="411" w:name="_Toc166684846"/>
      <w:r>
        <w:rPr>
          <w:rStyle w:val="CharSectno"/>
        </w:rPr>
        <w:t>245</w:t>
      </w:r>
      <w:r>
        <w:t>.</w:t>
      </w:r>
      <w:r>
        <w:tab/>
        <w:t>Transitional provision for s. 52(2)</w:t>
      </w:r>
      <w:bookmarkEnd w:id="411"/>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No. 2 of 2014 s. 94.]</w:t>
      </w:r>
    </w:p>
    <w:p>
      <w:pPr>
        <w:pStyle w:val="Heading5"/>
      </w:pPr>
      <w:bookmarkStart w:id="412" w:name="_Toc166684847"/>
      <w:r>
        <w:rPr>
          <w:rStyle w:val="CharSectno"/>
        </w:rPr>
        <w:t>246</w:t>
      </w:r>
      <w:r>
        <w:t>.</w:t>
      </w:r>
      <w:r>
        <w:tab/>
        <w:t>Transitional provision for s. 105(4)</w:t>
      </w:r>
      <w:bookmarkEnd w:id="412"/>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No. 2 of 2014 s. 94.]</w:t>
      </w:r>
    </w:p>
    <w:p>
      <w:pPr>
        <w:pStyle w:val="Heading5"/>
      </w:pPr>
      <w:bookmarkStart w:id="413" w:name="_Toc166684848"/>
      <w:r>
        <w:rPr>
          <w:rStyle w:val="CharSectno"/>
        </w:rPr>
        <w:t>247</w:t>
      </w:r>
      <w:r>
        <w:t>.</w:t>
      </w:r>
      <w:r>
        <w:tab/>
        <w:t>Transitional provision for s. 182A (requirements)</w:t>
      </w:r>
      <w:bookmarkEnd w:id="413"/>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lastRenderedPageBreak/>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No. 2 of 2014 s. 94.]</w:t>
      </w:r>
    </w:p>
    <w:p>
      <w:pPr>
        <w:pStyle w:val="Heading2"/>
      </w:pPr>
      <w:bookmarkStart w:id="414" w:name="_Toc166683687"/>
      <w:bookmarkStart w:id="415" w:name="_Toc166684063"/>
      <w:bookmarkStart w:id="416" w:name="_Toc166684849"/>
      <w:r>
        <w:rPr>
          <w:rStyle w:val="CharPartNo"/>
        </w:rPr>
        <w:lastRenderedPageBreak/>
        <w:t>Part 16</w:t>
      </w:r>
      <w:r>
        <w:rPr>
          <w:b w:val="0"/>
        </w:rPr>
        <w:t> </w:t>
      </w:r>
      <w:r>
        <w:t>—</w:t>
      </w:r>
      <w:r>
        <w:rPr>
          <w:b w:val="0"/>
        </w:rPr>
        <w:t> </w:t>
      </w:r>
      <w:r>
        <w:rPr>
          <w:rStyle w:val="CharPartText"/>
        </w:rPr>
        <w:t xml:space="preserve">Transitional provisions for </w:t>
      </w:r>
      <w:r>
        <w:rPr>
          <w:rStyle w:val="CharPartText"/>
          <w:i/>
        </w:rPr>
        <w:t>Transfer of Land Amendment Act 2022</w:t>
      </w:r>
      <w:bookmarkEnd w:id="414"/>
      <w:bookmarkEnd w:id="415"/>
      <w:bookmarkEnd w:id="416"/>
    </w:p>
    <w:p>
      <w:pPr>
        <w:pStyle w:val="Footnoteheading"/>
      </w:pPr>
      <w:r>
        <w:tab/>
        <w:t>[Heading inserted: No. 21 of 2022 s. 47.]</w:t>
      </w:r>
    </w:p>
    <w:p>
      <w:pPr>
        <w:pStyle w:val="Heading5"/>
      </w:pPr>
      <w:bookmarkStart w:id="417" w:name="_Toc166684850"/>
      <w:r>
        <w:rPr>
          <w:rStyle w:val="CharSectno"/>
        </w:rPr>
        <w:t>248</w:t>
      </w:r>
      <w:r>
        <w:t>.</w:t>
      </w:r>
      <w:r>
        <w:tab/>
        <w:t>Transitional provision for duplicate certificates of title</w:t>
      </w:r>
      <w:bookmarkEnd w:id="41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Transfer of Land Amendment Act 2022</w:t>
      </w:r>
      <w:r>
        <w:t xml:space="preserve"> section 10 comes into operation.</w:t>
      </w:r>
    </w:p>
    <w:p>
      <w:pPr>
        <w:pStyle w:val="Subsection"/>
      </w:pPr>
      <w:r>
        <w:tab/>
        <w:t>(2)</w:t>
      </w:r>
      <w:r>
        <w:tab/>
        <w:t>A duplicate certificate of title in effect immediately before the commencement day has no legal effect on and after the commencement day.</w:t>
      </w:r>
    </w:p>
    <w:p>
      <w:pPr>
        <w:pStyle w:val="Footnotesection"/>
        <w:rPr>
          <w:rStyle w:val="CharSectno"/>
        </w:rPr>
      </w:pPr>
      <w:r>
        <w:tab/>
        <w:t>[Section 248 inserted: No. 21 of 2022 s. 47.]</w:t>
      </w:r>
    </w:p>
    <w:p>
      <w:pPr>
        <w:pStyle w:val="Heading5"/>
      </w:pPr>
      <w:bookmarkStart w:id="418" w:name="_Toc166684851"/>
      <w:r>
        <w:rPr>
          <w:rStyle w:val="CharSectno"/>
        </w:rPr>
        <w:t>249</w:t>
      </w:r>
      <w:r>
        <w:t>.</w:t>
      </w:r>
      <w:r>
        <w:tab/>
        <w:t>Transitional provision for service of documents</w:t>
      </w:r>
      <w:bookmarkEnd w:id="41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Transfer of Land Amendment Act 2022</w:t>
      </w:r>
      <w:r>
        <w:t xml:space="preserve"> section 44 comes into operation.</w:t>
      </w:r>
    </w:p>
    <w:p>
      <w:pPr>
        <w:pStyle w:val="Subsection"/>
      </w:pPr>
      <w:r>
        <w:tab/>
        <w:t>(2)</w:t>
      </w:r>
      <w:r>
        <w:tab/>
        <w:t xml:space="preserve">Subsection (4) applies if — </w:t>
      </w:r>
    </w:p>
    <w:p>
      <w:pPr>
        <w:pStyle w:val="Indenta"/>
      </w:pPr>
      <w:r>
        <w:tab/>
        <w:t>(a)</w:t>
      </w:r>
      <w:r>
        <w:tab/>
        <w:t>before the commencement day a document is presented for lodgment with the Authority, whether for the purposes of registration or otherwise; and</w:t>
      </w:r>
    </w:p>
    <w:p>
      <w:pPr>
        <w:pStyle w:val="Indenta"/>
      </w:pPr>
      <w:r>
        <w:tab/>
        <w:t>(b)</w:t>
      </w:r>
      <w:r>
        <w:tab/>
        <w:t xml:space="preserve">the presentation or lodgment of the document causes a notice to be served under this Act (the </w:t>
      </w:r>
      <w:r>
        <w:rPr>
          <w:rStyle w:val="CharDefText"/>
        </w:rPr>
        <w:t>notice to be served</w:t>
      </w:r>
      <w:r>
        <w:t>) on or after the commencement day.</w:t>
      </w:r>
    </w:p>
    <w:p>
      <w:pPr>
        <w:pStyle w:val="Subsection"/>
      </w:pPr>
      <w:r>
        <w:tab/>
        <w:t>(3)</w:t>
      </w:r>
      <w:r>
        <w:tab/>
        <w:t xml:space="preserve">Subsection (4) also applies if — </w:t>
      </w:r>
    </w:p>
    <w:p>
      <w:pPr>
        <w:pStyle w:val="Indenta"/>
      </w:pPr>
      <w:r>
        <w:tab/>
        <w:t>(a)</w:t>
      </w:r>
      <w:r>
        <w:tab/>
        <w:t>before the commencement day a document is lodged with the Authority; and</w:t>
      </w:r>
    </w:p>
    <w:p>
      <w:pPr>
        <w:pStyle w:val="Indenta"/>
      </w:pPr>
      <w:r>
        <w:tab/>
        <w:t>(b)</w:t>
      </w:r>
      <w:r>
        <w:tab/>
        <w:t xml:space="preserve">a notice is to be served under this Act (the </w:t>
      </w:r>
      <w:r>
        <w:rPr>
          <w:rStyle w:val="CharDefText"/>
        </w:rPr>
        <w:t>notice to be served</w:t>
      </w:r>
      <w:r>
        <w:t>) on or after the commencement day in relation to the lodged document.</w:t>
      </w:r>
    </w:p>
    <w:p>
      <w:pPr>
        <w:pStyle w:val="Subsection"/>
      </w:pPr>
      <w:r>
        <w:lastRenderedPageBreak/>
        <w:tab/>
        <w:t>(4)</w:t>
      </w:r>
      <w:r>
        <w:tab/>
        <w:t xml:space="preserve">The notice to be served may be served under this Act as in force — </w:t>
      </w:r>
    </w:p>
    <w:p>
      <w:pPr>
        <w:pStyle w:val="Indenta"/>
      </w:pPr>
      <w:r>
        <w:tab/>
        <w:t>(a)</w:t>
      </w:r>
      <w:r>
        <w:tab/>
        <w:t>immediately before the commencement day; or</w:t>
      </w:r>
    </w:p>
    <w:p>
      <w:pPr>
        <w:pStyle w:val="Indenta"/>
      </w:pPr>
      <w:r>
        <w:tab/>
        <w:t>(b)</w:t>
      </w:r>
      <w:r>
        <w:tab/>
        <w:t>at the time of service.</w:t>
      </w:r>
    </w:p>
    <w:p>
      <w:pPr>
        <w:pStyle w:val="Footnotesection"/>
        <w:spacing w:before="100"/>
        <w:ind w:left="890" w:hanging="890"/>
      </w:pPr>
      <w:r>
        <w:tab/>
        <w:t>[Section 249 inserted: No. 21 of 2022 s. 47.]</w:t>
      </w:r>
    </w:p>
    <w:p>
      <w:pPr>
        <w:pStyle w:val="Footnotesection"/>
        <w:spacing w:before="80"/>
        <w:ind w:left="890" w:hanging="890"/>
      </w:pP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rPr>
          <w:rFonts w:eastAsia="MS Mincho"/>
        </w:rPr>
      </w:pPr>
      <w:bookmarkStart w:id="419" w:name="_Toc166683690"/>
      <w:bookmarkStart w:id="420" w:name="_Toc166684066"/>
      <w:bookmarkStart w:id="421" w:name="_Toc166684852"/>
      <w:r>
        <w:rPr>
          <w:rStyle w:val="CharSchNo"/>
          <w:rFonts w:eastAsia="MS Mincho"/>
        </w:rPr>
        <w:lastRenderedPageBreak/>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419"/>
      <w:bookmarkEnd w:id="420"/>
      <w:bookmarkEnd w:id="421"/>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422" w:name="_Toc166683691"/>
      <w:bookmarkStart w:id="423" w:name="_Toc166684067"/>
      <w:bookmarkStart w:id="424" w:name="_Toc166684853"/>
      <w:r>
        <w:rPr>
          <w:rStyle w:val="CharSchNo"/>
          <w:rFonts w:eastAsia="MS Mincho"/>
        </w:rPr>
        <w:lastRenderedPageBreak/>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422"/>
      <w:bookmarkEnd w:id="423"/>
      <w:bookmarkEnd w:id="424"/>
    </w:p>
    <w:p>
      <w:pPr>
        <w:pStyle w:val="yShoulderClause"/>
        <w:rPr>
          <w:rFonts w:eastAsia="MS Mincho"/>
        </w:rPr>
      </w:pPr>
      <w:r>
        <w:rPr>
          <w:rFonts w:eastAsia="MS Mincho"/>
        </w:rPr>
        <w:t>[s. 20]</w:t>
      </w:r>
    </w:p>
    <w:p>
      <w:pPr>
        <w:pStyle w:val="yFootnoteheading"/>
        <w:rPr>
          <w:snapToGrid w:val="0"/>
        </w:rPr>
      </w:pPr>
      <w:r>
        <w:rPr>
          <w:snapToGrid w:val="0"/>
        </w:rPr>
        <w:tab/>
        <w:t>[Heading inserted: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lastRenderedPageBreak/>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62.25pt" o:ole="" fillcolor="window">
                  <v:imagedata r:id="rId24" o:title=""/>
                </v:shape>
                <o:OLEObject Type="Embed" ProgID="Word.Picture.8" ShapeID="_x0000_i1025" DrawAspect="Content" ObjectID="_1811657232" r:id="rId25"/>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No. 17 of 1950 s. 71; No. 113 of 1965 s. 4; No. 81 of 1996 s. 146(3); No. 24 of 2005 s. 63.]</w:t>
      </w:r>
    </w:p>
    <w:p>
      <w:pPr>
        <w:pStyle w:val="yScheduleHeading"/>
        <w:rPr>
          <w:rFonts w:eastAsia="MS Mincho"/>
        </w:rPr>
      </w:pPr>
      <w:bookmarkStart w:id="425" w:name="_Toc166683692"/>
      <w:bookmarkStart w:id="426" w:name="_Toc166684068"/>
      <w:bookmarkStart w:id="427" w:name="_Toc166684854"/>
      <w:r>
        <w:rPr>
          <w:rStyle w:val="CharSchNo"/>
          <w:rFonts w:eastAsia="MS Mincho"/>
        </w:rPr>
        <w:lastRenderedPageBreak/>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425"/>
      <w:bookmarkEnd w:id="426"/>
      <w:bookmarkEnd w:id="427"/>
    </w:p>
    <w:p>
      <w:pPr>
        <w:pStyle w:val="yShoulderClause"/>
        <w:rPr>
          <w:rFonts w:eastAsia="MS Mincho"/>
        </w:rPr>
      </w:pPr>
      <w:r>
        <w:rPr>
          <w:rFonts w:eastAsia="MS Mincho"/>
        </w:rPr>
        <w:t>[s. 24]</w:t>
      </w:r>
    </w:p>
    <w:p>
      <w:pPr>
        <w:pStyle w:val="yFootnoteheading"/>
        <w:rPr>
          <w:snapToGrid w:val="0"/>
        </w:rPr>
      </w:pPr>
      <w:r>
        <w:rPr>
          <w:snapToGrid w:val="0"/>
        </w:rPr>
        <w:tab/>
        <w:t>[Heading inserted: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No. 81 of 1996 s. 147; </w:t>
      </w:r>
      <w:r>
        <w:rPr>
          <w:spacing w:val="-4"/>
        </w:rPr>
        <w:t>No. 60 of 2006 s. 118(1)</w:t>
      </w:r>
      <w:r>
        <w:t>.]</w:t>
      </w:r>
    </w:p>
    <w:p>
      <w:pPr>
        <w:pStyle w:val="yScheduleHeading"/>
        <w:rPr>
          <w:rFonts w:eastAsia="MS Mincho"/>
        </w:rPr>
      </w:pPr>
      <w:bookmarkStart w:id="428" w:name="_Toc166683693"/>
      <w:bookmarkStart w:id="429" w:name="_Toc166684069"/>
      <w:bookmarkStart w:id="430" w:name="_Toc166684855"/>
      <w:r>
        <w:rPr>
          <w:rStyle w:val="CharSchNo"/>
          <w:rFonts w:eastAsia="MS Mincho"/>
        </w:rPr>
        <w:lastRenderedPageBreak/>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428"/>
      <w:bookmarkEnd w:id="429"/>
      <w:bookmarkEnd w:id="430"/>
    </w:p>
    <w:p>
      <w:pPr>
        <w:pStyle w:val="yShoulderClause"/>
        <w:rPr>
          <w:rFonts w:eastAsia="MS Mincho"/>
        </w:rPr>
      </w:pPr>
      <w:r>
        <w:rPr>
          <w:rFonts w:eastAsia="MS Mincho"/>
        </w:rPr>
        <w:t>[s. 222]</w:t>
      </w:r>
    </w:p>
    <w:p>
      <w:pPr>
        <w:pStyle w:val="yFootnoteheading"/>
        <w:rPr>
          <w:snapToGrid w:val="0"/>
        </w:rPr>
      </w:pPr>
      <w:r>
        <w:rPr>
          <w:snapToGrid w:val="0"/>
        </w:rPr>
        <w:tab/>
        <w:t>[Heading inserted: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9.75pt;height:62.25pt" o:ole="" fillcolor="window">
                  <v:imagedata r:id="rId24" o:title=""/>
                </v:shape>
                <o:OLEObject Type="Embed" ProgID="Word.Picture.8" ShapeID="_x0000_i1026" DrawAspect="Content" ObjectID="_1811657233" r:id="rId26"/>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No. 113 of 1965 s. 4; No. 94 of 1972 s. 4; No. 81 of 1996 s. 146(2); No. 24 of 2005 s. 63.]</w:t>
      </w:r>
    </w:p>
    <w:p>
      <w:pPr>
        <w:pStyle w:val="yEdnoteschedule"/>
      </w:pPr>
      <w:r>
        <w:t>[Fifth, Sixth and Seventh Schedules deleted: No. 81 of 1996 s. 151.]</w:t>
      </w:r>
    </w:p>
    <w:p>
      <w:pPr>
        <w:pStyle w:val="yEdnoteschedule"/>
      </w:pPr>
      <w:r>
        <w:t>[Eighth Schedule deleted: No. 26 of 1999 s. 106(6).]</w:t>
      </w:r>
    </w:p>
    <w:p>
      <w:pPr>
        <w:pStyle w:val="yScheduleHeading"/>
        <w:rPr>
          <w:rFonts w:eastAsia="MS Mincho"/>
        </w:rPr>
      </w:pPr>
      <w:bookmarkStart w:id="431" w:name="_Toc166683694"/>
      <w:bookmarkStart w:id="432" w:name="_Toc166684070"/>
      <w:bookmarkStart w:id="433" w:name="_Toc166684856"/>
      <w:r>
        <w:rPr>
          <w:rStyle w:val="CharSchNo"/>
          <w:rFonts w:eastAsia="MS Mincho"/>
        </w:rPr>
        <w:lastRenderedPageBreak/>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431"/>
      <w:bookmarkEnd w:id="432"/>
      <w:bookmarkEnd w:id="433"/>
    </w:p>
    <w:p>
      <w:pPr>
        <w:pStyle w:val="yShoulderClause"/>
      </w:pPr>
      <w:r>
        <w:rPr>
          <w:rFonts w:eastAsia="MS Mincho"/>
        </w:rPr>
        <w:t>[s. 65]</w:t>
      </w:r>
    </w:p>
    <w:p>
      <w:pPr>
        <w:pStyle w:val="yFootnoteheading"/>
        <w:rPr>
          <w:snapToGrid w:val="0"/>
        </w:rPr>
      </w:pPr>
      <w:r>
        <w:rPr>
          <w:snapToGrid w:val="0"/>
        </w:rPr>
        <w:tab/>
        <w:t>[Heading inserted: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rPr>
          <w:i/>
        </w:rPr>
      </w:pPr>
      <w:r>
        <w:rPr>
          <w:i/>
        </w:rPr>
        <w:t>Creation of Right of Carriage</w:t>
      </w:r>
      <w:r>
        <w:rPr>
          <w:i/>
        </w:rPr>
        <w:noBreakHyphen/>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No. 81 of 1996 s. 148</w:t>
      </w:r>
      <w:r>
        <w:rPr>
          <w:i w:val="0"/>
          <w:vertAlign w:val="superscript"/>
        </w:rPr>
        <w:t> 7</w:t>
      </w:r>
      <w:r>
        <w:t>.]</w:t>
      </w:r>
    </w:p>
    <w:p>
      <w:pPr>
        <w:pStyle w:val="yScheduleHeading"/>
        <w:rPr>
          <w:rFonts w:eastAsia="MS Mincho"/>
        </w:rPr>
      </w:pPr>
      <w:bookmarkStart w:id="434" w:name="_Toc166683695"/>
      <w:bookmarkStart w:id="435" w:name="_Toc166684071"/>
      <w:bookmarkStart w:id="436" w:name="_Toc166684857"/>
      <w:r>
        <w:rPr>
          <w:rStyle w:val="CharSchNo"/>
          <w:rFonts w:eastAsia="MS Mincho"/>
        </w:rPr>
        <w:lastRenderedPageBreak/>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434"/>
      <w:bookmarkEnd w:id="435"/>
      <w:bookmarkEnd w:id="436"/>
    </w:p>
    <w:p>
      <w:pPr>
        <w:pStyle w:val="yShoulderClause"/>
      </w:pPr>
      <w:r>
        <w:t>[s. 65(3)]</w:t>
      </w:r>
    </w:p>
    <w:p>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lastRenderedPageBreak/>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lastRenderedPageBreak/>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No. 81 of 1996 s. 149; amended: No. 6 of 2003 s. 83; renumbered as Tenth Schedule: No. 19 of 2010 s. 38(9).]</w:t>
      </w:r>
    </w:p>
    <w:p>
      <w:pPr>
        <w:pStyle w:val="yEdnoteschedule"/>
      </w:pPr>
      <w:r>
        <w:t>[Eleventh Schedule deleted: No. 81 of 1996 s. 151.]</w:t>
      </w:r>
    </w:p>
    <w:p>
      <w:pPr>
        <w:pStyle w:val="yScheduleHeading"/>
        <w:rPr>
          <w:rFonts w:eastAsia="MS Mincho"/>
        </w:rPr>
      </w:pPr>
      <w:bookmarkStart w:id="437" w:name="_Toc166683696"/>
      <w:bookmarkStart w:id="438" w:name="_Toc166684072"/>
      <w:bookmarkStart w:id="439" w:name="_Toc166684858"/>
      <w:r>
        <w:rPr>
          <w:rStyle w:val="CharSchNo"/>
          <w:rFonts w:eastAsia="MS Mincho"/>
        </w:rPr>
        <w:lastRenderedPageBreak/>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437"/>
      <w:bookmarkEnd w:id="438"/>
      <w:bookmarkEnd w:id="439"/>
    </w:p>
    <w:p>
      <w:pPr>
        <w:pStyle w:val="yShoulderClause"/>
        <w:rPr>
          <w:rFonts w:eastAsia="MS Mincho"/>
        </w:rPr>
      </w:pPr>
      <w:r>
        <w:rPr>
          <w:rFonts w:eastAsia="MS Mincho"/>
        </w:rPr>
        <w:t>[s. 94]</w:t>
      </w:r>
    </w:p>
    <w:p>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w:t>
            </w:r>
            <w:r>
              <w:rPr>
                <w:sz w:val="18"/>
              </w:rPr>
              <w:lastRenderedPageBreak/>
              <w:t xml:space="preserve">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lastRenderedPageBreak/>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No. 81 of 1996 s. 151.]</w:t>
      </w:r>
    </w:p>
    <w:p>
      <w:pPr>
        <w:pStyle w:val="yScheduleHeading"/>
        <w:rPr>
          <w:rFonts w:eastAsia="MS Mincho"/>
        </w:rPr>
      </w:pPr>
      <w:bookmarkStart w:id="440" w:name="_Toc166683697"/>
      <w:bookmarkStart w:id="441" w:name="_Toc166684073"/>
      <w:bookmarkStart w:id="442" w:name="_Toc166684859"/>
      <w:r>
        <w:rPr>
          <w:rStyle w:val="CharSchNo"/>
          <w:rFonts w:eastAsia="MS Mincho"/>
        </w:rPr>
        <w:lastRenderedPageBreak/>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440"/>
      <w:bookmarkEnd w:id="441"/>
      <w:bookmarkEnd w:id="442"/>
    </w:p>
    <w:p>
      <w:pPr>
        <w:pStyle w:val="yShoulderClause"/>
        <w:rPr>
          <w:rFonts w:eastAsia="MS Mincho"/>
        </w:rPr>
      </w:pPr>
      <w:r>
        <w:rPr>
          <w:rFonts w:eastAsia="MS Mincho"/>
        </w:rPr>
        <w:t>[s. 115]</w:t>
      </w:r>
    </w:p>
    <w:p>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No. 81 of 1996 s. 151.]</w:t>
      </w:r>
    </w:p>
    <w:p>
      <w:pPr>
        <w:pStyle w:val="yScheduleHeading"/>
        <w:rPr>
          <w:rFonts w:eastAsia="MS Mincho"/>
        </w:rPr>
      </w:pPr>
      <w:bookmarkStart w:id="443" w:name="_Toc166683698"/>
      <w:bookmarkStart w:id="444" w:name="_Toc166684074"/>
      <w:bookmarkStart w:id="445" w:name="_Toc166684860"/>
      <w:r>
        <w:rPr>
          <w:rStyle w:val="CharSchNo"/>
          <w:rFonts w:eastAsia="MS Mincho"/>
        </w:rPr>
        <w:lastRenderedPageBreak/>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443"/>
      <w:bookmarkEnd w:id="444"/>
      <w:bookmarkEnd w:id="445"/>
    </w:p>
    <w:p>
      <w:pPr>
        <w:pStyle w:val="yShoulderClause"/>
        <w:rPr>
          <w:rFonts w:eastAsia="MS Mincho"/>
        </w:rPr>
      </w:pPr>
      <w:r>
        <w:rPr>
          <w:rFonts w:eastAsia="MS Mincho"/>
        </w:rPr>
        <w:t>[s. 143(1)]</w:t>
      </w:r>
    </w:p>
    <w:p>
      <w:pPr>
        <w:pStyle w:val="yFootnoteheading"/>
      </w:pPr>
      <w:r>
        <w:rPr>
          <w:snapToGrid w:val="0"/>
        </w:rPr>
        <w:tab/>
        <w:t>[Heading inserted: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lastRenderedPageBreak/>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75pt;height:18.75pt" o:ole="" fillcolor="window">
                  <v:imagedata r:id="rId28" o:title=""/>
                </v:shape>
                <o:OLEObject Type="Embed" ProgID="Equation.3" ShapeID="_x0000_i1027" DrawAspect="Content" ObjectID="_1811657234" r:id="rId29"/>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Gazette 24 Feb 1970 p. 544</w:t>
      </w:r>
      <w:r>
        <w:noBreakHyphen/>
        <w:t>5; amended: No. 31 of 1997 s. 133.]</w:t>
      </w:r>
    </w:p>
    <w:p>
      <w:pPr>
        <w:pStyle w:val="yEdnoteschedule"/>
      </w:pPr>
      <w:r>
        <w:t>[Twentieth to Twenty</w:t>
      </w:r>
      <w:r>
        <w:noBreakHyphen/>
        <w:t>third Schedules deleted: No. 81 of 1996 s. 151.]</w:t>
      </w:r>
    </w:p>
    <w:p>
      <w:pPr>
        <w:pStyle w:val="yHeading2"/>
        <w:pageBreakBefore/>
        <w:spacing w:before="0"/>
        <w:rPr>
          <w:rFonts w:eastAsia="MS Mincho"/>
        </w:rPr>
      </w:pPr>
      <w:bookmarkStart w:id="446" w:name="_Toc166683699"/>
      <w:bookmarkStart w:id="447" w:name="_Toc166684075"/>
      <w:bookmarkStart w:id="448" w:name="_Toc166684861"/>
      <w:r>
        <w:rPr>
          <w:rStyle w:val="CharSchNo"/>
          <w:rFonts w:eastAsia="MS Mincho"/>
        </w:rPr>
        <w:lastRenderedPageBreak/>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446"/>
      <w:bookmarkEnd w:id="447"/>
      <w:bookmarkEnd w:id="448"/>
    </w:p>
    <w:p>
      <w:pPr>
        <w:pStyle w:val="yShoulderClause"/>
        <w:rPr>
          <w:rFonts w:eastAsia="MS Mincho"/>
        </w:rPr>
      </w:pPr>
      <w:r>
        <w:rPr>
          <w:rFonts w:eastAsia="MS Mincho"/>
        </w:rPr>
        <w:t>[s. 172]</w:t>
      </w:r>
    </w:p>
    <w:p>
      <w:pPr>
        <w:pStyle w:val="yFootnoteheading"/>
        <w:spacing w:before="40"/>
      </w:pPr>
      <w:r>
        <w:rPr>
          <w:snapToGrid w:val="0"/>
        </w:rPr>
        <w:tab/>
        <w:t>[Heading inserted: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lastRenderedPageBreak/>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w:t>
      </w:r>
      <w:r>
        <w:rPr>
          <w:snapToGrid w:val="0"/>
        </w:rPr>
        <w:lastRenderedPageBreak/>
        <w:t xml:space="preserve">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No. 81 of 1996 s. 145(2); No. 6 of 2003 s. 84.]</w:t>
      </w:r>
    </w:p>
    <w:p>
      <w:pPr>
        <w:pStyle w:val="yEdnoteschedule"/>
      </w:pPr>
      <w:r>
        <w:t>[Twenty-fifth Schedule deleted: No. 2 of 2014 s. 95.]</w:t>
      </w:r>
    </w:p>
    <w:p>
      <w:pPr>
        <w:pStyle w:val="yScheduleHeading"/>
      </w:pPr>
      <w:bookmarkStart w:id="449" w:name="_Toc166683700"/>
      <w:bookmarkStart w:id="450" w:name="_Toc166684076"/>
      <w:bookmarkStart w:id="451" w:name="_Toc166684862"/>
      <w:r>
        <w:rPr>
          <w:rStyle w:val="CharSchNo"/>
        </w:rPr>
        <w:lastRenderedPageBreak/>
        <w:t>Twenty</w:t>
      </w:r>
      <w:r>
        <w:rPr>
          <w:rStyle w:val="CharSchNo"/>
        </w:rPr>
        <w:noBreakHyphen/>
        <w:t>sixth Schedule</w:t>
      </w:r>
      <w:r>
        <w:rPr>
          <w:rStyle w:val="CharSDivNo"/>
        </w:rPr>
        <w:t> </w:t>
      </w:r>
      <w:r>
        <w:t>—</w:t>
      </w:r>
      <w:r>
        <w:rPr>
          <w:rStyle w:val="CharSDivText"/>
        </w:rPr>
        <w:t> </w:t>
      </w:r>
      <w:r>
        <w:rPr>
          <w:rStyle w:val="CharSchText"/>
        </w:rPr>
        <w:t>General conditions of sale</w:t>
      </w:r>
      <w:bookmarkEnd w:id="449"/>
      <w:bookmarkEnd w:id="450"/>
      <w:bookmarkEnd w:id="451"/>
    </w:p>
    <w:p>
      <w:pPr>
        <w:pStyle w:val="yShoulderClause"/>
      </w:pPr>
      <w:r>
        <w:t>[s. 237]</w:t>
      </w:r>
    </w:p>
    <w:p>
      <w:pPr>
        <w:pStyle w:val="yFootnoteheading"/>
      </w:pPr>
      <w:r>
        <w:rPr>
          <w:snapToGrid w:val="0"/>
        </w:rPr>
        <w:tab/>
        <w:t>[Heading inserted: No. 19 of 2010 s. 38(15).]</w:t>
      </w:r>
    </w:p>
    <w:p>
      <w:pPr>
        <w:pStyle w:val="yMiscellaneousHeading"/>
        <w:rPr>
          <w:b/>
          <w:bCs/>
        </w:rPr>
      </w:pPr>
      <w:r>
        <w:rPr>
          <w:b/>
          <w:bCs/>
        </w:rPr>
        <w:t>Table A</w:t>
      </w:r>
    </w:p>
    <w:p>
      <w:pPr>
        <w:pStyle w:val="yFootnoteheading"/>
      </w:pPr>
      <w:r>
        <w:rPr>
          <w:snapToGrid w:val="0"/>
        </w:rPr>
        <w:tab/>
        <w:t>[Heading inserted: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 xml:space="preserve">In case the purchaser shall within the time aforesaid make any objection to or requisition on the title or otherwise which the vendor shall be unable or </w:t>
      </w:r>
      <w:r>
        <w:rPr>
          <w:snapToGrid w:val="0"/>
        </w:rPr>
        <w:lastRenderedPageBreak/>
        <w:t>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 xml:space="preserve">paying unto such defaulter within 7 days after the completion of the sale </w:t>
      </w:r>
      <w:r>
        <w:rPr>
          <w:snapToGrid w:val="0"/>
        </w:rPr>
        <w:lastRenderedPageBreak/>
        <w:t>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No. 113 of 1965 s. 8; No. 12 of 2008 Sch. 1 cl. 38(2).]</w:t>
      </w:r>
    </w:p>
    <w:p>
      <w:pPr>
        <w:pStyle w:val="yEdnoteschedule"/>
      </w:pPr>
      <w:r>
        <w:t>[Twenty</w:t>
      </w:r>
      <w:r>
        <w:noBreakHyphen/>
        <w:t>seventh Schedule deleted: No. 25 of 1909 s. 2.]</w:t>
      </w:r>
    </w:p>
    <w:p>
      <w:pPr>
        <w:pStyle w:val="yScheduleHeading"/>
      </w:pPr>
      <w:bookmarkStart w:id="452" w:name="_Toc166683701"/>
      <w:bookmarkStart w:id="453" w:name="_Toc166684077"/>
      <w:bookmarkStart w:id="454" w:name="_Toc166684863"/>
      <w:r>
        <w:rPr>
          <w:rStyle w:val="CharSchNo"/>
        </w:rPr>
        <w:lastRenderedPageBreak/>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452"/>
      <w:bookmarkEnd w:id="453"/>
      <w:bookmarkEnd w:id="454"/>
    </w:p>
    <w:p>
      <w:pPr>
        <w:pStyle w:val="yShoulderClause"/>
      </w:pPr>
      <w:r>
        <w:t>[s. 81B]</w:t>
      </w:r>
    </w:p>
    <w:p>
      <w:pPr>
        <w:pStyle w:val="yFootnoteheading"/>
      </w:pPr>
      <w:r>
        <w:rPr>
          <w:snapToGrid w:val="0"/>
        </w:rPr>
        <w:tab/>
        <w:t>[Heading inserted: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No. 54 of 1909 s. 19 (as amended: No. 17 of 1950 s. 75); amended: No. 24 of 2005 s. 63.]</w:t>
      </w:r>
    </w:p>
    <w:p>
      <w:pPr>
        <w:pStyle w:val="yEdnoteschedule"/>
      </w:pPr>
      <w:r>
        <w:t>[Schedule titled The Last Schedule deleted: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81" w:right="2409" w:bottom="3543" w:left="2409" w:header="720" w:footer="3544" w:gutter="0"/>
          <w:cols w:space="720"/>
          <w:noEndnote/>
          <w:docGrid w:linePitch="326"/>
        </w:sectPr>
      </w:pPr>
    </w:p>
    <w:p>
      <w:pPr>
        <w:pStyle w:val="nHeading2"/>
      </w:pPr>
      <w:bookmarkStart w:id="456" w:name="_Toc166683702"/>
      <w:bookmarkStart w:id="457" w:name="_Toc166684078"/>
      <w:bookmarkStart w:id="458" w:name="_Toc166684864"/>
      <w:r>
        <w:lastRenderedPageBreak/>
        <w:t>Notes</w:t>
      </w:r>
      <w:bookmarkEnd w:id="456"/>
      <w:bookmarkEnd w:id="457"/>
      <w:bookmarkEnd w:id="458"/>
    </w:p>
    <w:p>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59" w:name="_Toc166684865"/>
      <w:r>
        <w:t>Compilation table</w:t>
      </w:r>
      <w:bookmarkEnd w:id="459"/>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0"/>
        <w:gridCol w:w="1139"/>
        <w:gridCol w:w="1134"/>
        <w:gridCol w:w="16"/>
        <w:gridCol w:w="2532"/>
        <w:gridCol w:w="25"/>
      </w:tblGrid>
      <w:tr>
        <w:trPr>
          <w:gridAfter w:val="1"/>
          <w:wAfter w:w="25" w:type="dxa"/>
          <w:tblHeader/>
        </w:trPr>
        <w:tc>
          <w:tcPr>
            <w:tcW w:w="2270"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8"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The Transfer of Land Act 1893</w:t>
            </w:r>
          </w:p>
        </w:tc>
        <w:tc>
          <w:tcPr>
            <w:tcW w:w="1139" w:type="dxa"/>
          </w:tcPr>
          <w:p>
            <w:pPr>
              <w:pStyle w:val="nTable"/>
              <w:spacing w:after="40"/>
            </w:pPr>
            <w:r>
              <w:t>1893 (56 Vict. No. 14)</w:t>
            </w:r>
          </w:p>
        </w:tc>
        <w:tc>
          <w:tcPr>
            <w:tcW w:w="1134" w:type="dxa"/>
          </w:tcPr>
          <w:p>
            <w:pPr>
              <w:pStyle w:val="nTable"/>
              <w:spacing w:after="40"/>
            </w:pPr>
            <w:r>
              <w:t>13 Jan 1893</w:t>
            </w:r>
          </w:p>
        </w:tc>
        <w:tc>
          <w:tcPr>
            <w:tcW w:w="2548" w:type="dxa"/>
            <w:gridSpan w:val="2"/>
          </w:tcPr>
          <w:p>
            <w:pPr>
              <w:pStyle w:val="nTable"/>
              <w:spacing w:after="40"/>
            </w:pPr>
            <w:r>
              <w:t>13 Jan 1893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1893 Amendment Act 1896 </w:t>
            </w:r>
            <w:r>
              <w:rPr>
                <w:vertAlign w:val="superscript"/>
              </w:rPr>
              <w:t>12</w:t>
            </w:r>
          </w:p>
        </w:tc>
        <w:tc>
          <w:tcPr>
            <w:tcW w:w="1139" w:type="dxa"/>
          </w:tcPr>
          <w:p>
            <w:pPr>
              <w:pStyle w:val="nTable"/>
              <w:spacing w:after="40"/>
            </w:pPr>
            <w:r>
              <w:t>1896 (60 Vict. No. 22) (as amended by No. 17 of 1950 s. 75)</w:t>
            </w:r>
          </w:p>
        </w:tc>
        <w:tc>
          <w:tcPr>
            <w:tcW w:w="1134" w:type="dxa"/>
          </w:tcPr>
          <w:p>
            <w:pPr>
              <w:pStyle w:val="nTable"/>
              <w:spacing w:after="40"/>
            </w:pPr>
            <w:r>
              <w:t>27 Oct 1896</w:t>
            </w:r>
          </w:p>
        </w:tc>
        <w:tc>
          <w:tcPr>
            <w:tcW w:w="2548" w:type="dxa"/>
            <w:gridSpan w:val="2"/>
          </w:tcPr>
          <w:p>
            <w:pPr>
              <w:pStyle w:val="nTable"/>
              <w:spacing w:after="40"/>
            </w:pPr>
            <w:r>
              <w:t>27 Oct 1896</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Criminal Code Act 1902</w:t>
            </w:r>
            <w:r>
              <w:t xml:space="preserve"> s. 3</w:t>
            </w:r>
          </w:p>
        </w:tc>
        <w:tc>
          <w:tcPr>
            <w:tcW w:w="1139" w:type="dxa"/>
          </w:tcPr>
          <w:p>
            <w:pPr>
              <w:pStyle w:val="nTable"/>
              <w:spacing w:after="40"/>
            </w:pPr>
            <w:r>
              <w:t>1902 (1 &amp; 2 Edw. VII No. 14)</w:t>
            </w:r>
          </w:p>
        </w:tc>
        <w:tc>
          <w:tcPr>
            <w:tcW w:w="1134" w:type="dxa"/>
          </w:tcPr>
          <w:p>
            <w:pPr>
              <w:pStyle w:val="nTable"/>
              <w:spacing w:after="40"/>
            </w:pPr>
            <w:r>
              <w:t>19 Feb 1902</w:t>
            </w:r>
          </w:p>
        </w:tc>
        <w:tc>
          <w:tcPr>
            <w:tcW w:w="2548" w:type="dxa"/>
            <w:gridSpan w:val="2"/>
          </w:tcPr>
          <w:p>
            <w:pPr>
              <w:pStyle w:val="nTable"/>
              <w:spacing w:after="40"/>
            </w:pPr>
            <w:r>
              <w:t>1 May 1902 (see s. 2 and 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1902 </w:t>
            </w:r>
            <w:r>
              <w:rPr>
                <w:vertAlign w:val="superscript"/>
              </w:rPr>
              <w:t>12</w:t>
            </w:r>
          </w:p>
        </w:tc>
        <w:tc>
          <w:tcPr>
            <w:tcW w:w="1139" w:type="dxa"/>
          </w:tcPr>
          <w:p>
            <w:pPr>
              <w:pStyle w:val="nTable"/>
              <w:spacing w:after="40"/>
            </w:pPr>
            <w:r>
              <w:t>1902 (2 Edw. VII No. 10) (as amended by No. 17 of 1950 s. 75)</w:t>
            </w:r>
          </w:p>
        </w:tc>
        <w:tc>
          <w:tcPr>
            <w:tcW w:w="1134" w:type="dxa"/>
          </w:tcPr>
          <w:p>
            <w:pPr>
              <w:pStyle w:val="nTable"/>
              <w:spacing w:after="40"/>
            </w:pPr>
            <w:r>
              <w:t>18 Nov 1902</w:t>
            </w:r>
          </w:p>
        </w:tc>
        <w:tc>
          <w:tcPr>
            <w:tcW w:w="2548" w:type="dxa"/>
            <w:gridSpan w:val="2"/>
          </w:tcPr>
          <w:p>
            <w:pPr>
              <w:pStyle w:val="nTable"/>
              <w:spacing w:after="40"/>
            </w:pPr>
            <w:r>
              <w:t>18 Nov 1902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Stamp Act Amendment Act 1905 </w:t>
            </w:r>
            <w:r>
              <w:t>s. 20</w:t>
            </w:r>
          </w:p>
        </w:tc>
        <w:tc>
          <w:tcPr>
            <w:tcW w:w="1139" w:type="dxa"/>
          </w:tcPr>
          <w:p>
            <w:pPr>
              <w:pStyle w:val="nTable"/>
              <w:spacing w:after="40"/>
            </w:pPr>
            <w:r>
              <w:t>20 of 1905 (5 Edw. VII No. 20)</w:t>
            </w:r>
          </w:p>
        </w:tc>
        <w:tc>
          <w:tcPr>
            <w:tcW w:w="1134" w:type="dxa"/>
          </w:tcPr>
          <w:p>
            <w:pPr>
              <w:pStyle w:val="nTable"/>
              <w:spacing w:after="40"/>
            </w:pPr>
            <w:r>
              <w:t>23 Dec 1905</w:t>
            </w:r>
          </w:p>
        </w:tc>
        <w:tc>
          <w:tcPr>
            <w:tcW w:w="2548" w:type="dxa"/>
            <w:gridSpan w:val="2"/>
          </w:tcPr>
          <w:p>
            <w:pPr>
              <w:pStyle w:val="nTable"/>
              <w:spacing w:after="40"/>
            </w:pPr>
            <w:r>
              <w:t>1 Jan 1906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Licensed Surveyors Act 1909 </w:t>
            </w:r>
            <w:r>
              <w:t>s. 28 and 29</w:t>
            </w:r>
          </w:p>
        </w:tc>
        <w:tc>
          <w:tcPr>
            <w:tcW w:w="1139" w:type="dxa"/>
          </w:tcPr>
          <w:p>
            <w:pPr>
              <w:pStyle w:val="nTable"/>
              <w:spacing w:after="40"/>
            </w:pPr>
            <w:r>
              <w:t>25 of 1909 (9 Edw. VII No. 21)</w:t>
            </w:r>
          </w:p>
        </w:tc>
        <w:tc>
          <w:tcPr>
            <w:tcW w:w="1134" w:type="dxa"/>
          </w:tcPr>
          <w:p>
            <w:pPr>
              <w:pStyle w:val="nTable"/>
              <w:spacing w:after="40"/>
            </w:pPr>
            <w:r>
              <w:t>29 Oct 1909</w:t>
            </w:r>
          </w:p>
        </w:tc>
        <w:tc>
          <w:tcPr>
            <w:tcW w:w="2548" w:type="dxa"/>
            <w:gridSpan w:val="2"/>
          </w:tcPr>
          <w:p>
            <w:pPr>
              <w:pStyle w:val="nTable"/>
              <w:spacing w:after="40"/>
            </w:pPr>
            <w:r>
              <w:t>1 Jan 1910 (see s. 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1909 </w:t>
            </w:r>
            <w:r>
              <w:rPr>
                <w:vertAlign w:val="superscript"/>
              </w:rPr>
              <w:t>13</w:t>
            </w:r>
          </w:p>
        </w:tc>
        <w:tc>
          <w:tcPr>
            <w:tcW w:w="1139" w:type="dxa"/>
          </w:tcPr>
          <w:p>
            <w:pPr>
              <w:pStyle w:val="nTable"/>
              <w:widowControl w:val="0"/>
              <w:spacing w:after="40"/>
            </w:pPr>
            <w:r>
              <w:t>54 of 1909 (9 Edw. VII No. 50) (as amended by No. 28 of 1944 s. 3; No. 17 of 1950 s. 75)</w:t>
            </w:r>
          </w:p>
        </w:tc>
        <w:tc>
          <w:tcPr>
            <w:tcW w:w="1134" w:type="dxa"/>
          </w:tcPr>
          <w:p>
            <w:pPr>
              <w:pStyle w:val="nTable"/>
              <w:spacing w:after="40"/>
            </w:pPr>
            <w:r>
              <w:t>21 Dec 1909</w:t>
            </w:r>
          </w:p>
        </w:tc>
        <w:tc>
          <w:tcPr>
            <w:tcW w:w="2548" w:type="dxa"/>
            <w:gridSpan w:val="2"/>
          </w:tcPr>
          <w:p>
            <w:pPr>
              <w:pStyle w:val="nTable"/>
              <w:spacing w:after="40"/>
            </w:pPr>
            <w:r>
              <w:t xml:space="preserve">2 May 1910 (see s. 1 and </w:t>
            </w:r>
            <w:r>
              <w:rPr>
                <w:i/>
              </w:rPr>
              <w:t>Gazette</w:t>
            </w:r>
            <w:r>
              <w:t xml:space="preserve"> 4 Mar 1910 p. 649)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lastRenderedPageBreak/>
              <w:t>Transfer of Land Act Amendment Act 1911 </w:t>
            </w:r>
            <w:r>
              <w:rPr>
                <w:vertAlign w:val="superscript"/>
              </w:rPr>
              <w:t>12</w:t>
            </w:r>
          </w:p>
        </w:tc>
        <w:tc>
          <w:tcPr>
            <w:tcW w:w="1139" w:type="dxa"/>
          </w:tcPr>
          <w:p>
            <w:pPr>
              <w:pStyle w:val="nTable"/>
              <w:spacing w:after="40"/>
            </w:pPr>
            <w:r>
              <w:t>26 of 1911 (1 Geo. V No. 37) (as amended by No. 17 of 1950 s. 75)</w:t>
            </w:r>
          </w:p>
        </w:tc>
        <w:tc>
          <w:tcPr>
            <w:tcW w:w="1134" w:type="dxa"/>
          </w:tcPr>
          <w:p>
            <w:pPr>
              <w:pStyle w:val="nTable"/>
              <w:spacing w:after="40"/>
            </w:pPr>
            <w:r>
              <w:t>16 Feb 1911</w:t>
            </w:r>
          </w:p>
        </w:tc>
        <w:tc>
          <w:tcPr>
            <w:tcW w:w="2548" w:type="dxa"/>
            <w:gridSpan w:val="2"/>
          </w:tcPr>
          <w:p>
            <w:pPr>
              <w:pStyle w:val="nTable"/>
              <w:spacing w:after="40"/>
            </w:pPr>
            <w:r>
              <w:t>16 Feb 1911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1917</w:t>
            </w:r>
          </w:p>
        </w:tc>
        <w:tc>
          <w:tcPr>
            <w:tcW w:w="1139" w:type="dxa"/>
          </w:tcPr>
          <w:p>
            <w:pPr>
              <w:pStyle w:val="nTable"/>
              <w:spacing w:after="40"/>
            </w:pPr>
            <w:r>
              <w:t>32 of 1917 (8 Geo. V No. 13)</w:t>
            </w:r>
          </w:p>
        </w:tc>
        <w:tc>
          <w:tcPr>
            <w:tcW w:w="1134" w:type="dxa"/>
          </w:tcPr>
          <w:p>
            <w:pPr>
              <w:pStyle w:val="nTable"/>
              <w:spacing w:after="40"/>
            </w:pPr>
            <w:r>
              <w:t>11 Dec 1917</w:t>
            </w:r>
          </w:p>
        </w:tc>
        <w:tc>
          <w:tcPr>
            <w:tcW w:w="2548" w:type="dxa"/>
            <w:gridSpan w:val="2"/>
          </w:tcPr>
          <w:p>
            <w:pPr>
              <w:pStyle w:val="nTable"/>
              <w:spacing w:after="40"/>
            </w:pPr>
            <w:r>
              <w:t>11 Dec 1917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1920</w:t>
            </w:r>
          </w:p>
        </w:tc>
        <w:tc>
          <w:tcPr>
            <w:tcW w:w="1139" w:type="dxa"/>
          </w:tcPr>
          <w:p>
            <w:pPr>
              <w:pStyle w:val="nTable"/>
              <w:spacing w:after="40"/>
            </w:pPr>
            <w:r>
              <w:t>30 of 1920 (11 Geo. V No. 30)</w:t>
            </w:r>
          </w:p>
        </w:tc>
        <w:tc>
          <w:tcPr>
            <w:tcW w:w="1134" w:type="dxa"/>
          </w:tcPr>
          <w:p>
            <w:pPr>
              <w:pStyle w:val="nTable"/>
              <w:spacing w:after="40"/>
            </w:pPr>
            <w:r>
              <w:t>31 Dec 1920</w:t>
            </w:r>
          </w:p>
        </w:tc>
        <w:tc>
          <w:tcPr>
            <w:tcW w:w="2548" w:type="dxa"/>
            <w:gridSpan w:val="2"/>
          </w:tcPr>
          <w:p>
            <w:pPr>
              <w:pStyle w:val="nTable"/>
              <w:spacing w:after="40"/>
            </w:pPr>
            <w:r>
              <w:t>31 Dec 1920</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1925</w:t>
            </w:r>
          </w:p>
        </w:tc>
        <w:tc>
          <w:tcPr>
            <w:tcW w:w="1139" w:type="dxa"/>
          </w:tcPr>
          <w:p>
            <w:pPr>
              <w:pStyle w:val="nTable"/>
              <w:spacing w:after="40"/>
            </w:pPr>
            <w:r>
              <w:t>5 of 1925 (16 Geo. V No. 5)</w:t>
            </w:r>
          </w:p>
        </w:tc>
        <w:tc>
          <w:tcPr>
            <w:tcW w:w="1134" w:type="dxa"/>
          </w:tcPr>
          <w:p>
            <w:pPr>
              <w:pStyle w:val="nTable"/>
              <w:spacing w:after="40"/>
            </w:pPr>
            <w:r>
              <w:t>24 Sep 1925</w:t>
            </w:r>
          </w:p>
        </w:tc>
        <w:tc>
          <w:tcPr>
            <w:tcW w:w="2548"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1929 </w:t>
            </w:r>
            <w:r>
              <w:rPr>
                <w:vertAlign w:val="superscript"/>
              </w:rPr>
              <w:t>12</w:t>
            </w:r>
          </w:p>
        </w:tc>
        <w:tc>
          <w:tcPr>
            <w:tcW w:w="1139" w:type="dxa"/>
          </w:tcPr>
          <w:p>
            <w:pPr>
              <w:pStyle w:val="nTable"/>
              <w:spacing w:after="40"/>
            </w:pPr>
            <w:r>
              <w:t>14 of 1929 (20 Geo. V No. 12) (as amended by No. 17 of 1950 s. 75)</w:t>
            </w:r>
          </w:p>
        </w:tc>
        <w:tc>
          <w:tcPr>
            <w:tcW w:w="1134" w:type="dxa"/>
          </w:tcPr>
          <w:p>
            <w:pPr>
              <w:pStyle w:val="nTable"/>
              <w:spacing w:after="40"/>
            </w:pPr>
            <w:r>
              <w:t>30 Oct 1929</w:t>
            </w:r>
          </w:p>
        </w:tc>
        <w:tc>
          <w:tcPr>
            <w:tcW w:w="2548" w:type="dxa"/>
            <w:gridSpan w:val="2"/>
          </w:tcPr>
          <w:p>
            <w:pPr>
              <w:pStyle w:val="nTable"/>
              <w:spacing w:after="40"/>
            </w:pPr>
            <w:r>
              <w:t>30 Oct 1929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1929 (No. 2) </w:t>
            </w:r>
            <w:r>
              <w:rPr>
                <w:vertAlign w:val="superscript"/>
              </w:rPr>
              <w:t>13</w:t>
            </w:r>
          </w:p>
        </w:tc>
        <w:tc>
          <w:tcPr>
            <w:tcW w:w="1139" w:type="dxa"/>
          </w:tcPr>
          <w:p>
            <w:pPr>
              <w:pStyle w:val="nTable"/>
              <w:spacing w:after="40"/>
            </w:pPr>
            <w:r>
              <w:t>42 of 1929 (20 Geo. V No. 41) (as amended by No. 17 of 1950 s. 75)</w:t>
            </w:r>
          </w:p>
        </w:tc>
        <w:tc>
          <w:tcPr>
            <w:tcW w:w="1134" w:type="dxa"/>
          </w:tcPr>
          <w:p>
            <w:pPr>
              <w:pStyle w:val="nTable"/>
              <w:spacing w:after="40"/>
            </w:pPr>
            <w:r>
              <w:t>31 Dec 1929</w:t>
            </w:r>
          </w:p>
        </w:tc>
        <w:tc>
          <w:tcPr>
            <w:tcW w:w="2548" w:type="dxa"/>
            <w:gridSpan w:val="2"/>
          </w:tcPr>
          <w:p>
            <w:pPr>
              <w:pStyle w:val="nTable"/>
              <w:spacing w:after="40"/>
            </w:pPr>
            <w:r>
              <w:t>31 Dec 1929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1939</w:t>
            </w:r>
          </w:p>
        </w:tc>
        <w:tc>
          <w:tcPr>
            <w:tcW w:w="1139" w:type="dxa"/>
          </w:tcPr>
          <w:p>
            <w:pPr>
              <w:pStyle w:val="nTable"/>
              <w:spacing w:after="40"/>
            </w:pPr>
            <w:r>
              <w:t>23 of 1939 (3 Geo. VI No. 23)</w:t>
            </w:r>
          </w:p>
        </w:tc>
        <w:tc>
          <w:tcPr>
            <w:tcW w:w="1134" w:type="dxa"/>
          </w:tcPr>
          <w:p>
            <w:pPr>
              <w:pStyle w:val="nTable"/>
              <w:spacing w:after="40"/>
            </w:pPr>
            <w:r>
              <w:t>22 Nov 1939</w:t>
            </w:r>
          </w:p>
        </w:tc>
        <w:tc>
          <w:tcPr>
            <w:tcW w:w="2548" w:type="dxa"/>
            <w:gridSpan w:val="2"/>
          </w:tcPr>
          <w:p>
            <w:pPr>
              <w:pStyle w:val="nTable"/>
              <w:spacing w:after="40"/>
            </w:pPr>
            <w:r>
              <w:t>22 Nov 1939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1944 </w:t>
            </w:r>
            <w:r>
              <w:rPr>
                <w:vertAlign w:val="superscript"/>
              </w:rPr>
              <w:t>12</w:t>
            </w:r>
          </w:p>
        </w:tc>
        <w:tc>
          <w:tcPr>
            <w:tcW w:w="1139" w:type="dxa"/>
          </w:tcPr>
          <w:p>
            <w:pPr>
              <w:pStyle w:val="nTable"/>
              <w:spacing w:after="40"/>
            </w:pPr>
            <w:r>
              <w:t>28 of 1944 (8 and 9 Geo. VI No. 28) (as amended by No. 17 of 1950 s. 75)</w:t>
            </w:r>
          </w:p>
        </w:tc>
        <w:tc>
          <w:tcPr>
            <w:tcW w:w="1134" w:type="dxa"/>
          </w:tcPr>
          <w:p>
            <w:pPr>
              <w:pStyle w:val="nTable"/>
              <w:spacing w:after="40"/>
            </w:pPr>
            <w:r>
              <w:t>23 Dec 1944</w:t>
            </w:r>
          </w:p>
        </w:tc>
        <w:tc>
          <w:tcPr>
            <w:tcW w:w="2548" w:type="dxa"/>
            <w:gridSpan w:val="2"/>
          </w:tcPr>
          <w:p>
            <w:pPr>
              <w:pStyle w:val="nTable"/>
              <w:spacing w:after="40"/>
            </w:pPr>
            <w:r>
              <w:t>23 Dec 1944</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1946 </w:t>
            </w:r>
            <w:r>
              <w:rPr>
                <w:vertAlign w:val="superscript"/>
              </w:rPr>
              <w:t>14</w:t>
            </w:r>
          </w:p>
        </w:tc>
        <w:tc>
          <w:tcPr>
            <w:tcW w:w="1139" w:type="dxa"/>
          </w:tcPr>
          <w:p>
            <w:pPr>
              <w:pStyle w:val="nTable"/>
              <w:spacing w:after="40"/>
            </w:pPr>
            <w:r>
              <w:t xml:space="preserve">6 of 1946 (10 Geo. VI No. 6) </w:t>
            </w:r>
          </w:p>
        </w:tc>
        <w:tc>
          <w:tcPr>
            <w:tcW w:w="1134" w:type="dxa"/>
          </w:tcPr>
          <w:p>
            <w:pPr>
              <w:pStyle w:val="nTable"/>
              <w:spacing w:after="40"/>
            </w:pPr>
            <w:r>
              <w:t>13 Nov 1946</w:t>
            </w:r>
          </w:p>
        </w:tc>
        <w:tc>
          <w:tcPr>
            <w:tcW w:w="2548" w:type="dxa"/>
            <w:gridSpan w:val="2"/>
          </w:tcPr>
          <w:p>
            <w:pPr>
              <w:pStyle w:val="nTable"/>
              <w:spacing w:after="40"/>
            </w:pPr>
            <w:r>
              <w:t>13 Nov 1946</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lastRenderedPageBreak/>
              <w:t>Transfer of Land Act Amendment Act 1946 (No. 2)</w:t>
            </w:r>
          </w:p>
        </w:tc>
        <w:tc>
          <w:tcPr>
            <w:tcW w:w="1139" w:type="dxa"/>
          </w:tcPr>
          <w:p>
            <w:pPr>
              <w:pStyle w:val="nTable"/>
              <w:spacing w:after="40"/>
            </w:pPr>
            <w:r>
              <w:t>21 of 1946 (10 and 11 Geo. VI No. 21)</w:t>
            </w:r>
          </w:p>
        </w:tc>
        <w:tc>
          <w:tcPr>
            <w:tcW w:w="1134" w:type="dxa"/>
          </w:tcPr>
          <w:p>
            <w:pPr>
              <w:pStyle w:val="nTable"/>
              <w:spacing w:after="40"/>
            </w:pPr>
            <w:r>
              <w:t>14 Jan 1947</w:t>
            </w:r>
          </w:p>
        </w:tc>
        <w:tc>
          <w:tcPr>
            <w:tcW w:w="2548" w:type="dxa"/>
            <w:gridSpan w:val="2"/>
          </w:tcPr>
          <w:p>
            <w:pPr>
              <w:pStyle w:val="nTable"/>
              <w:spacing w:after="40"/>
            </w:pPr>
            <w:r>
              <w:t>14 Jan 1947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1950 </w:t>
            </w:r>
            <w:r>
              <w:rPr>
                <w:vertAlign w:val="superscript"/>
              </w:rPr>
              <w:t>15</w:t>
            </w:r>
          </w:p>
        </w:tc>
        <w:tc>
          <w:tcPr>
            <w:tcW w:w="1139" w:type="dxa"/>
          </w:tcPr>
          <w:p>
            <w:pPr>
              <w:pStyle w:val="nTable"/>
              <w:spacing w:after="40"/>
            </w:pPr>
            <w:r>
              <w:t>17 of 1950 (14 Geo. VI No. 17)</w:t>
            </w:r>
          </w:p>
        </w:tc>
        <w:tc>
          <w:tcPr>
            <w:tcW w:w="1134" w:type="dxa"/>
          </w:tcPr>
          <w:p>
            <w:pPr>
              <w:pStyle w:val="nTable"/>
              <w:spacing w:after="40"/>
            </w:pPr>
            <w:r>
              <w:t>29 Nov 1950</w:t>
            </w:r>
          </w:p>
        </w:tc>
        <w:tc>
          <w:tcPr>
            <w:tcW w:w="2548" w:type="dxa"/>
            <w:gridSpan w:val="2"/>
          </w:tcPr>
          <w:p>
            <w:pPr>
              <w:pStyle w:val="nTable"/>
              <w:spacing w:after="40"/>
            </w:pPr>
            <w:r>
              <w:t xml:space="preserve">16 Mar 1951 (see s. 2 and </w:t>
            </w:r>
            <w:r>
              <w:rPr>
                <w:i/>
              </w:rPr>
              <w:t>Gazette</w:t>
            </w:r>
            <w:r>
              <w:t xml:space="preserve"> 16 Mar 1951 p. 567)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Limitation Act 1935</w:t>
            </w:r>
            <w:r>
              <w:t xml:space="preserve"> s. 48A(1)</w:t>
            </w:r>
          </w:p>
        </w:tc>
        <w:tc>
          <w:tcPr>
            <w:tcW w:w="1139" w:type="dxa"/>
          </w:tcPr>
          <w:p>
            <w:pPr>
              <w:pStyle w:val="nTable"/>
              <w:spacing w:after="40"/>
            </w:pPr>
            <w:r>
              <w:t xml:space="preserve">35 of 1935 (26 Geo. V No. 35) </w:t>
            </w:r>
            <w:r>
              <w:br/>
              <w:t>(as amended by No. 73 of 1954 s. 8)</w:t>
            </w:r>
          </w:p>
        </w:tc>
        <w:tc>
          <w:tcPr>
            <w:tcW w:w="1134" w:type="dxa"/>
          </w:tcPr>
          <w:p>
            <w:pPr>
              <w:pStyle w:val="nTable"/>
              <w:keepNext/>
              <w:spacing w:after="40"/>
            </w:pPr>
            <w:r>
              <w:t>14 Jan 1955</w:t>
            </w:r>
          </w:p>
        </w:tc>
        <w:tc>
          <w:tcPr>
            <w:tcW w:w="2548" w:type="dxa"/>
            <w:gridSpan w:val="2"/>
          </w:tcPr>
          <w:p>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1959</w:t>
            </w:r>
          </w:p>
        </w:tc>
        <w:tc>
          <w:tcPr>
            <w:tcW w:w="1139" w:type="dxa"/>
          </w:tcPr>
          <w:p>
            <w:pPr>
              <w:pStyle w:val="nTable"/>
              <w:spacing w:after="40"/>
            </w:pPr>
            <w:r>
              <w:t>9 of 1959 (8 Eliz. II No. 9)</w:t>
            </w:r>
          </w:p>
        </w:tc>
        <w:tc>
          <w:tcPr>
            <w:tcW w:w="1134" w:type="dxa"/>
          </w:tcPr>
          <w:p>
            <w:pPr>
              <w:pStyle w:val="nTable"/>
              <w:spacing w:after="40"/>
            </w:pPr>
            <w:r>
              <w:t>25 Sep 1959</w:t>
            </w:r>
          </w:p>
        </w:tc>
        <w:tc>
          <w:tcPr>
            <w:tcW w:w="2548" w:type="dxa"/>
            <w:gridSpan w:val="2"/>
          </w:tcPr>
          <w:p>
            <w:pPr>
              <w:pStyle w:val="nTable"/>
              <w:spacing w:after="40"/>
            </w:pPr>
            <w:r>
              <w:t>25 Sep 1959</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Decimal Currency Act 1965</w:t>
            </w:r>
          </w:p>
        </w:tc>
        <w:tc>
          <w:tcPr>
            <w:tcW w:w="1139" w:type="dxa"/>
          </w:tcPr>
          <w:p>
            <w:pPr>
              <w:pStyle w:val="nTable"/>
              <w:spacing w:after="40"/>
            </w:pPr>
            <w:r>
              <w:t>113 of 1965</w:t>
            </w:r>
          </w:p>
        </w:tc>
        <w:tc>
          <w:tcPr>
            <w:tcW w:w="1134" w:type="dxa"/>
          </w:tcPr>
          <w:p>
            <w:pPr>
              <w:pStyle w:val="nTable"/>
              <w:spacing w:after="40"/>
            </w:pPr>
            <w:r>
              <w:t>21 Dec 1965</w:t>
            </w:r>
          </w:p>
        </w:tc>
        <w:tc>
          <w:tcPr>
            <w:tcW w:w="2548" w:type="dxa"/>
            <w:gridSpan w:val="2"/>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1969</w:t>
            </w:r>
          </w:p>
        </w:tc>
        <w:tc>
          <w:tcPr>
            <w:tcW w:w="1139" w:type="dxa"/>
          </w:tcPr>
          <w:p>
            <w:pPr>
              <w:pStyle w:val="nTable"/>
              <w:spacing w:after="40"/>
            </w:pPr>
            <w:r>
              <w:t>28 of 1969</w:t>
            </w:r>
          </w:p>
        </w:tc>
        <w:tc>
          <w:tcPr>
            <w:tcW w:w="1134" w:type="dxa"/>
          </w:tcPr>
          <w:p>
            <w:pPr>
              <w:pStyle w:val="nTable"/>
              <w:spacing w:after="40"/>
            </w:pPr>
            <w:r>
              <w:t>16 May 1969</w:t>
            </w:r>
          </w:p>
        </w:tc>
        <w:tc>
          <w:tcPr>
            <w:tcW w:w="2548" w:type="dxa"/>
            <w:gridSpan w:val="2"/>
          </w:tcPr>
          <w:p>
            <w:pPr>
              <w:pStyle w:val="nTable"/>
              <w:spacing w:after="40"/>
            </w:pPr>
            <w:r>
              <w:t>16 May 1969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(No. 3) 1969</w:t>
            </w:r>
          </w:p>
        </w:tc>
        <w:tc>
          <w:tcPr>
            <w:tcW w:w="1139" w:type="dxa"/>
          </w:tcPr>
          <w:p>
            <w:pPr>
              <w:pStyle w:val="nTable"/>
              <w:spacing w:after="40"/>
            </w:pPr>
            <w:r>
              <w:t>88 of 1969</w:t>
            </w:r>
          </w:p>
        </w:tc>
        <w:tc>
          <w:tcPr>
            <w:tcW w:w="1134" w:type="dxa"/>
          </w:tcPr>
          <w:p>
            <w:pPr>
              <w:pStyle w:val="nTable"/>
              <w:spacing w:after="40"/>
            </w:pPr>
            <w:r>
              <w:t>17 Nov 1969</w:t>
            </w:r>
          </w:p>
        </w:tc>
        <w:tc>
          <w:tcPr>
            <w:tcW w:w="2548" w:type="dxa"/>
            <w:gridSpan w:val="2"/>
          </w:tcPr>
          <w:p>
            <w:pPr>
              <w:pStyle w:val="nTable"/>
              <w:spacing w:after="40"/>
            </w:pPr>
            <w:r>
              <w:t>17 Nov 1969</w:t>
            </w:r>
          </w:p>
        </w:tc>
      </w:tr>
      <w:tr>
        <w:tblPrEx>
          <w:tblBorders>
            <w:top w:val="none" w:sz="0" w:space="0" w:color="auto"/>
            <w:bottom w:val="none" w:sz="0" w:space="0" w:color="auto"/>
            <w:insideH w:val="none" w:sz="0" w:space="0" w:color="auto"/>
          </w:tblBorders>
        </w:tblPrEx>
        <w:trPr>
          <w:gridAfter w:val="1"/>
          <w:wAfter w:w="25" w:type="dxa"/>
          <w:cantSplit/>
        </w:trPr>
        <w:tc>
          <w:tcPr>
            <w:tcW w:w="4543" w:type="dxa"/>
            <w:gridSpan w:val="3"/>
          </w:tcPr>
          <w:p>
            <w:pPr>
              <w:pStyle w:val="nTable"/>
              <w:spacing w:after="40"/>
            </w:pPr>
            <w:r>
              <w:t xml:space="preserve">Untitled regulations published in </w:t>
            </w:r>
            <w:r>
              <w:rPr>
                <w:i/>
              </w:rPr>
              <w:t xml:space="preserve">Gazette </w:t>
            </w:r>
            <w:r>
              <w:t>24 Feb 1970 p. 516</w:t>
            </w:r>
            <w:r>
              <w:noBreakHyphen/>
              <w:t>45</w:t>
            </w:r>
          </w:p>
        </w:tc>
        <w:tc>
          <w:tcPr>
            <w:tcW w:w="2548" w:type="dxa"/>
            <w:gridSpan w:val="2"/>
          </w:tcPr>
          <w:p>
            <w:pPr>
              <w:pStyle w:val="nTable"/>
              <w:spacing w:after="40"/>
            </w:pPr>
            <w:r>
              <w:t>24 Feb 1970</w:t>
            </w:r>
          </w:p>
        </w:tc>
      </w:tr>
      <w:tr>
        <w:tblPrEx>
          <w:tblBorders>
            <w:top w:val="none" w:sz="0" w:space="0" w:color="auto"/>
            <w:bottom w:val="none" w:sz="0" w:space="0" w:color="auto"/>
            <w:insideH w:val="none" w:sz="0" w:space="0" w:color="auto"/>
          </w:tblBorders>
        </w:tblPrEx>
        <w:trPr>
          <w:gridAfter w:val="1"/>
          <w:wAfter w:w="25" w:type="dxa"/>
          <w:cantSplit/>
        </w:trPr>
        <w:tc>
          <w:tcPr>
            <w:tcW w:w="4543" w:type="dxa"/>
            <w:gridSpan w:val="3"/>
          </w:tcPr>
          <w:p>
            <w:pPr>
              <w:pStyle w:val="nTable"/>
              <w:spacing w:after="40"/>
            </w:pPr>
            <w:r>
              <w:t xml:space="preserve">Untitled regulations published in </w:t>
            </w:r>
            <w:r>
              <w:rPr>
                <w:i/>
              </w:rPr>
              <w:t xml:space="preserve">Gazette </w:t>
            </w:r>
            <w:r>
              <w:t>8 Feb 1972 p. 244</w:t>
            </w:r>
          </w:p>
        </w:tc>
        <w:tc>
          <w:tcPr>
            <w:tcW w:w="2548" w:type="dxa"/>
            <w:gridSpan w:val="2"/>
          </w:tcPr>
          <w:p>
            <w:pPr>
              <w:pStyle w:val="nTable"/>
              <w:spacing w:after="40"/>
            </w:pPr>
            <w:r>
              <w:t>8 Feb 1972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1972</w:t>
            </w:r>
          </w:p>
        </w:tc>
        <w:tc>
          <w:tcPr>
            <w:tcW w:w="1139" w:type="dxa"/>
          </w:tcPr>
          <w:p>
            <w:pPr>
              <w:pStyle w:val="nTable"/>
              <w:spacing w:after="40"/>
            </w:pPr>
            <w:r>
              <w:t>14 of 1972</w:t>
            </w:r>
          </w:p>
        </w:tc>
        <w:tc>
          <w:tcPr>
            <w:tcW w:w="1134" w:type="dxa"/>
          </w:tcPr>
          <w:p>
            <w:pPr>
              <w:pStyle w:val="nTable"/>
              <w:spacing w:after="40"/>
            </w:pPr>
            <w:r>
              <w:t>25 May 1972</w:t>
            </w:r>
          </w:p>
        </w:tc>
        <w:tc>
          <w:tcPr>
            <w:tcW w:w="2548" w:type="dxa"/>
            <w:gridSpan w:val="2"/>
          </w:tcPr>
          <w:p>
            <w:pPr>
              <w:pStyle w:val="nTable"/>
              <w:spacing w:after="40"/>
            </w:pPr>
            <w:r>
              <w:t>25 May 1972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Metric Conversion Act 1972</w:t>
            </w:r>
          </w:p>
        </w:tc>
        <w:tc>
          <w:tcPr>
            <w:tcW w:w="1139" w:type="dxa"/>
          </w:tcPr>
          <w:p>
            <w:pPr>
              <w:pStyle w:val="nTable"/>
              <w:spacing w:after="40"/>
            </w:pPr>
            <w:r>
              <w:t>94 of 1972</w:t>
            </w:r>
          </w:p>
        </w:tc>
        <w:tc>
          <w:tcPr>
            <w:tcW w:w="1134" w:type="dxa"/>
          </w:tcPr>
          <w:p>
            <w:pPr>
              <w:pStyle w:val="nTable"/>
              <w:spacing w:after="40"/>
            </w:pPr>
            <w:r>
              <w:t>4 Dec 1972</w:t>
            </w:r>
          </w:p>
        </w:tc>
        <w:tc>
          <w:tcPr>
            <w:tcW w:w="2548" w:type="dxa"/>
            <w:gridSpan w:val="2"/>
          </w:tcPr>
          <w:p>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lastRenderedPageBreak/>
              <w:t xml:space="preserve">Reprint of </w:t>
            </w:r>
            <w:r>
              <w:rPr>
                <w:b/>
                <w:i/>
              </w:rPr>
              <w:t>The Transfer of Land Act 1893</w:t>
            </w:r>
            <w:r>
              <w:rPr>
                <w:b/>
              </w:rPr>
              <w:t xml:space="preserve"> approved 7 Jul 1975</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(Land Valuers) Act 1978 </w:t>
            </w:r>
            <w:r>
              <w:t>Pt. I and II</w:t>
            </w:r>
          </w:p>
        </w:tc>
        <w:tc>
          <w:tcPr>
            <w:tcW w:w="1139" w:type="dxa"/>
          </w:tcPr>
          <w:p>
            <w:pPr>
              <w:pStyle w:val="nTable"/>
              <w:spacing w:after="40"/>
            </w:pPr>
            <w:r>
              <w:t>56 of 1978</w:t>
            </w:r>
          </w:p>
        </w:tc>
        <w:tc>
          <w:tcPr>
            <w:tcW w:w="1134" w:type="dxa"/>
          </w:tcPr>
          <w:p>
            <w:pPr>
              <w:pStyle w:val="nTable"/>
              <w:spacing w:after="40"/>
            </w:pPr>
            <w:r>
              <w:t>6 Sep 1978</w:t>
            </w:r>
          </w:p>
        </w:tc>
        <w:tc>
          <w:tcPr>
            <w:tcW w:w="2548" w:type="dxa"/>
            <w:gridSpan w:val="2"/>
          </w:tcPr>
          <w:p>
            <w:pPr>
              <w:pStyle w:val="nTable"/>
              <w:spacing w:after="40"/>
            </w:pPr>
            <w:r>
              <w:t xml:space="preserve">1 Jul 1979 (see s. 2 and </w:t>
            </w:r>
            <w:r>
              <w:rPr>
                <w:i/>
              </w:rPr>
              <w:t>Gazette</w:t>
            </w:r>
            <w:r>
              <w:t xml:space="preserve"> 22 Jun 1979 p. 1677)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Companies (Consequential Amendments) Act 1982 </w:t>
            </w:r>
            <w:r>
              <w:t>s. 28</w:t>
            </w:r>
          </w:p>
        </w:tc>
        <w:tc>
          <w:tcPr>
            <w:tcW w:w="1139" w:type="dxa"/>
          </w:tcPr>
          <w:p>
            <w:pPr>
              <w:pStyle w:val="nTable"/>
              <w:spacing w:after="40"/>
            </w:pPr>
            <w:r>
              <w:t>10 of 1982</w:t>
            </w:r>
          </w:p>
        </w:tc>
        <w:tc>
          <w:tcPr>
            <w:tcW w:w="1134" w:type="dxa"/>
          </w:tcPr>
          <w:p>
            <w:pPr>
              <w:pStyle w:val="nTable"/>
              <w:spacing w:after="40"/>
            </w:pPr>
            <w:r>
              <w:t>14 May 1982</w:t>
            </w:r>
          </w:p>
        </w:tc>
        <w:tc>
          <w:tcPr>
            <w:tcW w:w="2548"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(Land Administration) Act 1987 </w:t>
            </w:r>
            <w:r>
              <w:t>Pt. VII</w:t>
            </w:r>
          </w:p>
        </w:tc>
        <w:tc>
          <w:tcPr>
            <w:tcW w:w="1139" w:type="dxa"/>
          </w:tcPr>
          <w:p>
            <w:pPr>
              <w:pStyle w:val="nTable"/>
              <w:spacing w:after="40"/>
            </w:pPr>
            <w:r>
              <w:t>126 of 1987</w:t>
            </w:r>
          </w:p>
        </w:tc>
        <w:tc>
          <w:tcPr>
            <w:tcW w:w="1134" w:type="dxa"/>
          </w:tcPr>
          <w:p>
            <w:pPr>
              <w:pStyle w:val="nTable"/>
              <w:spacing w:after="40"/>
            </w:pPr>
            <w:r>
              <w:t>31 Dec 1987</w:t>
            </w:r>
          </w:p>
        </w:tc>
        <w:tc>
          <w:tcPr>
            <w:tcW w:w="2548"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Reserves and Land Revestment Act 1991 </w:t>
            </w:r>
            <w:r>
              <w:t>s. 22</w:t>
            </w:r>
          </w:p>
        </w:tc>
        <w:tc>
          <w:tcPr>
            <w:tcW w:w="1139" w:type="dxa"/>
          </w:tcPr>
          <w:p>
            <w:pPr>
              <w:pStyle w:val="nTable"/>
              <w:spacing w:after="40"/>
            </w:pPr>
            <w:r>
              <w:t>57 of 1991</w:t>
            </w:r>
          </w:p>
        </w:tc>
        <w:tc>
          <w:tcPr>
            <w:tcW w:w="1134" w:type="dxa"/>
          </w:tcPr>
          <w:p>
            <w:pPr>
              <w:pStyle w:val="nTable"/>
              <w:spacing w:after="40"/>
            </w:pPr>
            <w:r>
              <w:t>17 Dec 1991</w:t>
            </w:r>
          </w:p>
        </w:tc>
        <w:tc>
          <w:tcPr>
            <w:tcW w:w="2548" w:type="dxa"/>
            <w:gridSpan w:val="2"/>
          </w:tcPr>
          <w:p>
            <w:pPr>
              <w:pStyle w:val="nTable"/>
              <w:spacing w:after="40"/>
            </w:pPr>
            <w:r>
              <w:t>17 Dec 1991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Financial Administration Legislation Amendment Act 1993 </w:t>
            </w:r>
            <w:r>
              <w:t>s. 11 and 12</w:t>
            </w:r>
          </w:p>
        </w:tc>
        <w:tc>
          <w:tcPr>
            <w:tcW w:w="1139" w:type="dxa"/>
          </w:tcPr>
          <w:p>
            <w:pPr>
              <w:pStyle w:val="nTable"/>
              <w:spacing w:after="40"/>
            </w:pPr>
            <w:r>
              <w:t>6 of 1993</w:t>
            </w:r>
          </w:p>
        </w:tc>
        <w:tc>
          <w:tcPr>
            <w:tcW w:w="1134" w:type="dxa"/>
          </w:tcPr>
          <w:p>
            <w:pPr>
              <w:pStyle w:val="nTable"/>
              <w:spacing w:after="40"/>
            </w:pPr>
            <w:r>
              <w:t>27 Aug 1993</w:t>
            </w:r>
          </w:p>
        </w:tc>
        <w:tc>
          <w:tcPr>
            <w:tcW w:w="2548"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(Public Sector Management) Act 1994 </w:t>
            </w:r>
            <w:r>
              <w:t>s. 18</w:t>
            </w:r>
          </w:p>
        </w:tc>
        <w:tc>
          <w:tcPr>
            <w:tcW w:w="1139" w:type="dxa"/>
          </w:tcPr>
          <w:p>
            <w:pPr>
              <w:pStyle w:val="nTable"/>
              <w:spacing w:after="40"/>
            </w:pPr>
            <w:r>
              <w:t>32 of 1994</w:t>
            </w:r>
          </w:p>
        </w:tc>
        <w:tc>
          <w:tcPr>
            <w:tcW w:w="1134" w:type="dxa"/>
          </w:tcPr>
          <w:p>
            <w:pPr>
              <w:pStyle w:val="nTable"/>
              <w:spacing w:after="40"/>
            </w:pPr>
            <w:r>
              <w:t>29 Jun 1994</w:t>
            </w:r>
          </w:p>
        </w:tc>
        <w:tc>
          <w:tcPr>
            <w:tcW w:w="2548"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Local Government (Consequential Amendments) Act 1996 </w:t>
            </w:r>
            <w:r>
              <w:t>s. 4</w:t>
            </w:r>
          </w:p>
        </w:tc>
        <w:tc>
          <w:tcPr>
            <w:tcW w:w="1139" w:type="dxa"/>
          </w:tcPr>
          <w:p>
            <w:pPr>
              <w:pStyle w:val="nTable"/>
              <w:keepNext/>
              <w:spacing w:after="40"/>
            </w:pPr>
            <w:r>
              <w:t>14 of 1996</w:t>
            </w:r>
          </w:p>
        </w:tc>
        <w:tc>
          <w:tcPr>
            <w:tcW w:w="1134" w:type="dxa"/>
          </w:tcPr>
          <w:p>
            <w:pPr>
              <w:pStyle w:val="nTable"/>
              <w:keepNext/>
              <w:spacing w:after="40"/>
            </w:pPr>
            <w:r>
              <w:t>28 Jun 1996</w:t>
            </w:r>
          </w:p>
        </w:tc>
        <w:tc>
          <w:tcPr>
            <w:tcW w:w="2548"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Amendment Act 1996 </w:t>
            </w:r>
            <w:r>
              <w:rPr>
                <w:vertAlign w:val="superscript"/>
              </w:rPr>
              <w:t>3, 7, 18</w:t>
            </w:r>
          </w:p>
        </w:tc>
        <w:tc>
          <w:tcPr>
            <w:tcW w:w="1139" w:type="dxa"/>
          </w:tcPr>
          <w:p>
            <w:pPr>
              <w:pStyle w:val="nTable"/>
              <w:spacing w:after="40"/>
            </w:pPr>
            <w:r>
              <w:t>81 of 1996</w:t>
            </w:r>
          </w:p>
        </w:tc>
        <w:tc>
          <w:tcPr>
            <w:tcW w:w="1134" w:type="dxa"/>
          </w:tcPr>
          <w:p>
            <w:pPr>
              <w:pStyle w:val="nTable"/>
              <w:spacing w:after="40"/>
            </w:pPr>
            <w:r>
              <w:t>14 Nov 1996</w:t>
            </w:r>
          </w:p>
        </w:tc>
        <w:tc>
          <w:tcPr>
            <w:tcW w:w="2548" w:type="dxa"/>
            <w:gridSpan w:val="2"/>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 xml:space="preserve">Acts Amendment (Land Administration) Act 1997 </w:t>
            </w:r>
            <w:r>
              <w:t>Pt. 60</w:t>
            </w:r>
            <w:r>
              <w:rPr>
                <w:vertAlign w:val="superscript"/>
              </w:rPr>
              <w:t> 4, 5, 9</w:t>
            </w:r>
          </w:p>
        </w:tc>
        <w:tc>
          <w:tcPr>
            <w:tcW w:w="1139" w:type="dxa"/>
          </w:tcPr>
          <w:p>
            <w:pPr>
              <w:pStyle w:val="nTable"/>
              <w:spacing w:after="40"/>
            </w:pPr>
            <w:r>
              <w:t>31 of 1997</w:t>
            </w:r>
          </w:p>
        </w:tc>
        <w:tc>
          <w:tcPr>
            <w:tcW w:w="1134" w:type="dxa"/>
          </w:tcPr>
          <w:p>
            <w:pPr>
              <w:pStyle w:val="nTable"/>
              <w:spacing w:after="40"/>
            </w:pPr>
            <w:r>
              <w:t>3 Oct 1997</w:t>
            </w:r>
          </w:p>
        </w:tc>
        <w:tc>
          <w:tcPr>
            <w:tcW w:w="2548"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lastRenderedPageBreak/>
              <w:t xml:space="preserve">Statutes (Repeals and Minor Amendments) Act (No. 2) 1998 </w:t>
            </w:r>
            <w:r>
              <w:t>s. 69</w:t>
            </w:r>
          </w:p>
        </w:tc>
        <w:tc>
          <w:tcPr>
            <w:tcW w:w="1139" w:type="dxa"/>
          </w:tcPr>
          <w:p>
            <w:pPr>
              <w:pStyle w:val="nTable"/>
              <w:spacing w:after="40"/>
            </w:pPr>
            <w:r>
              <w:t>10 of 1998</w:t>
            </w:r>
          </w:p>
        </w:tc>
        <w:tc>
          <w:tcPr>
            <w:tcW w:w="1134" w:type="dxa"/>
          </w:tcPr>
          <w:p>
            <w:pPr>
              <w:pStyle w:val="nTable"/>
              <w:spacing w:after="40"/>
            </w:pPr>
            <w:r>
              <w:t>30 Apr 1998</w:t>
            </w:r>
          </w:p>
        </w:tc>
        <w:tc>
          <w:tcPr>
            <w:tcW w:w="2548"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Transfer of Land Amendment Act 1999</w:t>
            </w:r>
          </w:p>
        </w:tc>
        <w:tc>
          <w:tcPr>
            <w:tcW w:w="1139" w:type="dxa"/>
          </w:tcPr>
          <w:p>
            <w:pPr>
              <w:pStyle w:val="nTable"/>
              <w:spacing w:after="40"/>
            </w:pPr>
            <w:r>
              <w:t>3 of 1999</w:t>
            </w:r>
          </w:p>
        </w:tc>
        <w:tc>
          <w:tcPr>
            <w:tcW w:w="1134" w:type="dxa"/>
          </w:tcPr>
          <w:p>
            <w:pPr>
              <w:pStyle w:val="nTable"/>
              <w:spacing w:after="40"/>
            </w:pPr>
            <w:r>
              <w:t>25 Mar 1999</w:t>
            </w:r>
          </w:p>
        </w:tc>
        <w:tc>
          <w:tcPr>
            <w:tcW w:w="2548" w:type="dxa"/>
            <w:gridSpan w:val="2"/>
          </w:tcPr>
          <w:p>
            <w:pPr>
              <w:pStyle w:val="nTable"/>
              <w:spacing w:after="40"/>
            </w:pPr>
            <w:r>
              <w:t>s. 1 and 2: 25 Mar 1999;</w:t>
            </w:r>
            <w:r>
              <w:br/>
              <w:t xml:space="preserve">Act other than s. 1 and 2: 1 Jun 1999 (see s. 2 and </w:t>
            </w:r>
            <w:r>
              <w:rPr>
                <w:i/>
              </w:rPr>
              <w:t>Gazette</w:t>
            </w:r>
            <w:r>
              <w:t xml:space="preserve"> 11 May 1999 p. 1905)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and Repeal (Financial Sector Reform) Act 1999 </w:t>
            </w:r>
            <w:r>
              <w:t>s. 106</w:t>
            </w:r>
          </w:p>
        </w:tc>
        <w:tc>
          <w:tcPr>
            <w:tcW w:w="1139" w:type="dxa"/>
          </w:tcPr>
          <w:p>
            <w:pPr>
              <w:pStyle w:val="nTable"/>
              <w:spacing w:after="40"/>
            </w:pPr>
            <w:r>
              <w:t>26 of 1999</w:t>
            </w:r>
          </w:p>
        </w:tc>
        <w:tc>
          <w:tcPr>
            <w:tcW w:w="1134" w:type="dxa"/>
          </w:tcPr>
          <w:p>
            <w:pPr>
              <w:pStyle w:val="nTable"/>
              <w:spacing w:after="40"/>
            </w:pPr>
            <w:r>
              <w:t>29 Jun 1999</w:t>
            </w:r>
          </w:p>
        </w:tc>
        <w:tc>
          <w:tcPr>
            <w:tcW w:w="2548" w:type="dxa"/>
            <w:gridSpan w:val="2"/>
          </w:tcPr>
          <w:p>
            <w:pPr>
              <w:pStyle w:val="nTable"/>
              <w:spacing w:after="40"/>
            </w:pPr>
            <w:r>
              <w:t xml:space="preserve">1 Jul 1999 (see s. 2 and </w:t>
            </w:r>
            <w:r>
              <w:rPr>
                <w:i/>
              </w:rPr>
              <w:t>Gazette</w:t>
            </w:r>
            <w:r>
              <w:t xml:space="preserve"> 30 Jun 1999 p. 2905)</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Statutes (Repeals and Minor Amendments) Act 2000 </w:t>
            </w:r>
            <w:r>
              <w:t>s. 42</w:t>
            </w:r>
          </w:p>
        </w:tc>
        <w:tc>
          <w:tcPr>
            <w:tcW w:w="1139" w:type="dxa"/>
          </w:tcPr>
          <w:p>
            <w:pPr>
              <w:pStyle w:val="nTable"/>
              <w:spacing w:after="40"/>
            </w:pPr>
            <w:r>
              <w:t>24 of 2000</w:t>
            </w:r>
          </w:p>
        </w:tc>
        <w:tc>
          <w:tcPr>
            <w:tcW w:w="1134" w:type="dxa"/>
          </w:tcPr>
          <w:p>
            <w:pPr>
              <w:pStyle w:val="nTable"/>
              <w:spacing w:after="40"/>
            </w:pPr>
            <w:r>
              <w:t>4 Jul 2000</w:t>
            </w:r>
          </w:p>
        </w:tc>
        <w:tc>
          <w:tcPr>
            <w:tcW w:w="2548" w:type="dxa"/>
            <w:gridSpan w:val="2"/>
          </w:tcPr>
          <w:p>
            <w:pPr>
              <w:pStyle w:val="nTable"/>
              <w:spacing w:after="40"/>
            </w:pPr>
            <w:r>
              <w:t>4 Jul 2000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Forest Products Act 2000 </w:t>
            </w:r>
            <w:r>
              <w:t>s. 72</w:t>
            </w:r>
          </w:p>
        </w:tc>
        <w:tc>
          <w:tcPr>
            <w:tcW w:w="1139" w:type="dxa"/>
          </w:tcPr>
          <w:p>
            <w:pPr>
              <w:pStyle w:val="nTable"/>
              <w:spacing w:after="40"/>
            </w:pPr>
            <w:r>
              <w:t>34 of 2000</w:t>
            </w:r>
          </w:p>
        </w:tc>
        <w:tc>
          <w:tcPr>
            <w:tcW w:w="1134" w:type="dxa"/>
          </w:tcPr>
          <w:p>
            <w:pPr>
              <w:pStyle w:val="nTable"/>
              <w:spacing w:after="40"/>
            </w:pPr>
            <w:r>
              <w:t>10 Oct 2000</w:t>
            </w:r>
          </w:p>
        </w:tc>
        <w:tc>
          <w:tcPr>
            <w:tcW w:w="2548" w:type="dxa"/>
            <w:gridSpan w:val="2"/>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Land Administration Amendment Act 2000 </w:t>
            </w:r>
            <w:r>
              <w:t>s. 51</w:t>
            </w:r>
          </w:p>
        </w:tc>
        <w:tc>
          <w:tcPr>
            <w:tcW w:w="1139" w:type="dxa"/>
          </w:tcPr>
          <w:p>
            <w:pPr>
              <w:pStyle w:val="nTable"/>
              <w:spacing w:after="40"/>
            </w:pPr>
            <w:r>
              <w:t>59 of 2000</w:t>
            </w:r>
          </w:p>
        </w:tc>
        <w:tc>
          <w:tcPr>
            <w:tcW w:w="1134" w:type="dxa"/>
          </w:tcPr>
          <w:p>
            <w:pPr>
              <w:pStyle w:val="nTable"/>
              <w:spacing w:after="40"/>
            </w:pPr>
            <w:r>
              <w:t>7 Dec 2000</w:t>
            </w:r>
          </w:p>
        </w:tc>
        <w:tc>
          <w:tcPr>
            <w:tcW w:w="2548" w:type="dxa"/>
            <w:gridSpan w:val="2"/>
          </w:tcPr>
          <w:p>
            <w:pPr>
              <w:pStyle w:val="nTable"/>
              <w:spacing w:after="40"/>
            </w:pPr>
            <w:r>
              <w:t xml:space="preserve">10 Apr 2001 (see s. 2(2) and </w:t>
            </w:r>
            <w:r>
              <w:rPr>
                <w:i/>
              </w:rPr>
              <w:t xml:space="preserve">Gazette </w:t>
            </w:r>
            <w:r>
              <w:t>10 Apr 2001 p. 2073)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Corporations (Consequential Amendments) Act 2001</w:t>
            </w:r>
            <w:r>
              <w:t xml:space="preserve"> s. 220</w:t>
            </w:r>
          </w:p>
        </w:tc>
        <w:tc>
          <w:tcPr>
            <w:tcW w:w="1139" w:type="dxa"/>
          </w:tcPr>
          <w:p>
            <w:pPr>
              <w:pStyle w:val="nTable"/>
              <w:spacing w:after="40"/>
            </w:pPr>
            <w:r>
              <w:t>10 of 2001</w:t>
            </w:r>
          </w:p>
        </w:tc>
        <w:tc>
          <w:tcPr>
            <w:tcW w:w="1134" w:type="dxa"/>
          </w:tcPr>
          <w:p>
            <w:pPr>
              <w:pStyle w:val="nTable"/>
              <w:spacing w:after="40"/>
            </w:pPr>
            <w:r>
              <w:t>28 Jun 2001</w:t>
            </w:r>
          </w:p>
        </w:tc>
        <w:tc>
          <w:tcPr>
            <w:tcW w:w="2548"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 xml:space="preserve">Taxation Administration (Consequential Provisions) Act 2002 </w:t>
            </w:r>
            <w:r>
              <w:t>s. 25</w:t>
            </w:r>
          </w:p>
        </w:tc>
        <w:tc>
          <w:tcPr>
            <w:tcW w:w="1139" w:type="dxa"/>
          </w:tcPr>
          <w:p>
            <w:pPr>
              <w:pStyle w:val="nTable"/>
              <w:spacing w:after="40"/>
            </w:pPr>
            <w:r>
              <w:t>45 of 2002</w:t>
            </w:r>
          </w:p>
        </w:tc>
        <w:tc>
          <w:tcPr>
            <w:tcW w:w="1134" w:type="dxa"/>
          </w:tcPr>
          <w:p>
            <w:pPr>
              <w:pStyle w:val="nTable"/>
              <w:spacing w:after="40"/>
            </w:pPr>
            <w:r>
              <w:t>20 Mar 2003</w:t>
            </w:r>
          </w:p>
        </w:tc>
        <w:tc>
          <w:tcPr>
            <w:tcW w:w="2548" w:type="dxa"/>
            <w:gridSpan w:val="2"/>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9" w:type="dxa"/>
          </w:tcPr>
          <w:p>
            <w:pPr>
              <w:pStyle w:val="nTable"/>
              <w:spacing w:after="40"/>
            </w:pPr>
            <w:r>
              <w:t>6 of 2003</w:t>
            </w:r>
          </w:p>
        </w:tc>
        <w:tc>
          <w:tcPr>
            <w:tcW w:w="1134" w:type="dxa"/>
          </w:tcPr>
          <w:p>
            <w:pPr>
              <w:pStyle w:val="nTable"/>
              <w:spacing w:after="40"/>
            </w:pPr>
            <w:r>
              <w:t>25 Mar 2003</w:t>
            </w:r>
          </w:p>
        </w:tc>
        <w:tc>
          <w:tcPr>
            <w:tcW w:w="2548" w:type="dxa"/>
            <w:gridSpan w:val="2"/>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Acts Amendment (Equality of Status) Act 2003</w:t>
            </w:r>
            <w:r>
              <w:t xml:space="preserve"> s. 129</w:t>
            </w:r>
          </w:p>
        </w:tc>
        <w:tc>
          <w:tcPr>
            <w:tcW w:w="1139" w:type="dxa"/>
          </w:tcPr>
          <w:p>
            <w:pPr>
              <w:pStyle w:val="nTable"/>
              <w:spacing w:after="40"/>
            </w:pPr>
            <w:r>
              <w:t>28 of 2003</w:t>
            </w:r>
          </w:p>
        </w:tc>
        <w:tc>
          <w:tcPr>
            <w:tcW w:w="1134" w:type="dxa"/>
          </w:tcPr>
          <w:p>
            <w:pPr>
              <w:pStyle w:val="nTable"/>
              <w:spacing w:after="40"/>
            </w:pPr>
            <w:r>
              <w:t>22 May 2003</w:t>
            </w:r>
          </w:p>
        </w:tc>
        <w:tc>
          <w:tcPr>
            <w:tcW w:w="2548"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lastRenderedPageBreak/>
              <w:t>Acts Amendment (Carbon Rights and Tree Plantation Agreements) Act 2003</w:t>
            </w:r>
            <w:r>
              <w:t xml:space="preserve"> Pt. 5</w:t>
            </w:r>
          </w:p>
        </w:tc>
        <w:tc>
          <w:tcPr>
            <w:tcW w:w="1139" w:type="dxa"/>
          </w:tcPr>
          <w:p>
            <w:pPr>
              <w:pStyle w:val="nTable"/>
              <w:spacing w:after="40"/>
            </w:pPr>
            <w:r>
              <w:t>56 of 2003</w:t>
            </w:r>
          </w:p>
        </w:tc>
        <w:tc>
          <w:tcPr>
            <w:tcW w:w="1134" w:type="dxa"/>
          </w:tcPr>
          <w:p>
            <w:pPr>
              <w:pStyle w:val="nTable"/>
              <w:spacing w:after="40"/>
            </w:pPr>
            <w:r>
              <w:t>29 Oct 2003</w:t>
            </w:r>
          </w:p>
        </w:tc>
        <w:tc>
          <w:tcPr>
            <w:tcW w:w="2548" w:type="dxa"/>
            <w:gridSpan w:val="2"/>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ind w:right="57"/>
            </w:pPr>
            <w:r>
              <w:rPr>
                <w:i/>
                <w:noProof/>
                <w:snapToGrid w:val="0"/>
              </w:rPr>
              <w:t>Contaminated Sites Act 2003</w:t>
            </w:r>
            <w:r>
              <w:rPr>
                <w:noProof/>
                <w:snapToGrid w:val="0"/>
              </w:rPr>
              <w:t xml:space="preserve"> s. 100</w:t>
            </w:r>
          </w:p>
        </w:tc>
        <w:tc>
          <w:tcPr>
            <w:tcW w:w="1139" w:type="dxa"/>
          </w:tcPr>
          <w:p>
            <w:pPr>
              <w:pStyle w:val="nTable"/>
              <w:spacing w:after="40"/>
            </w:pPr>
            <w:r>
              <w:t>60 of 2003</w:t>
            </w:r>
          </w:p>
        </w:tc>
        <w:tc>
          <w:tcPr>
            <w:tcW w:w="1134" w:type="dxa"/>
          </w:tcPr>
          <w:p>
            <w:pPr>
              <w:pStyle w:val="nTable"/>
              <w:spacing w:after="40"/>
            </w:pPr>
            <w:r>
              <w:t>7 Nov 2003</w:t>
            </w:r>
          </w:p>
        </w:tc>
        <w:tc>
          <w:tcPr>
            <w:tcW w:w="2548" w:type="dxa"/>
            <w:gridSpan w:val="2"/>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Acts Amendment and Repeal (Courts and Legal Practice) Act 2003</w:t>
            </w:r>
            <w:r>
              <w:t xml:space="preserve"> s. 120</w:t>
            </w:r>
          </w:p>
        </w:tc>
        <w:tc>
          <w:tcPr>
            <w:tcW w:w="1139" w:type="dxa"/>
          </w:tcPr>
          <w:p>
            <w:pPr>
              <w:pStyle w:val="nTable"/>
              <w:spacing w:after="40"/>
            </w:pPr>
            <w:r>
              <w:t>65 of 2003</w:t>
            </w:r>
          </w:p>
        </w:tc>
        <w:tc>
          <w:tcPr>
            <w:tcW w:w="1134" w:type="dxa"/>
          </w:tcPr>
          <w:p>
            <w:pPr>
              <w:pStyle w:val="nTable"/>
              <w:spacing w:after="40"/>
            </w:pPr>
            <w:r>
              <w:t>4 Dec 2003</w:t>
            </w:r>
          </w:p>
        </w:tc>
        <w:tc>
          <w:tcPr>
            <w:tcW w:w="2548"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Statutes (Repeals and Minor Amendments) Act 2003</w:t>
            </w:r>
            <w:r>
              <w:t xml:space="preserve"> s. 120</w:t>
            </w:r>
          </w:p>
        </w:tc>
        <w:tc>
          <w:tcPr>
            <w:tcW w:w="1139" w:type="dxa"/>
          </w:tcPr>
          <w:p>
            <w:pPr>
              <w:pStyle w:val="nTable"/>
              <w:spacing w:after="40"/>
            </w:pPr>
            <w:r>
              <w:t>74 of 2003</w:t>
            </w:r>
          </w:p>
        </w:tc>
        <w:tc>
          <w:tcPr>
            <w:tcW w:w="1134" w:type="dxa"/>
          </w:tcPr>
          <w:p>
            <w:pPr>
              <w:pStyle w:val="nTable"/>
              <w:spacing w:after="40"/>
            </w:pPr>
            <w:r>
              <w:t>15 Dec 2003</w:t>
            </w:r>
          </w:p>
        </w:tc>
        <w:tc>
          <w:tcPr>
            <w:tcW w:w="2548"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rPr>
                <w:i/>
              </w:rPr>
            </w:pPr>
            <w:r>
              <w:rPr>
                <w:i/>
              </w:rPr>
              <w:t xml:space="preserve">Courts Legislation Amendment and Repeal Act 2004 </w:t>
            </w:r>
            <w:r>
              <w:t>Pt. 20 Div. 2</w:t>
            </w:r>
          </w:p>
        </w:tc>
        <w:tc>
          <w:tcPr>
            <w:tcW w:w="1139" w:type="dxa"/>
          </w:tcPr>
          <w:p>
            <w:pPr>
              <w:pStyle w:val="nTable"/>
              <w:spacing w:after="40"/>
            </w:pPr>
            <w:r>
              <w:t>59 of 2004</w:t>
            </w:r>
          </w:p>
        </w:tc>
        <w:tc>
          <w:tcPr>
            <w:tcW w:w="1134" w:type="dxa"/>
          </w:tcPr>
          <w:p>
            <w:pPr>
              <w:pStyle w:val="nTable"/>
              <w:spacing w:after="40"/>
            </w:pPr>
            <w:r>
              <w:t>23 Nov 2004</w:t>
            </w:r>
          </w:p>
        </w:tc>
        <w:tc>
          <w:tcPr>
            <w:tcW w:w="2548"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9"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48"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Oaths, Affidavits and Statutory Declarations (Consequential Provisions) Act 2005</w:t>
            </w:r>
            <w:r>
              <w:t xml:space="preserve"> s. 63</w:t>
            </w:r>
          </w:p>
        </w:tc>
        <w:tc>
          <w:tcPr>
            <w:tcW w:w="1139" w:type="dxa"/>
          </w:tcPr>
          <w:p>
            <w:pPr>
              <w:pStyle w:val="nTable"/>
              <w:spacing w:after="40"/>
            </w:pPr>
            <w:r>
              <w:t>24 of 2005</w:t>
            </w:r>
          </w:p>
        </w:tc>
        <w:tc>
          <w:tcPr>
            <w:tcW w:w="1134" w:type="dxa"/>
          </w:tcPr>
          <w:p>
            <w:pPr>
              <w:pStyle w:val="nTable"/>
              <w:spacing w:after="40"/>
            </w:pPr>
            <w:r>
              <w:t>2 Dec 2005</w:t>
            </w:r>
          </w:p>
        </w:tc>
        <w:tc>
          <w:tcPr>
            <w:tcW w:w="2548" w:type="dxa"/>
            <w:gridSpan w:val="2"/>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4" w:type="dxa"/>
          </w:tcPr>
          <w:p>
            <w:pPr>
              <w:pStyle w:val="nTable"/>
              <w:spacing w:after="40"/>
            </w:pPr>
            <w:r>
              <w:t>12 Dec 2005</w:t>
            </w:r>
          </w:p>
        </w:tc>
        <w:tc>
          <w:tcPr>
            <w:tcW w:w="2548" w:type="dxa"/>
            <w:gridSpan w:val="2"/>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9"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48" w:type="dxa"/>
            <w:gridSpan w:val="2"/>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9"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48" w:type="dxa"/>
            <w:gridSpan w:val="2"/>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
                <w:snapToGrid w:val="0"/>
              </w:rPr>
            </w:pPr>
            <w:r>
              <w:rPr>
                <w:i/>
                <w:snapToGrid w:val="0"/>
              </w:rPr>
              <w:lastRenderedPageBreak/>
              <w:t>Petroleum Amendment Act 2007</w:t>
            </w:r>
            <w:r>
              <w:rPr>
                <w:iCs/>
                <w:snapToGrid w:val="0"/>
              </w:rPr>
              <w:t xml:space="preserve"> s. 106</w:t>
            </w:r>
          </w:p>
        </w:tc>
        <w:tc>
          <w:tcPr>
            <w:tcW w:w="1139"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48" w:type="dxa"/>
            <w:gridSpan w:val="2"/>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
                <w:snapToGrid w:val="0"/>
              </w:rPr>
            </w:pPr>
            <w:r>
              <w:rPr>
                <w:i/>
                <w:snapToGrid w:val="0"/>
              </w:rPr>
              <w:t>Acts Amendment (Justice) Act 2008</w:t>
            </w:r>
            <w:r>
              <w:rPr>
                <w:iCs/>
              </w:rPr>
              <w:t xml:space="preserve"> Pt. 24</w:t>
            </w:r>
          </w:p>
        </w:tc>
        <w:tc>
          <w:tcPr>
            <w:tcW w:w="1139" w:type="dxa"/>
          </w:tcPr>
          <w:p>
            <w:pPr>
              <w:pStyle w:val="nTable"/>
              <w:keepNext/>
              <w:spacing w:after="40"/>
            </w:pPr>
            <w:r>
              <w:t>5 of 2008</w:t>
            </w:r>
          </w:p>
        </w:tc>
        <w:tc>
          <w:tcPr>
            <w:tcW w:w="1134" w:type="dxa"/>
          </w:tcPr>
          <w:p>
            <w:pPr>
              <w:pStyle w:val="nTable"/>
              <w:spacing w:after="40"/>
            </w:pPr>
            <w:r>
              <w:t>31 Mar 2008</w:t>
            </w:r>
          </w:p>
        </w:tc>
        <w:tc>
          <w:tcPr>
            <w:tcW w:w="2548" w:type="dxa"/>
            <w:gridSpan w:val="2"/>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Cs/>
                <w:vertAlign w:val="superscript"/>
              </w:rPr>
            </w:pPr>
            <w:r>
              <w:rPr>
                <w:i/>
              </w:rPr>
              <w:t>Duties Legislation Amendment Act 2008</w:t>
            </w:r>
            <w:r>
              <w:rPr>
                <w:iCs/>
              </w:rPr>
              <w:t xml:space="preserve"> Sch. 1 cl. 38</w:t>
            </w:r>
          </w:p>
        </w:tc>
        <w:tc>
          <w:tcPr>
            <w:tcW w:w="1139" w:type="dxa"/>
          </w:tcPr>
          <w:p>
            <w:pPr>
              <w:pStyle w:val="nTable"/>
              <w:spacing w:after="40"/>
            </w:pPr>
            <w:r>
              <w:t>12 of 2008</w:t>
            </w:r>
          </w:p>
        </w:tc>
        <w:tc>
          <w:tcPr>
            <w:tcW w:w="1134" w:type="dxa"/>
          </w:tcPr>
          <w:p>
            <w:pPr>
              <w:pStyle w:val="nTable"/>
              <w:spacing w:after="40"/>
            </w:pPr>
            <w:r>
              <w:t>14 Apr 2008</w:t>
            </w:r>
          </w:p>
        </w:tc>
        <w:tc>
          <w:tcPr>
            <w:tcW w:w="2548"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9" w:type="dxa"/>
          </w:tcPr>
          <w:p>
            <w:pPr>
              <w:pStyle w:val="nTable"/>
              <w:spacing w:after="40"/>
            </w:pPr>
            <w:r>
              <w:t>21 of 2008</w:t>
            </w:r>
          </w:p>
        </w:tc>
        <w:tc>
          <w:tcPr>
            <w:tcW w:w="1134" w:type="dxa"/>
          </w:tcPr>
          <w:p>
            <w:pPr>
              <w:pStyle w:val="nTable"/>
              <w:spacing w:after="40"/>
            </w:pPr>
            <w:r>
              <w:t>27 May 2008</w:t>
            </w:r>
          </w:p>
        </w:tc>
        <w:tc>
          <w:tcPr>
            <w:tcW w:w="2548"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Cs/>
              </w:rPr>
            </w:pPr>
            <w:r>
              <w:rPr>
                <w:i/>
              </w:rPr>
              <w:t>Statutes (Repeals and Miscellaneous Amendments) Act 2009</w:t>
            </w:r>
            <w:r>
              <w:rPr>
                <w:iCs/>
              </w:rPr>
              <w:t xml:space="preserve"> s. 10</w:t>
            </w:r>
          </w:p>
        </w:tc>
        <w:tc>
          <w:tcPr>
            <w:tcW w:w="1139" w:type="dxa"/>
          </w:tcPr>
          <w:p>
            <w:pPr>
              <w:pStyle w:val="nTable"/>
              <w:spacing w:after="40"/>
            </w:pPr>
            <w:r>
              <w:t xml:space="preserve">8 of 2009 </w:t>
            </w:r>
          </w:p>
        </w:tc>
        <w:tc>
          <w:tcPr>
            <w:tcW w:w="1134" w:type="dxa"/>
          </w:tcPr>
          <w:p>
            <w:pPr>
              <w:pStyle w:val="nTable"/>
              <w:spacing w:after="40"/>
            </w:pPr>
            <w:r>
              <w:t>21 May 2009</w:t>
            </w:r>
          </w:p>
        </w:tc>
        <w:tc>
          <w:tcPr>
            <w:tcW w:w="2548"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9" w:type="dxa"/>
          </w:tcPr>
          <w:p>
            <w:pPr>
              <w:pStyle w:val="nTable"/>
              <w:spacing w:after="40"/>
            </w:pPr>
            <w:r>
              <w:t>8 of 2010</w:t>
            </w:r>
          </w:p>
        </w:tc>
        <w:tc>
          <w:tcPr>
            <w:tcW w:w="1134" w:type="dxa"/>
          </w:tcPr>
          <w:p>
            <w:pPr>
              <w:pStyle w:val="nTable"/>
              <w:spacing w:after="40"/>
            </w:pPr>
            <w:r>
              <w:t>3 Jun 2010</w:t>
            </w:r>
          </w:p>
        </w:tc>
        <w:tc>
          <w:tcPr>
            <w:tcW w:w="2548" w:type="dxa"/>
            <w:gridSpan w:val="2"/>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9"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48"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9"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pPr>
            <w:r>
              <w:t>24 Mar 2014</w:t>
            </w:r>
          </w:p>
        </w:tc>
        <w:tc>
          <w:tcPr>
            <w:tcW w:w="2548" w:type="dxa"/>
            <w:gridSpan w:val="2"/>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pPr>
              <w:pStyle w:val="nTable"/>
              <w:spacing w:after="40"/>
              <w:rPr>
                <w:i/>
                <w:snapToGrid w:val="0"/>
              </w:rPr>
            </w:pPr>
            <w:r>
              <w:rPr>
                <w:i/>
              </w:rPr>
              <w:t>Land Legislation Amendment Act 2015</w:t>
            </w:r>
            <w:r>
              <w:t xml:space="preserve"> Pt. 5</w:t>
            </w:r>
          </w:p>
        </w:tc>
        <w:tc>
          <w:tcPr>
            <w:tcW w:w="1139" w:type="dxa"/>
            <w:shd w:val="clear" w:color="auto" w:fill="auto"/>
          </w:tcPr>
          <w:p>
            <w:pPr>
              <w:pStyle w:val="nTable"/>
              <w:spacing w:after="40"/>
              <w:rPr>
                <w:snapToGrid w:val="0"/>
              </w:rPr>
            </w:pPr>
            <w:r>
              <w:t>11 of 2015</w:t>
            </w:r>
          </w:p>
        </w:tc>
        <w:tc>
          <w:tcPr>
            <w:tcW w:w="1134" w:type="dxa"/>
            <w:shd w:val="clear" w:color="auto" w:fill="auto"/>
          </w:tcPr>
          <w:p>
            <w:pPr>
              <w:pStyle w:val="nTable"/>
              <w:spacing w:after="40"/>
            </w:pPr>
            <w:r>
              <w:t>29 Apr 2015</w:t>
            </w:r>
          </w:p>
        </w:tc>
        <w:tc>
          <w:tcPr>
            <w:tcW w:w="2548" w:type="dxa"/>
            <w:gridSpan w:val="2"/>
            <w:shd w:val="clear" w:color="auto" w:fill="auto"/>
          </w:tcPr>
          <w:p>
            <w:pPr>
              <w:pStyle w:val="nTable"/>
              <w:spacing w:after="4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pPr>
              <w:pStyle w:val="nTable"/>
              <w:spacing w:after="40"/>
              <w:rPr>
                <w:i/>
              </w:rPr>
            </w:pPr>
            <w:r>
              <w:rPr>
                <w:i/>
              </w:rPr>
              <w:t>Land Legislation Amendment (Taxing) Act 2015</w:t>
            </w:r>
            <w:r>
              <w:t xml:space="preserve"> Pt. 4</w:t>
            </w:r>
          </w:p>
        </w:tc>
        <w:tc>
          <w:tcPr>
            <w:tcW w:w="1139" w:type="dxa"/>
            <w:shd w:val="clear" w:color="auto" w:fill="auto"/>
          </w:tcPr>
          <w:p>
            <w:pPr>
              <w:pStyle w:val="nTable"/>
              <w:spacing w:after="40"/>
            </w:pPr>
            <w:r>
              <w:t>12 of 2015</w:t>
            </w:r>
          </w:p>
        </w:tc>
        <w:tc>
          <w:tcPr>
            <w:tcW w:w="1134" w:type="dxa"/>
            <w:shd w:val="clear" w:color="auto" w:fill="auto"/>
          </w:tcPr>
          <w:p>
            <w:pPr>
              <w:pStyle w:val="nTable"/>
              <w:spacing w:after="40"/>
            </w:pPr>
            <w:r>
              <w:t>29 Apr 2015</w:t>
            </w:r>
          </w:p>
        </w:tc>
        <w:tc>
          <w:tcPr>
            <w:tcW w:w="2548" w:type="dxa"/>
            <w:gridSpan w:val="2"/>
            <w:shd w:val="clear" w:color="auto" w:fill="auto"/>
          </w:tcPr>
          <w:p>
            <w:pPr>
              <w:pStyle w:val="nTable"/>
              <w:spacing w:after="40"/>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trPr>
          <w:gridAfter w:val="1"/>
          <w:wAfter w:w="25" w:type="dxa"/>
        </w:trPr>
        <w:tc>
          <w:tcPr>
            <w:tcW w:w="2270" w:type="dxa"/>
            <w:tcBorders>
              <w:top w:val="nil"/>
              <w:bottom w:val="nil"/>
            </w:tcBorders>
          </w:tcPr>
          <w:p>
            <w:pPr>
              <w:pStyle w:val="nTable"/>
              <w:spacing w:after="40"/>
            </w:pPr>
            <w:r>
              <w:rPr>
                <w:i/>
              </w:rPr>
              <w:t>Strata Titles Amendment Act 2018</w:t>
            </w:r>
            <w:r>
              <w:t xml:space="preserve"> Pt. 3 Div. 23</w:t>
            </w:r>
          </w:p>
        </w:tc>
        <w:tc>
          <w:tcPr>
            <w:tcW w:w="1139"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48" w:type="dxa"/>
            <w:gridSpan w:val="2"/>
            <w:tcBorders>
              <w:top w:val="nil"/>
              <w:bottom w:val="nil"/>
            </w:tcBorders>
          </w:tcPr>
          <w:p>
            <w:pPr>
              <w:pStyle w:val="nTable"/>
              <w:spacing w:after="40"/>
            </w:pPr>
            <w:r>
              <w:rPr>
                <w:snapToGrid w:val="0"/>
              </w:rPr>
              <w:t>1 May 2020 (see s. 2(b) and SL 2020/39 cl. 2)</w:t>
            </w:r>
          </w:p>
        </w:tc>
      </w:tr>
      <w:tr>
        <w:trPr>
          <w:gridAfter w:val="1"/>
          <w:wAfter w:w="25" w:type="dxa"/>
        </w:trPr>
        <w:tc>
          <w:tcPr>
            <w:tcW w:w="2270" w:type="dxa"/>
            <w:tcBorders>
              <w:top w:val="nil"/>
              <w:bottom w:val="nil"/>
            </w:tcBorders>
          </w:tcPr>
          <w:p>
            <w:pPr>
              <w:pStyle w:val="nTable"/>
              <w:spacing w:after="40"/>
              <w:rPr>
                <w:i/>
              </w:rPr>
            </w:pPr>
            <w:r>
              <w:rPr>
                <w:i/>
              </w:rPr>
              <w:t>Community Titles Act 2018</w:t>
            </w:r>
            <w:r>
              <w:t xml:space="preserve"> Pt. 14 Div. 23 (other than s. 253) </w:t>
            </w:r>
          </w:p>
        </w:tc>
        <w:tc>
          <w:tcPr>
            <w:tcW w:w="1139"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48" w:type="dxa"/>
            <w:gridSpan w:val="2"/>
            <w:tcBorders>
              <w:top w:val="nil"/>
              <w:bottom w:val="nil"/>
            </w:tcBorders>
          </w:tcPr>
          <w:p>
            <w:pPr>
              <w:pStyle w:val="nTable"/>
              <w:spacing w:after="40"/>
              <w:rPr>
                <w:snapToGrid w:val="0"/>
              </w:rPr>
            </w:pPr>
            <w:r>
              <w:t>30 Jun 2021 (see s. 2(b) and SL 2021/69 cl. 2)</w:t>
            </w:r>
          </w:p>
        </w:tc>
      </w:tr>
      <w:tr>
        <w:trPr>
          <w:gridAfter w:val="1"/>
          <w:wAfter w:w="25" w:type="dxa"/>
        </w:trPr>
        <w:tc>
          <w:tcPr>
            <w:tcW w:w="2270" w:type="dxa"/>
            <w:tcBorders>
              <w:top w:val="nil"/>
              <w:bottom w:val="nil"/>
            </w:tcBorders>
          </w:tcPr>
          <w:p>
            <w:pPr>
              <w:pStyle w:val="nTable"/>
              <w:spacing w:after="40"/>
            </w:pPr>
            <w:r>
              <w:rPr>
                <w:i/>
              </w:rPr>
              <w:lastRenderedPageBreak/>
              <w:t>COVID</w:t>
            </w:r>
            <w:r>
              <w:rPr>
                <w:i/>
              </w:rPr>
              <w:noBreakHyphen/>
              <w:t>19 Response and Economic Recovery Omnibus Act 2020</w:t>
            </w:r>
            <w:r>
              <w:t xml:space="preserve"> s. 102</w:t>
            </w:r>
          </w:p>
        </w:tc>
        <w:tc>
          <w:tcPr>
            <w:tcW w:w="1139"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48" w:type="dxa"/>
            <w:gridSpan w:val="2"/>
            <w:tcBorders>
              <w:top w:val="nil"/>
              <w:bottom w:val="nil"/>
            </w:tcBorders>
          </w:tcPr>
          <w:p>
            <w:pPr>
              <w:pStyle w:val="nTable"/>
              <w:spacing w:after="40"/>
              <w:rPr>
                <w:snapToGrid w:val="0"/>
              </w:rPr>
            </w:pPr>
            <w:r>
              <w:rPr>
                <w:snapToGrid w:val="0"/>
              </w:rPr>
              <w:t>12 Sep 2020 (see s. 2(b))</w:t>
            </w:r>
          </w:p>
        </w:tc>
      </w:tr>
      <w:tr>
        <w:trPr>
          <w:gridAfter w:val="1"/>
          <w:wAfter w:w="25" w:type="dxa"/>
        </w:trPr>
        <w:tc>
          <w:tcPr>
            <w:tcW w:w="2270" w:type="dxa"/>
            <w:tcBorders>
              <w:top w:val="nil"/>
              <w:bottom w:val="nil"/>
            </w:tcBorders>
          </w:tcPr>
          <w:p>
            <w:pPr>
              <w:pStyle w:val="nTable"/>
              <w:spacing w:after="40"/>
              <w:rPr>
                <w:i/>
              </w:rPr>
            </w:pPr>
            <w:r>
              <w:rPr>
                <w:i/>
              </w:rPr>
              <w:t>Legal Profession Uniform Law Application Act 2022</w:t>
            </w:r>
            <w:r>
              <w:t xml:space="preserve"> s. 424</w:t>
            </w:r>
          </w:p>
        </w:tc>
        <w:tc>
          <w:tcPr>
            <w:tcW w:w="1139"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48" w:type="dxa"/>
            <w:gridSpan w:val="2"/>
            <w:tcBorders>
              <w:top w:val="nil"/>
              <w:bottom w:val="nil"/>
            </w:tcBorders>
          </w:tcPr>
          <w:p>
            <w:pPr>
              <w:pStyle w:val="nTable"/>
              <w:spacing w:after="40"/>
              <w:rPr>
                <w:snapToGrid w:val="0"/>
              </w:rPr>
            </w:pPr>
            <w:r>
              <w:rPr>
                <w:snapToGrid w:val="0"/>
              </w:rPr>
              <w:t>1 Jul 2022 (see s. 2(c) and SL 2022/113 cl. 2)</w:t>
            </w:r>
          </w:p>
        </w:tc>
      </w:tr>
      <w:tr>
        <w:tc>
          <w:tcPr>
            <w:tcW w:w="2270" w:type="dxa"/>
            <w:tcBorders>
              <w:top w:val="nil"/>
              <w:bottom w:val="nil"/>
            </w:tcBorders>
            <w:shd w:val="clear" w:color="auto" w:fill="auto"/>
          </w:tcPr>
          <w:p>
            <w:pPr>
              <w:pStyle w:val="nTable"/>
              <w:spacing w:after="40"/>
            </w:pPr>
            <w:r>
              <w:rPr>
                <w:i/>
              </w:rPr>
              <w:t>Transfer of Land Amendment Act 2022</w:t>
            </w:r>
            <w:r>
              <w:t xml:space="preserve"> Pt. 2</w:t>
            </w:r>
          </w:p>
        </w:tc>
        <w:tc>
          <w:tcPr>
            <w:tcW w:w="1139" w:type="dxa"/>
            <w:tcBorders>
              <w:top w:val="nil"/>
              <w:bottom w:val="nil"/>
            </w:tcBorders>
            <w:shd w:val="clear" w:color="auto" w:fill="auto"/>
          </w:tcPr>
          <w:p>
            <w:pPr>
              <w:pStyle w:val="nTable"/>
              <w:spacing w:after="40"/>
            </w:pPr>
            <w:r>
              <w:t>21 of 2022</w:t>
            </w:r>
          </w:p>
        </w:tc>
        <w:tc>
          <w:tcPr>
            <w:tcW w:w="1150" w:type="dxa"/>
            <w:gridSpan w:val="2"/>
            <w:tcBorders>
              <w:top w:val="nil"/>
              <w:bottom w:val="nil"/>
            </w:tcBorders>
            <w:shd w:val="clear" w:color="auto" w:fill="auto"/>
          </w:tcPr>
          <w:p>
            <w:pPr>
              <w:pStyle w:val="nTable"/>
              <w:spacing w:after="40"/>
            </w:pPr>
            <w:r>
              <w:t>24 Jun 2022</w:t>
            </w:r>
          </w:p>
        </w:tc>
        <w:tc>
          <w:tcPr>
            <w:tcW w:w="2557" w:type="dxa"/>
            <w:gridSpan w:val="2"/>
            <w:tcBorders>
              <w:top w:val="nil"/>
              <w:bottom w:val="nil"/>
            </w:tcBorders>
            <w:shd w:val="clear" w:color="auto" w:fill="auto"/>
          </w:tcPr>
          <w:p>
            <w:pPr>
              <w:pStyle w:val="nTable"/>
              <w:spacing w:after="40"/>
            </w:pPr>
            <w:r>
              <w:t>7 Aug 2023 (see s. 2(b) and SL 2023/111 cl. 2)</w:t>
            </w:r>
          </w:p>
        </w:tc>
      </w:tr>
      <w:tr>
        <w:tc>
          <w:tcPr>
            <w:tcW w:w="2270" w:type="dxa"/>
            <w:tcBorders>
              <w:top w:val="nil"/>
              <w:bottom w:val="single" w:sz="4" w:space="0" w:color="auto"/>
            </w:tcBorders>
            <w:shd w:val="clear" w:color="auto" w:fill="auto"/>
          </w:tcPr>
          <w:p>
            <w:pPr>
              <w:pStyle w:val="nTable"/>
              <w:spacing w:after="40"/>
              <w:rPr>
                <w:i/>
              </w:rPr>
            </w:pPr>
            <w:r>
              <w:rPr>
                <w:i/>
              </w:rPr>
              <w:t>Land and Public Works Legislation Amendment Act 2023</w:t>
            </w:r>
            <w:r>
              <w:t xml:space="preserve"> Pt. 4 Div. 12</w:t>
            </w:r>
          </w:p>
        </w:tc>
        <w:tc>
          <w:tcPr>
            <w:tcW w:w="1139" w:type="dxa"/>
            <w:tcBorders>
              <w:top w:val="nil"/>
              <w:bottom w:val="single" w:sz="4" w:space="0" w:color="auto"/>
            </w:tcBorders>
            <w:shd w:val="clear" w:color="auto" w:fill="auto"/>
          </w:tcPr>
          <w:p>
            <w:pPr>
              <w:pStyle w:val="nTable"/>
              <w:spacing w:after="40"/>
            </w:pPr>
            <w:r>
              <w:t>4 of 2023</w:t>
            </w:r>
          </w:p>
        </w:tc>
        <w:tc>
          <w:tcPr>
            <w:tcW w:w="1150" w:type="dxa"/>
            <w:gridSpan w:val="2"/>
            <w:tcBorders>
              <w:top w:val="nil"/>
              <w:bottom w:val="single" w:sz="4" w:space="0" w:color="auto"/>
            </w:tcBorders>
            <w:shd w:val="clear" w:color="auto" w:fill="auto"/>
          </w:tcPr>
          <w:p>
            <w:pPr>
              <w:pStyle w:val="nTable"/>
              <w:spacing w:after="40"/>
            </w:pPr>
            <w:r>
              <w:t>24 Mar 2023</w:t>
            </w:r>
          </w:p>
        </w:tc>
        <w:tc>
          <w:tcPr>
            <w:tcW w:w="2557" w:type="dxa"/>
            <w:gridSpan w:val="2"/>
            <w:tcBorders>
              <w:top w:val="nil"/>
              <w:bottom w:val="single" w:sz="4" w:space="0" w:color="auto"/>
            </w:tcBorders>
            <w:shd w:val="clear" w:color="auto" w:fill="auto"/>
          </w:tcPr>
          <w:p>
            <w:pPr>
              <w:pStyle w:val="nTable"/>
              <w:spacing w:after="40"/>
            </w:pPr>
            <w:r>
              <w:t>10 Aug 2023 (see s. 2(b) and SL 2023/132 cl. 2)</w:t>
            </w:r>
          </w:p>
        </w:tc>
      </w:tr>
    </w:tbl>
    <w:p>
      <w:pPr>
        <w:pStyle w:val="nHeading3"/>
      </w:pPr>
      <w:bookmarkStart w:id="460" w:name="_Toc166684866"/>
      <w:r>
        <w:t>Uncommenced provisions table</w:t>
      </w:r>
      <w:bookmarkEnd w:id="460"/>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trPr>
          <w:tblHeader/>
        </w:trPr>
        <w:tc>
          <w:tcPr>
            <w:tcW w:w="2273" w:type="dxa"/>
          </w:tcPr>
          <w:p>
            <w:pPr>
              <w:pStyle w:val="nTable"/>
              <w:keepNext/>
              <w:spacing w:after="40"/>
              <w:rPr>
                <w:b/>
              </w:rPr>
            </w:pPr>
            <w:r>
              <w:rPr>
                <w:b/>
              </w:rPr>
              <w:t>Short title</w:t>
            </w:r>
          </w:p>
        </w:tc>
        <w:tc>
          <w:tcPr>
            <w:tcW w:w="1139" w:type="dxa"/>
          </w:tcPr>
          <w:p>
            <w:pPr>
              <w:pStyle w:val="nTable"/>
              <w:keepNext/>
              <w:spacing w:after="40"/>
              <w:rPr>
                <w:b/>
              </w:rPr>
            </w:pPr>
            <w:r>
              <w:rPr>
                <w:b/>
              </w:rPr>
              <w:t>Number and year</w:t>
            </w:r>
          </w:p>
        </w:tc>
        <w:tc>
          <w:tcPr>
            <w:tcW w:w="1152"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52" w:type="dxa"/>
            <w:tcBorders>
              <w:top w:val="single" w:sz="8" w:space="0" w:color="auto"/>
            </w:tcBorders>
            <w:shd w:val="clear" w:color="auto" w:fill="auto"/>
          </w:tcPr>
          <w:p>
            <w:pPr>
              <w:pStyle w:val="nTable"/>
              <w:spacing w:after="40"/>
            </w:pPr>
            <w:r>
              <w:t>25 Mar 2003</w:t>
            </w:r>
          </w:p>
        </w:tc>
        <w:tc>
          <w:tcPr>
            <w:tcW w:w="2552" w:type="dxa"/>
            <w:tcBorders>
              <w:top w:val="single" w:sz="8" w:space="0" w:color="auto"/>
            </w:tcBorders>
            <w:shd w:val="clear" w:color="auto" w:fill="auto"/>
          </w:tcPr>
          <w:p>
            <w:pPr>
              <w:pStyle w:val="nTable"/>
              <w:spacing w:after="40"/>
            </w:pPr>
            <w:r>
              <w:t>To be proclaimed (see s. 2)</w:t>
            </w:r>
          </w:p>
        </w:tc>
      </w:tr>
      <w:tr>
        <w:tc>
          <w:tcPr>
            <w:tcW w:w="2273" w:type="dxa"/>
            <w:tcBorders>
              <w:top w:val="nil"/>
              <w:bottom w:val="nil"/>
            </w:tcBorders>
            <w:shd w:val="clear" w:color="auto" w:fill="auto"/>
          </w:tcPr>
          <w:p>
            <w:pPr>
              <w:pStyle w:val="nTable"/>
              <w:spacing w:after="40"/>
              <w:rPr>
                <w:i/>
              </w:rPr>
            </w:pPr>
            <w:r>
              <w:rPr>
                <w:i/>
              </w:rPr>
              <w:t>Community Titles Act 2018</w:t>
            </w:r>
            <w:r>
              <w:t xml:space="preserve"> s. 253</w:t>
            </w:r>
          </w:p>
        </w:tc>
        <w:tc>
          <w:tcPr>
            <w:tcW w:w="1139" w:type="dxa"/>
            <w:tcBorders>
              <w:top w:val="nil"/>
              <w:bottom w:val="nil"/>
            </w:tcBorders>
            <w:shd w:val="clear" w:color="auto" w:fill="auto"/>
          </w:tcPr>
          <w:p>
            <w:pPr>
              <w:pStyle w:val="nTable"/>
              <w:spacing w:after="40"/>
            </w:pPr>
            <w:r>
              <w:t>32 of 2018</w:t>
            </w:r>
          </w:p>
        </w:tc>
        <w:tc>
          <w:tcPr>
            <w:tcW w:w="1152"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To be proclaimed (see s. 2(b))</w:t>
            </w:r>
          </w:p>
        </w:tc>
      </w:tr>
      <w:tr>
        <w:tc>
          <w:tcPr>
            <w:tcW w:w="2273" w:type="dxa"/>
            <w:tcBorders>
              <w:top w:val="nil"/>
              <w:bottom w:val="single" w:sz="4" w:space="0" w:color="auto"/>
            </w:tcBorders>
            <w:shd w:val="clear" w:color="auto" w:fill="auto"/>
          </w:tcPr>
          <w:p>
            <w:pPr>
              <w:pStyle w:val="nTable"/>
              <w:spacing w:after="40"/>
              <w:rPr>
                <w:iCs/>
              </w:rPr>
            </w:pPr>
            <w:r>
              <w:rPr>
                <w:i/>
              </w:rPr>
              <w:t>Petroleum Legislation Amendment Act 2024</w:t>
            </w:r>
            <w:r>
              <w:rPr>
                <w:iCs/>
              </w:rPr>
              <w:t xml:space="preserve"> Pt. 5 Div. 13</w:t>
            </w:r>
          </w:p>
        </w:tc>
        <w:tc>
          <w:tcPr>
            <w:tcW w:w="1139" w:type="dxa"/>
            <w:tcBorders>
              <w:top w:val="nil"/>
              <w:bottom w:val="single" w:sz="4" w:space="0" w:color="auto"/>
            </w:tcBorders>
            <w:shd w:val="clear" w:color="auto" w:fill="auto"/>
          </w:tcPr>
          <w:p>
            <w:pPr>
              <w:pStyle w:val="nTable"/>
              <w:spacing w:after="40"/>
            </w:pPr>
            <w:r>
              <w:t>17 of 2024</w:t>
            </w:r>
          </w:p>
        </w:tc>
        <w:tc>
          <w:tcPr>
            <w:tcW w:w="1152" w:type="dxa"/>
            <w:tcBorders>
              <w:top w:val="nil"/>
              <w:bottom w:val="single" w:sz="4" w:space="0" w:color="auto"/>
            </w:tcBorders>
            <w:shd w:val="clear" w:color="auto" w:fill="auto"/>
          </w:tcPr>
          <w:p>
            <w:pPr>
              <w:pStyle w:val="nTable"/>
              <w:spacing w:after="40"/>
            </w:pPr>
            <w:r>
              <w:t>14 May 2024</w:t>
            </w:r>
          </w:p>
        </w:tc>
        <w:tc>
          <w:tcPr>
            <w:tcW w:w="2552" w:type="dxa"/>
            <w:tcBorders>
              <w:top w:val="nil"/>
              <w:bottom w:val="single" w:sz="4" w:space="0" w:color="auto"/>
            </w:tcBorders>
            <w:shd w:val="clear" w:color="auto" w:fill="auto"/>
          </w:tcPr>
          <w:p>
            <w:pPr>
              <w:pStyle w:val="nTable"/>
              <w:spacing w:after="40"/>
            </w:pPr>
            <w:r>
              <w:t>To be proclaimed (see s. 2(b))</w:t>
            </w:r>
          </w:p>
        </w:tc>
      </w:tr>
    </w:tbl>
    <w:p>
      <w:pPr>
        <w:pStyle w:val="nHeading3"/>
      </w:pPr>
      <w:bookmarkStart w:id="461" w:name="_Toc166684867"/>
      <w:r>
        <w:t>Other notes</w:t>
      </w:r>
      <w:bookmarkEnd w:id="461"/>
    </w:p>
    <w:p>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pPr>
        <w:pStyle w:val="nNote"/>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 xml:space="preserve">Section 10 of the principal Act as it was in effect immediately before the commencement of subsection (1) continues to have effect in relation to any document or its duplicate and to any </w:t>
      </w:r>
      <w:r>
        <w:rPr>
          <w:snapToGrid w:val="0"/>
        </w:rPr>
        <w:lastRenderedPageBreak/>
        <w:t>memorandum or entry that was sealed, signed, or initialled before that commencement.</w:t>
      </w:r>
    </w:p>
    <w:p>
      <w:pPr>
        <w:pStyle w:val="BlankClose"/>
        <w:rPr>
          <w:snapToGrid w:val="0"/>
        </w:rPr>
      </w:pPr>
    </w:p>
    <w:p>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r>
        <w:rPr>
          <w:snapToGrid w:val="0"/>
          <w:vertAlign w:val="superscript"/>
        </w:rPr>
        <w:lastRenderedPageBreak/>
        <w:t>10</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r>
        <w:rPr>
          <w:snapToGrid w:val="0"/>
          <w:vertAlign w:val="superscript"/>
        </w:rPr>
        <w:t>15</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w:t>
      </w:r>
      <w:r>
        <w:rPr>
          <w:snapToGrid w:val="0"/>
        </w:rPr>
        <w:lastRenderedPageBreak/>
        <w:t>or liability of, or in respect of, the State in accordance with Part XI or XII of the principal Act, as the case requires.</w:t>
      </w:r>
    </w:p>
    <w:p>
      <w:pPr>
        <w:pStyle w:val="BlankClose"/>
        <w:rPr>
          <w:snapToGrid w:val="0"/>
        </w:rPr>
      </w:pPr>
    </w:p>
    <w:p>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pPr>
        <w:pStyle w:val="nNote"/>
      </w:pPr>
      <w:r>
        <w:rPr>
          <w:vertAlign w:val="superscript"/>
        </w:rPr>
        <w:t>21</w:t>
      </w:r>
      <w:r>
        <w:tab/>
        <w:t xml:space="preserve">The </w:t>
      </w:r>
      <w:r>
        <w:rPr>
          <w:i/>
        </w:rPr>
        <w:t>Land Legislation (Postponement of Expiry) Proclamation 2024</w:t>
      </w:r>
      <w:r>
        <w:t xml:space="preserve"> cl. 5 (SL 2024/43) provides that the expiry of section 182AA is postponed until the end of 31 December 2029.</w:t>
      </w:r>
    </w:p>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rPr>
          <w:sz w:val="28"/>
        </w:rPr>
      </w:pPr>
      <w:bookmarkStart w:id="463" w:name="_Toc166683706"/>
      <w:bookmarkStart w:id="464" w:name="_Toc166684082"/>
      <w:bookmarkStart w:id="465" w:name="_Toc166684868"/>
      <w:r>
        <w:rPr>
          <w:sz w:val="28"/>
        </w:rPr>
        <w:lastRenderedPageBreak/>
        <w:t>Defined terms</w:t>
      </w:r>
      <w:bookmarkEnd w:id="463"/>
      <w:bookmarkEnd w:id="464"/>
      <w:bookmarkEnd w:id="4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amending Act</w:t>
      </w:r>
      <w:r>
        <w:tab/>
        <w:t>244</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authorised land officer</w:t>
      </w:r>
      <w:r>
        <w:tab/>
        <w:t>4(1)</w:t>
      </w:r>
    </w:p>
    <w:p>
      <w:pPr>
        <w:pStyle w:val="DefinedTerms"/>
      </w:pPr>
      <w:r>
        <w:t>Authority</w:t>
      </w:r>
      <w:r>
        <w:tab/>
        <w:t>4</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charging instrument</w:t>
      </w:r>
      <w:r>
        <w:tab/>
        <w:t>105(3)</w:t>
      </w:r>
    </w:p>
    <w:p>
      <w:pPr>
        <w:pStyle w:val="DefinedTerms"/>
      </w:pPr>
      <w:r>
        <w:t>commencement</w:t>
      </w:r>
      <w:r>
        <w:tab/>
        <w:t>181(1a)</w:t>
      </w:r>
    </w:p>
    <w:p>
      <w:pPr>
        <w:pStyle w:val="DefinedTerms"/>
      </w:pPr>
      <w:r>
        <w:t>commencement day</w:t>
      </w:r>
      <w:r>
        <w:tab/>
        <w:t>248(1), 249(1)</w:t>
      </w:r>
    </w:p>
    <w:p>
      <w:pPr>
        <w:pStyle w:val="DefinedTerms"/>
      </w:pPr>
      <w:r>
        <w:t>Commissioner</w:t>
      </w:r>
      <w:r>
        <w:tab/>
        <w:t>81K</w:t>
      </w:r>
    </w:p>
    <w:p>
      <w:pPr>
        <w:pStyle w:val="DefinedTerms"/>
      </w:pPr>
      <w:r>
        <w:t>conveyancing transaction</w:t>
      </w:r>
      <w:r>
        <w:tab/>
        <w:t>4(1)</w:t>
      </w:r>
    </w:p>
    <w:p>
      <w:pPr>
        <w:pStyle w:val="DefinedTerms"/>
      </w:pPr>
      <w:r>
        <w:t>counterpart</w:t>
      </w:r>
      <w:r>
        <w:tab/>
        <w:t>4(1), 4(1b)</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digitally sign</w:t>
      </w:r>
      <w:r>
        <w:tab/>
        <w:t>4(1)</w:t>
      </w:r>
    </w:p>
    <w:p>
      <w:pPr>
        <w:pStyle w:val="DefinedTerms"/>
      </w:pPr>
      <w:r>
        <w:t>digital signature</w:t>
      </w:r>
      <w:r>
        <w:tab/>
        <w:t>4(1)</w:t>
      </w:r>
    </w:p>
    <w:p>
      <w:pPr>
        <w:pStyle w:val="DefinedTerms"/>
      </w:pPr>
      <w:r>
        <w:t>digital title</w:t>
      </w:r>
      <w:r>
        <w:tab/>
        <w:t>4(1)</w:t>
      </w:r>
    </w:p>
    <w:p>
      <w:pPr>
        <w:pStyle w:val="DefinedTerms"/>
      </w:pPr>
      <w:r>
        <w:t>disposition</w:t>
      </w:r>
      <w:r>
        <w:tab/>
        <w:t>242(4)</w:t>
      </w:r>
    </w:p>
    <w:p>
      <w:pPr>
        <w:pStyle w:val="DefinedTerms"/>
      </w:pPr>
      <w:r>
        <w:t>document</w:t>
      </w:r>
      <w:r>
        <w:tab/>
        <w:t>4(1), 54(4)</w:t>
      </w:r>
    </w:p>
    <w:p>
      <w:pPr>
        <w:pStyle w:val="DefinedTerms"/>
      </w:pPr>
      <w:r>
        <w:t>ELN</w:t>
      </w:r>
      <w:r>
        <w:tab/>
        <w:t>4(1)</w:t>
      </w:r>
    </w:p>
    <w:p>
      <w:pPr>
        <w:pStyle w:val="DefinedTerms"/>
      </w:pPr>
      <w:r>
        <w:t>ELNO</w:t>
      </w:r>
      <w:r>
        <w:tab/>
        <w:t>4(1)</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fees</w:t>
      </w:r>
      <w:r>
        <w:tab/>
        <w:t>238B(4)</w:t>
      </w:r>
    </w:p>
    <w:p>
      <w:pPr>
        <w:pStyle w:val="DefinedTerms"/>
      </w:pPr>
      <w:r>
        <w:lastRenderedPageBreak/>
        <w:t>first document</w:t>
      </w:r>
      <w:r>
        <w:tab/>
        <w:t>192D(4)</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inspector of plans and surveys</w:t>
      </w:r>
      <w:r>
        <w:tab/>
        <w:t>163(2)</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w:t>
      </w:r>
      <w:r>
        <w:tab/>
        <w:t>181A(1), 181(1AA), 182A(1AA), 192A(1), 192B(1), 192D(1), 238A(1)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w:t>
      </w:r>
      <w:r>
        <w:tab/>
        <w:t>127A(1)</w:t>
      </w:r>
    </w:p>
    <w:p>
      <w:pPr>
        <w:pStyle w:val="DefinedTerms"/>
      </w:pPr>
      <w:r>
        <w:t>mortgagee</w:t>
      </w:r>
      <w:r>
        <w:tab/>
        <w:t>127A(1)</w:t>
      </w:r>
    </w:p>
    <w:p>
      <w:pPr>
        <w:pStyle w:val="DefinedTerms"/>
      </w:pPr>
      <w:r>
        <w:t>mortgage money</w:t>
      </w:r>
      <w:r>
        <w:tab/>
        <w:t>126(1E)</w:t>
      </w:r>
    </w:p>
    <w:p>
      <w:pPr>
        <w:pStyle w:val="DefinedTerms"/>
      </w:pPr>
      <w:r>
        <w:t>notice to be served</w:t>
      </w:r>
      <w:r>
        <w:tab/>
        <w:t>249(2) and (3)</w:t>
      </w:r>
    </w:p>
    <w:p>
      <w:pPr>
        <w:pStyle w:val="DefinedTerms"/>
      </w:pPr>
      <w:r>
        <w:t>notification details</w:t>
      </w:r>
      <w:r>
        <w:tab/>
        <w:t>240A(1)</w:t>
      </w:r>
    </w:p>
    <w:p>
      <w:pPr>
        <w:pStyle w:val="DefinedTerms"/>
      </w:pPr>
      <w:r>
        <w:t>paper title</w:t>
      </w:r>
      <w:r>
        <w:tab/>
        <w:t>4(1)</w:t>
      </w:r>
    </w:p>
    <w:p>
      <w:pPr>
        <w:pStyle w:val="DefinedTerms"/>
      </w:pPr>
      <w:r>
        <w:t>participation rules</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192(1), 238B(4)</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record</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authority</w:t>
      </w:r>
      <w:r>
        <w:tab/>
        <w:t>129BB(1), 136J(1)</w:t>
      </w:r>
    </w:p>
    <w:p>
      <w:pPr>
        <w:pStyle w:val="DefinedTerms"/>
      </w:pPr>
      <w:r>
        <w:t>relevant carbon right</w:t>
      </w:r>
      <w:r>
        <w:tab/>
        <w:t>104A</w:t>
      </w:r>
    </w:p>
    <w:p>
      <w:pPr>
        <w:pStyle w:val="DefinedTerms"/>
      </w:pPr>
      <w:r>
        <w:lastRenderedPageBreak/>
        <w:t>relevant graphic</w:t>
      </w:r>
      <w:r>
        <w:tab/>
        <w:t>4(1)</w:t>
      </w:r>
    </w:p>
    <w:p>
      <w:pPr>
        <w:pStyle w:val="DefinedTerms"/>
      </w:pPr>
      <w:r>
        <w:t>repealed Act</w:t>
      </w:r>
      <w:r>
        <w:tab/>
        <w:t>81K</w:t>
      </w:r>
    </w:p>
    <w:p>
      <w:pPr>
        <w:pStyle w:val="DefinedTerms"/>
      </w:pPr>
      <w:r>
        <w:t>requirement</w:t>
      </w:r>
      <w:r>
        <w:tab/>
        <w:t>182B(1)</w:t>
      </w:r>
    </w:p>
    <w:p>
      <w:pPr>
        <w:pStyle w:val="DefinedTerms"/>
      </w:pPr>
      <w:r>
        <w:t>reserve</w:t>
      </w:r>
      <w:r>
        <w:tab/>
        <w:t>4(1)</w:t>
      </w:r>
    </w:p>
    <w:p>
      <w:pPr>
        <w:pStyle w:val="DefinedTerms"/>
      </w:pPr>
      <w:r>
        <w:t>saleable interest</w:t>
      </w:r>
      <w:r>
        <w:tab/>
        <w:t>133(1)</w:t>
      </w:r>
    </w:p>
    <w:p>
      <w:pPr>
        <w:pStyle w:val="DefinedTerms"/>
      </w:pPr>
      <w:r>
        <w:t>sale period</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sign</w:t>
      </w:r>
      <w:r>
        <w:tab/>
        <w:t>4(1)</w:t>
      </w:r>
    </w:p>
    <w:p>
      <w:pPr>
        <w:pStyle w:val="DefinedTerms"/>
      </w:pPr>
      <w:r>
        <w:t>signature</w:t>
      </w:r>
      <w:r>
        <w:tab/>
        <w:t>4(1)</w:t>
      </w:r>
    </w:p>
    <w:p>
      <w:pPr>
        <w:pStyle w:val="DefinedTerms"/>
      </w:pPr>
      <w:r>
        <w:t>single dwelling covenant</w:t>
      </w:r>
      <w:r>
        <w:tab/>
        <w:t>129C(1c)</w:t>
      </w:r>
    </w:p>
    <w:p>
      <w:pPr>
        <w:pStyle w:val="DefinedTerms"/>
      </w:pPr>
      <w:r>
        <w:t>stamped</w:t>
      </w:r>
      <w:r>
        <w:tab/>
        <w:t>81U(3)</w:t>
      </w:r>
    </w:p>
    <w:p>
      <w:pPr>
        <w:pStyle w:val="DefinedTerms"/>
      </w:pPr>
      <w:r>
        <w:t>statutory declaration</w:t>
      </w:r>
      <w:r>
        <w:tab/>
        <w:t>188(2)</w:t>
      </w:r>
    </w:p>
    <w:p>
      <w:pPr>
        <w:pStyle w:val="DefinedTerms"/>
      </w:pPr>
      <w:r>
        <w:t>subscriber</w:t>
      </w:r>
      <w:r>
        <w:tab/>
        <w:t>4(1)</w:t>
      </w:r>
    </w:p>
    <w:p>
      <w:pPr>
        <w:pStyle w:val="DefinedTerms"/>
      </w:pPr>
      <w:r>
        <w:t>symbol</w:t>
      </w:r>
      <w:r>
        <w:tab/>
        <w:t>4(1)</w:t>
      </w:r>
    </w:p>
    <w:p>
      <w:pPr>
        <w:pStyle w:val="DefinedTerms"/>
      </w:pPr>
      <w:r>
        <w:t>transitional period</w:t>
      </w:r>
      <w:r>
        <w:tab/>
        <w:t>81K</w:t>
      </w:r>
    </w:p>
    <w:p>
      <w:pPr>
        <w:pStyle w:val="DefinedTerms"/>
      </w:pPr>
      <w:r>
        <w:t>transmission</w:t>
      </w:r>
      <w:r>
        <w:tab/>
        <w:t>4(1)</w:t>
      </w:r>
    </w:p>
    <w:p>
      <w:pPr>
        <w:pStyle w:val="DefinedTerms"/>
      </w:pPr>
      <w:r>
        <w:t>tree plantation agreement</w:t>
      </w:r>
      <w:r>
        <w:tab/>
        <w:t>4(1)</w:t>
      </w:r>
    </w:p>
    <w:p>
      <w:pPr>
        <w:pStyle w:val="DefinedTerms"/>
      </w:pPr>
      <w:r>
        <w:t>working day</w:t>
      </w:r>
      <w:r>
        <w:tab/>
        <w:t>182B(1)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011C2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3F75326" w14:textId="6633C575" w:rsidR="00DF29D0" w:rsidRDefault="001F2E2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87454">
                        <w:rPr>
                          <w:sz w:val="16"/>
                        </w:rPr>
                        <w:t>2024</w:t>
                      </w:r>
                      <w:r>
                        <w:rPr>
                          <w:sz w:val="16"/>
                        </w:rPr>
                        <w:fldChar w:fldCharType="end"/>
                      </w:r>
                      <w:r>
                        <w:rPr>
                          <w:sz w:val="16"/>
                        </w:rPr>
                        <w:t>.</w:t>
                      </w:r>
                    </w:p>
                    <w:p w14:paraId="623DACF3" w14:textId="77777777" w:rsidR="00DF29D0" w:rsidRDefault="001F2E2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20BF70" w14:textId="0BC8003C" w:rsidR="00DF29D0" w:rsidRDefault="001F2E2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87454">
                        <w:rPr>
                          <w:sz w:val="16"/>
                        </w:rPr>
                        <w:t>2024</w:t>
                      </w:r>
                      <w:r>
                        <w:rPr>
                          <w:sz w:val="16"/>
                        </w:rPr>
                        <w:fldChar w:fldCharType="end"/>
                      </w:r>
                      <w:r>
                        <w:rPr>
                          <w:sz w:val="16"/>
                        </w:rPr>
                        <w:t>.</w:t>
                      </w:r>
                    </w:p>
                    <w:p w14:paraId="4A5D31BC" w14:textId="77777777" w:rsidR="00DF29D0" w:rsidRDefault="001F2E2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11-l0-00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cclxxxv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11-l0-00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cclxxxv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cclxxxv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rPr>
        <w:jc w:val="center"/>
      </w:trPr>
      <w:tc>
        <w:tcPr>
          <w:tcW w:w="2472" w:type="dxa"/>
        </w:tcPr>
        <w:p>
          <w:pPr>
            <w:pStyle w:val="Header"/>
            <w:spacing w:before="40"/>
          </w:pPr>
        </w:p>
      </w:tc>
      <w:tc>
        <w:tcPr>
          <w:tcW w:w="4791" w:type="dxa"/>
          <w:vAlign w:val="bottom"/>
        </w:tcPr>
        <w:p>
          <w:pPr>
            <w:pStyle w:val="Header"/>
            <w:spacing w:before="40"/>
          </w:pPr>
        </w:p>
      </w:tc>
    </w:tr>
    <w:tr>
      <w:trPr>
        <w:jc w:val="center"/>
      </w:trP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632" w:type="dxa"/>
          <w:vAlign w:val="bottom"/>
        </w:tcPr>
        <w:p>
          <w:pPr>
            <w:pStyle w:val="Header"/>
            <w:spacing w:before="40"/>
            <w:jc w:val="right"/>
          </w:pPr>
        </w:p>
      </w:tc>
      <w:tc>
        <w:tcPr>
          <w:tcW w:w="2631" w:type="dxa"/>
        </w:tcPr>
        <w:p>
          <w:pPr>
            <w:pStyle w:val="Header"/>
            <w:spacing w:before="40"/>
            <w:ind w:right="17"/>
            <w:jc w:val="right"/>
          </w:pPr>
        </w:p>
      </w:tc>
    </w:tr>
    <w:tr>
      <w:trPr>
        <w:jc w:val="center"/>
      </w:trP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455" w:name="Schedule"/>
    <w:bookmarkEnd w:id="4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2" w:name="Compilation"/>
    <w:bookmarkEnd w:id="46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66" w:name="DefinedTerms"/>
    <w:bookmarkEnd w:id="46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7" w:name="Coversheet"/>
    <w:bookmarkEnd w:id="4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62816"/>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 w:name="WAFER_20220407150704"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0704_GUID" w:val="8008a054-42db-4da6-a43a-7ed4c1bec68a"/>
    <w:docVar w:name="WAFER_20220624165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747_GUID" w:val="1f679726-166c-4fba-8134-3beb4caf0a7d"/>
    <w:docVar w:name="WAFER_20230324130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30737_GUID" w:val="7be275dc-4fe0-4712-a8c8-b6ad0232eb53"/>
    <w:docVar w:name="WAFER_20230724114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525_GUID" w:val="fa9c0ef8-a810-4fe0-9770-b688cecd5db6"/>
    <w:docVar w:name="WAFER_20230801102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02138_GUID" w:val="6341f03f-d349-4bd6-bdc5-7635121f2b7a"/>
    <w:docVar w:name="WAFER_20230809152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30809152707_GUID" w:val="ce414ba3-d464-4f08-9319-57bd6d1a5097"/>
    <w:docVar w:name="WAFER_20231227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327_GUID" w:val="68eb38b4-2dae-4cf7-a1e9-e247608bee86"/>
    <w:docVar w:name="WAFER_20240328140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0437_GUID" w:val="eaccbb39-14ae-4041-9f87-12f0d6ad724a"/>
    <w:docVar w:name="WAFER_20240328140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0454_GUID" w:val="1ebde675-e273-4d80-9a12-4ec19e73cc04"/>
    <w:docVar w:name="WAFER_20240515162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62816_GUID" w:val="48529e4c-4c48-42bf-8abe-f0a04cc2a6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667419">
      <w:bodyDiv w:val="1"/>
      <w:marLeft w:val="0"/>
      <w:marRight w:val="0"/>
      <w:marTop w:val="0"/>
      <w:marBottom w:val="0"/>
      <w:divBdr>
        <w:top w:val="none" w:sz="0" w:space="0" w:color="auto"/>
        <w:left w:val="none" w:sz="0" w:space="0" w:color="auto"/>
        <w:bottom w:val="none" w:sz="0" w:space="0" w:color="auto"/>
        <w:right w:val="none" w:sz="0" w:space="0" w:color="auto"/>
      </w:divBdr>
    </w:div>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image" Target="media/image5.png"/><Relationship Id="rId35" Type="http://schemas.openxmlformats.org/officeDocument/2006/relationships/header" Target="header14.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2.xml"/><Relationship Id="rId38" Type="http://schemas.openxmlformats.org/officeDocument/2006/relationships/header" Target="header17.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09A8D-023D-41FA-877A-0BA8BA5E5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84231</Words>
  <Characters>395044</Characters>
  <Application>Microsoft Office Word</Application>
  <DocSecurity>0</DocSecurity>
  <Lines>10129</Lines>
  <Paragraphs>4564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474711</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1893 - 11-l0-00</dc:title>
  <dc:subject/>
  <dc:creator/>
  <cp:keywords/>
  <dc:description/>
  <cp:lastModifiedBy>Master Repository Process</cp:lastModifiedBy>
  <cp:revision>4</cp:revision>
  <cp:lastPrinted>2023-08-02T06:20:00Z</cp:lastPrinted>
  <dcterms:created xsi:type="dcterms:W3CDTF">2025-06-17T01:20:00Z</dcterms:created>
  <dcterms:modified xsi:type="dcterms:W3CDTF">2025-06-17T01:20:00Z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AsAtDate">
    <vt:lpwstr>14 May 2024</vt:lpwstr>
  </property>
  <property fmtid="{D5CDD505-2E9C-101B-9397-08002B2CF9AE}" pid="8" name="Suffix">
    <vt:lpwstr>11-l0-00</vt:lpwstr>
  </property>
  <property fmtid="{D5CDD505-2E9C-101B-9397-08002B2CF9AE}" pid="9" name="Official">
    <vt:lpwstr/>
  </property>
  <property fmtid="{D5CDD505-2E9C-101B-9397-08002B2CF9AE}" pid="10" name="CommencementDate">
    <vt:lpwstr>20240514</vt:lpwstr>
  </property>
  <property fmtid="{D5CDD505-2E9C-101B-9397-08002B2CF9AE}" pid="11" name="CommencementAsAt">
    <vt:filetime>2024-05-13T16:00:00Z</vt:filetime>
  </property>
  <property fmtid="{D5CDD505-2E9C-101B-9397-08002B2CF9AE}" pid="12" name="CommencementYear">
    <vt:lpwstr>2024</vt:lpwstr>
  </property>
</Properties>
</file>