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District Court of Western Australia Act 1969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District Court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District Court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_Toc167186806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_Toc167186807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_Toc167186808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Rule 49 amended</w:t>
      </w:r>
      <w:r>
        <w:tab/>
      </w:r>
      <w:r>
        <w:fldChar w:fldCharType="begin"/>
      </w:r>
      <w:r>
        <w:instrText xml:space="preserve"> PAGEREF _Toc167186809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Rule 51 amended</w:t>
      </w:r>
      <w:r>
        <w:tab/>
      </w:r>
      <w:r>
        <w:fldChar w:fldCharType="begin"/>
      </w:r>
      <w:r>
        <w:instrText xml:space="preserve"> PAGEREF _Toc167186810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Rule 55 amended</w:t>
      </w:r>
      <w:r>
        <w:tab/>
      </w:r>
      <w:r>
        <w:fldChar w:fldCharType="begin"/>
      </w:r>
      <w:r>
        <w:instrText xml:space="preserve"> PAGEREF _Toc167186811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Rule 57 amended</w:t>
      </w:r>
      <w:r>
        <w:tab/>
      </w:r>
      <w:r>
        <w:fldChar w:fldCharType="begin"/>
      </w:r>
      <w:r>
        <w:instrText xml:space="preserve"> PAGEREF _Toc167186812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_Toc167186813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District Court of Western Australia Act 1969</w:t>
      </w:r>
    </w:p>
    <w:p>
      <w:pPr>
        <w:pStyle w:val="NameofActReg"/>
      </w:pPr>
      <w:r>
        <w:t>District Court Amendment Rules 2024</w:t>
      </w:r>
    </w:p>
    <w:p>
      <w:pPr>
        <w:pStyle w:val="MadeBy"/>
      </w:pPr>
      <w:r>
        <w:t>Made by the judges of the District Court.</w:t>
      </w:r>
    </w:p>
    <w:p>
      <w:pPr>
        <w:pStyle w:val="Heading5"/>
      </w:pPr>
      <w:bookmarkStart w:id="2" w:name="_Toc167186660"/>
      <w:bookmarkStart w:id="3" w:name="_Toc1671868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District Court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67186661"/>
      <w:bookmarkStart w:id="6" w:name="_Toc1671868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 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7186662"/>
      <w:bookmarkStart w:id="8" w:name="_Toc1671868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District Court Rules 2005</w:t>
      </w:r>
      <w:r>
        <w:t>.</w:t>
      </w:r>
    </w:p>
    <w:p>
      <w:pPr>
        <w:pStyle w:val="Heading5"/>
      </w:pPr>
      <w:bookmarkStart w:id="9" w:name="_Toc167186663"/>
      <w:bookmarkStart w:id="10" w:name="_Toc167186809"/>
      <w:r>
        <w:rPr>
          <w:rStyle w:val="CharSectno"/>
        </w:rPr>
        <w:t>4</w:t>
      </w:r>
      <w:r>
        <w:t>.</w:t>
      </w:r>
      <w:r>
        <w:tab/>
        <w:t>Rule 49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rule 49 in the definition of </w:t>
      </w:r>
      <w:r>
        <w:rPr>
          <w:b/>
          <w:bCs/>
          <w:i/>
          <w:iCs/>
        </w:rPr>
        <w:t>WCIMA appeal</w:t>
      </w:r>
      <w:r>
        <w:t xml:space="preserve"> delete “</w:t>
      </w:r>
      <w:r>
        <w:rPr>
          <w:i/>
          <w:iCs/>
        </w:rPr>
        <w:t>Workers’ Compensation and Injury Management Act 1981</w:t>
      </w:r>
      <w:r>
        <w:t xml:space="preserve"> section 247(1).” and insert:</w:t>
      </w:r>
    </w:p>
    <w:p>
      <w:pPr>
        <w:pStyle w:val="BlankOpen"/>
      </w:pPr>
    </w:p>
    <w:p>
      <w:pPr>
        <w:pStyle w:val="Subsection"/>
        <w:keepNext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t xml:space="preserve"> section 391(1).</w:t>
      </w:r>
    </w:p>
    <w:p>
      <w:pPr>
        <w:pStyle w:val="BlankClose"/>
      </w:pPr>
    </w:p>
    <w:p>
      <w:pPr>
        <w:pStyle w:val="Heading5"/>
      </w:pPr>
      <w:bookmarkStart w:id="11" w:name="_Toc167186664"/>
      <w:bookmarkStart w:id="12" w:name="_Toc167186810"/>
      <w:r>
        <w:rPr>
          <w:rStyle w:val="CharSectno"/>
        </w:rPr>
        <w:lastRenderedPageBreak/>
        <w:t>5</w:t>
      </w:r>
      <w:r>
        <w:t>.</w:t>
      </w:r>
      <w:r>
        <w:tab/>
        <w:t>Rule 51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rule 51(4A)(b) delete “</w:t>
      </w:r>
      <w:r>
        <w:rPr>
          <w:i/>
          <w:iCs/>
        </w:rPr>
        <w:t>Workers’ Compensation and Injury Management Act 1981</w:t>
      </w:r>
      <w:r>
        <w:t xml:space="preserve"> section 247(1),” and insert:</w:t>
      </w:r>
    </w:p>
    <w:p>
      <w:pPr>
        <w:pStyle w:val="BlankOpen"/>
      </w:pPr>
    </w:p>
    <w:p>
      <w:pPr>
        <w:pStyle w:val="Subsection"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t xml:space="preserve"> section 391(1),</w:t>
      </w:r>
    </w:p>
    <w:p>
      <w:pPr>
        <w:pStyle w:val="BlankClose"/>
      </w:pPr>
    </w:p>
    <w:p>
      <w:pPr>
        <w:pStyle w:val="SectAltNote"/>
      </w:pPr>
      <w:r>
        <w:tab/>
        <w:t>Note: The heading to amended rule 51 is to read:</w:t>
      </w:r>
    </w:p>
    <w:p>
      <w:pPr>
        <w:pStyle w:val="SectAltHeading"/>
      </w:pPr>
      <w:r>
        <w:tab/>
      </w:r>
      <w:r>
        <w:tab/>
        <w:t>Commencement of appeals</w:t>
      </w:r>
    </w:p>
    <w:p>
      <w:pPr>
        <w:pStyle w:val="Heading5"/>
      </w:pPr>
      <w:bookmarkStart w:id="13" w:name="_Toc167186665"/>
      <w:bookmarkStart w:id="14" w:name="_Toc167186811"/>
      <w:r>
        <w:rPr>
          <w:rStyle w:val="CharSectno"/>
        </w:rPr>
        <w:t>6</w:t>
      </w:r>
      <w:r>
        <w:t>.</w:t>
      </w:r>
      <w:r>
        <w:tab/>
        <w:t>Rule 55 amended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In rule 55(2) delete “</w:t>
      </w:r>
      <w:r>
        <w:rPr>
          <w:i/>
          <w:iCs/>
        </w:rPr>
        <w:t>Workers’ Compensation and Injury Management Act 1981</w:t>
      </w:r>
      <w:r>
        <w:t xml:space="preserve"> section 247(1).” and insert:</w:t>
      </w:r>
    </w:p>
    <w:p>
      <w:pPr>
        <w:pStyle w:val="BlankOpen"/>
      </w:pPr>
    </w:p>
    <w:p>
      <w:pPr>
        <w:pStyle w:val="Subsection"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t xml:space="preserve"> section 391(1).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rule 55(3)(aa) delete “</w:t>
      </w:r>
      <w:r>
        <w:rPr>
          <w:i/>
          <w:iCs/>
        </w:rPr>
        <w:t>Workers’ Compensation and Injury Management Act 1981</w:t>
      </w:r>
      <w:r>
        <w:t xml:space="preserve"> section 247(6) or making an order under section 250(1)” and insert:</w:t>
      </w:r>
    </w:p>
    <w:p>
      <w:pPr>
        <w:pStyle w:val="BlankOpen"/>
      </w:pPr>
    </w:p>
    <w:p>
      <w:pPr>
        <w:pStyle w:val="Subsection"/>
        <w:keepNext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t xml:space="preserve"> section 391(6) or making an order under section 392(1)</w:t>
      </w:r>
    </w:p>
    <w:p>
      <w:pPr>
        <w:pStyle w:val="BlankClose"/>
      </w:pPr>
    </w:p>
    <w:p>
      <w:pPr>
        <w:pStyle w:val="Heading5"/>
      </w:pPr>
      <w:bookmarkStart w:id="15" w:name="_Toc167186666"/>
      <w:bookmarkStart w:id="16" w:name="_Toc167186812"/>
      <w:r>
        <w:rPr>
          <w:rStyle w:val="CharSectno"/>
        </w:rPr>
        <w:lastRenderedPageBreak/>
        <w:t>7</w:t>
      </w:r>
      <w:r>
        <w:t>.</w:t>
      </w:r>
      <w:r>
        <w:tab/>
        <w:t>Rule 57 amended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In rule 57(3):</w:t>
      </w:r>
    </w:p>
    <w:p>
      <w:pPr>
        <w:pStyle w:val="Indenta"/>
        <w:keepNext/>
      </w:pPr>
      <w:r>
        <w:tab/>
        <w:t>(a)</w:t>
      </w:r>
      <w:r>
        <w:tab/>
        <w:t>in paragraph (a) delete “</w:t>
      </w:r>
      <w:r>
        <w:rPr>
          <w:i/>
          <w:iCs/>
        </w:rPr>
        <w:t>Workers’ Compensation and Injury Management Act 1981</w:t>
      </w:r>
      <w:r>
        <w:t xml:space="preserve"> section 247(1); or” and insert:</w:t>
      </w:r>
    </w:p>
    <w:p>
      <w:pPr>
        <w:pStyle w:val="BlankOpen"/>
      </w:pPr>
    </w:p>
    <w:p>
      <w:pPr>
        <w:pStyle w:val="Indenta"/>
      </w:pPr>
      <w:r>
        <w:rPr>
          <w:i/>
        </w:rPr>
        <w:tab/>
      </w:r>
      <w:r>
        <w:rPr>
          <w:i/>
        </w:rPr>
        <w:tab/>
        <w:t>Workers Compensation and Injury Management Act 2023</w:t>
      </w:r>
      <w:r>
        <w:t xml:space="preserve"> section 391(1);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“247(6) or make an order under section 250(1)”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391(6) or make an order under section 392(1)</w:t>
      </w:r>
    </w:p>
    <w:p>
      <w:pPr>
        <w:pStyle w:val="BlankClose"/>
      </w:pPr>
    </w:p>
    <w:p>
      <w:pPr>
        <w:pStyle w:val="Heading5"/>
      </w:pPr>
      <w:bookmarkStart w:id="17" w:name="_Toc167186667"/>
      <w:bookmarkStart w:id="18" w:name="_Toc167186813"/>
      <w:r>
        <w:rPr>
          <w:rStyle w:val="CharSectno"/>
        </w:rPr>
        <w:t>8</w:t>
      </w:r>
      <w:r>
        <w:t>.</w:t>
      </w:r>
      <w:r>
        <w:tab/>
        <w:t>Schedule 1 amended</w:t>
      </w:r>
      <w:bookmarkEnd w:id="17"/>
      <w:bookmarkEnd w:id="18"/>
    </w:p>
    <w:p>
      <w:pPr>
        <w:pStyle w:val="Subsection"/>
      </w:pPr>
      <w:r>
        <w:tab/>
      </w:r>
      <w:r>
        <w:tab/>
        <w:t>In Schedule 1 Form 8A: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18"/>
        </w:rPr>
        <w:t>Workers’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18"/>
        </w:rPr>
        <w:t>Workers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i/>
          <w:iCs/>
          <w:sz w:val="22"/>
          <w:szCs w:val="18"/>
        </w:rPr>
        <w:t>Workers’ Compensation and Injury Management Act 1981</w:t>
      </w:r>
      <w:r>
        <w:rPr>
          <w:sz w:val="22"/>
          <w:szCs w:val="18"/>
        </w:rPr>
        <w:t xml:space="preserve"> (</w:t>
      </w:r>
      <w:r>
        <w:rPr>
          <w:rStyle w:val="CharDefText"/>
          <w:sz w:val="22"/>
          <w:szCs w:val="18"/>
        </w:rPr>
        <w:t>WCIMA</w:t>
      </w:r>
      <w:r>
        <w:rPr>
          <w:sz w:val="22"/>
          <w:szCs w:val="18"/>
        </w:rPr>
        <w:t>) section 247.</w:t>
      </w:r>
      <w:r>
        <w:t>” and insert:</w:t>
      </w:r>
    </w:p>
    <w:p>
      <w:pPr>
        <w:pStyle w:val="BlankOpen"/>
      </w:pPr>
    </w:p>
    <w:p>
      <w:pPr>
        <w:pStyle w:val="Indenta"/>
      </w:pPr>
      <w:r>
        <w:rPr>
          <w:i/>
        </w:rPr>
        <w:tab/>
      </w:r>
      <w:r>
        <w:rPr>
          <w:i/>
        </w:rPr>
        <w:tab/>
      </w:r>
      <w:r>
        <w:rPr>
          <w:i/>
          <w:sz w:val="22"/>
          <w:szCs w:val="18"/>
        </w:rPr>
        <w:t>Workers Compensation and Injury Management Act 2023</w:t>
      </w:r>
      <w:r>
        <w:rPr>
          <w:sz w:val="22"/>
          <w:szCs w:val="18"/>
        </w:rPr>
        <w:t xml:space="preserve"> (</w:t>
      </w:r>
      <w:r>
        <w:rPr>
          <w:rStyle w:val="CharDefText"/>
          <w:sz w:val="22"/>
          <w:szCs w:val="18"/>
        </w:rPr>
        <w:t>WCIMA</w:t>
      </w:r>
      <w:r>
        <w:rPr>
          <w:sz w:val="22"/>
          <w:szCs w:val="18"/>
        </w:rPr>
        <w:t>) section 391.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</w:t>
      </w:r>
      <w:r>
        <w:rPr>
          <w:sz w:val="22"/>
          <w:szCs w:val="18"/>
        </w:rPr>
        <w:t>247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391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(d)</w:t>
      </w:r>
      <w:r>
        <w:tab/>
        <w:t>in note 4 delete “</w:t>
      </w:r>
      <w:r>
        <w:rPr>
          <w:sz w:val="22"/>
          <w:szCs w:val="18"/>
        </w:rPr>
        <w:t>247.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  <w:szCs w:val="18"/>
        </w:rPr>
      </w:pPr>
      <w:r>
        <w:tab/>
      </w:r>
      <w:r>
        <w:tab/>
      </w:r>
      <w:r>
        <w:rPr>
          <w:sz w:val="22"/>
          <w:szCs w:val="18"/>
        </w:rPr>
        <w:t>391.</w:t>
      </w:r>
    </w:p>
    <w:p>
      <w:pPr>
        <w:pStyle w:val="BlankClose"/>
        <w:keepNext/>
      </w:pPr>
    </w:p>
    <w:p>
      <w:pPr>
        <w:pStyle w:val="Indenta"/>
        <w:rPr>
          <w:szCs w:val="22"/>
        </w:rPr>
      </w:pPr>
      <w:r>
        <w:tab/>
        <w:t>(e)</w:t>
      </w:r>
      <w:r>
        <w:tab/>
        <w:t>in note 8 delete “</w:t>
      </w:r>
      <w:r>
        <w:rPr>
          <w:sz w:val="22"/>
        </w:rPr>
        <w:t>247(6) or a stay under section 250(1).</w:t>
      </w:r>
      <w:r>
        <w:rPr>
          <w:szCs w:val="22"/>
        </w:rP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391(6) or a stay under section 392(1).</w:t>
      </w:r>
    </w:p>
    <w:p>
      <w:pPr>
        <w:pStyle w:val="BlankClose"/>
      </w:pPr>
    </w:p>
    <w:p>
      <w:pPr>
        <w:pStyle w:val="ByCommand"/>
        <w:spacing w:after="120"/>
      </w:pPr>
      <w:r>
        <w:t>Date: 29 April 2024</w:t>
      </w:r>
    </w:p>
    <w:p>
      <w:pPr>
        <w:pStyle w:val="ByCommand"/>
        <w:spacing w:before="0"/>
      </w:pPr>
      <w:r>
        <w:t>Her Honour Judge JULIE ANNE WAGER</w:t>
      </w:r>
      <w:r>
        <w:br/>
        <w:t>Chief Judge of the District Court</w:t>
      </w:r>
      <w:r>
        <w:br/>
        <w:t>District Court of Western Australia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District Court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11223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51443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5144332_GUID" w:val="7ab0e779-bc79-46ee-9b85-23a6a755422d"/>
    <w:docVar w:name="WAFER_202404221207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ChangeTrackAuthors.ChangeAuthor"/>
    <w:docVar w:name="WAFER_20240422120713_GUID" w:val="f21b81cd-d937-47b2-b882-70d54d60e18e"/>
    <w:docVar w:name="WAFER_20240521122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1122327_GUID" w:val="0b8d0680-a1fc-4612-a5f9-cf291aaf93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6B1E24FA-0EE6-473B-8AD6-3A20A620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2833</Characters>
  <Application>Microsoft Office Word</Application>
  <DocSecurity>0</DocSecurity>
  <Lines>141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Amendment Rules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2025-06-19T02:45:00Z</dcterms:created>
  <dcterms:modified xsi:type="dcterms:W3CDTF">2025-06-19T02:45:00Z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54670</vt:lpwstr>
  </property>
  <property fmtid="{D5CDD505-2E9C-101B-9397-08002B2CF9AE}" pid="3" name="DocumentType">
    <vt:lpwstr>Reg</vt:lpwstr>
  </property>
  <property fmtid="{D5CDD505-2E9C-101B-9397-08002B2CF9AE}" pid="4" name="AsAtDate">
    <vt:lpwstr>22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2024/80</vt:lpwstr>
  </property>
  <property fmtid="{D5CDD505-2E9C-101B-9397-08002B2CF9AE}" pid="8" name="PublishDate">
    <vt:lpwstr>22 May 2024</vt:lpwstr>
  </property>
  <property fmtid="{D5CDD505-2E9C-101B-9397-08002B2CF9AE}" pid="9" name="CommencementDate">
    <vt:lpwstr>20240522</vt:lpwstr>
  </property>
  <property fmtid="{D5CDD505-2E9C-101B-9397-08002B2CF9AE}" pid="10" name="CommencementAsAt">
    <vt:filetime>2024-05-21T16:00:00Z</vt:filetime>
  </property>
  <property fmtid="{D5CDD505-2E9C-101B-9397-08002B2CF9AE}" pid="11" name="CommencementYear">
    <vt:lpwstr>2024</vt:lpwstr>
  </property>
</Properties>
</file>