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Regulations Amendment (Consequential Matters)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Regulations Amendment (Consequential Matters)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_Toc168999573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_Toc168999574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Planning and Development (Planning Codes) Regulations 2024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_Toc168999576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_Toc168999577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Planning and Development (Region Planning Schemes) Regulations 2023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_Toc168999579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_Toc168999580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_Toc168999581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_Toc168999582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_Toc168999583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_Toc168999584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4 — </w:t>
      </w:r>
      <w:r>
        <w:rPr>
          <w:i/>
        </w:rPr>
        <w:t>Planning and Development (State Planning Policies) Regulations 2024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_Toc168999586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_Toc168999587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Regulations Amendment (Consequential Matters)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68579675"/>
      <w:bookmarkStart w:id="3" w:name="_Toc168579752"/>
      <w:bookmarkStart w:id="4" w:name="_Toc168579840"/>
      <w:bookmarkStart w:id="5" w:name="_Toc16899957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8579676"/>
      <w:bookmarkStart w:id="7" w:name="_Toc168999573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Planning and Development Regulations Amendment (Consequential Matters)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8579677"/>
      <w:bookmarkStart w:id="10" w:name="_Toc16899957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1" w:name="_Toc168579678"/>
      <w:bookmarkStart w:id="12" w:name="_Toc168579755"/>
      <w:bookmarkStart w:id="13" w:name="_Toc168579843"/>
      <w:bookmarkStart w:id="14" w:name="_Toc168999575"/>
      <w:r>
        <w:rPr>
          <w:rStyle w:val="CharPartNo"/>
        </w:rPr>
        <w:lastRenderedPageBreak/>
        <w:t>Part 2</w:t>
      </w:r>
      <w:r>
        <w:t> — </w:t>
      </w:r>
      <w:r>
        <w:rPr>
          <w:rStyle w:val="CharPartText"/>
          <w:i/>
        </w:rPr>
        <w:t>Planning and Development (Planning Codes) Regulations 2024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68579679"/>
      <w:bookmarkStart w:id="16" w:name="_Toc16899957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Planning and Development (Planning Codes) Regulations 2024</w:t>
      </w:r>
      <w:r>
        <w:t>.</w:t>
      </w:r>
    </w:p>
    <w:p>
      <w:pPr>
        <w:pStyle w:val="Heading5"/>
      </w:pPr>
      <w:bookmarkStart w:id="17" w:name="_Toc168579680"/>
      <w:bookmarkStart w:id="18" w:name="_Toc168999577"/>
      <w:r>
        <w:rPr>
          <w:rStyle w:val="CharSectno"/>
        </w:rPr>
        <w:t>4</w:t>
      </w:r>
      <w:r>
        <w:t>.</w:t>
      </w:r>
      <w:r>
        <w:tab/>
        <w:t>Regulation 4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In regulation 4 in the definition of </w:t>
      </w:r>
      <w:r>
        <w:rPr>
          <w:b/>
          <w:bCs/>
          <w:i/>
          <w:iCs/>
        </w:rPr>
        <w:t>public planning document</w:t>
      </w:r>
      <w:r>
        <w:t xml:space="preserve"> paragraph (c) delete “14(b) or (c)”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14(c)(i), (ii), (iii) or (vi) or (d)</w:t>
      </w:r>
    </w:p>
    <w:p>
      <w:pPr>
        <w:pStyle w:val="BlankClose"/>
      </w:pPr>
    </w:p>
    <w:p>
      <w:pPr>
        <w:pStyle w:val="Heading2"/>
      </w:pPr>
      <w:bookmarkStart w:id="19" w:name="_Toc168579681"/>
      <w:bookmarkStart w:id="20" w:name="_Toc168579758"/>
      <w:bookmarkStart w:id="21" w:name="_Toc168579846"/>
      <w:bookmarkStart w:id="22" w:name="_Toc168999578"/>
      <w:r>
        <w:rPr>
          <w:rStyle w:val="CharPartNo"/>
        </w:rPr>
        <w:lastRenderedPageBreak/>
        <w:t>Part 3</w:t>
      </w:r>
      <w:r>
        <w:t> — </w:t>
      </w:r>
      <w:r>
        <w:rPr>
          <w:rStyle w:val="CharPartText"/>
          <w:i/>
          <w:iCs/>
        </w:rPr>
        <w:t>Planning and Development (Region Planning Schemes) Regulations 2023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168579682"/>
      <w:bookmarkStart w:id="24" w:name="_Toc16899957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Planning and Development (Region Planning Schemes) Regulations 2023</w:t>
      </w:r>
      <w:r>
        <w:t>.</w:t>
      </w:r>
    </w:p>
    <w:p>
      <w:pPr>
        <w:pStyle w:val="Heading5"/>
      </w:pPr>
      <w:bookmarkStart w:id="25" w:name="_Toc168579683"/>
      <w:bookmarkStart w:id="26" w:name="_Toc168999580"/>
      <w:r>
        <w:rPr>
          <w:rStyle w:val="CharSectno"/>
        </w:rPr>
        <w:t>6</w:t>
      </w:r>
      <w:r>
        <w:t>.</w:t>
      </w:r>
      <w:r>
        <w:tab/>
        <w:t>Regulation 3 amended</w:t>
      </w:r>
      <w:bookmarkEnd w:id="25"/>
      <w:bookmarkEnd w:id="26"/>
    </w:p>
    <w:p>
      <w:pPr>
        <w:pStyle w:val="Subsection"/>
      </w:pPr>
      <w:r>
        <w:tab/>
      </w:r>
      <w:r>
        <w:tab/>
        <w:t xml:space="preserve">In regulation 3 in the definition of </w:t>
      </w:r>
      <w:r>
        <w:rPr>
          <w:b/>
          <w:bCs/>
          <w:i/>
          <w:iCs/>
        </w:rPr>
        <w:t>public planning document</w:t>
      </w:r>
      <w:r>
        <w:t>:</w:t>
      </w:r>
    </w:p>
    <w:p>
      <w:pPr>
        <w:pStyle w:val="Indenta"/>
      </w:pPr>
      <w:r>
        <w:tab/>
        <w:t>(a)</w:t>
      </w:r>
      <w:r>
        <w:tab/>
        <w:t>after paragraph (a) insert:</w:t>
      </w:r>
    </w:p>
    <w:p>
      <w:pPr>
        <w:pStyle w:val="BlankOpen"/>
      </w:pPr>
    </w:p>
    <w:p>
      <w:pPr>
        <w:pStyle w:val="zIndenta"/>
      </w:pPr>
      <w:r>
        <w:tab/>
        <w:t>(aa)</w:t>
      </w:r>
      <w:r>
        <w:tab/>
        <w:t>a planning code;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“14(b) or (c)”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14(c)(i), (ii), (iii) or (vi) or (d)</w:t>
      </w:r>
    </w:p>
    <w:p>
      <w:pPr>
        <w:pStyle w:val="BlankClose"/>
      </w:pPr>
    </w:p>
    <w:p>
      <w:pPr>
        <w:pStyle w:val="Heading5"/>
      </w:pPr>
      <w:bookmarkStart w:id="27" w:name="_Toc168579684"/>
      <w:bookmarkStart w:id="28" w:name="_Toc168999581"/>
      <w:r>
        <w:rPr>
          <w:rStyle w:val="CharSectno"/>
        </w:rPr>
        <w:t>7</w:t>
      </w:r>
      <w:r>
        <w:t>.</w:t>
      </w:r>
      <w:r>
        <w:tab/>
        <w:t>Regulation 4 amended</w:t>
      </w:r>
      <w:bookmarkEnd w:id="27"/>
      <w:bookmarkEnd w:id="28"/>
    </w:p>
    <w:p>
      <w:pPr>
        <w:pStyle w:val="Subsection"/>
      </w:pPr>
      <w:r>
        <w:tab/>
      </w:r>
      <w:r>
        <w:tab/>
        <w:t>In regulation 4(1) delete “43(a)”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43(1)(a)</w:t>
      </w:r>
    </w:p>
    <w:p>
      <w:pPr>
        <w:pStyle w:val="BlankClose"/>
      </w:pPr>
    </w:p>
    <w:p>
      <w:pPr>
        <w:pStyle w:val="Heading5"/>
      </w:pPr>
      <w:bookmarkStart w:id="29" w:name="_Toc168579685"/>
      <w:bookmarkStart w:id="30" w:name="_Toc168999582"/>
      <w:r>
        <w:rPr>
          <w:rStyle w:val="CharSectno"/>
        </w:rPr>
        <w:t>8</w:t>
      </w:r>
      <w:r>
        <w:t>.</w:t>
      </w:r>
      <w:r>
        <w:tab/>
        <w:t>Regulation 5 amended</w:t>
      </w:r>
      <w:bookmarkEnd w:id="29"/>
      <w:bookmarkEnd w:id="30"/>
    </w:p>
    <w:p>
      <w:pPr>
        <w:pStyle w:val="Subsection"/>
      </w:pPr>
      <w:r>
        <w:tab/>
      </w:r>
      <w:r>
        <w:tab/>
        <w:t>In regulation 5(1) delete “43(a)”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43(1)(a)</w:t>
      </w:r>
    </w:p>
    <w:p>
      <w:pPr>
        <w:pStyle w:val="BlankClose"/>
      </w:pPr>
    </w:p>
    <w:p>
      <w:pPr>
        <w:pStyle w:val="Heading5"/>
      </w:pPr>
      <w:bookmarkStart w:id="31" w:name="_Toc168579686"/>
      <w:bookmarkStart w:id="32" w:name="_Toc168999583"/>
      <w:r>
        <w:rPr>
          <w:rStyle w:val="CharSectno"/>
        </w:rPr>
        <w:lastRenderedPageBreak/>
        <w:t>9</w:t>
      </w:r>
      <w:r>
        <w:t>.</w:t>
      </w:r>
      <w:r>
        <w:tab/>
        <w:t>Regulation 6 amended</w:t>
      </w:r>
      <w:bookmarkEnd w:id="31"/>
      <w:bookmarkEnd w:id="32"/>
    </w:p>
    <w:p>
      <w:pPr>
        <w:pStyle w:val="Subsection"/>
      </w:pPr>
      <w:r>
        <w:tab/>
      </w:r>
      <w:r>
        <w:tab/>
        <w:t>In regulation 6(1) delete “43(a)”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43(1)(a)</w:t>
      </w:r>
    </w:p>
    <w:p>
      <w:pPr>
        <w:pStyle w:val="BlankClose"/>
      </w:pPr>
    </w:p>
    <w:p>
      <w:pPr>
        <w:pStyle w:val="Heading5"/>
      </w:pPr>
      <w:bookmarkStart w:id="33" w:name="_Toc168579687"/>
      <w:bookmarkStart w:id="34" w:name="_Toc168999584"/>
      <w:r>
        <w:rPr>
          <w:rStyle w:val="CharSectno"/>
        </w:rPr>
        <w:t>10</w:t>
      </w:r>
      <w:r>
        <w:t>.</w:t>
      </w:r>
      <w:r>
        <w:tab/>
        <w:t>Regulation 7 amended</w:t>
      </w:r>
      <w:bookmarkEnd w:id="33"/>
      <w:bookmarkEnd w:id="34"/>
    </w:p>
    <w:p>
      <w:pPr>
        <w:pStyle w:val="Subsection"/>
      </w:pPr>
      <w:r>
        <w:tab/>
      </w:r>
      <w:r>
        <w:tab/>
        <w:t>In regulation 7(3) delete “43(b)”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43(1)(b)</w:t>
      </w:r>
    </w:p>
    <w:p>
      <w:pPr>
        <w:pStyle w:val="BlankClose"/>
      </w:pPr>
    </w:p>
    <w:p>
      <w:pPr>
        <w:pStyle w:val="Heading2"/>
      </w:pPr>
      <w:bookmarkStart w:id="35" w:name="_Toc168579688"/>
      <w:bookmarkStart w:id="36" w:name="_Toc168579765"/>
      <w:bookmarkStart w:id="37" w:name="_Toc168579853"/>
      <w:bookmarkStart w:id="38" w:name="_Toc168999585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Planning and Development (State Planning Policies) Regulations 2024</w:t>
      </w:r>
      <w:r>
        <w:rPr>
          <w:rStyle w:val="CharPartText"/>
        </w:rPr>
        <w:t xml:space="preserve"> amended</w:t>
      </w:r>
      <w:bookmarkEnd w:id="35"/>
      <w:bookmarkEnd w:id="36"/>
      <w:bookmarkEnd w:id="37"/>
      <w:bookmarkEnd w:id="38"/>
    </w:p>
    <w:p>
      <w:pPr>
        <w:pStyle w:val="Heading5"/>
        <w:rPr>
          <w:snapToGrid w:val="0"/>
        </w:rPr>
      </w:pPr>
      <w:bookmarkStart w:id="39" w:name="_Toc168579689"/>
      <w:bookmarkStart w:id="40" w:name="_Toc168999586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9"/>
      <w:bookmarkEnd w:id="4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Planning and Development (State Planning Policies) Regulations 2024</w:t>
      </w:r>
      <w:r>
        <w:t>.</w:t>
      </w:r>
    </w:p>
    <w:p>
      <w:pPr>
        <w:pStyle w:val="Heading5"/>
      </w:pPr>
      <w:bookmarkStart w:id="41" w:name="_Toc168579690"/>
      <w:bookmarkStart w:id="42" w:name="_Toc168999587"/>
      <w:r>
        <w:rPr>
          <w:rStyle w:val="CharSectno"/>
        </w:rPr>
        <w:t>12</w:t>
      </w:r>
      <w:r>
        <w:t>.</w:t>
      </w:r>
      <w:r>
        <w:tab/>
        <w:t>Regulation 4 amended</w:t>
      </w:r>
      <w:bookmarkEnd w:id="41"/>
      <w:bookmarkEnd w:id="42"/>
    </w:p>
    <w:p>
      <w:pPr>
        <w:pStyle w:val="Subsection"/>
      </w:pPr>
      <w:r>
        <w:tab/>
      </w:r>
      <w:r>
        <w:tab/>
        <w:t xml:space="preserve">In regulation 4 in the definition of </w:t>
      </w:r>
      <w:r>
        <w:rPr>
          <w:b/>
          <w:bCs/>
          <w:i/>
          <w:iCs/>
        </w:rPr>
        <w:t>public planning document</w:t>
      </w:r>
      <w:r>
        <w:t xml:space="preserve"> paragraph (c) delete “14(b) or (c)”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14(c)(i), (ii), (iii) or (vi) or (d)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5445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A8B43F8" w14:textId="2BB6CE79" w:rsidR="005F4D70" w:rsidRDefault="005F4D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3140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BBB80EB" w14:textId="77777777" w:rsidR="005F4D70" w:rsidRDefault="005F4D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4DB2ED" w14:textId="4A687D18" w:rsidR="005F4D70" w:rsidRDefault="005F4D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3140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D61C2B" w14:textId="77777777" w:rsidR="005F4D70" w:rsidRDefault="005F4D7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Regulations Amendment (Consequential Matters)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Regulations Amendment (Consequential Matters)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Regulations Amendment (Consequential Matters)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Regulations Amendment (Consequential Matters)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4060615203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191547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19154751_GUID" w:val="98ff0369-d0da-454f-94ef-233444544bcd"/>
    <w:docVar w:name="WAFER_202403141614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4161408_GUID" w:val="d9f05bba-c429-4ee6-9a25-6cf88ed7087c"/>
    <w:docVar w:name="WAFER_202404091051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09105106_GUID" w:val="1d3f1b6b-8a0b-4c74-8861-22e9e7ab300e"/>
    <w:docVar w:name="WAFER_202406061520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06152038_GUID" w:val="c90ea283-ced3-483a-950b-70335891cfe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5963E44B-031A-4AF4-9E88-9C89E065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3151</Characters>
  <Application>Microsoft Office Word</Application>
  <DocSecurity>0</DocSecurity>
  <Lines>150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Regulations Amendment (Consequential Matters) Regulations 2024 - 00-00-00</dc:title>
  <dc:subject/>
  <dc:creator/>
  <cp:keywords/>
  <dc:description/>
  <cp:lastModifiedBy>Master Repository Process</cp:lastModifiedBy>
  <cp:revision>4</cp:revision>
  <cp:lastPrinted>2024-02-19T06:33:00Z</cp:lastPrinted>
  <dcterms:created xsi:type="dcterms:W3CDTF">2025-06-20T06:32:00Z</dcterms:created>
  <dcterms:modified xsi:type="dcterms:W3CDTF">2025-06-20T06:32:00Z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54702</vt:lpwstr>
  </property>
  <property fmtid="{D5CDD505-2E9C-101B-9397-08002B2CF9AE}" pid="3" name="DocumentType">
    <vt:lpwstr>Reg</vt:lpwstr>
  </property>
  <property fmtid="{D5CDD505-2E9C-101B-9397-08002B2CF9AE}" pid="4" name="AsAtDate">
    <vt:lpwstr>12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2024/99</vt:lpwstr>
  </property>
  <property fmtid="{D5CDD505-2E9C-101B-9397-08002B2CF9AE}" pid="8" name="PublishDate">
    <vt:lpwstr>12 Jun 2024</vt:lpwstr>
  </property>
  <property fmtid="{D5CDD505-2E9C-101B-9397-08002B2CF9AE}" pid="9" name="CommencementDate">
    <vt:lpwstr>20240612</vt:lpwstr>
  </property>
  <property fmtid="{D5CDD505-2E9C-101B-9397-08002B2CF9AE}" pid="10" name="CommencementAsAt">
    <vt:filetime>2024-06-11T16:00:00Z</vt:filetime>
  </property>
  <property fmtid="{D5CDD505-2E9C-101B-9397-08002B2CF9AE}" pid="11" name="CommencementYear">
    <vt:lpwstr>2024</vt:lpwstr>
  </property>
</Properties>
</file>