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Work Health and Safety Act 2020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(General) Amendment Regulations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Work Health and Safety (General) Amendment Regulations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_Toc168999260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_Toc168999261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_Toc168999262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2 replaced</w:t>
      </w:r>
      <w:r>
        <w:tab/>
      </w:r>
      <w:r>
        <w:fldChar w:fldCharType="begin"/>
      </w:r>
      <w:r>
        <w:instrText xml:space="preserve"> PAGEREF _Toc168999263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3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2 — Fees</w:t>
      </w:r>
    </w:p>
    <w:p>
      <w:pPr>
        <w:pStyle w:val="TOC9"/>
        <w:rPr>
          <w:rFonts w:asciiTheme="minorHAnsi" w:eastAsiaTheme="minorEastAsia" w:hAnsiTheme="minorHAnsi" w:cstheme="minorBidi"/>
          <w:noProof/>
          <w:sz w:val="22"/>
          <w:szCs w:val="22"/>
        </w:rPr>
      </w:pPr>
      <w:r>
        <w:rPr>
          <w:noProof/>
        </w:rPr>
        <w:t>1.</w:t>
      </w:r>
      <w:r>
        <w:rPr>
          <w:noProof/>
        </w:rPr>
        <w:tab/>
        <w:t>Purpose of Schedule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_Toc168999265 \h </w:instrText>
      </w:r>
      <w:r>
        <w:rPr>
          <w:noProof/>
        </w:rPr>
      </w:r>
      <w:r>
        <w:rPr>
          <w:noProof/>
        </w:rPr>
        <w:fldChar w:fldCharType="separate"/>
      </w:r>
      <w:r>
        <w:rPr>
          <w:noProof/>
        </w:rPr>
        <w:t>2</w:t>
      </w:r>
      <w:r>
        <w:rPr>
          <w:noProof/>
        </w:rP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Work Health and Safety Act 2020</w:t>
      </w:r>
    </w:p>
    <w:p>
      <w:pPr>
        <w:pStyle w:val="NameofActReg"/>
      </w:pPr>
      <w:r>
        <w:t>Work Health and Safety (General) Amendment Regulations 2024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168570456"/>
      <w:bookmarkStart w:id="3" w:name="_Toc168999260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Work Health and Safety (General) Amendment Regulations 2024</w:t>
      </w:r>
      <w:r>
        <w:t>.</w:t>
      </w:r>
    </w:p>
    <w:p>
      <w:pPr>
        <w:pStyle w:val="Heading5"/>
        <w:rPr>
          <w:spacing w:val="-2"/>
        </w:rPr>
      </w:pPr>
      <w:bookmarkStart w:id="5" w:name="_Toc168570457"/>
      <w:bookmarkStart w:id="6" w:name="_Toc168999261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2024.</w:t>
      </w:r>
    </w:p>
    <w:p>
      <w:pPr>
        <w:pStyle w:val="Heading5"/>
        <w:rPr>
          <w:snapToGrid w:val="0"/>
        </w:rPr>
      </w:pPr>
      <w:bookmarkStart w:id="7" w:name="_Toc168570458"/>
      <w:bookmarkStart w:id="8" w:name="_Toc168999262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Work Health and Safety (General) Regulations 2022</w:t>
      </w:r>
      <w:r>
        <w:t>.</w:t>
      </w:r>
    </w:p>
    <w:p>
      <w:pPr>
        <w:pStyle w:val="Heading5"/>
      </w:pPr>
      <w:bookmarkStart w:id="9" w:name="_Toc168570459"/>
      <w:bookmarkStart w:id="10" w:name="_Toc168999263"/>
      <w:r>
        <w:rPr>
          <w:rStyle w:val="CharSectno"/>
        </w:rPr>
        <w:t>4</w:t>
      </w:r>
      <w:r>
        <w:t>.</w:t>
      </w:r>
      <w:r>
        <w:tab/>
        <w:t>Schedule 2 replaced</w:t>
      </w:r>
      <w:bookmarkEnd w:id="9"/>
      <w:bookmarkEnd w:id="10"/>
    </w:p>
    <w:p>
      <w:pPr>
        <w:pStyle w:val="Subsection"/>
        <w:keepNext/>
      </w:pPr>
      <w:r>
        <w:tab/>
      </w:r>
      <w:r>
        <w:tab/>
        <w:t>Delete Schedule 2 and insert:</w:t>
      </w:r>
    </w:p>
    <w:p>
      <w:pPr>
        <w:pStyle w:val="BlankOpen"/>
      </w:pPr>
    </w:p>
    <w:p>
      <w:pPr>
        <w:pStyle w:val="zyHeading2"/>
      </w:pPr>
      <w:bookmarkStart w:id="11" w:name="_Toc168570460"/>
      <w:bookmarkStart w:id="12" w:name="_Toc168570516"/>
      <w:bookmarkStart w:id="13" w:name="_Toc168570597"/>
      <w:bookmarkStart w:id="14" w:name="_Toc168999264"/>
      <w:r>
        <w:t>Schedule 2 — Fees</w:t>
      </w:r>
      <w:bookmarkEnd w:id="11"/>
      <w:bookmarkEnd w:id="12"/>
      <w:bookmarkEnd w:id="13"/>
      <w:bookmarkEnd w:id="14"/>
    </w:p>
    <w:p>
      <w:pPr>
        <w:pStyle w:val="zyShoulderClause"/>
      </w:pPr>
      <w:r>
        <w:t>[r. 5]</w:t>
      </w:r>
    </w:p>
    <w:p>
      <w:pPr>
        <w:pStyle w:val="zyHeading5"/>
      </w:pPr>
      <w:bookmarkStart w:id="15" w:name="_Toc168570461"/>
      <w:bookmarkStart w:id="16" w:name="_Toc168999265"/>
      <w:r>
        <w:lastRenderedPageBreak/>
        <w:t>1.</w:t>
      </w:r>
      <w:r>
        <w:tab/>
        <w:t>Purpose of Schedule</w:t>
      </w:r>
      <w:bookmarkEnd w:id="15"/>
      <w:bookmarkEnd w:id="16"/>
    </w:p>
    <w:p>
      <w:pPr>
        <w:pStyle w:val="zySubsection"/>
        <w:keepNext/>
      </w:pPr>
      <w:r>
        <w:tab/>
      </w:r>
      <w:r>
        <w:tab/>
        <w:t>Table 2.1 specifies fees to be paid under these regulations.</w:t>
      </w:r>
    </w:p>
    <w:p>
      <w:pPr>
        <w:pStyle w:val="zPermNoteHeading"/>
        <w:keepNext/>
      </w:pPr>
      <w:r>
        <w:tab/>
        <w:t>Note for this clause:</w:t>
      </w:r>
    </w:p>
    <w:p>
      <w:pPr>
        <w:pStyle w:val="zPermNoteText"/>
      </w:pPr>
      <w:r>
        <w:tab/>
      </w:r>
      <w:r>
        <w:tab/>
        <w:t xml:space="preserve">See the definition of </w:t>
      </w:r>
      <w:r>
        <w:rPr>
          <w:rFonts w:ascii="Times New Roman" w:hAnsi="Times New Roman"/>
          <w:b/>
          <w:i/>
          <w:sz w:val="22"/>
        </w:rPr>
        <w:t>relevant fee</w:t>
      </w:r>
      <w:r>
        <w:t xml:space="preserve"> in regulation 5.</w:t>
      </w:r>
    </w:p>
    <w:p>
      <w:pPr>
        <w:pStyle w:val="zyTHeadingNAm"/>
      </w:pPr>
      <w:r>
        <w:t>Table 2.1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588"/>
        <w:gridCol w:w="3969"/>
        <w:gridCol w:w="1247"/>
      </w:tblGrid>
      <w:tr>
        <w:trPr>
          <w:tblHeader/>
        </w:trP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Regulation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Nature of fee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Fee</w:t>
            </w:r>
          </w:p>
        </w:tc>
      </w:tr>
      <w:tr>
        <w:tc>
          <w:tcPr>
            <w:tcW w:w="6804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Determinations by regulator</w:t>
            </w:r>
          </w:p>
        </w:tc>
      </w:tr>
      <w:t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6(4)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Determination of safety management system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$357.00</w:t>
            </w:r>
          </w:p>
        </w:tc>
      </w:tr>
      <w:t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235(7)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Determination of competent person for major inspection of registered mobile cranes and tower cranes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$325.00</w:t>
            </w:r>
          </w:p>
        </w:tc>
      </w:tr>
      <w:t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241(8)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Determination of competent person for annual inspection of amusement devices and passenger ropeways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$325.00</w:t>
            </w:r>
          </w:p>
        </w:tc>
      </w:tr>
      <w:tr>
        <w:tc>
          <w:tcPr>
            <w:tcW w:w="6804" w:type="dxa"/>
            <w:gridSpan w:val="3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rPr>
                <w:b/>
                <w:i/>
              </w:rPr>
              <w:t>High risk work licences</w:t>
            </w:r>
          </w:p>
        </w:tc>
      </w:tr>
      <w:t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87(3)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Application for licence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$90.00</w:t>
            </w:r>
          </w:p>
        </w:tc>
      </w:tr>
      <w:tr>
        <w:tc>
          <w:tcPr>
            <w:tcW w:w="1588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</w:pPr>
            <w:r>
              <w:t>r. 87(3)</w:t>
            </w:r>
          </w:p>
        </w:tc>
        <w:tc>
          <w:tcPr>
            <w:tcW w:w="3969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to add a class to the licence</w:t>
            </w:r>
          </w:p>
        </w:tc>
        <w:tc>
          <w:tcPr>
            <w:tcW w:w="1247" w:type="dxa"/>
            <w:tcBorders>
              <w:bottom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$45.10</w:t>
            </w:r>
          </w:p>
        </w:tc>
      </w:tr>
      <w:tr>
        <w:tc>
          <w:tcPr>
            <w:tcW w:w="1588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</w:pPr>
            <w:r>
              <w:t>r. 98(4)(b)</w:t>
            </w:r>
          </w:p>
        </w:tc>
        <w:tc>
          <w:tcPr>
            <w:tcW w:w="3969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replacement licence document</w:t>
            </w:r>
          </w:p>
        </w:tc>
        <w:tc>
          <w:tcPr>
            <w:tcW w:w="1247" w:type="dxa"/>
            <w:tcBorders>
              <w:top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$29.00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101(3)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renewal of licence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$44.00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Accreditation of high risk work licence assessors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116(3)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accreditation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$1 850.00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116(3)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to add a class to the accreditation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$504.00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lastRenderedPageBreak/>
              <w:t>r. 127(4)(b)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accreditation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$39.00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130(2)(b)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accreditation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$490.00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rStyle w:val="DraftersNotes"/>
                <w:sz w:val="22"/>
              </w:rPr>
            </w:pPr>
            <w:r>
              <w:rPr>
                <w:b/>
                <w:i/>
              </w:rPr>
              <w:t>Registration of plant designs and items of plant (except mines)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250(4)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registration (design of 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$702.00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266(3)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registration (item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$725.00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288(4)(b)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registration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$110.00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keepNext/>
              <w:rPr>
                <w:b/>
                <w:i/>
              </w:rPr>
            </w:pPr>
            <w:r>
              <w:rPr>
                <w:b/>
                <w:i/>
              </w:rPr>
              <w:t>Registration of plant designs and items of plant (mines)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250(4)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registration (design of 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$609.00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266(3)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Application for registration (item of plant)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$67.00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288(4)(b)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registration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$110.00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</w:pPr>
            <w:r>
              <w:rPr>
                <w:b/>
                <w:i/>
              </w:rPr>
              <w:t>Demolition licences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142N(4)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Application for licence — Class 1 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$15 376.00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142N(4)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 xml:space="preserve">Application for licence — Class 2 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$12 600.00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143A(3)</w:t>
            </w:r>
          </w:p>
        </w:tc>
        <w:tc>
          <w:tcPr>
            <w:tcW w:w="3969" w:type="dxa"/>
            <w:noWrap/>
          </w:tcPr>
          <w:p>
            <w:pPr>
              <w:pStyle w:val="zyTableNAm"/>
              <w:rPr>
                <w:rStyle w:val="DraftersNotes"/>
                <w:b w:val="0"/>
                <w:i w:val="0"/>
                <w:sz w:val="22"/>
              </w:rPr>
            </w:pPr>
            <w:r>
              <w:t>Change to nominated supervisor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$440.00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143G(4)(b)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licence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$40.90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143J(3)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licence — Class 1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$13 132.00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lastRenderedPageBreak/>
              <w:t>r. 143J(3)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licence — Class 2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$11 900.00</w:t>
            </w:r>
          </w:p>
        </w:tc>
      </w:tr>
      <w:tr>
        <w:tc>
          <w:tcPr>
            <w:tcW w:w="6804" w:type="dxa"/>
            <w:gridSpan w:val="3"/>
            <w:noWrap/>
          </w:tcPr>
          <w:p>
            <w:pPr>
              <w:pStyle w:val="zyTableNAm"/>
              <w:rPr>
                <w:b/>
                <w:i/>
              </w:rPr>
            </w:pPr>
            <w:r>
              <w:rPr>
                <w:b/>
                <w:i/>
              </w:rPr>
              <w:t>Asbestos removal and asbestos assessor licences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492(3)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asbestos removal licence — Class A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$6 000.00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492(3)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asbestos removal licence — Class B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$1 480.00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492(3)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asbestos assessor licence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$1 940.00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 xml:space="preserve">r. 507(3) 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Change to nominated supervisor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$550.00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513(4)(b)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asbestos removal licence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$37.80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513(4)(b)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replacement asbestos assessor licence document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$40.90</w:t>
            </w:r>
          </w:p>
        </w:tc>
      </w:tr>
      <w:tr>
        <w:tc>
          <w:tcPr>
            <w:tcW w:w="1588" w:type="dxa"/>
            <w:noWrap/>
          </w:tcPr>
          <w:p>
            <w:pPr>
              <w:pStyle w:val="zyTableNAm"/>
            </w:pPr>
            <w:r>
              <w:t>r. 516(3)</w:t>
            </w:r>
          </w:p>
        </w:tc>
        <w:tc>
          <w:tcPr>
            <w:tcW w:w="3969" w:type="dxa"/>
            <w:noWrap/>
          </w:tcPr>
          <w:p>
            <w:pPr>
              <w:pStyle w:val="zyTableNAm"/>
            </w:pPr>
            <w:r>
              <w:t>Application for renewal of asbestos removal licence — Class A</w:t>
            </w:r>
          </w:p>
        </w:tc>
        <w:tc>
          <w:tcPr>
            <w:tcW w:w="1247" w:type="dxa"/>
            <w:noWrap/>
          </w:tcPr>
          <w:p>
            <w:pPr>
              <w:pStyle w:val="zyTableNAm"/>
              <w:jc w:val="right"/>
            </w:pPr>
            <w:r>
              <w:t>$5 060.00</w:t>
            </w:r>
          </w:p>
        </w:tc>
      </w:tr>
      <w:t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r. 516(3)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Application for renewal of asbestos removal licence — Class B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$1 370.00</w:t>
            </w:r>
          </w:p>
        </w:tc>
      </w:tr>
      <w:tr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r. 516(3)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</w:pPr>
            <w:r>
              <w:t>Application for renewal of asbestos assessor licence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>
            <w:pPr>
              <w:pStyle w:val="zyTableNAm"/>
              <w:jc w:val="right"/>
            </w:pPr>
            <w:r>
              <w:t>$1 810.00</w:t>
            </w:r>
          </w:p>
        </w:tc>
      </w:tr>
    </w:tbl>
    <w:p>
      <w:pPr>
        <w:pStyle w:val="BlankClose"/>
      </w:pPr>
    </w:p>
    <w:p>
      <w:pPr>
        <w:pStyle w:val="ByCommand"/>
        <w:spacing w:before="720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V. MOLAN,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9D28CD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8366972" w14:textId="775C23A0" w:rsidR="00441F4B" w:rsidRDefault="00441F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A08D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A783405" w14:textId="77777777" w:rsidR="00441F4B" w:rsidRDefault="00441F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0709C86" w14:textId="6D72B73D" w:rsidR="00441F4B" w:rsidRDefault="00441F4B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4A08DA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B31B26D" w14:textId="77777777" w:rsidR="00441F4B" w:rsidRDefault="00441F4B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2024/95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12 Jun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Work Health and Safety (General) Amendment Regulations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  <w:p/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3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606124650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22111140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221111409_GUID" w:val="2691f940-9d1e-476b-b384-a452e1df52d4"/>
    <w:docVar w:name="WAFER_2024022315585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223155853_GUID" w:val="285b5373-96a5-410f-8df7-77b6617a5a25"/>
    <w:docVar w:name="WAFER_202406061246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606124650_GUID" w:val="4b9392ec-c23a-41e5-a093-64745e6cf074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3"/>
    <o:shapelayout v:ext="edit">
      <o:idmap v:ext="edit" data="1"/>
    </o:shapelayout>
  </w:shapeDefaults>
  <w:decimalSymbol w:val="."/>
  <w:listSeparator w:val=","/>
  <w15:docId w15:val="{0EAB0701-27A9-47CA-97DE-F49D29F75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uiPriority w:val="39"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uiPriority w:val="39"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643</Words>
  <Characters>3670</Characters>
  <Application>Microsoft Office Word</Application>
  <DocSecurity>0</DocSecurity>
  <Lines>215</Lines>
  <Paragraphs>187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4126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 Health and Safety (General) Amendment Regulations 2024 - 00-00-00</dc:title>
  <dc:subject/>
  <dc:creator/>
  <cp:keywords/>
  <dc:description/>
  <cp:lastModifiedBy>Master Repository Process</cp:lastModifiedBy>
  <cp:revision>4</cp:revision>
  <cp:lastPrinted>2024-02-21T02:37:00Z</cp:lastPrinted>
  <dcterms:created xsi:type="dcterms:W3CDTF">2025-06-16T03:40:00Z</dcterms:created>
  <dcterms:modified xsi:type="dcterms:W3CDTF">2025-06-16T03:40:00Z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54733</vt:lpwstr>
  </property>
  <property fmtid="{D5CDD505-2E9C-101B-9397-08002B2CF9AE}" pid="3" name="DocumentType">
    <vt:lpwstr>Reg</vt:lpwstr>
  </property>
  <property fmtid="{D5CDD505-2E9C-101B-9397-08002B2CF9AE}" pid="4" name="AsAtDate">
    <vt:lpwstr>12 Jun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2024/95</vt:lpwstr>
  </property>
  <property fmtid="{D5CDD505-2E9C-101B-9397-08002B2CF9AE}" pid="8" name="PublishDate">
    <vt:lpwstr>12 Jun 2024</vt:lpwstr>
  </property>
  <property fmtid="{D5CDD505-2E9C-101B-9397-08002B2CF9AE}" pid="9" name="CommencementDate">
    <vt:lpwstr>20240612</vt:lpwstr>
  </property>
  <property fmtid="{D5CDD505-2E9C-101B-9397-08002B2CF9AE}" pid="10" name="CommencementAsAt">
    <vt:filetime>2024-06-11T16:00:00Z</vt:filetime>
  </property>
  <property fmtid="{D5CDD505-2E9C-101B-9397-08002B2CF9AE}" pid="11" name="CommencementYear">
    <vt:lpwstr>2024</vt:lpwstr>
  </property>
</Properties>
</file>