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_Toc168998776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_Toc168998777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_Toc168998778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43 amended</w:t>
      </w:r>
      <w:r>
        <w:tab/>
      </w:r>
      <w:r>
        <w:fldChar w:fldCharType="begin"/>
      </w:r>
      <w:r>
        <w:instrText xml:space="preserve"> PAGEREF _Toc168998779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57 amended</w:t>
      </w:r>
      <w:r>
        <w:tab/>
      </w:r>
      <w:r>
        <w:fldChar w:fldCharType="begin"/>
      </w:r>
      <w:r>
        <w:instrText xml:space="preserve"> PAGEREF _Toc168998780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_Toc168998781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_Toc168998782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 Compensation and Injury Management Act 2023</w:t>
      </w:r>
    </w:p>
    <w:p>
      <w:pPr>
        <w:pStyle w:val="NameofActReg"/>
      </w:pPr>
      <w:r>
        <w:t>Workers Compensation and Injury Management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8568163"/>
      <w:bookmarkStart w:id="3" w:name="_Toc1689987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Workers Compensation and Injury Management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8568164"/>
      <w:bookmarkStart w:id="6" w:name="_Toc1689987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 xml:space="preserve">regulations come into operation </w:t>
      </w:r>
      <w:r>
        <w:t xml:space="preserve">immediately after the </w:t>
      </w:r>
      <w:r>
        <w:rPr>
          <w:i/>
        </w:rPr>
        <w:t>Workers Compensation and Injury Management Regulations 2024</w:t>
      </w:r>
      <w:r>
        <w:t xml:space="preserve"> come into operation.</w:t>
      </w:r>
    </w:p>
    <w:p>
      <w:pPr>
        <w:pStyle w:val="Heading5"/>
        <w:rPr>
          <w:snapToGrid w:val="0"/>
        </w:rPr>
      </w:pPr>
      <w:bookmarkStart w:id="7" w:name="_Toc168568165"/>
      <w:bookmarkStart w:id="8" w:name="_Toc1689987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Workers Compensation and Injury Management Regulations 2024</w:t>
      </w:r>
      <w:r>
        <w:t>.</w:t>
      </w:r>
    </w:p>
    <w:p>
      <w:pPr>
        <w:pStyle w:val="Heading5"/>
      </w:pPr>
      <w:bookmarkStart w:id="9" w:name="_Toc168568166"/>
      <w:bookmarkStart w:id="10" w:name="_Toc168998779"/>
      <w:r>
        <w:rPr>
          <w:rStyle w:val="CharSectno"/>
        </w:rPr>
        <w:t>4</w:t>
      </w:r>
      <w:r>
        <w:t>.</w:t>
      </w:r>
      <w:r>
        <w:tab/>
        <w:t>Regulation 43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43(5)(a)(ii) delete “assessment”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test</w:t>
      </w:r>
    </w:p>
    <w:p>
      <w:pPr>
        <w:pStyle w:val="BlankClose"/>
      </w:pPr>
    </w:p>
    <w:p>
      <w:pPr>
        <w:pStyle w:val="Heading5"/>
      </w:pPr>
      <w:bookmarkStart w:id="11" w:name="_Toc168568167"/>
      <w:bookmarkStart w:id="12" w:name="_Toc168998780"/>
      <w:r>
        <w:rPr>
          <w:rStyle w:val="CharSectno"/>
        </w:rPr>
        <w:t>5</w:t>
      </w:r>
      <w:r>
        <w:t>.</w:t>
      </w:r>
      <w:r>
        <w:tab/>
        <w:t>Regulation 57 amended</w:t>
      </w:r>
      <w:bookmarkEnd w:id="11"/>
      <w:bookmarkEnd w:id="12"/>
    </w:p>
    <w:p>
      <w:pPr>
        <w:pStyle w:val="Subsection"/>
      </w:pPr>
      <w:r>
        <w:tab/>
      </w:r>
      <w:r>
        <w:tab/>
        <w:t>In regulation 57(3) delete “a deferred”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an</w:t>
      </w:r>
    </w:p>
    <w:p>
      <w:pPr>
        <w:pStyle w:val="BlankClose"/>
      </w:pPr>
    </w:p>
    <w:p>
      <w:pPr>
        <w:pStyle w:val="Heading5"/>
      </w:pPr>
      <w:bookmarkStart w:id="13" w:name="_Toc168568168"/>
      <w:bookmarkStart w:id="14" w:name="_Toc168998781"/>
      <w:r>
        <w:rPr>
          <w:rStyle w:val="CharSectno"/>
        </w:rPr>
        <w:lastRenderedPageBreak/>
        <w:t>6</w:t>
      </w:r>
      <w:r>
        <w:t>.</w:t>
      </w:r>
      <w:r>
        <w:tab/>
        <w:t>Schedule 1 amended</w:t>
      </w:r>
      <w:bookmarkEnd w:id="13"/>
      <w:bookmarkEnd w:id="14"/>
    </w:p>
    <w:p>
      <w:pPr>
        <w:pStyle w:val="Subsection"/>
      </w:pPr>
      <w:r>
        <w:tab/>
      </w:r>
      <w:r>
        <w:tab/>
        <w:t>In Schedule 1 in the Table delete item 14 and insert:</w:t>
      </w:r>
    </w:p>
    <w:p>
      <w:pPr>
        <w:pStyle w:val="BlankOpen"/>
      </w:pP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95"/>
        <w:gridCol w:w="2340"/>
        <w:gridCol w:w="3669"/>
      </w:tblGrid>
      <w:tr>
        <w:tc>
          <w:tcPr>
            <w:tcW w:w="795" w:type="dxa"/>
          </w:tcPr>
          <w:p>
            <w:pPr>
              <w:pStyle w:val="zyTableNAm"/>
            </w:pPr>
            <w:r>
              <w:t>14.</w:t>
            </w:r>
            <w:r>
              <w:tab/>
            </w:r>
          </w:p>
        </w:tc>
        <w:tc>
          <w:tcPr>
            <w:tcW w:w="2340" w:type="dxa"/>
          </w:tcPr>
          <w:p>
            <w:pPr>
              <w:pStyle w:val="zyTableNAm"/>
            </w:pPr>
            <w:r>
              <w:t>Tuberculosis</w:t>
            </w:r>
          </w:p>
        </w:tc>
        <w:tc>
          <w:tcPr>
            <w:tcW w:w="3669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Employment involving contact with persons or animals in situations where the prevalence of tuberculosis is likely to be significantly higher than in the general community (such as a health care worker, clinical laboratory worker, funeral parlour worker, farmer or veterinarian).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5" w:name="_Toc168568169"/>
      <w:bookmarkStart w:id="16" w:name="_Toc168998782"/>
      <w:r>
        <w:rPr>
          <w:rStyle w:val="CharSectno"/>
        </w:rPr>
        <w:t>7</w:t>
      </w:r>
      <w:r>
        <w:t>.</w:t>
      </w:r>
      <w:r>
        <w:tab/>
        <w:t>Schedule 3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In Schedule 3 clause 2 in the definition of </w:t>
      </w:r>
      <w:r>
        <w:rPr>
          <w:b/>
          <w:i/>
          <w:sz w:val="22"/>
        </w:rPr>
        <w:t>policy</w:t>
      </w:r>
      <w:r>
        <w:t xml:space="preserve"> paragraph (b)(vi) delete “renumeration”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remuneration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208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8102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8102422_GUID" w:val="0c86ba38-1deb-48b2-a09b-7ace37181009"/>
    <w:docVar w:name="WAFER_202405281054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8105447_GUID" w:val="9ffb5160-5ee9-4baf-b499-80bbc8bb083a"/>
    <w:docVar w:name="WAFER_202406061208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20849_GUID" w:val="599a0407-9b9a-4622-bfcf-d27587c09c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50B83897-21D2-4314-80E0-2757BF30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1991</Characters>
  <Application>Microsoft Office Word</Application>
  <DocSecurity>0</DocSecurity>
  <Lines>94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Amendment Regulations 2024 - 00-00-00</dc:title>
  <dc:subject/>
  <dc:creator/>
  <cp:keywords/>
  <dc:description/>
  <cp:lastModifiedBy>Master Repository Process</cp:lastModifiedBy>
  <cp:revision>4</cp:revision>
  <cp:lastPrinted>2024-05-15T06:10:00Z</cp:lastPrinted>
  <dcterms:created xsi:type="dcterms:W3CDTF">2025-06-09T02:18:00Z</dcterms:created>
  <dcterms:modified xsi:type="dcterms:W3CDTF">2025-06-09T02:18:00Z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54865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2024/89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