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_Toc168913170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_Toc168913171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_Toc168913172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_Toc168913173 \h </w:instrText>
      </w:r>
      <w:r>
        <w:fldChar w:fldCharType="separate"/>
      </w:r>
      <w:r>
        <w:t>4</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_Toc168913174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_Toc168913176 \h </w:instrText>
      </w:r>
      <w:r>
        <w:fldChar w:fldCharType="separate"/>
      </w:r>
      <w:r>
        <w:t>5</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_Toc168913177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_Toc168913179 \h </w:instrText>
      </w:r>
      <w:r>
        <w:fldChar w:fldCharType="separate"/>
      </w:r>
      <w:r>
        <w:t>7</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_Toc168913180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_Toc168913183 \h </w:instrText>
      </w:r>
      <w:r>
        <w:fldChar w:fldCharType="separate"/>
      </w:r>
      <w:r>
        <w:t>8</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_Toc168913184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snapToGrid w:val="0"/>
        </w:rPr>
        <w:t>Medication chart for patient in hospital</w:t>
      </w:r>
      <w:r>
        <w:tab/>
      </w:r>
      <w:r>
        <w:fldChar w:fldCharType="begin"/>
      </w:r>
      <w:r>
        <w:instrText xml:space="preserve"> PAGEREF _Toc168913185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tab/>
        <w:t>Medication chart for patient discharged from hospital</w:t>
      </w:r>
      <w:r>
        <w:tab/>
      </w:r>
      <w:r>
        <w:fldChar w:fldCharType="begin"/>
      </w:r>
      <w:r>
        <w:instrText xml:space="preserve"> PAGEREF _Toc168913186 \h </w:instrText>
      </w:r>
      <w:r>
        <w:fldChar w:fldCharType="separate"/>
      </w:r>
      <w:r>
        <w:t>11</w:t>
      </w:r>
      <w:r>
        <w:fldChar w:fldCharType="end"/>
      </w:r>
    </w:p>
    <w:p>
      <w:pPr>
        <w:pStyle w:val="TOC8"/>
        <w:rPr>
          <w:rFonts w:asciiTheme="minorHAnsi" w:eastAsiaTheme="minorEastAsia" w:hAnsiTheme="minorHAnsi" w:cstheme="minorBidi"/>
          <w:szCs w:val="22"/>
        </w:rPr>
      </w:pPr>
      <w:r>
        <w:t>14.</w:t>
      </w:r>
      <w:r>
        <w:tab/>
        <w:t>Chart for patient in residential care</w:t>
      </w:r>
      <w:r>
        <w:tab/>
      </w:r>
      <w:r>
        <w:fldChar w:fldCharType="begin"/>
      </w:r>
      <w:r>
        <w:instrText xml:space="preserve"> PAGEREF _Toc168913187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_Toc168913189 \h </w:instrText>
      </w:r>
      <w:r>
        <w:fldChar w:fldCharType="separate"/>
      </w:r>
      <w:r>
        <w:t>12</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_Toc168913190 \h </w:instrText>
      </w:r>
      <w:r>
        <w:fldChar w:fldCharType="separate"/>
      </w:r>
      <w:r>
        <w:t>13</w:t>
      </w:r>
      <w:r>
        <w:fldChar w:fldCharType="end"/>
      </w:r>
    </w:p>
    <w:p>
      <w:pPr>
        <w:pStyle w:val="TOC8"/>
        <w:rPr>
          <w:rFonts w:asciiTheme="minorHAnsi" w:eastAsiaTheme="minorEastAsia" w:hAnsiTheme="minorHAnsi" w:cstheme="minorBidi"/>
          <w:szCs w:val="22"/>
        </w:rPr>
      </w:pPr>
      <w:r>
        <w:t>16A.</w:t>
      </w:r>
      <w:r>
        <w:tab/>
        <w:t>Direction by prescriber to supply medicine that is Schedule 2, 3 or 4 poison</w:t>
      </w:r>
      <w:r>
        <w:tab/>
      </w:r>
      <w:r>
        <w:fldChar w:fldCharType="begin"/>
      </w:r>
      <w:r>
        <w:instrText xml:space="preserve"> PAGEREF _Toc168913191 \h </w:instrText>
      </w:r>
      <w:r>
        <w:fldChar w:fldCharType="separate"/>
      </w:r>
      <w:r>
        <w:t>13</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_Toc168913192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_Toc168913194 \h </w:instrText>
      </w:r>
      <w:r>
        <w:fldChar w:fldCharType="separate"/>
      </w:r>
      <w:r>
        <w:t>15</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_Toc168913195 \h </w:instrText>
      </w:r>
      <w:r>
        <w:fldChar w:fldCharType="separate"/>
      </w:r>
      <w:r>
        <w:t>16</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_Toc168913196 \h </w:instrText>
      </w:r>
      <w:r>
        <w:fldChar w:fldCharType="separate"/>
      </w:r>
      <w:r>
        <w:t>17</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_Toc168913197 \h </w:instrText>
      </w:r>
      <w:r>
        <w:fldChar w:fldCharType="separate"/>
      </w:r>
      <w:r>
        <w:t>18</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_Toc168913198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_Toc168913200 \h </w:instrText>
      </w:r>
      <w:r>
        <w:fldChar w:fldCharType="separate"/>
      </w:r>
      <w:r>
        <w:t>20</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_Toc168913201 \h </w:instrText>
      </w:r>
      <w:r>
        <w:fldChar w:fldCharType="separate"/>
      </w:r>
      <w:r>
        <w:t>21</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_Toc168913202 \h </w:instrText>
      </w:r>
      <w:r>
        <w:fldChar w:fldCharType="separate"/>
      </w:r>
      <w:r>
        <w:t>22</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_Toc168913203 \h </w:instrText>
      </w:r>
      <w:r>
        <w:fldChar w:fldCharType="separate"/>
      </w:r>
      <w:r>
        <w:t>23</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_Toc168913204 \h </w:instrText>
      </w:r>
      <w:r>
        <w:fldChar w:fldCharType="separate"/>
      </w:r>
      <w:r>
        <w:t>24</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_Toc168913205 \h </w:instrText>
      </w:r>
      <w:r>
        <w:fldChar w:fldCharType="separate"/>
      </w:r>
      <w:r>
        <w:t>24</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_Toc168913206 \h </w:instrText>
      </w:r>
      <w:r>
        <w:fldChar w:fldCharType="separate"/>
      </w:r>
      <w:r>
        <w:t>25</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_Toc168913207 \h </w:instrText>
      </w:r>
      <w:r>
        <w:fldChar w:fldCharType="separate"/>
      </w:r>
      <w:r>
        <w:t>25</w:t>
      </w:r>
      <w:r>
        <w:fldChar w:fldCharType="end"/>
      </w:r>
    </w:p>
    <w:p>
      <w:pPr>
        <w:pStyle w:val="TOC8"/>
        <w:rPr>
          <w:rFonts w:asciiTheme="minorHAnsi" w:eastAsiaTheme="minorEastAsia" w:hAnsiTheme="minorHAnsi" w:cstheme="minorBidi"/>
          <w:szCs w:val="22"/>
        </w:rPr>
      </w:pPr>
      <w:r>
        <w:t>31.</w:t>
      </w:r>
      <w:r>
        <w:tab/>
        <w:t>Supplying medicine that is Schedule 4 or 8 poison on direction of prescriber</w:t>
      </w:r>
      <w:r>
        <w:tab/>
      </w:r>
      <w:r>
        <w:fldChar w:fldCharType="begin"/>
      </w:r>
      <w:r>
        <w:instrText xml:space="preserve"> PAGEREF _Toc168913208 \h </w:instrText>
      </w:r>
      <w:r>
        <w:fldChar w:fldCharType="separate"/>
      </w:r>
      <w:r>
        <w:t>26</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_Toc168913209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_Toc168913211 \h </w:instrText>
      </w:r>
      <w:r>
        <w:fldChar w:fldCharType="separate"/>
      </w:r>
      <w:r>
        <w:t>27</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_Toc168913212 \h </w:instrText>
      </w:r>
      <w:r>
        <w:fldChar w:fldCharType="separate"/>
      </w:r>
      <w:r>
        <w:t>27</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_Toc168913213 \h </w:instrText>
      </w:r>
      <w:r>
        <w:fldChar w:fldCharType="separate"/>
      </w:r>
      <w:r>
        <w:t>29</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_Toc168913214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_Toc168913217 \h </w:instrText>
      </w:r>
      <w:r>
        <w:fldChar w:fldCharType="separate"/>
      </w:r>
      <w:r>
        <w:t>31</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_Toc168913218 \h </w:instrText>
      </w:r>
      <w:r>
        <w:fldChar w:fldCharType="separate"/>
      </w:r>
      <w:r>
        <w:t>35</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_Toc168913219 \h </w:instrText>
      </w:r>
      <w:r>
        <w:fldChar w:fldCharType="separate"/>
      </w:r>
      <w:r>
        <w:t>36</w:t>
      </w:r>
      <w:r>
        <w:fldChar w:fldCharType="end"/>
      </w:r>
    </w:p>
    <w:p>
      <w:pPr>
        <w:pStyle w:val="TOC8"/>
        <w:rPr>
          <w:rFonts w:asciiTheme="minorHAnsi" w:eastAsiaTheme="minorEastAsia" w:hAnsiTheme="minorHAnsi" w:cstheme="minorBidi"/>
          <w:szCs w:val="22"/>
        </w:rPr>
      </w:pPr>
      <w:r>
        <w:t>39A.</w:t>
      </w:r>
      <w:r>
        <w:tab/>
        <w:t>Approval of remote clinic</w:t>
      </w:r>
      <w:r>
        <w:tab/>
      </w:r>
      <w:r>
        <w:fldChar w:fldCharType="begin"/>
      </w:r>
      <w:r>
        <w:instrText xml:space="preserve"> PAGEREF _Toc168913220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_Toc168913222 \h </w:instrText>
      </w:r>
      <w:r>
        <w:fldChar w:fldCharType="separate"/>
      </w:r>
      <w:r>
        <w:t>36</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_Toc168913223 \h </w:instrText>
      </w:r>
      <w:r>
        <w:fldChar w:fldCharType="separate"/>
      </w:r>
      <w:r>
        <w:t>37</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_Toc168913224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_Toc168913226 \h </w:instrText>
      </w:r>
      <w:r>
        <w:fldChar w:fldCharType="separate"/>
      </w:r>
      <w:r>
        <w:t>40</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_Toc168913227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_Toc168913229 \h </w:instrText>
      </w:r>
      <w:r>
        <w:fldChar w:fldCharType="separate"/>
      </w:r>
      <w:r>
        <w:t>41</w:t>
      </w:r>
      <w:r>
        <w:fldChar w:fldCharType="end"/>
      </w:r>
    </w:p>
    <w:p>
      <w:pPr>
        <w:pStyle w:val="TOC8"/>
        <w:rPr>
          <w:rFonts w:asciiTheme="minorHAnsi" w:eastAsiaTheme="minorEastAsia" w:hAnsiTheme="minorHAnsi" w:cstheme="minorBidi"/>
          <w:szCs w:val="22"/>
        </w:rPr>
      </w:pPr>
      <w:r>
        <w:t>46.</w:t>
      </w:r>
      <w:r>
        <w:tab/>
        <w:t>Authorisation of dentists</w:t>
      </w:r>
      <w:r>
        <w:tab/>
      </w:r>
      <w:r>
        <w:fldChar w:fldCharType="begin"/>
      </w:r>
      <w:r>
        <w:instrText xml:space="preserve"> PAGEREF _Toc168913230 \h </w:instrText>
      </w:r>
      <w:r>
        <w:fldChar w:fldCharType="separate"/>
      </w:r>
      <w:r>
        <w:t>41</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_Toc168913231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_Toc168913233 \h </w:instrText>
      </w:r>
      <w:r>
        <w:fldChar w:fldCharType="separate"/>
      </w:r>
      <w:r>
        <w:t>43</w:t>
      </w:r>
      <w:r>
        <w:fldChar w:fldCharType="end"/>
      </w:r>
    </w:p>
    <w:p>
      <w:pPr>
        <w:pStyle w:val="TOC8"/>
        <w:rPr>
          <w:rFonts w:asciiTheme="minorHAnsi" w:eastAsiaTheme="minorEastAsia" w:hAnsiTheme="minorHAnsi" w:cstheme="minorBidi"/>
          <w:szCs w:val="22"/>
        </w:rPr>
      </w:pPr>
      <w:r>
        <w:lastRenderedPageBreak/>
        <w:t>49.</w:t>
      </w:r>
      <w:r>
        <w:tab/>
        <w:t>Authorisation of first aid providers (vessel)</w:t>
      </w:r>
      <w:r>
        <w:tab/>
      </w:r>
      <w:r>
        <w:fldChar w:fldCharType="begin"/>
      </w:r>
      <w:r>
        <w:instrText xml:space="preserve"> PAGEREF _Toc168913234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_Toc168913236 \h </w:instrText>
      </w:r>
      <w:r>
        <w:fldChar w:fldCharType="separate"/>
      </w:r>
      <w:r>
        <w:t>45</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_Toc168913237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_Toc168913239 \h </w:instrText>
      </w:r>
      <w:r>
        <w:fldChar w:fldCharType="separate"/>
      </w:r>
      <w:r>
        <w:t>46</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_Toc168913240 \h </w:instrText>
      </w:r>
      <w:r>
        <w:fldChar w:fldCharType="separate"/>
      </w:r>
      <w:r>
        <w:t>46</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_Toc168913241 \h </w:instrText>
      </w:r>
      <w:r>
        <w:fldChar w:fldCharType="separate"/>
      </w:r>
      <w:r>
        <w:t>46</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_Toc168913242 \h </w:instrText>
      </w:r>
      <w:r>
        <w:fldChar w:fldCharType="separate"/>
      </w:r>
      <w:r>
        <w:t>48</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_Toc168913243 \h </w:instrText>
      </w:r>
      <w:r>
        <w:fldChar w:fldCharType="separate"/>
      </w:r>
      <w:r>
        <w:t>50</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_Toc168913244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_Toc168913246 \h </w:instrText>
      </w:r>
      <w:r>
        <w:fldChar w:fldCharType="separate"/>
      </w:r>
      <w:r>
        <w:t>52</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_Toc168913247 \h </w:instrText>
      </w:r>
      <w:r>
        <w:fldChar w:fldCharType="separate"/>
      </w:r>
      <w:r>
        <w:t>52</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_Toc168913248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_Toc168913250 \h </w:instrText>
      </w:r>
      <w:r>
        <w:fldChar w:fldCharType="separate"/>
      </w:r>
      <w:r>
        <w:t>54</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_Toc168913251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9A — Authorisation of medics</w:t>
      </w:r>
    </w:p>
    <w:p>
      <w:pPr>
        <w:pStyle w:val="TOC8"/>
        <w:rPr>
          <w:rFonts w:asciiTheme="minorHAnsi" w:eastAsiaTheme="minorEastAsia" w:hAnsiTheme="minorHAnsi" w:cstheme="minorBidi"/>
          <w:szCs w:val="22"/>
        </w:rPr>
      </w:pPr>
      <w:r>
        <w:t>62A.</w:t>
      </w:r>
      <w:r>
        <w:tab/>
        <w:t>Medic prescribed for s. 25(1)(a)</w:t>
      </w:r>
      <w:r>
        <w:tab/>
      </w:r>
      <w:r>
        <w:fldChar w:fldCharType="begin"/>
      </w:r>
      <w:r>
        <w:instrText xml:space="preserve"> PAGEREF _Toc168913253 \h </w:instrText>
      </w:r>
      <w:r>
        <w:fldChar w:fldCharType="separate"/>
      </w:r>
      <w:r>
        <w:t>55</w:t>
      </w:r>
      <w:r>
        <w:fldChar w:fldCharType="end"/>
      </w:r>
    </w:p>
    <w:p>
      <w:pPr>
        <w:pStyle w:val="TOC8"/>
        <w:rPr>
          <w:rFonts w:asciiTheme="minorHAnsi" w:eastAsiaTheme="minorEastAsia" w:hAnsiTheme="minorHAnsi" w:cstheme="minorBidi"/>
          <w:szCs w:val="22"/>
        </w:rPr>
      </w:pPr>
      <w:r>
        <w:t>62B.</w:t>
      </w:r>
      <w:r>
        <w:tab/>
        <w:t>Authorisation of medics</w:t>
      </w:r>
      <w:r>
        <w:tab/>
      </w:r>
      <w:r>
        <w:fldChar w:fldCharType="begin"/>
      </w:r>
      <w:r>
        <w:instrText xml:space="preserve"> PAGEREF _Toc168913254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_Toc168913256 \h </w:instrText>
      </w:r>
      <w:r>
        <w:fldChar w:fldCharType="separate"/>
      </w:r>
      <w:r>
        <w:t>56</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_Toc168913257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_Toc168913259 \h </w:instrText>
      </w:r>
      <w:r>
        <w:fldChar w:fldCharType="separate"/>
      </w:r>
      <w:r>
        <w:t>57</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_Toc168913260 \h </w:instrText>
      </w:r>
      <w:r>
        <w:fldChar w:fldCharType="separate"/>
      </w:r>
      <w:r>
        <w:t>58</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_Toc168913261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_Toc168913263 \h </w:instrText>
      </w:r>
      <w:r>
        <w:fldChar w:fldCharType="separate"/>
      </w:r>
      <w:r>
        <w:t>59</w:t>
      </w:r>
      <w:r>
        <w:fldChar w:fldCharType="end"/>
      </w:r>
    </w:p>
    <w:p>
      <w:pPr>
        <w:pStyle w:val="TOC8"/>
        <w:rPr>
          <w:rFonts w:asciiTheme="minorHAnsi" w:eastAsiaTheme="minorEastAsia" w:hAnsiTheme="minorHAnsi" w:cstheme="minorBidi"/>
          <w:szCs w:val="22"/>
        </w:rPr>
      </w:pPr>
      <w:r>
        <w:t>69.</w:t>
      </w:r>
      <w:r>
        <w:tab/>
        <w:t>Authorisation of veterinarians</w:t>
      </w:r>
      <w:r>
        <w:tab/>
      </w:r>
      <w:r>
        <w:fldChar w:fldCharType="begin"/>
      </w:r>
      <w:r>
        <w:instrText xml:space="preserve"> PAGEREF _Toc168913264 \h </w:instrText>
      </w:r>
      <w:r>
        <w:fldChar w:fldCharType="separate"/>
      </w:r>
      <w:r>
        <w:t>60</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_Toc168913265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_Toc168913268 \h </w:instrText>
      </w:r>
      <w:r>
        <w:fldChar w:fldCharType="separate"/>
      </w:r>
      <w:r>
        <w:t>61</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_Toc168913269 \h </w:instrText>
      </w:r>
      <w:r>
        <w:fldChar w:fldCharType="separate"/>
      </w:r>
      <w:r>
        <w:t>61</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_Toc168913270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_Toc168913272 \h </w:instrText>
      </w:r>
      <w:r>
        <w:fldChar w:fldCharType="separate"/>
      </w:r>
      <w:r>
        <w:t>62</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_Toc168913273 \h </w:instrText>
      </w:r>
      <w:r>
        <w:fldChar w:fldCharType="separate"/>
      </w:r>
      <w:r>
        <w:t>63</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_Toc168913274 \h </w:instrText>
      </w:r>
      <w:r>
        <w:fldChar w:fldCharType="separate"/>
      </w:r>
      <w:r>
        <w:t>63</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_Toc168913275 \h </w:instrText>
      </w:r>
      <w:r>
        <w:fldChar w:fldCharType="separate"/>
      </w:r>
      <w:r>
        <w:t>64</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_Toc168913276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_Toc168913278 \h </w:instrText>
      </w:r>
      <w:r>
        <w:fldChar w:fldCharType="separate"/>
      </w:r>
      <w:r>
        <w:t>66</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_Toc168913279 \h </w:instrText>
      </w:r>
      <w:r>
        <w:fldChar w:fldCharType="separate"/>
      </w:r>
      <w:r>
        <w:t>68</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_Toc168913280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relating to manufacture, supply, handling, 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t>Container and its labels to comply with current Poisons Standard</w:t>
      </w:r>
      <w:r>
        <w:tab/>
      </w:r>
      <w:r>
        <w:fldChar w:fldCharType="begin"/>
      </w:r>
      <w:r>
        <w:instrText xml:space="preserve"> PAGEREF _Toc168913283 \h </w:instrText>
      </w:r>
      <w:r>
        <w:fldChar w:fldCharType="separate"/>
      </w:r>
      <w:r>
        <w:t>71</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_Toc168913284 \h </w:instrText>
      </w:r>
      <w:r>
        <w:fldChar w:fldCharType="separate"/>
      </w:r>
      <w:r>
        <w:t>71</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_Toc168913285 \h </w:instrText>
      </w:r>
      <w:r>
        <w:fldChar w:fldCharType="separate"/>
      </w:r>
      <w:r>
        <w:t>72</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_Toc168913286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_Toc168913288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_Toc168913290 \h </w:instrText>
      </w:r>
      <w:r>
        <w:fldChar w:fldCharType="separate"/>
      </w:r>
      <w:r>
        <w:t>74</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_Toc168913291 \h </w:instrText>
      </w:r>
      <w:r>
        <w:fldChar w:fldCharType="separate"/>
      </w:r>
      <w:r>
        <w:t>75</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_Toc168913292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_Toc168913294 \h </w:instrText>
      </w:r>
      <w:r>
        <w:fldChar w:fldCharType="separate"/>
      </w:r>
      <w:r>
        <w:t>76</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_Toc168913295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_Toc168913297 \h </w:instrText>
      </w:r>
      <w:r>
        <w:fldChar w:fldCharType="separate"/>
      </w:r>
      <w:r>
        <w:t>77</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_Toc168913298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_Toc168913301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_Toc168913303 \h </w:instrText>
      </w:r>
      <w:r>
        <w:fldChar w:fldCharType="separate"/>
      </w:r>
      <w:r>
        <w:t>80</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_Toc168913304 \h </w:instrText>
      </w:r>
      <w:r>
        <w:fldChar w:fldCharType="separate"/>
      </w:r>
      <w:r>
        <w:t>82</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_Toc168913305 \h </w:instrText>
      </w:r>
      <w:r>
        <w:fldChar w:fldCharType="separate"/>
      </w:r>
      <w:r>
        <w:t>82</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_Toc168913306 \h </w:instrText>
      </w:r>
      <w:r>
        <w:fldChar w:fldCharType="separate"/>
      </w:r>
      <w:r>
        <w:t>84</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_Toc168913307 \h </w:instrText>
      </w:r>
      <w:r>
        <w:fldChar w:fldCharType="separate"/>
      </w:r>
      <w:r>
        <w:t>84</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_Toc168913308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_Toc168913310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_Toc168913312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_Toc168913314 \h </w:instrText>
      </w:r>
      <w:r>
        <w:fldChar w:fldCharType="separate"/>
      </w:r>
      <w:r>
        <w:t>85</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_Toc168913315 \h </w:instrText>
      </w:r>
      <w:r>
        <w:fldChar w:fldCharType="separate"/>
      </w:r>
      <w:r>
        <w:t>86</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_Toc168913316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_Toc168913318 \h </w:instrText>
      </w:r>
      <w:r>
        <w:fldChar w:fldCharType="separate"/>
      </w:r>
      <w:r>
        <w:t>87</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_Toc168913319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_Toc168913321 \h </w:instrText>
      </w:r>
      <w:r>
        <w:fldChar w:fldCharType="separate"/>
      </w:r>
      <w:r>
        <w:t>89</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_Toc168913322 \h </w:instrText>
      </w:r>
      <w:r>
        <w:fldChar w:fldCharType="separate"/>
      </w:r>
      <w:r>
        <w:t>90</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_Toc168913323 \h </w:instrText>
      </w:r>
      <w:r>
        <w:fldChar w:fldCharType="separate"/>
      </w:r>
      <w:r>
        <w:t>90</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_Toc168913324 \h </w:instrText>
      </w:r>
      <w:r>
        <w:fldChar w:fldCharType="separate"/>
      </w:r>
      <w:r>
        <w:t>90</w:t>
      </w:r>
      <w:r>
        <w:fldChar w:fldCharType="end"/>
      </w:r>
    </w:p>
    <w:p>
      <w:pPr>
        <w:pStyle w:val="TOC8"/>
        <w:rPr>
          <w:rFonts w:asciiTheme="minorHAnsi" w:eastAsiaTheme="minorEastAsia" w:hAnsiTheme="minorHAnsi" w:cstheme="minorBidi"/>
          <w:szCs w:val="22"/>
        </w:rPr>
      </w:pPr>
      <w:r>
        <w:t>112.</w:t>
      </w:r>
      <w:r>
        <w:tab/>
      </w:r>
      <w:r>
        <w:rPr>
          <w:snapToGrid w:val="0"/>
        </w:rPr>
        <w:t>Condition of approval: conduct of programme</w:t>
      </w:r>
      <w:r>
        <w:tab/>
      </w:r>
      <w:r>
        <w:fldChar w:fldCharType="begin"/>
      </w:r>
      <w:r>
        <w:instrText xml:space="preserve"> PAGEREF _Toc168913325 \h </w:instrText>
      </w:r>
      <w:r>
        <w:fldChar w:fldCharType="separate"/>
      </w:r>
      <w:r>
        <w:t>91</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_Toc168913326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 that is Schedule 8 poison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_Toc168913329 \h </w:instrText>
      </w:r>
      <w:r>
        <w:fldChar w:fldCharType="separate"/>
      </w:r>
      <w:r>
        <w:t>92</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_Toc168913330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8 poison</w:t>
      </w:r>
      <w:r>
        <w:tab/>
      </w:r>
      <w:r>
        <w:fldChar w:fldCharType="begin"/>
      </w:r>
      <w:r>
        <w:instrText xml:space="preserve"> PAGEREF _Toc168913332 \h </w:instrText>
      </w:r>
      <w:r>
        <w:fldChar w:fldCharType="separate"/>
      </w:r>
      <w:r>
        <w:t>93</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_Toc168913333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118.</w:t>
      </w:r>
      <w:r>
        <w:tab/>
        <w:t>CEO may authorise prescribing of specified medicine that is Schedule 8 poison to specified patient</w:t>
      </w:r>
      <w:r>
        <w:tab/>
      </w:r>
      <w:r>
        <w:fldChar w:fldCharType="begin"/>
      </w:r>
      <w:r>
        <w:instrText xml:space="preserve"> PAGEREF _Toc168913334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Authorising prescription or supply of cannabis</w:t>
      </w:r>
      <w:r>
        <w:noBreakHyphen/>
        <w:t>based product</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_Toc168913336 \h </w:instrText>
      </w:r>
      <w:r>
        <w:fldChar w:fldCharType="separate"/>
      </w:r>
      <w:r>
        <w:t>95</w:t>
      </w:r>
      <w:r>
        <w:fldChar w:fldCharType="end"/>
      </w:r>
    </w:p>
    <w:p>
      <w:pPr>
        <w:pStyle w:val="TOC8"/>
        <w:rPr>
          <w:rFonts w:asciiTheme="minorHAnsi" w:eastAsiaTheme="minorEastAsia" w:hAnsiTheme="minorHAnsi" w:cstheme="minorBidi"/>
          <w:szCs w:val="22"/>
        </w:rPr>
      </w:pPr>
      <w:r>
        <w:t>120.</w:t>
      </w:r>
      <w:r>
        <w:tab/>
        <w:t>Prescribing or supplying cannabis</w:t>
      </w:r>
      <w:r>
        <w:noBreakHyphen/>
        <w:t>based product</w:t>
      </w:r>
      <w:r>
        <w:tab/>
      </w:r>
      <w:r>
        <w:fldChar w:fldCharType="begin"/>
      </w:r>
      <w:r>
        <w:instrText xml:space="preserve"> PAGEREF _Toc168913337 \h </w:instrText>
      </w:r>
      <w:r>
        <w:fldChar w:fldCharType="separate"/>
      </w:r>
      <w:r>
        <w:t>95</w:t>
      </w:r>
      <w:r>
        <w:fldChar w:fldCharType="end"/>
      </w:r>
    </w:p>
    <w:p>
      <w:pPr>
        <w:pStyle w:val="TOC8"/>
        <w:rPr>
          <w:rFonts w:asciiTheme="minorHAnsi" w:eastAsiaTheme="minorEastAsia" w:hAnsiTheme="minorHAnsi" w:cstheme="minorBidi"/>
          <w:szCs w:val="22"/>
        </w:rPr>
      </w:pPr>
      <w:r>
        <w:t>121.</w:t>
      </w:r>
      <w:r>
        <w:tab/>
      </w:r>
      <w:r>
        <w:rPr>
          <w:snapToGrid w:val="0"/>
        </w:rPr>
        <w:t>Designating cannabis</w:t>
      </w:r>
      <w:r>
        <w:rPr>
          <w:snapToGrid w:val="0"/>
        </w:rPr>
        <w:noBreakHyphen/>
        <w:t>based product prescriber</w:t>
      </w:r>
      <w:r>
        <w:tab/>
      </w:r>
      <w:r>
        <w:fldChar w:fldCharType="begin"/>
      </w:r>
      <w:r>
        <w:instrText xml:space="preserve"> PAGEREF _Toc168913338 \h </w:instrText>
      </w:r>
      <w:r>
        <w:fldChar w:fldCharType="separate"/>
      </w:r>
      <w:r>
        <w:t>96</w:t>
      </w:r>
      <w:r>
        <w:fldChar w:fldCharType="end"/>
      </w:r>
    </w:p>
    <w:p>
      <w:pPr>
        <w:pStyle w:val="TOC8"/>
        <w:rPr>
          <w:rFonts w:asciiTheme="minorHAnsi" w:eastAsiaTheme="minorEastAsia" w:hAnsiTheme="minorHAnsi" w:cstheme="minorBidi"/>
          <w:szCs w:val="22"/>
        </w:rPr>
      </w:pPr>
      <w:r>
        <w:t>122.</w:t>
      </w:r>
      <w:r>
        <w:tab/>
        <w:t>Appointing cannabis</w:t>
      </w:r>
      <w:r>
        <w:noBreakHyphen/>
        <w:t>based product co</w:t>
      </w:r>
      <w:r>
        <w:noBreakHyphen/>
        <w:t>prescriber</w:t>
      </w:r>
      <w:r>
        <w:tab/>
      </w:r>
      <w:r>
        <w:fldChar w:fldCharType="begin"/>
      </w:r>
      <w:r>
        <w:instrText xml:space="preserve"> PAGEREF _Toc168913339 \h </w:instrText>
      </w:r>
      <w:r>
        <w:fldChar w:fldCharType="separate"/>
      </w:r>
      <w:r>
        <w:t>97</w:t>
      </w:r>
      <w:r>
        <w:fldChar w:fldCharType="end"/>
      </w:r>
    </w:p>
    <w:p>
      <w:pPr>
        <w:pStyle w:val="TOC8"/>
        <w:rPr>
          <w:rFonts w:asciiTheme="minorHAnsi" w:eastAsiaTheme="minorEastAsia" w:hAnsiTheme="minorHAnsi" w:cstheme="minorBidi"/>
          <w:szCs w:val="22"/>
        </w:rPr>
      </w:pPr>
      <w:r>
        <w:t>123.</w:t>
      </w:r>
      <w:r>
        <w:tab/>
        <w:t>CEO to be notified of treatment of patient with cannabis</w:t>
      </w:r>
      <w:r>
        <w:noBreakHyphen/>
        <w:t>based product</w:t>
      </w:r>
      <w:r>
        <w:tab/>
      </w:r>
      <w:r>
        <w:fldChar w:fldCharType="begin"/>
      </w:r>
      <w:r>
        <w:instrText xml:space="preserve"> PAGEREF _Toc168913340 \h </w:instrText>
      </w:r>
      <w:r>
        <w:fldChar w:fldCharType="separate"/>
      </w:r>
      <w:r>
        <w:t>98</w:t>
      </w:r>
      <w:r>
        <w:fldChar w:fldCharType="end"/>
      </w:r>
    </w:p>
    <w:p>
      <w:pPr>
        <w:pStyle w:val="TOC8"/>
        <w:rPr>
          <w:rFonts w:asciiTheme="minorHAnsi" w:eastAsiaTheme="minorEastAsia" w:hAnsiTheme="minorHAnsi" w:cstheme="minorBidi"/>
          <w:szCs w:val="22"/>
        </w:rPr>
      </w:pPr>
      <w:r>
        <w:t>124.</w:t>
      </w:r>
      <w:r>
        <w:tab/>
        <w:t>Current cannabis</w:t>
      </w:r>
      <w:r>
        <w:noBreakHyphen/>
        <w:t>based product prescriber for patient</w:t>
      </w:r>
      <w:r>
        <w:tab/>
      </w:r>
      <w:r>
        <w:fldChar w:fldCharType="begin"/>
      </w:r>
      <w:r>
        <w:instrText xml:space="preserve"> PAGEREF _Toc168913341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_Toc168913343 \h </w:instrText>
      </w:r>
      <w:r>
        <w:fldChar w:fldCharType="separate"/>
      </w:r>
      <w:r>
        <w:t>99</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_Toc168913344 \h </w:instrText>
      </w:r>
      <w:r>
        <w:fldChar w:fldCharType="separate"/>
      </w:r>
      <w:r>
        <w:t>99</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_Toc168913345 \h </w:instrText>
      </w:r>
      <w:r>
        <w:fldChar w:fldCharType="separate"/>
      </w:r>
      <w:r>
        <w:t>100</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_Toc168913346 \h </w:instrText>
      </w:r>
      <w:r>
        <w:fldChar w:fldCharType="separate"/>
      </w:r>
      <w:r>
        <w:t>101</w:t>
      </w:r>
      <w:r>
        <w:fldChar w:fldCharType="end"/>
      </w:r>
    </w:p>
    <w:p>
      <w:pPr>
        <w:pStyle w:val="TOC8"/>
        <w:rPr>
          <w:rFonts w:asciiTheme="minorHAnsi" w:eastAsiaTheme="minorEastAsia" w:hAnsiTheme="minorHAnsi" w:cstheme="minorBidi"/>
          <w:szCs w:val="22"/>
        </w:rPr>
      </w:pPr>
      <w:r>
        <w:t>129.</w:t>
      </w:r>
      <w:r>
        <w:tab/>
        <w:t>Appointing stimulant co</w:t>
      </w:r>
      <w:r>
        <w:noBreakHyphen/>
        <w:t>prescriber</w:t>
      </w:r>
      <w:r>
        <w:tab/>
      </w:r>
      <w:r>
        <w:fldChar w:fldCharType="begin"/>
      </w:r>
      <w:r>
        <w:instrText xml:space="preserve"> PAGEREF _Toc168913347 \h </w:instrText>
      </w:r>
      <w:r>
        <w:fldChar w:fldCharType="separate"/>
      </w:r>
      <w:r>
        <w:t>101</w:t>
      </w:r>
      <w:r>
        <w:fldChar w:fldCharType="end"/>
      </w:r>
    </w:p>
    <w:p>
      <w:pPr>
        <w:pStyle w:val="TOC8"/>
        <w:rPr>
          <w:rFonts w:asciiTheme="minorHAnsi" w:eastAsiaTheme="minorEastAsia" w:hAnsiTheme="minorHAnsi" w:cstheme="minorBidi"/>
          <w:szCs w:val="22"/>
        </w:rPr>
      </w:pPr>
      <w:r>
        <w:t>130.</w:t>
      </w:r>
      <w:r>
        <w:tab/>
        <w:t>CEO to be notified of treatment of patient with stimulant</w:t>
      </w:r>
      <w:r>
        <w:tab/>
      </w:r>
      <w:r>
        <w:fldChar w:fldCharType="begin"/>
      </w:r>
      <w:r>
        <w:instrText xml:space="preserve"> PAGEREF _Toc168913348 \h </w:instrText>
      </w:r>
      <w:r>
        <w:fldChar w:fldCharType="separate"/>
      </w:r>
      <w:r>
        <w:t>102</w:t>
      </w:r>
      <w:r>
        <w:fldChar w:fldCharType="end"/>
      </w:r>
    </w:p>
    <w:p>
      <w:pPr>
        <w:pStyle w:val="TOC8"/>
        <w:rPr>
          <w:rFonts w:asciiTheme="minorHAnsi" w:eastAsiaTheme="minorEastAsia" w:hAnsiTheme="minorHAnsi" w:cstheme="minorBidi"/>
          <w:szCs w:val="22"/>
        </w:rPr>
      </w:pPr>
      <w:r>
        <w:t>131.</w:t>
      </w:r>
      <w:r>
        <w:tab/>
        <w:t>Current stimulant prescriber for patient</w:t>
      </w:r>
      <w:r>
        <w:tab/>
      </w:r>
      <w:r>
        <w:fldChar w:fldCharType="begin"/>
      </w:r>
      <w:r>
        <w:instrText xml:space="preserve"> PAGEREF _Toc168913349 \h </w:instrText>
      </w:r>
      <w:r>
        <w:fldChar w:fldCharType="separate"/>
      </w:r>
      <w:r>
        <w:t>102</w:t>
      </w:r>
      <w:r>
        <w:fldChar w:fldCharType="end"/>
      </w:r>
    </w:p>
    <w:p>
      <w:pPr>
        <w:pStyle w:val="TOC8"/>
        <w:rPr>
          <w:rFonts w:asciiTheme="minorHAnsi" w:eastAsiaTheme="minorEastAsia" w:hAnsiTheme="minorHAnsi" w:cstheme="minorBidi"/>
          <w:szCs w:val="22"/>
        </w:rPr>
      </w:pPr>
      <w:r>
        <w:t>132.</w:t>
      </w:r>
      <w:r>
        <w:tab/>
        <w:t>Current stimulant clinic for patient</w:t>
      </w:r>
      <w:r>
        <w:tab/>
      </w:r>
      <w:r>
        <w:fldChar w:fldCharType="begin"/>
      </w:r>
      <w:r>
        <w:instrText xml:space="preserve"> PAGEREF _Toc168913350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_Toc168913353 \h </w:instrText>
      </w:r>
      <w:r>
        <w:fldChar w:fldCharType="separate"/>
      </w:r>
      <w:r>
        <w:t>104</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_Toc168913354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_Toc168913356 \h </w:instrText>
      </w:r>
      <w:r>
        <w:fldChar w:fldCharType="separate"/>
      </w:r>
      <w:r>
        <w:t>105</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_Toc168913357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_Toc168913359 \h </w:instrText>
      </w:r>
      <w:r>
        <w:fldChar w:fldCharType="separate"/>
      </w:r>
      <w:r>
        <w:t>106</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_Toc168913360 \h </w:instrText>
      </w:r>
      <w:r>
        <w:fldChar w:fldCharType="separate"/>
      </w:r>
      <w:r>
        <w:t>106</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_Toc168913361 \h </w:instrText>
      </w:r>
      <w:r>
        <w:fldChar w:fldCharType="separate"/>
      </w:r>
      <w:r>
        <w:t>108</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_Toc168913362 \h </w:instrText>
      </w:r>
      <w:r>
        <w:fldChar w:fldCharType="separate"/>
      </w:r>
      <w:r>
        <w:t>109</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_Toc168913363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_Toc168913365 \h </w:instrText>
      </w:r>
      <w:r>
        <w:fldChar w:fldCharType="separate"/>
      </w:r>
      <w:r>
        <w:t>112</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_Toc168913366 \h </w:instrText>
      </w:r>
      <w:r>
        <w:fldChar w:fldCharType="separate"/>
      </w:r>
      <w:r>
        <w:t>113</w:t>
      </w:r>
      <w:r>
        <w:fldChar w:fldCharType="end"/>
      </w:r>
    </w:p>
    <w:p>
      <w:pPr>
        <w:pStyle w:val="TOC8"/>
        <w:rPr>
          <w:rFonts w:asciiTheme="minorHAnsi" w:eastAsiaTheme="minorEastAsia" w:hAnsiTheme="minorHAnsi" w:cstheme="minorBidi"/>
          <w:szCs w:val="22"/>
        </w:rPr>
      </w:pPr>
      <w:r>
        <w:t>143A.</w:t>
      </w:r>
      <w:r>
        <w:tab/>
        <w:t>Record of prescription of medicine that is Schedule 4 or 8 poison</w:t>
      </w:r>
      <w:r>
        <w:tab/>
      </w:r>
      <w:r>
        <w:fldChar w:fldCharType="begin"/>
      </w:r>
      <w:r>
        <w:instrText xml:space="preserve"> PAGEREF _Toc168913367 \h </w:instrText>
      </w:r>
      <w:r>
        <w:fldChar w:fldCharType="separate"/>
      </w:r>
      <w:r>
        <w:t>114</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_Toc168913368 \h </w:instrText>
      </w:r>
      <w:r>
        <w:fldChar w:fldCharType="separate"/>
      </w:r>
      <w:r>
        <w:t>115</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_Toc168913369 \h </w:instrText>
      </w:r>
      <w:r>
        <w:fldChar w:fldCharType="separate"/>
      </w:r>
      <w:r>
        <w:t>117</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_Toc168913370 \h </w:instrText>
      </w:r>
      <w:r>
        <w:fldChar w:fldCharType="separate"/>
      </w:r>
      <w:r>
        <w:t>118</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_Toc168913371 \h </w:instrText>
      </w:r>
      <w:r>
        <w:fldChar w:fldCharType="separate"/>
      </w:r>
      <w:r>
        <w:t>119</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_Toc168913372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_Toc168913374 \h </w:instrText>
      </w:r>
      <w:r>
        <w:fldChar w:fldCharType="separate"/>
      </w:r>
      <w:r>
        <w:t>121</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_Toc168913375 \h </w:instrText>
      </w:r>
      <w:r>
        <w:fldChar w:fldCharType="separate"/>
      </w:r>
      <w:r>
        <w:t>121</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_Toc168913376 \h </w:instrText>
      </w:r>
      <w:r>
        <w:fldChar w:fldCharType="separate"/>
      </w:r>
      <w:r>
        <w:t>124</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_Toc168913377 \h </w:instrText>
      </w:r>
      <w:r>
        <w:fldChar w:fldCharType="separate"/>
      </w:r>
      <w:r>
        <w:t>125</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_Toc168913378 \h </w:instrText>
      </w:r>
      <w:r>
        <w:fldChar w:fldCharType="separate"/>
      </w:r>
      <w:r>
        <w:t>125</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_Toc168913379 \h </w:instrText>
      </w:r>
      <w:r>
        <w:fldChar w:fldCharType="separate"/>
      </w:r>
      <w:r>
        <w:t>126</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_Toc168913380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156.</w:t>
      </w:r>
      <w:r>
        <w:tab/>
        <w:t>Approval of storage arrangements</w:t>
      </w:r>
      <w:r>
        <w:tab/>
      </w:r>
      <w:r>
        <w:fldChar w:fldCharType="begin"/>
      </w:r>
      <w:r>
        <w:instrText xml:space="preserve"> PAGEREF _Toc168913381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_Toc168913388 \h </w:instrText>
      </w:r>
      <w:r>
        <w:fldChar w:fldCharType="separate"/>
      </w:r>
      <w:r>
        <w:t>141</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_Toc168913389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_Toc168913391 \h </w:instrText>
      </w:r>
      <w:r>
        <w:fldChar w:fldCharType="separate"/>
      </w:r>
      <w:r>
        <w:t>143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_Toc168913392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2" w:name="_Toc168660084"/>
      <w:bookmarkStart w:id="3" w:name="_Toc168660642"/>
      <w:bookmarkStart w:id="4" w:name="_Toc16891316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8913170"/>
      <w:r>
        <w:rPr>
          <w:rStyle w:val="CharSectno"/>
        </w:rPr>
        <w:t>1</w:t>
      </w:r>
      <w:r>
        <w:t>.</w:t>
      </w:r>
      <w:r>
        <w:tab/>
        <w:t>Citation</w:t>
      </w:r>
      <w:bookmarkEnd w:id="5"/>
      <w:r>
        <w:t xml:space="preserve"> </w:t>
      </w:r>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7" w:name="_Toc168913171"/>
      <w:r>
        <w:rPr>
          <w:rStyle w:val="CharSectno"/>
        </w:rPr>
        <w:t>2</w:t>
      </w:r>
      <w:r>
        <w:rPr>
          <w:spacing w:val="-2"/>
        </w:rPr>
        <w:t>.</w:t>
      </w:r>
      <w:r>
        <w:rPr>
          <w:spacing w:val="-2"/>
        </w:rPr>
        <w:tab/>
        <w:t>Commencement</w:t>
      </w:r>
      <w:bookmarkEnd w:id="7"/>
      <w:r>
        <w:rPr>
          <w:spacing w:val="-2"/>
        </w:rPr>
        <w:t xml:space="preserve"> </w:t>
      </w:r>
    </w:p>
    <w:p>
      <w:pPr>
        <w:pStyle w:val="Subsection"/>
      </w:pPr>
      <w:r>
        <w:tab/>
      </w:r>
      <w:r>
        <w:tab/>
        <w:t>These regulations come into operation on the day on which section 131 of the Act comes into operation.</w:t>
      </w:r>
    </w:p>
    <w:p>
      <w:pPr>
        <w:pStyle w:val="Heading5"/>
      </w:pPr>
      <w:bookmarkStart w:id="8" w:name="_Toc168913172"/>
      <w:r>
        <w:rPr>
          <w:rStyle w:val="CharSectno"/>
        </w:rPr>
        <w:t>3</w:t>
      </w:r>
      <w:r>
        <w:t>.</w:t>
      </w:r>
      <w:r>
        <w:tab/>
        <w:t>Terms used</w:t>
      </w:r>
      <w:bookmarkEnd w:id="8"/>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pPr>
        <w:pStyle w:val="Defpara"/>
      </w:pPr>
      <w:r>
        <w:lastRenderedPageBreak/>
        <w:tab/>
        <w:t>(b)</w:t>
      </w:r>
      <w:r>
        <w:tab/>
        <w:t>a poison in a product listed in the current Poisons Standard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lastRenderedPageBreak/>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current Poisons Standard apply to the interpretation of the current Poisons Standard.</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 SL 2023/3 r. 4 and 7.]</w:t>
      </w:r>
    </w:p>
    <w:p>
      <w:pPr>
        <w:pStyle w:val="Heading5"/>
      </w:pPr>
      <w:bookmarkStart w:id="9" w:name="_Toc168913173"/>
      <w:r>
        <w:rPr>
          <w:rStyle w:val="CharSectno"/>
        </w:rPr>
        <w:lastRenderedPageBreak/>
        <w:t>4</w:t>
      </w:r>
      <w:r>
        <w:t>.</w:t>
      </w:r>
      <w:r>
        <w:tab/>
        <w:t>Needle and syringe programme prescribed</w:t>
      </w:r>
      <w:bookmarkEnd w:id="9"/>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0" w:name="_Toc168913174"/>
      <w:r>
        <w:rPr>
          <w:rStyle w:val="CharSectno"/>
        </w:rPr>
        <w:t>5</w:t>
      </w:r>
      <w:r>
        <w:t>.</w:t>
      </w:r>
      <w:r>
        <w:tab/>
        <w:t>Fees</w:t>
      </w:r>
      <w:bookmarkEnd w:id="10"/>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1" w:name="_Toc168660090"/>
      <w:bookmarkStart w:id="12" w:name="_Toc168660648"/>
      <w:bookmarkStart w:id="13" w:name="_Toc168913175"/>
      <w:r>
        <w:rPr>
          <w:rStyle w:val="CharPartNo"/>
        </w:rPr>
        <w:lastRenderedPageBreak/>
        <w:t>Part 2</w:t>
      </w:r>
      <w:r>
        <w:rPr>
          <w:rStyle w:val="CharDivNo"/>
        </w:rPr>
        <w:t> </w:t>
      </w:r>
      <w:r>
        <w:t>—</w:t>
      </w:r>
      <w:r>
        <w:rPr>
          <w:rStyle w:val="CharDivText"/>
        </w:rPr>
        <w:t> </w:t>
      </w:r>
      <w:r>
        <w:rPr>
          <w:rStyle w:val="CharPartText"/>
        </w:rPr>
        <w:t>Classification of substances as poisons</w:t>
      </w:r>
      <w:bookmarkEnd w:id="11"/>
      <w:bookmarkEnd w:id="12"/>
      <w:bookmarkEnd w:id="13"/>
    </w:p>
    <w:p>
      <w:pPr>
        <w:pStyle w:val="Heading5"/>
      </w:pPr>
      <w:bookmarkStart w:id="14" w:name="_Toc168913176"/>
      <w:r>
        <w:rPr>
          <w:rStyle w:val="CharSectno"/>
        </w:rPr>
        <w:t>6</w:t>
      </w:r>
      <w:r>
        <w:t>.</w:t>
      </w:r>
      <w:r>
        <w:tab/>
        <w:t>Classification of substances as poisons included in Schedules (s. 4)</w:t>
      </w:r>
      <w:bookmarkEnd w:id="14"/>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current Poisons Standard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current Poisons Standard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current Poisons Standard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current Poisons Standard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current Poisons Standard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current Poisons Standard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current Poisons Standard Schedule 8</w:t>
            </w:r>
          </w:p>
        </w:tc>
      </w:tr>
      <w:tr>
        <w:trPr>
          <w:cantSplit/>
        </w:trPr>
        <w:tc>
          <w:tcPr>
            <w:tcW w:w="822" w:type="dxa"/>
          </w:tcPr>
          <w:p>
            <w:pPr>
              <w:pStyle w:val="TableNAm"/>
            </w:pPr>
            <w:r>
              <w:lastRenderedPageBreak/>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current Poisons Standard Schedule 9</w:t>
            </w:r>
          </w:p>
          <w:p>
            <w:pPr>
              <w:pStyle w:val="TableNAm"/>
              <w:tabs>
                <w:tab w:val="clear" w:pos="567"/>
                <w:tab w:val="left" w:pos="34"/>
              </w:tabs>
              <w:ind w:left="34"/>
            </w:pPr>
            <w:r>
              <w:t>A substance listed in Schedule 2 to these regulations</w:t>
            </w:r>
          </w:p>
        </w:tc>
      </w:tr>
    </w:tbl>
    <w:p>
      <w:pPr>
        <w:pStyle w:val="Footnotesection"/>
      </w:pPr>
      <w:r>
        <w:tab/>
        <w:t>[Regulation 6 amended: SL 2023/3 r. 7.]</w:t>
      </w:r>
    </w:p>
    <w:p>
      <w:pPr>
        <w:pStyle w:val="Heading5"/>
      </w:pPr>
      <w:bookmarkStart w:id="15" w:name="_Toc168913177"/>
      <w:r>
        <w:rPr>
          <w:rStyle w:val="CharSectno"/>
        </w:rPr>
        <w:t>7</w:t>
      </w:r>
      <w:r>
        <w:t>.</w:t>
      </w:r>
      <w:r>
        <w:tab/>
        <w:t>Classification of substances as strictly controlled substances (s. 5)</w:t>
      </w:r>
      <w:bookmarkEnd w:id="15"/>
      <w:r>
        <w:t xml:space="preserve"> </w:t>
      </w:r>
    </w:p>
    <w:p>
      <w:pPr>
        <w:pStyle w:val="Subsection"/>
      </w:pPr>
      <w:r>
        <w:tab/>
      </w:r>
      <w:r>
        <w:tab/>
        <w:t xml:space="preserve">Each substance listed in the current Poisons Standard Schedule 10 is classified as a strictly controlled substance. </w:t>
      </w:r>
    </w:p>
    <w:p>
      <w:pPr>
        <w:pStyle w:val="Footnotesection"/>
      </w:pPr>
      <w:r>
        <w:tab/>
        <w:t>[Regulation 7 amended: SL 2023/3 r. 7.]</w:t>
      </w:r>
    </w:p>
    <w:p>
      <w:pPr>
        <w:pStyle w:val="Heading2"/>
      </w:pPr>
      <w:bookmarkStart w:id="16" w:name="_Toc168660093"/>
      <w:bookmarkStart w:id="17" w:name="_Toc168660651"/>
      <w:bookmarkStart w:id="18" w:name="_Toc168913178"/>
      <w:r>
        <w:rPr>
          <w:rStyle w:val="CharPartNo"/>
        </w:rPr>
        <w:lastRenderedPageBreak/>
        <w:t>Part 3</w:t>
      </w:r>
      <w:r>
        <w:rPr>
          <w:rStyle w:val="CharDivNo"/>
        </w:rPr>
        <w:t> </w:t>
      </w:r>
      <w:r>
        <w:t>—</w:t>
      </w:r>
      <w:r>
        <w:rPr>
          <w:rStyle w:val="CharDivText"/>
        </w:rPr>
        <w:t> </w:t>
      </w:r>
      <w:r>
        <w:rPr>
          <w:rStyle w:val="CharPartText"/>
        </w:rPr>
        <w:t>Supply and use of strictly controlled substances</w:t>
      </w:r>
      <w:bookmarkEnd w:id="16"/>
      <w:bookmarkEnd w:id="17"/>
      <w:bookmarkEnd w:id="18"/>
    </w:p>
    <w:p>
      <w:pPr>
        <w:pStyle w:val="Heading5"/>
      </w:pPr>
      <w:bookmarkStart w:id="19" w:name="_Toc168913179"/>
      <w:r>
        <w:rPr>
          <w:rStyle w:val="CharSectno"/>
        </w:rPr>
        <w:t>8</w:t>
      </w:r>
      <w:r>
        <w:t>.</w:t>
      </w:r>
      <w:r>
        <w:tab/>
        <w:t>Authorisation to supply or use strictly controlled substance</w:t>
      </w:r>
      <w:bookmarkEnd w:id="19"/>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20" w:name="_Toc168913180"/>
      <w:r>
        <w:rPr>
          <w:rStyle w:val="CharSectno"/>
        </w:rPr>
        <w:t>9</w:t>
      </w:r>
      <w:r>
        <w:t>.</w:t>
      </w:r>
      <w:r>
        <w:tab/>
        <w:t>Authorisation to supply or use amygdalin</w:t>
      </w:r>
      <w:bookmarkEnd w:id="20"/>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21" w:name="_Toc168660096"/>
      <w:bookmarkStart w:id="22" w:name="_Toc168660654"/>
      <w:bookmarkStart w:id="23" w:name="_Toc168913181"/>
      <w:r>
        <w:rPr>
          <w:rStyle w:val="CharPartNo"/>
        </w:rPr>
        <w:lastRenderedPageBreak/>
        <w:t>Part 4</w:t>
      </w:r>
      <w:r>
        <w:t> — </w:t>
      </w:r>
      <w:r>
        <w:rPr>
          <w:rStyle w:val="CharPartText"/>
        </w:rPr>
        <w:t>Prescriptions and prescribing</w:t>
      </w:r>
      <w:bookmarkEnd w:id="21"/>
      <w:bookmarkEnd w:id="22"/>
      <w:bookmarkEnd w:id="23"/>
    </w:p>
    <w:p>
      <w:pPr>
        <w:pStyle w:val="Heading3"/>
      </w:pPr>
      <w:bookmarkStart w:id="24" w:name="_Toc168660097"/>
      <w:bookmarkStart w:id="25" w:name="_Toc168660655"/>
      <w:bookmarkStart w:id="26" w:name="_Toc168913182"/>
      <w:r>
        <w:rPr>
          <w:rStyle w:val="CharDivNo"/>
        </w:rPr>
        <w:t>Division 1</w:t>
      </w:r>
      <w:r>
        <w:t> — </w:t>
      </w:r>
      <w:r>
        <w:rPr>
          <w:rStyle w:val="CharDivText"/>
        </w:rPr>
        <w:t>Requirements for prescriptions</w:t>
      </w:r>
      <w:bookmarkEnd w:id="24"/>
      <w:bookmarkEnd w:id="25"/>
      <w:bookmarkEnd w:id="26"/>
    </w:p>
    <w:p>
      <w:pPr>
        <w:pStyle w:val="Heading5"/>
      </w:pPr>
      <w:bookmarkStart w:id="27" w:name="_Toc168913183"/>
      <w:r>
        <w:rPr>
          <w:rStyle w:val="CharSectno"/>
        </w:rPr>
        <w:t>10</w:t>
      </w:r>
      <w:r>
        <w:t>.</w:t>
      </w:r>
      <w:r>
        <w:tab/>
        <w:t>Requirements for prescriptions generally</w:t>
      </w:r>
      <w:bookmarkEnd w:id="27"/>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lastRenderedPageBreak/>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w:t>
      </w:r>
    </w:p>
    <w:p>
      <w:pPr>
        <w:pStyle w:val="Heading5"/>
      </w:pPr>
      <w:bookmarkStart w:id="28" w:name="_Toc168913184"/>
      <w:r>
        <w:rPr>
          <w:rStyle w:val="CharSectno"/>
        </w:rPr>
        <w:t>11</w:t>
      </w:r>
      <w:r>
        <w:t>.</w:t>
      </w:r>
      <w:r>
        <w:tab/>
        <w:t>Form of prescription</w:t>
      </w:r>
      <w:bookmarkEnd w:id="28"/>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lastRenderedPageBreak/>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29" w:name="_Toc168913185"/>
      <w:r>
        <w:rPr>
          <w:rStyle w:val="CharSectno"/>
        </w:rPr>
        <w:t>12</w:t>
      </w:r>
      <w:r>
        <w:t>.</w:t>
      </w:r>
      <w:r>
        <w:tab/>
      </w:r>
      <w:r>
        <w:rPr>
          <w:snapToGrid w:val="0"/>
        </w:rPr>
        <w:t>Medication chart for patient in hospital</w:t>
      </w:r>
      <w:bookmarkEnd w:id="29"/>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w:t>
      </w:r>
      <w:r>
        <w:lastRenderedPageBreak/>
        <w:t xml:space="preserve">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30" w:name="_Toc168913186"/>
      <w:r>
        <w:rPr>
          <w:rStyle w:val="CharSectno"/>
        </w:rPr>
        <w:t>13</w:t>
      </w:r>
      <w:r>
        <w:t>.</w:t>
      </w:r>
      <w:r>
        <w:tab/>
        <w:t>Medication chart for patient discharged from hospital</w:t>
      </w:r>
      <w:bookmarkEnd w:id="30"/>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31" w:name="_Toc168913187"/>
      <w:r>
        <w:rPr>
          <w:rStyle w:val="CharSectno"/>
        </w:rPr>
        <w:t>14</w:t>
      </w:r>
      <w:r>
        <w:t>.</w:t>
      </w:r>
      <w:r>
        <w:tab/>
        <w:t>Chart for patient in residential care</w:t>
      </w:r>
      <w:bookmarkEnd w:id="31"/>
      <w:r>
        <w:t xml:space="preserve"> </w:t>
      </w:r>
    </w:p>
    <w:p>
      <w:pPr>
        <w:pStyle w:val="Subsection"/>
        <w:keepNext/>
      </w:pPr>
      <w:r>
        <w:tab/>
      </w:r>
      <w:r>
        <w:tab/>
        <w:t xml:space="preserve">For the purposes of paragraph (c) of the definition of </w:t>
      </w:r>
      <w:r>
        <w:rPr>
          <w:b/>
          <w:i/>
        </w:rPr>
        <w:t>prescription</w:t>
      </w:r>
      <w:r>
        <w:t xml:space="preserve"> in section 7(1), a document that is issued for the purpose of supplying a medicine that is a Schedule 4 poison for </w:t>
      </w:r>
      <w:r>
        <w:lastRenderedPageBreak/>
        <w:t xml:space="preserve">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32" w:name="_Toc168660103"/>
      <w:bookmarkStart w:id="33" w:name="_Toc168660661"/>
      <w:bookmarkStart w:id="34" w:name="_Toc168913188"/>
      <w:r>
        <w:rPr>
          <w:rStyle w:val="CharDivNo"/>
        </w:rPr>
        <w:t>Division 2</w:t>
      </w:r>
      <w:r>
        <w:t> — </w:t>
      </w:r>
      <w:r>
        <w:rPr>
          <w:rStyle w:val="CharDivText"/>
        </w:rPr>
        <w:t>Directions by prescriber</w:t>
      </w:r>
      <w:bookmarkEnd w:id="32"/>
      <w:bookmarkEnd w:id="33"/>
      <w:bookmarkEnd w:id="34"/>
    </w:p>
    <w:p>
      <w:pPr>
        <w:pStyle w:val="Heading5"/>
        <w:rPr>
          <w:snapToGrid w:val="0"/>
        </w:rPr>
      </w:pPr>
      <w:bookmarkStart w:id="35" w:name="_Toc168913189"/>
      <w:r>
        <w:rPr>
          <w:rStyle w:val="CharSectno"/>
        </w:rPr>
        <w:t>15</w:t>
      </w:r>
      <w:r>
        <w:t>.</w:t>
      </w:r>
      <w:r>
        <w:tab/>
        <w:t>Direction by prescriber</w:t>
      </w:r>
      <w:r>
        <w:rPr>
          <w:snapToGrid w:val="0"/>
        </w:rPr>
        <w:t xml:space="preserve"> to administer medicine that is Schedule 4 or 8 poison</w:t>
      </w:r>
      <w:bookmarkEnd w:id="35"/>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lastRenderedPageBreak/>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36" w:name="_Toc168913190"/>
      <w:r>
        <w:rPr>
          <w:rStyle w:val="CharSectno"/>
        </w:rPr>
        <w:t>16</w:t>
      </w:r>
      <w:r>
        <w:t>.</w:t>
      </w:r>
      <w:r>
        <w:tab/>
        <w:t>Direction by prescriber</w:t>
      </w:r>
      <w:r>
        <w:rPr>
          <w:snapToGrid w:val="0"/>
        </w:rPr>
        <w:t xml:space="preserve"> to administer medicine that is Schedule 4 or 8 poison to animal</w:t>
      </w:r>
      <w:bookmarkEnd w:id="36"/>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37" w:name="_Toc168913191"/>
      <w:r>
        <w:rPr>
          <w:rStyle w:val="CharSectno"/>
        </w:rPr>
        <w:t>16A</w:t>
      </w:r>
      <w:r>
        <w:t>.</w:t>
      </w:r>
      <w:r>
        <w:tab/>
        <w:t>Direction by prescriber to supply medicine that is Schedule 2, 3 or 4 poison</w:t>
      </w:r>
      <w:bookmarkEnd w:id="37"/>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lastRenderedPageBreak/>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38" w:name="_Toc168913192"/>
      <w:r>
        <w:rPr>
          <w:rStyle w:val="CharSectno"/>
        </w:rPr>
        <w:t>17</w:t>
      </w:r>
      <w:r>
        <w:t>.</w:t>
      </w:r>
      <w:r>
        <w:tab/>
        <w:t>Direction by prescriber to supply medicine that is Schedule 4 or 8 poison in emergency</w:t>
      </w:r>
      <w:bookmarkEnd w:id="38"/>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lastRenderedPageBreak/>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39" w:name="_Toc168660108"/>
      <w:bookmarkStart w:id="40" w:name="_Toc168660666"/>
      <w:bookmarkStart w:id="41" w:name="_Toc168913193"/>
      <w:r>
        <w:rPr>
          <w:rStyle w:val="CharDivNo"/>
        </w:rPr>
        <w:t>Division 3</w:t>
      </w:r>
      <w:r>
        <w:t> — </w:t>
      </w:r>
      <w:r>
        <w:rPr>
          <w:rStyle w:val="CharDivText"/>
        </w:rPr>
        <w:t>Electronic prescribing systems</w:t>
      </w:r>
      <w:bookmarkEnd w:id="39"/>
      <w:bookmarkEnd w:id="40"/>
      <w:bookmarkEnd w:id="41"/>
    </w:p>
    <w:p>
      <w:pPr>
        <w:pStyle w:val="Heading5"/>
      </w:pPr>
      <w:bookmarkStart w:id="42" w:name="_Toc168913194"/>
      <w:r>
        <w:rPr>
          <w:rStyle w:val="CharSectno"/>
        </w:rPr>
        <w:t>18</w:t>
      </w:r>
      <w:r>
        <w:t>.</w:t>
      </w:r>
      <w:r>
        <w:tab/>
        <w:t>Terms used</w:t>
      </w:r>
      <w:bookmarkEnd w:id="42"/>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43" w:name="_Toc168913195"/>
      <w:r>
        <w:rPr>
          <w:rStyle w:val="CharSectno"/>
        </w:rPr>
        <w:lastRenderedPageBreak/>
        <w:t>19</w:t>
      </w:r>
      <w:r>
        <w:t>.</w:t>
      </w:r>
      <w:r>
        <w:tab/>
        <w:t>Approval of electronic system</w:t>
      </w:r>
      <w:bookmarkEnd w:id="43"/>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lastRenderedPageBreak/>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44" w:name="_Toc168913196"/>
      <w:r>
        <w:rPr>
          <w:rStyle w:val="CharSectno"/>
        </w:rPr>
        <w:t>20</w:t>
      </w:r>
      <w:r>
        <w:t>.</w:t>
      </w:r>
      <w:r>
        <w:tab/>
      </w:r>
      <w:r>
        <w:rPr>
          <w:rStyle w:val="CharSchText"/>
        </w:rPr>
        <w:t>Criteria for electronic system</w:t>
      </w:r>
      <w:bookmarkEnd w:id="44"/>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lastRenderedPageBreak/>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45" w:name="_Toc168913197"/>
      <w:r>
        <w:rPr>
          <w:rStyle w:val="CharSectno"/>
        </w:rPr>
        <w:t>21</w:t>
      </w:r>
      <w:r>
        <w:t>.</w:t>
      </w:r>
      <w:r>
        <w:tab/>
        <w:t>System to have administrator</w:t>
      </w:r>
      <w:bookmarkEnd w:id="45"/>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46" w:name="_Toc168913198"/>
      <w:r>
        <w:rPr>
          <w:rStyle w:val="CharSectno"/>
        </w:rPr>
        <w:lastRenderedPageBreak/>
        <w:t>22</w:t>
      </w:r>
      <w:r>
        <w:t>.</w:t>
      </w:r>
      <w:r>
        <w:tab/>
        <w:t>Offences</w:t>
      </w:r>
      <w:bookmarkEnd w:id="46"/>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47" w:name="_Toc168660114"/>
      <w:bookmarkStart w:id="48" w:name="_Toc168660672"/>
      <w:bookmarkStart w:id="49" w:name="_Toc168913199"/>
      <w:r>
        <w:rPr>
          <w:rStyle w:val="CharPartNo"/>
        </w:rPr>
        <w:lastRenderedPageBreak/>
        <w:t>Part 5</w:t>
      </w:r>
      <w:r>
        <w:rPr>
          <w:rStyle w:val="CharDivNo"/>
        </w:rPr>
        <w:t> </w:t>
      </w:r>
      <w:r>
        <w:t>—</w:t>
      </w:r>
      <w:r>
        <w:rPr>
          <w:rStyle w:val="CharDivText"/>
        </w:rPr>
        <w:t> </w:t>
      </w:r>
      <w:r>
        <w:rPr>
          <w:rStyle w:val="CharPartText"/>
        </w:rPr>
        <w:t>Supplying medicine that is Schedule 4 or 8 poison</w:t>
      </w:r>
      <w:bookmarkEnd w:id="47"/>
      <w:bookmarkEnd w:id="48"/>
      <w:bookmarkEnd w:id="49"/>
    </w:p>
    <w:p>
      <w:pPr>
        <w:pStyle w:val="Heading5"/>
        <w:rPr>
          <w:snapToGrid w:val="0"/>
        </w:rPr>
      </w:pPr>
      <w:bookmarkStart w:id="50" w:name="_Toc168913200"/>
      <w:r>
        <w:rPr>
          <w:rStyle w:val="CharSectno"/>
        </w:rPr>
        <w:t>23</w:t>
      </w:r>
      <w:r>
        <w:t>.</w:t>
      </w:r>
      <w:r>
        <w:tab/>
        <w:t>Dispensing medicine that is Schedule 4 or 8 poison</w:t>
      </w:r>
      <w:bookmarkEnd w:id="50"/>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lastRenderedPageBreak/>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51" w:name="_Toc168913201"/>
      <w:r>
        <w:rPr>
          <w:rStyle w:val="CharSectno"/>
        </w:rPr>
        <w:t>24</w:t>
      </w:r>
      <w:r>
        <w:t>.</w:t>
      </w:r>
      <w:r>
        <w:tab/>
        <w:t>Repeat dispensing of medicine that is Schedule 4 or 8 poison</w:t>
      </w:r>
      <w:bookmarkEnd w:id="51"/>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lastRenderedPageBreak/>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52" w:name="_Toc168913202"/>
      <w:r>
        <w:rPr>
          <w:rStyle w:val="CharSectno"/>
        </w:rPr>
        <w:t>25</w:t>
      </w:r>
      <w:r>
        <w:t>.</w:t>
      </w:r>
      <w:r>
        <w:tab/>
        <w:t>Pharmacist to confirm details of prescription for medicine that is Schedule 8 poison</w:t>
      </w:r>
      <w:bookmarkEnd w:id="52"/>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53" w:name="_Toc168913203"/>
      <w:r>
        <w:rPr>
          <w:rStyle w:val="CharSectno"/>
        </w:rPr>
        <w:lastRenderedPageBreak/>
        <w:t>26</w:t>
      </w:r>
      <w:r>
        <w:t>.</w:t>
      </w:r>
      <w:r>
        <w:tab/>
        <w:t>Cancelling prescription or document</w:t>
      </w:r>
      <w:bookmarkEnd w:id="53"/>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lastRenderedPageBreak/>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54" w:name="_Toc168913204"/>
      <w:r>
        <w:rPr>
          <w:rStyle w:val="CharSectno"/>
        </w:rPr>
        <w:t>27</w:t>
      </w:r>
      <w:r>
        <w:t>.</w:t>
      </w:r>
      <w:r>
        <w:tab/>
        <w:t>Dispensing medicine that is Schedule 8 poison to drug dependent or oversupplied person</w:t>
      </w:r>
      <w:bookmarkEnd w:id="54"/>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55" w:name="_Toc168913205"/>
      <w:r>
        <w:rPr>
          <w:rStyle w:val="CharSectno"/>
        </w:rPr>
        <w:t>28</w:t>
      </w:r>
      <w:r>
        <w:t>.</w:t>
      </w:r>
      <w:r>
        <w:tab/>
        <w:t>Dispensing opioid pharmacotherapy for drug dependent person or oversupplied person</w:t>
      </w:r>
      <w:bookmarkEnd w:id="55"/>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56" w:name="_Toc168913206"/>
      <w:r>
        <w:rPr>
          <w:rStyle w:val="CharSectno"/>
        </w:rPr>
        <w:lastRenderedPageBreak/>
        <w:t>29</w:t>
      </w:r>
      <w:r>
        <w:t>.</w:t>
      </w:r>
      <w:r>
        <w:tab/>
        <w:t>Supplying medicine that is Schedule 4 poison in emergency</w:t>
      </w:r>
      <w:bookmarkEnd w:id="56"/>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57" w:name="_Toc168913207"/>
      <w:r>
        <w:rPr>
          <w:rStyle w:val="CharSectno"/>
        </w:rPr>
        <w:t>30</w:t>
      </w:r>
      <w:r>
        <w:t>.</w:t>
      </w:r>
      <w:r>
        <w:tab/>
        <w:t>Supplying medicine that is Schedule 4 poison for emergency veterinary use</w:t>
      </w:r>
      <w:bookmarkEnd w:id="57"/>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58" w:name="_Toc168913208"/>
      <w:r>
        <w:rPr>
          <w:rStyle w:val="CharSectno"/>
        </w:rPr>
        <w:lastRenderedPageBreak/>
        <w:t>31</w:t>
      </w:r>
      <w:r>
        <w:t>.</w:t>
      </w:r>
      <w:r>
        <w:tab/>
        <w:t>Supplying medicine that is Schedule 4 or 8 poison on direction of prescriber</w:t>
      </w:r>
      <w:bookmarkEnd w:id="58"/>
      <w:r>
        <w:t xml:space="preserve"> </w:t>
      </w:r>
    </w:p>
    <w:p>
      <w:pPr>
        <w:pStyle w:val="Subsection"/>
      </w:pPr>
      <w:r>
        <w:tab/>
      </w:r>
      <w:r>
        <w:tab/>
        <w:t>A pharmacist may supply a medicine that is a Schedule 4 or 8 poison on a direction given under regulation 17(1).</w:t>
      </w:r>
    </w:p>
    <w:p>
      <w:pPr>
        <w:pStyle w:val="Heading5"/>
      </w:pPr>
      <w:bookmarkStart w:id="59" w:name="_Toc168913209"/>
      <w:r>
        <w:rPr>
          <w:rStyle w:val="CharSectno"/>
        </w:rPr>
        <w:t>32</w:t>
      </w:r>
      <w:r>
        <w:t>.</w:t>
      </w:r>
      <w:r>
        <w:tab/>
        <w:t>Supplying medicine that is Schedule 4 or 8 poison to authorised health professional</w:t>
      </w:r>
      <w:bookmarkEnd w:id="59"/>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60" w:name="_Toc168660125"/>
      <w:bookmarkStart w:id="61" w:name="_Toc168660683"/>
      <w:bookmarkStart w:id="62" w:name="_Toc168913210"/>
      <w:r>
        <w:rPr>
          <w:rStyle w:val="CharPartNo"/>
        </w:rPr>
        <w:lastRenderedPageBreak/>
        <w:t>Part 6</w:t>
      </w:r>
      <w:r>
        <w:rPr>
          <w:rStyle w:val="CharDivNo"/>
        </w:rPr>
        <w:t> </w:t>
      </w:r>
      <w:r>
        <w:t>—</w:t>
      </w:r>
      <w:r>
        <w:rPr>
          <w:rStyle w:val="CharDivText"/>
        </w:rPr>
        <w:t> </w:t>
      </w:r>
      <w:r>
        <w:rPr>
          <w:rStyle w:val="CharPartText"/>
        </w:rPr>
        <w:t>Structured administration and supply arrangement</w:t>
      </w:r>
      <w:bookmarkEnd w:id="60"/>
      <w:bookmarkEnd w:id="61"/>
      <w:bookmarkEnd w:id="62"/>
    </w:p>
    <w:p>
      <w:pPr>
        <w:pStyle w:val="Heading5"/>
      </w:pPr>
      <w:bookmarkStart w:id="63" w:name="_Toc168913211"/>
      <w:r>
        <w:rPr>
          <w:rStyle w:val="CharSectno"/>
        </w:rPr>
        <w:t>33</w:t>
      </w:r>
      <w:r>
        <w:t>.</w:t>
      </w:r>
      <w:r>
        <w:tab/>
        <w:t>SASA issued by CEO</w:t>
      </w:r>
      <w:bookmarkEnd w:id="63"/>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64" w:name="_Toc168913212"/>
      <w:r>
        <w:rPr>
          <w:rStyle w:val="CharSectno"/>
        </w:rPr>
        <w:t>34</w:t>
      </w:r>
      <w:r>
        <w:t>.</w:t>
      </w:r>
      <w:r>
        <w:tab/>
        <w:t>SASA issued for health organisation</w:t>
      </w:r>
      <w:bookmarkEnd w:id="64"/>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lastRenderedPageBreak/>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lastRenderedPageBreak/>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65" w:name="_Toc168913213"/>
      <w:r>
        <w:rPr>
          <w:rStyle w:val="CharSectno"/>
        </w:rPr>
        <w:t>35</w:t>
      </w:r>
      <w:r>
        <w:t>.</w:t>
      </w:r>
      <w:r>
        <w:tab/>
        <w:t>SASA issued by medical practitioner</w:t>
      </w:r>
      <w:bookmarkEnd w:id="65"/>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lastRenderedPageBreak/>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66" w:name="_Toc168913214"/>
      <w:r>
        <w:rPr>
          <w:rStyle w:val="CharSectno"/>
        </w:rPr>
        <w:t>36</w:t>
      </w:r>
      <w:r>
        <w:t>.</w:t>
      </w:r>
      <w:r>
        <w:tab/>
        <w:t>Requirement for SASA applying to medicine that is Schedule 8 poison</w:t>
      </w:r>
      <w:bookmarkEnd w:id="66"/>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67" w:name="_Toc168660130"/>
      <w:bookmarkStart w:id="68" w:name="_Toc168660688"/>
      <w:bookmarkStart w:id="69" w:name="_Toc168913215"/>
      <w:r>
        <w:rPr>
          <w:rStyle w:val="CharPartNo"/>
        </w:rPr>
        <w:lastRenderedPageBreak/>
        <w:t>Part 7</w:t>
      </w:r>
      <w:r>
        <w:t> — </w:t>
      </w:r>
      <w:r>
        <w:rPr>
          <w:rStyle w:val="CharPartText"/>
        </w:rPr>
        <w:t>Authorisation of health professionals</w:t>
      </w:r>
      <w:bookmarkEnd w:id="67"/>
      <w:bookmarkEnd w:id="68"/>
      <w:bookmarkEnd w:id="69"/>
    </w:p>
    <w:p>
      <w:pPr>
        <w:pStyle w:val="Heading3"/>
      </w:pPr>
      <w:bookmarkStart w:id="70" w:name="_Toc168660131"/>
      <w:bookmarkStart w:id="71" w:name="_Toc168660689"/>
      <w:bookmarkStart w:id="72" w:name="_Toc168913216"/>
      <w:r>
        <w:rPr>
          <w:rStyle w:val="CharDivNo"/>
        </w:rPr>
        <w:t>Division 1</w:t>
      </w:r>
      <w:r>
        <w:t> — </w:t>
      </w:r>
      <w:r>
        <w:rPr>
          <w:rStyle w:val="CharDivText"/>
        </w:rPr>
        <w:t>Preliminary</w:t>
      </w:r>
      <w:bookmarkEnd w:id="70"/>
      <w:bookmarkEnd w:id="71"/>
      <w:bookmarkEnd w:id="72"/>
    </w:p>
    <w:p>
      <w:pPr>
        <w:pStyle w:val="Heading5"/>
      </w:pPr>
      <w:bookmarkStart w:id="73" w:name="_Toc168913217"/>
      <w:r>
        <w:rPr>
          <w:rStyle w:val="CharSectno"/>
        </w:rPr>
        <w:t>37</w:t>
      </w:r>
      <w:r>
        <w:t>.</w:t>
      </w:r>
      <w:r>
        <w:tab/>
        <w:t>Terms used</w:t>
      </w:r>
      <w:bookmarkEnd w:id="73"/>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w:t>
      </w:r>
      <w:r>
        <w:lastRenderedPageBreak/>
        <w:t>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lastRenderedPageBreak/>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lastRenderedPageBreak/>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 xml:space="preserve">Health Practitioner Regulation National Law (Western Australia)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lastRenderedPageBreak/>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w:t>
      </w:r>
    </w:p>
    <w:p>
      <w:pPr>
        <w:pStyle w:val="Heading5"/>
      </w:pPr>
      <w:bookmarkStart w:id="74" w:name="_Toc168913218"/>
      <w:r>
        <w:rPr>
          <w:rStyle w:val="CharSectno"/>
        </w:rPr>
        <w:t>38</w:t>
      </w:r>
      <w:r>
        <w:t>.</w:t>
      </w:r>
      <w:r>
        <w:tab/>
        <w:t>Classes of persons prescribed as health professionals</w:t>
      </w:r>
      <w:bookmarkEnd w:id="74"/>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75" w:name="_Toc168913219"/>
      <w:r>
        <w:rPr>
          <w:rStyle w:val="CharSectno"/>
        </w:rPr>
        <w:lastRenderedPageBreak/>
        <w:t>39</w:t>
      </w:r>
      <w:r>
        <w:t>.</w:t>
      </w:r>
      <w:r>
        <w:tab/>
        <w:t>Veterinary medicine not for human use</w:t>
      </w:r>
      <w:bookmarkEnd w:id="75"/>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76" w:name="_Toc168913220"/>
      <w:r>
        <w:rPr>
          <w:rStyle w:val="CharSectno"/>
        </w:rPr>
        <w:t>39A</w:t>
      </w:r>
      <w:r>
        <w:t>.</w:t>
      </w:r>
      <w:r>
        <w:tab/>
        <w:t>Approval of remote clinic</w:t>
      </w:r>
      <w:bookmarkEnd w:id="76"/>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77" w:name="_Toc168660136"/>
      <w:bookmarkStart w:id="78" w:name="_Toc168660694"/>
      <w:bookmarkStart w:id="79" w:name="_Toc168913221"/>
      <w:r>
        <w:rPr>
          <w:rStyle w:val="CharDivNo"/>
        </w:rPr>
        <w:t>Division 2</w:t>
      </w:r>
      <w:r>
        <w:t> — </w:t>
      </w:r>
      <w:r>
        <w:rPr>
          <w:rStyle w:val="CharDivText"/>
        </w:rPr>
        <w:t>Authorisation of Aboriginal and Torres Strait Islander health professionals</w:t>
      </w:r>
      <w:bookmarkEnd w:id="77"/>
      <w:bookmarkEnd w:id="78"/>
      <w:bookmarkEnd w:id="79"/>
    </w:p>
    <w:p>
      <w:pPr>
        <w:pStyle w:val="Heading5"/>
      </w:pPr>
      <w:bookmarkStart w:id="80" w:name="_Toc168913222"/>
      <w:r>
        <w:rPr>
          <w:rStyle w:val="CharSectno"/>
        </w:rPr>
        <w:t>40</w:t>
      </w:r>
      <w:r>
        <w:t>.</w:t>
      </w:r>
      <w:r>
        <w:tab/>
        <w:t>Classes of Aboriginal and Torres Strait Islander health professional prescribed for s. 25(1)(a)</w:t>
      </w:r>
      <w:bookmarkEnd w:id="80"/>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81" w:name="_Toc168913223"/>
      <w:r>
        <w:rPr>
          <w:rStyle w:val="CharSectno"/>
        </w:rPr>
        <w:lastRenderedPageBreak/>
        <w:t>41</w:t>
      </w:r>
      <w:r>
        <w:t>.</w:t>
      </w:r>
      <w:r>
        <w:tab/>
        <w:t>Authorisation of Aboriginal and Torres Strait Islander health practitioners</w:t>
      </w:r>
      <w:bookmarkEnd w:id="81"/>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lastRenderedPageBreak/>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82" w:name="_Toc168913224"/>
      <w:r>
        <w:rPr>
          <w:rStyle w:val="CharSectno"/>
        </w:rPr>
        <w:t>42</w:t>
      </w:r>
      <w:r>
        <w:t>.</w:t>
      </w:r>
      <w:r>
        <w:tab/>
        <w:t xml:space="preserve">Authorisation of </w:t>
      </w:r>
      <w:r>
        <w:rPr>
          <w:rStyle w:val="CharDefText"/>
          <w:b/>
          <w:i w:val="0"/>
        </w:rPr>
        <w:t>Aboriginal and Torres Strait Islander health workers</w:t>
      </w:r>
      <w:bookmarkEnd w:id="82"/>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w:t>
      </w:r>
      <w:r>
        <w:lastRenderedPageBreak/>
        <w:t xml:space="preserve">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lastRenderedPageBreak/>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83" w:name="_Toc168660140"/>
      <w:bookmarkStart w:id="84" w:name="_Toc168660698"/>
      <w:bookmarkStart w:id="85" w:name="_Toc168913225"/>
      <w:r>
        <w:rPr>
          <w:rStyle w:val="CharDivNo"/>
        </w:rPr>
        <w:t>Division 3</w:t>
      </w:r>
      <w:r>
        <w:t> — </w:t>
      </w:r>
      <w:r>
        <w:rPr>
          <w:rStyle w:val="CharDivText"/>
        </w:rPr>
        <w:t>Authorisation of anaesthetic technicians</w:t>
      </w:r>
      <w:bookmarkEnd w:id="83"/>
      <w:bookmarkEnd w:id="84"/>
      <w:bookmarkEnd w:id="85"/>
    </w:p>
    <w:p>
      <w:pPr>
        <w:pStyle w:val="Heading5"/>
      </w:pPr>
      <w:bookmarkStart w:id="86" w:name="_Toc168913226"/>
      <w:r>
        <w:rPr>
          <w:rStyle w:val="CharSectno"/>
        </w:rPr>
        <w:t>43</w:t>
      </w:r>
      <w:r>
        <w:t>.</w:t>
      </w:r>
      <w:r>
        <w:tab/>
        <w:t>Anaesthetic technician prescribed for s. 25(1)(a)</w:t>
      </w:r>
      <w:bookmarkEnd w:id="86"/>
      <w:r>
        <w:t xml:space="preserve"> </w:t>
      </w:r>
    </w:p>
    <w:p>
      <w:pPr>
        <w:pStyle w:val="Subsection"/>
      </w:pPr>
      <w:r>
        <w:tab/>
      </w:r>
      <w:r>
        <w:tab/>
        <w:t>Anaesthetic technician is prescribed as a class of health professional for the purposes of section 25(1)(a).</w:t>
      </w:r>
    </w:p>
    <w:p>
      <w:pPr>
        <w:pStyle w:val="Heading5"/>
      </w:pPr>
      <w:bookmarkStart w:id="87" w:name="_Toc168913227"/>
      <w:r>
        <w:rPr>
          <w:rStyle w:val="CharSectno"/>
        </w:rPr>
        <w:t>44</w:t>
      </w:r>
      <w:r>
        <w:t>.</w:t>
      </w:r>
      <w:r>
        <w:tab/>
        <w:t>Authorisation of anaesthetic technicians</w:t>
      </w:r>
      <w:bookmarkEnd w:id="87"/>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lastRenderedPageBreak/>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88" w:name="_Toc168660143"/>
      <w:bookmarkStart w:id="89" w:name="_Toc168660701"/>
      <w:bookmarkStart w:id="90" w:name="_Toc168913228"/>
      <w:r>
        <w:rPr>
          <w:rStyle w:val="CharDivNo"/>
        </w:rPr>
        <w:t>Division 4</w:t>
      </w:r>
      <w:r>
        <w:t> — </w:t>
      </w:r>
      <w:r>
        <w:rPr>
          <w:rStyle w:val="CharDivText"/>
        </w:rPr>
        <w:t>Authorisation of dental professionals</w:t>
      </w:r>
      <w:bookmarkEnd w:id="88"/>
      <w:bookmarkEnd w:id="89"/>
      <w:bookmarkEnd w:id="90"/>
    </w:p>
    <w:p>
      <w:pPr>
        <w:pStyle w:val="Heading5"/>
      </w:pPr>
      <w:bookmarkStart w:id="91" w:name="_Toc168913229"/>
      <w:r>
        <w:rPr>
          <w:rStyle w:val="CharSectno"/>
        </w:rPr>
        <w:t>45</w:t>
      </w:r>
      <w:r>
        <w:t>.</w:t>
      </w:r>
      <w:r>
        <w:tab/>
        <w:t>Classes of dental professional prescribed for s. 25(1)(a)</w:t>
      </w:r>
      <w:bookmarkEnd w:id="91"/>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92" w:name="_Toc168913230"/>
      <w:r>
        <w:rPr>
          <w:rStyle w:val="CharSectno"/>
        </w:rPr>
        <w:t>46</w:t>
      </w:r>
      <w:r>
        <w:t>.</w:t>
      </w:r>
      <w:r>
        <w:tab/>
        <w:t>Authorisation of dentists</w:t>
      </w:r>
      <w:bookmarkEnd w:id="92"/>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lastRenderedPageBreak/>
        <w:tab/>
        <w:t>(3)</w:t>
      </w:r>
      <w:r>
        <w:tab/>
        <w:t xml:space="preserve">The prescription or supply by a dentist of a medicine that is a Schedule 8 poison is subject to Part 11. </w:t>
      </w:r>
    </w:p>
    <w:p>
      <w:pPr>
        <w:pStyle w:val="Heading5"/>
      </w:pPr>
      <w:bookmarkStart w:id="93" w:name="_Toc168913231"/>
      <w:r>
        <w:rPr>
          <w:rStyle w:val="CharSectno"/>
        </w:rPr>
        <w:t>47</w:t>
      </w:r>
      <w:r>
        <w:t>.</w:t>
      </w:r>
      <w:r>
        <w:tab/>
        <w:t>Authorisation of other dental staff</w:t>
      </w:r>
      <w:bookmarkEnd w:id="93"/>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 xml:space="preserve">The possession by a dental worker of a medicine that is a Schedule 4 or 8 poison is subject to the condition that the </w:t>
      </w:r>
      <w:r>
        <w:lastRenderedPageBreak/>
        <w:t>possession is for the purpose of administering the medicine in accordance with this regulation.</w:t>
      </w:r>
    </w:p>
    <w:p>
      <w:pPr>
        <w:pStyle w:val="Heading3"/>
      </w:pPr>
      <w:bookmarkStart w:id="94" w:name="_Toc168660147"/>
      <w:bookmarkStart w:id="95" w:name="_Toc168660705"/>
      <w:bookmarkStart w:id="96" w:name="_Toc168913232"/>
      <w:r>
        <w:rPr>
          <w:rStyle w:val="CharDivNo"/>
        </w:rPr>
        <w:t>Division 5</w:t>
      </w:r>
      <w:r>
        <w:t> — </w:t>
      </w:r>
      <w:r>
        <w:rPr>
          <w:rStyle w:val="CharDivText"/>
        </w:rPr>
        <w:t>Authorisation of first aid providers (vessel)</w:t>
      </w:r>
      <w:bookmarkEnd w:id="94"/>
      <w:bookmarkEnd w:id="95"/>
      <w:bookmarkEnd w:id="96"/>
    </w:p>
    <w:p>
      <w:pPr>
        <w:pStyle w:val="Heading5"/>
      </w:pPr>
      <w:bookmarkStart w:id="97" w:name="_Toc168913233"/>
      <w:r>
        <w:rPr>
          <w:rStyle w:val="CharSectno"/>
        </w:rPr>
        <w:t>48</w:t>
      </w:r>
      <w:r>
        <w:t>.</w:t>
      </w:r>
      <w:r>
        <w:tab/>
        <w:t>First aid provider (vessel) prescribed for s. 25(1)(a)</w:t>
      </w:r>
      <w:bookmarkEnd w:id="97"/>
      <w:r>
        <w:t xml:space="preserve"> </w:t>
      </w:r>
    </w:p>
    <w:p>
      <w:pPr>
        <w:pStyle w:val="Subsection"/>
      </w:pPr>
      <w:r>
        <w:tab/>
      </w:r>
      <w:r>
        <w:tab/>
        <w:t>First aid provider (vessel) is prescribed as a class of health professional for the purposes of section 25(1)(a).</w:t>
      </w:r>
    </w:p>
    <w:p>
      <w:pPr>
        <w:pStyle w:val="Heading5"/>
      </w:pPr>
      <w:bookmarkStart w:id="98" w:name="_Toc168913234"/>
      <w:r>
        <w:rPr>
          <w:rStyle w:val="CharSectno"/>
        </w:rPr>
        <w:t>49</w:t>
      </w:r>
      <w:r>
        <w:t>.</w:t>
      </w:r>
      <w:r>
        <w:tab/>
        <w:t>Authorisation of first aid providers (vessel)</w:t>
      </w:r>
      <w:bookmarkEnd w:id="98"/>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lastRenderedPageBreak/>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99" w:name="_Toc168660150"/>
      <w:bookmarkStart w:id="100" w:name="_Toc168660708"/>
      <w:bookmarkStart w:id="101" w:name="_Toc168913235"/>
      <w:r>
        <w:rPr>
          <w:rStyle w:val="CharDivNo"/>
        </w:rPr>
        <w:t>Division 6</w:t>
      </w:r>
      <w:r>
        <w:t> — </w:t>
      </w:r>
      <w:r>
        <w:rPr>
          <w:rStyle w:val="CharDivText"/>
        </w:rPr>
        <w:t>Authorisation of medical practitioners</w:t>
      </w:r>
      <w:bookmarkEnd w:id="99"/>
      <w:bookmarkEnd w:id="100"/>
      <w:bookmarkEnd w:id="101"/>
      <w:r>
        <w:t xml:space="preserve"> </w:t>
      </w:r>
    </w:p>
    <w:p>
      <w:pPr>
        <w:pStyle w:val="Heading5"/>
      </w:pPr>
      <w:bookmarkStart w:id="102" w:name="_Toc168913236"/>
      <w:r>
        <w:rPr>
          <w:rStyle w:val="CharSectno"/>
        </w:rPr>
        <w:t>50</w:t>
      </w:r>
      <w:r>
        <w:t>.</w:t>
      </w:r>
      <w:r>
        <w:tab/>
        <w:t>Medical practitioner prescribed for s. 25(1)(a)</w:t>
      </w:r>
      <w:bookmarkEnd w:id="102"/>
      <w:r>
        <w:t xml:space="preserve"> </w:t>
      </w:r>
    </w:p>
    <w:p>
      <w:pPr>
        <w:pStyle w:val="Subsection"/>
      </w:pPr>
      <w:r>
        <w:tab/>
      </w:r>
      <w:r>
        <w:tab/>
        <w:t>Medical practitioner is a class of health professional prescribed for the purposes of section 25(1)(a).</w:t>
      </w:r>
    </w:p>
    <w:p>
      <w:pPr>
        <w:pStyle w:val="Heading5"/>
      </w:pPr>
      <w:bookmarkStart w:id="103" w:name="_Toc168913237"/>
      <w:r>
        <w:rPr>
          <w:rStyle w:val="CharSectno"/>
        </w:rPr>
        <w:t>51</w:t>
      </w:r>
      <w:r>
        <w:t>.</w:t>
      </w:r>
      <w:r>
        <w:tab/>
        <w:t>Authorisation of medical practitioners</w:t>
      </w:r>
      <w:bookmarkEnd w:id="103"/>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04" w:name="_Toc168660153"/>
      <w:bookmarkStart w:id="105" w:name="_Toc168660711"/>
      <w:bookmarkStart w:id="106" w:name="_Toc168913238"/>
      <w:r>
        <w:rPr>
          <w:rStyle w:val="CharDivNo"/>
        </w:rPr>
        <w:lastRenderedPageBreak/>
        <w:t>Division 7</w:t>
      </w:r>
      <w:r>
        <w:t> — </w:t>
      </w:r>
      <w:r>
        <w:rPr>
          <w:rStyle w:val="CharDivText"/>
        </w:rPr>
        <w:t>Authorisation of nurses and midwives</w:t>
      </w:r>
      <w:bookmarkEnd w:id="104"/>
      <w:bookmarkEnd w:id="105"/>
      <w:bookmarkEnd w:id="106"/>
    </w:p>
    <w:p>
      <w:pPr>
        <w:pStyle w:val="Heading5"/>
      </w:pPr>
      <w:bookmarkStart w:id="107" w:name="_Toc168913239"/>
      <w:r>
        <w:rPr>
          <w:rStyle w:val="CharSectno"/>
        </w:rPr>
        <w:t>52</w:t>
      </w:r>
      <w:r>
        <w:t>.</w:t>
      </w:r>
      <w:r>
        <w:tab/>
        <w:t>Classes of nurse and midwife prescribed for s. 25(1)(a)</w:t>
      </w:r>
      <w:bookmarkEnd w:id="107"/>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08" w:name="_Toc168913240"/>
      <w:r>
        <w:rPr>
          <w:rStyle w:val="CharSectno"/>
        </w:rPr>
        <w:t>53</w:t>
      </w:r>
      <w:r>
        <w:t>.</w:t>
      </w:r>
      <w:r>
        <w:tab/>
        <w:t>Authorisation of nurse practitioners</w:t>
      </w:r>
      <w:bookmarkEnd w:id="108"/>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109" w:name="_Toc168913241"/>
      <w:r>
        <w:rPr>
          <w:rStyle w:val="CharSectno"/>
        </w:rPr>
        <w:t>54</w:t>
      </w:r>
      <w:r>
        <w:t>.</w:t>
      </w:r>
      <w:r>
        <w:tab/>
        <w:t>Authorisation of registered nurses</w:t>
      </w:r>
      <w:bookmarkEnd w:id="109"/>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lastRenderedPageBreak/>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lastRenderedPageBreak/>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110" w:name="_Toc168913242"/>
      <w:r>
        <w:rPr>
          <w:rStyle w:val="CharSectno"/>
        </w:rPr>
        <w:t>55</w:t>
      </w:r>
      <w:r>
        <w:t>.</w:t>
      </w:r>
      <w:r>
        <w:tab/>
        <w:t>Authorisation of enrolled nurses</w:t>
      </w:r>
      <w:bookmarkEnd w:id="110"/>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lastRenderedPageBreak/>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keepNext/>
      </w:pPr>
      <w:r>
        <w:tab/>
        <w:t>(6)</w:t>
      </w:r>
      <w:r>
        <w:tab/>
        <w:t xml:space="preserve">The possession by an enrolled nurse of a medicine that is a Schedule 4 or 8 poison is subject to the condition that the </w:t>
      </w:r>
      <w:r>
        <w:lastRenderedPageBreak/>
        <w:t>possession is for the purpose of administering or supplying the medicine in accordance with this regulation.</w:t>
      </w:r>
    </w:p>
    <w:p>
      <w:pPr>
        <w:pStyle w:val="Footnotesection"/>
      </w:pPr>
      <w:r>
        <w:tab/>
        <w:t>[Regulation 55 amended: Gazette 15 Mar 2019 p. 791.]</w:t>
      </w:r>
    </w:p>
    <w:p>
      <w:pPr>
        <w:pStyle w:val="Heading5"/>
      </w:pPr>
      <w:bookmarkStart w:id="111" w:name="_Toc168913243"/>
      <w:r>
        <w:rPr>
          <w:rStyle w:val="CharSectno"/>
        </w:rPr>
        <w:t>56</w:t>
      </w:r>
      <w:r>
        <w:t>.</w:t>
      </w:r>
      <w:r>
        <w:tab/>
        <w:t>Authorisation of midwives</w:t>
      </w:r>
      <w:bookmarkEnd w:id="111"/>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lastRenderedPageBreak/>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112" w:name="_Toc168913244"/>
      <w:r>
        <w:rPr>
          <w:rStyle w:val="CharSectno"/>
        </w:rPr>
        <w:t>57</w:t>
      </w:r>
      <w:r>
        <w:t>.</w:t>
      </w:r>
      <w:r>
        <w:tab/>
        <w:t>Authorisation of endorsed midwives</w:t>
      </w:r>
      <w:bookmarkEnd w:id="112"/>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lastRenderedPageBreak/>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113" w:name="_Toc168660160"/>
      <w:bookmarkStart w:id="114" w:name="_Toc168660718"/>
      <w:bookmarkStart w:id="115" w:name="_Toc168913245"/>
      <w:r>
        <w:rPr>
          <w:rStyle w:val="CharDivNo"/>
        </w:rPr>
        <w:t>Division 8</w:t>
      </w:r>
      <w:r>
        <w:t> — </w:t>
      </w:r>
      <w:r>
        <w:rPr>
          <w:rStyle w:val="CharDivText"/>
        </w:rPr>
        <w:t>Authorisation of optometrists</w:t>
      </w:r>
      <w:bookmarkEnd w:id="113"/>
      <w:bookmarkEnd w:id="114"/>
      <w:bookmarkEnd w:id="115"/>
    </w:p>
    <w:p>
      <w:pPr>
        <w:pStyle w:val="Heading5"/>
      </w:pPr>
      <w:bookmarkStart w:id="116" w:name="_Toc168913246"/>
      <w:r>
        <w:rPr>
          <w:rStyle w:val="CharSectno"/>
        </w:rPr>
        <w:t>58</w:t>
      </w:r>
      <w:r>
        <w:t>.</w:t>
      </w:r>
      <w:r>
        <w:tab/>
        <w:t>Optometrist prescribed for s. 25(1)(a)</w:t>
      </w:r>
      <w:bookmarkEnd w:id="116"/>
      <w:r>
        <w:t xml:space="preserve"> </w:t>
      </w:r>
    </w:p>
    <w:p>
      <w:pPr>
        <w:pStyle w:val="Subsection"/>
      </w:pPr>
      <w:r>
        <w:tab/>
      </w:r>
      <w:r>
        <w:tab/>
        <w:t>Optometrist is a class of health professional prescribed for the purposes of section 25(1)(a).</w:t>
      </w:r>
    </w:p>
    <w:p>
      <w:pPr>
        <w:pStyle w:val="Heading5"/>
      </w:pPr>
      <w:bookmarkStart w:id="117" w:name="_Toc168913247"/>
      <w:r>
        <w:rPr>
          <w:rStyle w:val="CharSectno"/>
        </w:rPr>
        <w:t>59</w:t>
      </w:r>
      <w:r>
        <w:t>.</w:t>
      </w:r>
      <w:r>
        <w:tab/>
        <w:t>Authorisation of optometrists</w:t>
      </w:r>
      <w:bookmarkEnd w:id="117"/>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lastRenderedPageBreak/>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118" w:name="_Toc168913248"/>
      <w:r>
        <w:rPr>
          <w:rStyle w:val="CharSectno"/>
        </w:rPr>
        <w:t>60</w:t>
      </w:r>
      <w:r>
        <w:t>.</w:t>
      </w:r>
      <w:r>
        <w:tab/>
        <w:t>Authorisation of endorsed optometrists</w:t>
      </w:r>
      <w:bookmarkEnd w:id="118"/>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lastRenderedPageBreak/>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119" w:name="_Toc168660164"/>
      <w:bookmarkStart w:id="120" w:name="_Toc168660722"/>
      <w:bookmarkStart w:id="121" w:name="_Toc168913249"/>
      <w:r>
        <w:rPr>
          <w:rStyle w:val="CharDivNo"/>
        </w:rPr>
        <w:t>Division 9</w:t>
      </w:r>
      <w:r>
        <w:t> — </w:t>
      </w:r>
      <w:r>
        <w:rPr>
          <w:rStyle w:val="CharDivText"/>
        </w:rPr>
        <w:t>Authorisation of paramedics</w:t>
      </w:r>
      <w:bookmarkEnd w:id="119"/>
      <w:bookmarkEnd w:id="120"/>
      <w:bookmarkEnd w:id="121"/>
    </w:p>
    <w:p>
      <w:pPr>
        <w:pStyle w:val="Heading5"/>
      </w:pPr>
      <w:bookmarkStart w:id="122" w:name="_Toc168913250"/>
      <w:r>
        <w:rPr>
          <w:rStyle w:val="CharSectno"/>
        </w:rPr>
        <w:t>61</w:t>
      </w:r>
      <w:r>
        <w:t>.</w:t>
      </w:r>
      <w:r>
        <w:tab/>
        <w:t>Paramedic prescribed for s. 25(1)(a)</w:t>
      </w:r>
      <w:bookmarkEnd w:id="122"/>
      <w:r>
        <w:t xml:space="preserve"> </w:t>
      </w:r>
    </w:p>
    <w:p>
      <w:pPr>
        <w:pStyle w:val="Subsection"/>
      </w:pPr>
      <w:r>
        <w:tab/>
      </w:r>
      <w:r>
        <w:tab/>
        <w:t>Paramedic is prescribed as a class of health professional for the purposes of section 25(1)(a).</w:t>
      </w:r>
    </w:p>
    <w:p>
      <w:pPr>
        <w:pStyle w:val="Heading5"/>
      </w:pPr>
      <w:bookmarkStart w:id="123" w:name="_Toc168913251"/>
      <w:r>
        <w:rPr>
          <w:rStyle w:val="CharSectno"/>
        </w:rPr>
        <w:t>62</w:t>
      </w:r>
      <w:r>
        <w:t>.</w:t>
      </w:r>
      <w:r>
        <w:tab/>
        <w:t>Authorisation of paramedics</w:t>
      </w:r>
      <w:bookmarkEnd w:id="123"/>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lastRenderedPageBreak/>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124" w:name="_Toc168660167"/>
      <w:bookmarkStart w:id="125" w:name="_Toc168660725"/>
      <w:bookmarkStart w:id="126" w:name="_Toc168913252"/>
      <w:r>
        <w:rPr>
          <w:rStyle w:val="CharDivNo"/>
        </w:rPr>
        <w:t>Division 9A</w:t>
      </w:r>
      <w:r>
        <w:t> — </w:t>
      </w:r>
      <w:r>
        <w:rPr>
          <w:rStyle w:val="CharDivText"/>
        </w:rPr>
        <w:t>Authorisation of medics</w:t>
      </w:r>
      <w:bookmarkEnd w:id="124"/>
      <w:bookmarkEnd w:id="125"/>
      <w:bookmarkEnd w:id="126"/>
    </w:p>
    <w:p>
      <w:pPr>
        <w:pStyle w:val="Footnoteheading"/>
      </w:pPr>
      <w:r>
        <w:tab/>
        <w:t>[Heading inserted: Gazette 13 Nov 2018 p. 4431.]</w:t>
      </w:r>
    </w:p>
    <w:p>
      <w:pPr>
        <w:pStyle w:val="Heading5"/>
      </w:pPr>
      <w:bookmarkStart w:id="127" w:name="_Toc168913253"/>
      <w:r>
        <w:rPr>
          <w:rStyle w:val="CharSectno"/>
        </w:rPr>
        <w:t>62A</w:t>
      </w:r>
      <w:r>
        <w:t>.</w:t>
      </w:r>
      <w:r>
        <w:tab/>
        <w:t>Medic prescribed for s. 25(1)(a)</w:t>
      </w:r>
      <w:bookmarkEnd w:id="127"/>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128" w:name="_Toc168913254"/>
      <w:r>
        <w:rPr>
          <w:rStyle w:val="CharSectno"/>
        </w:rPr>
        <w:t>62B</w:t>
      </w:r>
      <w:r>
        <w:t>.</w:t>
      </w:r>
      <w:r>
        <w:tab/>
        <w:t>Authorisation of medics</w:t>
      </w:r>
      <w:bookmarkEnd w:id="128"/>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lastRenderedPageBreak/>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129" w:name="_Toc168660170"/>
      <w:bookmarkStart w:id="130" w:name="_Toc168660728"/>
      <w:bookmarkStart w:id="131" w:name="_Toc168913255"/>
      <w:r>
        <w:rPr>
          <w:rStyle w:val="CharDivNo"/>
        </w:rPr>
        <w:t>Division 10</w:t>
      </w:r>
      <w:r>
        <w:t> — </w:t>
      </w:r>
      <w:r>
        <w:rPr>
          <w:rStyle w:val="CharDivText"/>
        </w:rPr>
        <w:t>Authorisation of pharmacists</w:t>
      </w:r>
      <w:bookmarkEnd w:id="129"/>
      <w:bookmarkEnd w:id="130"/>
      <w:bookmarkEnd w:id="131"/>
      <w:r>
        <w:t xml:space="preserve"> </w:t>
      </w:r>
    </w:p>
    <w:p>
      <w:pPr>
        <w:pStyle w:val="Heading5"/>
      </w:pPr>
      <w:bookmarkStart w:id="132" w:name="_Toc168913256"/>
      <w:r>
        <w:rPr>
          <w:rStyle w:val="CharSectno"/>
        </w:rPr>
        <w:t>63</w:t>
      </w:r>
      <w:r>
        <w:t>.</w:t>
      </w:r>
      <w:r>
        <w:tab/>
        <w:t>Pharmacist prescribed for s. 25(1)(a)</w:t>
      </w:r>
      <w:bookmarkEnd w:id="132"/>
      <w:r>
        <w:t xml:space="preserve"> </w:t>
      </w:r>
    </w:p>
    <w:p>
      <w:pPr>
        <w:pStyle w:val="Subsection"/>
      </w:pPr>
      <w:r>
        <w:tab/>
      </w:r>
      <w:r>
        <w:tab/>
        <w:t>Pharmacist is prescribed as a class of health professional for the purposes of section 25(1)(a).</w:t>
      </w:r>
    </w:p>
    <w:p>
      <w:pPr>
        <w:pStyle w:val="Heading5"/>
      </w:pPr>
      <w:bookmarkStart w:id="133" w:name="_Toc168913257"/>
      <w:r>
        <w:rPr>
          <w:rStyle w:val="CharSectno"/>
        </w:rPr>
        <w:t>64</w:t>
      </w:r>
      <w:r>
        <w:t>.</w:t>
      </w:r>
      <w:r>
        <w:tab/>
        <w:t>Authorisation of pharmacists</w:t>
      </w:r>
      <w:bookmarkEnd w:id="133"/>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lastRenderedPageBreak/>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134" w:name="_Toc168660173"/>
      <w:bookmarkStart w:id="135" w:name="_Toc168660731"/>
      <w:bookmarkStart w:id="136" w:name="_Toc168913258"/>
      <w:r>
        <w:rPr>
          <w:rStyle w:val="CharDivNo"/>
        </w:rPr>
        <w:t>Division 11</w:t>
      </w:r>
      <w:r>
        <w:t> — </w:t>
      </w:r>
      <w:r>
        <w:rPr>
          <w:rStyle w:val="CharDivText"/>
        </w:rPr>
        <w:t>Authorisation of podiatrists</w:t>
      </w:r>
      <w:bookmarkEnd w:id="134"/>
      <w:bookmarkEnd w:id="135"/>
      <w:bookmarkEnd w:id="136"/>
    </w:p>
    <w:p>
      <w:pPr>
        <w:pStyle w:val="Heading5"/>
      </w:pPr>
      <w:bookmarkStart w:id="137" w:name="_Toc168913259"/>
      <w:r>
        <w:rPr>
          <w:rStyle w:val="CharSectno"/>
        </w:rPr>
        <w:t>65</w:t>
      </w:r>
      <w:r>
        <w:t>.</w:t>
      </w:r>
      <w:r>
        <w:tab/>
        <w:t>Podiatrist prescribed for s. 25(1)(a)</w:t>
      </w:r>
      <w:bookmarkEnd w:id="137"/>
      <w:r>
        <w:t xml:space="preserve"> </w:t>
      </w:r>
    </w:p>
    <w:p>
      <w:pPr>
        <w:pStyle w:val="Subsection"/>
      </w:pPr>
      <w:r>
        <w:tab/>
      </w:r>
      <w:r>
        <w:tab/>
        <w:t>Podiatrist is a class of health professional prescribed for the purposes of section 25(1)(a).</w:t>
      </w:r>
    </w:p>
    <w:p>
      <w:pPr>
        <w:pStyle w:val="Heading5"/>
      </w:pPr>
      <w:bookmarkStart w:id="138" w:name="_Toc168913260"/>
      <w:r>
        <w:rPr>
          <w:rStyle w:val="CharSectno"/>
        </w:rPr>
        <w:lastRenderedPageBreak/>
        <w:t>66</w:t>
      </w:r>
      <w:r>
        <w:t>.</w:t>
      </w:r>
      <w:r>
        <w:tab/>
        <w:t>Authorisation of podiatrists</w:t>
      </w:r>
      <w:bookmarkEnd w:id="138"/>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139" w:name="_Toc168913261"/>
      <w:r>
        <w:rPr>
          <w:rStyle w:val="CharSectno"/>
        </w:rPr>
        <w:t>67</w:t>
      </w:r>
      <w:r>
        <w:t>.</w:t>
      </w:r>
      <w:r>
        <w:tab/>
        <w:t>Authorisation of endorsed podiatrists</w:t>
      </w:r>
      <w:bookmarkEnd w:id="139"/>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lastRenderedPageBreak/>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140" w:name="_Toc168660177"/>
      <w:bookmarkStart w:id="141" w:name="_Toc168660735"/>
      <w:bookmarkStart w:id="142" w:name="_Toc168913262"/>
      <w:r>
        <w:rPr>
          <w:rStyle w:val="CharDivNo"/>
        </w:rPr>
        <w:t>Division 12</w:t>
      </w:r>
      <w:r>
        <w:t> — </w:t>
      </w:r>
      <w:r>
        <w:rPr>
          <w:rStyle w:val="CharDivText"/>
        </w:rPr>
        <w:t>Authorisation of veterinary professionals</w:t>
      </w:r>
      <w:bookmarkEnd w:id="140"/>
      <w:bookmarkEnd w:id="141"/>
      <w:bookmarkEnd w:id="142"/>
      <w:r>
        <w:t xml:space="preserve"> </w:t>
      </w:r>
    </w:p>
    <w:p>
      <w:pPr>
        <w:pStyle w:val="Heading5"/>
      </w:pPr>
      <w:bookmarkStart w:id="143" w:name="_Toc168913263"/>
      <w:r>
        <w:rPr>
          <w:rStyle w:val="CharSectno"/>
        </w:rPr>
        <w:t>68</w:t>
      </w:r>
      <w:r>
        <w:t>.</w:t>
      </w:r>
      <w:r>
        <w:tab/>
        <w:t>Classes of veterinary professional prescribed for s. 25(1)(a)</w:t>
      </w:r>
      <w:bookmarkEnd w:id="143"/>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tab/>
        <w:t>(b)</w:t>
      </w:r>
      <w:r>
        <w:tab/>
        <w:t>veterinary nurse.</w:t>
      </w:r>
    </w:p>
    <w:p>
      <w:pPr>
        <w:pStyle w:val="Footnotesection"/>
      </w:pPr>
      <w:r>
        <w:tab/>
        <w:t>[Regulation 68 amended: SL 2022/93 r. 5.]</w:t>
      </w:r>
    </w:p>
    <w:p>
      <w:pPr>
        <w:pStyle w:val="Heading5"/>
      </w:pPr>
      <w:bookmarkStart w:id="144" w:name="_Toc168913264"/>
      <w:r>
        <w:rPr>
          <w:rStyle w:val="CharSectno"/>
        </w:rPr>
        <w:lastRenderedPageBreak/>
        <w:t>69</w:t>
      </w:r>
      <w:r>
        <w:t>.</w:t>
      </w:r>
      <w:r>
        <w:tab/>
        <w:t>Authorisation of veterinarians</w:t>
      </w:r>
      <w:bookmarkEnd w:id="144"/>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145" w:name="_Toc168913265"/>
      <w:r>
        <w:rPr>
          <w:rStyle w:val="CharSectno"/>
        </w:rPr>
        <w:t>70</w:t>
      </w:r>
      <w:r>
        <w:t>.</w:t>
      </w:r>
      <w:r>
        <w:tab/>
        <w:t>Authorisation of veterinary nurses</w:t>
      </w:r>
      <w:bookmarkEnd w:id="145"/>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pPr>
      <w:r>
        <w:tab/>
        <w:t>[Regulation 70 amended: SL 2022/93 r. 5.]</w:t>
      </w:r>
    </w:p>
    <w:p>
      <w:pPr>
        <w:pStyle w:val="Heading2"/>
      </w:pPr>
      <w:bookmarkStart w:id="146" w:name="_Toc168660181"/>
      <w:bookmarkStart w:id="147" w:name="_Toc168660739"/>
      <w:bookmarkStart w:id="148" w:name="_Toc168913266"/>
      <w:r>
        <w:rPr>
          <w:rStyle w:val="CharPartNo"/>
        </w:rPr>
        <w:lastRenderedPageBreak/>
        <w:t>Part 8</w:t>
      </w:r>
      <w:r>
        <w:t> — </w:t>
      </w:r>
      <w:r>
        <w:rPr>
          <w:rStyle w:val="CharPartText"/>
        </w:rPr>
        <w:t>Licences and permits</w:t>
      </w:r>
      <w:bookmarkEnd w:id="146"/>
      <w:bookmarkEnd w:id="147"/>
      <w:bookmarkEnd w:id="148"/>
    </w:p>
    <w:p>
      <w:pPr>
        <w:pStyle w:val="Heading3"/>
      </w:pPr>
      <w:bookmarkStart w:id="149" w:name="_Toc168660182"/>
      <w:bookmarkStart w:id="150" w:name="_Toc168660740"/>
      <w:bookmarkStart w:id="151" w:name="_Toc168913267"/>
      <w:r>
        <w:rPr>
          <w:rStyle w:val="CharDivNo"/>
        </w:rPr>
        <w:t>Division 1</w:t>
      </w:r>
      <w:r>
        <w:t> — </w:t>
      </w:r>
      <w:r>
        <w:rPr>
          <w:rStyle w:val="CharDivText"/>
        </w:rPr>
        <w:t>Preliminary</w:t>
      </w:r>
      <w:bookmarkEnd w:id="149"/>
      <w:bookmarkEnd w:id="150"/>
      <w:bookmarkEnd w:id="151"/>
    </w:p>
    <w:p>
      <w:pPr>
        <w:pStyle w:val="Heading5"/>
      </w:pPr>
      <w:bookmarkStart w:id="152" w:name="_Toc168913268"/>
      <w:r>
        <w:rPr>
          <w:rStyle w:val="CharSectno"/>
        </w:rPr>
        <w:t>71</w:t>
      </w:r>
      <w:r>
        <w:t>.</w:t>
      </w:r>
      <w:r>
        <w:tab/>
        <w:t>Term used: specified</w:t>
      </w:r>
      <w:bookmarkEnd w:id="152"/>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153" w:name="_Toc168913269"/>
      <w:r>
        <w:rPr>
          <w:rStyle w:val="CharSectno"/>
        </w:rPr>
        <w:t>72</w:t>
      </w:r>
      <w:r>
        <w:t>.</w:t>
      </w:r>
      <w:r>
        <w:tab/>
        <w:t>Purposes for licence or permit for Schedule 9 poison</w:t>
      </w:r>
      <w:bookmarkEnd w:id="153"/>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154" w:name="_Toc168913270"/>
      <w:r>
        <w:rPr>
          <w:rStyle w:val="CharSectno"/>
        </w:rPr>
        <w:t>73</w:t>
      </w:r>
      <w:r>
        <w:t>.</w:t>
      </w:r>
      <w:r>
        <w:tab/>
        <w:t>Information to be recorded in register for licences and permits</w:t>
      </w:r>
      <w:bookmarkEnd w:id="154"/>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lastRenderedPageBreak/>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155" w:name="_Toc168660186"/>
      <w:bookmarkStart w:id="156" w:name="_Toc168660744"/>
      <w:bookmarkStart w:id="157" w:name="_Toc168913271"/>
      <w:r>
        <w:rPr>
          <w:rStyle w:val="CharDivNo"/>
        </w:rPr>
        <w:t>Division 2</w:t>
      </w:r>
      <w:r>
        <w:t> — </w:t>
      </w:r>
      <w:r>
        <w:rPr>
          <w:rStyle w:val="CharDivText"/>
        </w:rPr>
        <w:t>Licences</w:t>
      </w:r>
      <w:bookmarkEnd w:id="155"/>
      <w:bookmarkEnd w:id="156"/>
      <w:bookmarkEnd w:id="157"/>
    </w:p>
    <w:p>
      <w:pPr>
        <w:pStyle w:val="Heading5"/>
      </w:pPr>
      <w:bookmarkStart w:id="158" w:name="_Toc168913272"/>
      <w:r>
        <w:rPr>
          <w:rStyle w:val="CharSectno"/>
        </w:rPr>
        <w:t>74</w:t>
      </w:r>
      <w:r>
        <w:t>.</w:t>
      </w:r>
      <w:r>
        <w:tab/>
        <w:t>Types of licence</w:t>
      </w:r>
      <w:bookmarkEnd w:id="158"/>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lastRenderedPageBreak/>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159" w:name="_Toc168913273"/>
      <w:r>
        <w:rPr>
          <w:rStyle w:val="CharSectno"/>
        </w:rPr>
        <w:t>75</w:t>
      </w:r>
      <w:r>
        <w:t>.</w:t>
      </w:r>
      <w:r>
        <w:tab/>
        <w:t>Condition on Schedule 7 retail licence: records to be kept</w:t>
      </w:r>
      <w:bookmarkEnd w:id="159"/>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pPr>
      <w:r>
        <w:tab/>
        <w:t>[Regulation 75 amended: SL 2023/3 r. 5.]</w:t>
      </w:r>
    </w:p>
    <w:p>
      <w:pPr>
        <w:pStyle w:val="Heading5"/>
        <w:spacing w:before="200"/>
      </w:pPr>
      <w:bookmarkStart w:id="160" w:name="_Toc168913274"/>
      <w:r>
        <w:rPr>
          <w:rStyle w:val="CharSectno"/>
        </w:rPr>
        <w:t>76</w:t>
      </w:r>
      <w:r>
        <w:t>.</w:t>
      </w:r>
      <w:r>
        <w:tab/>
        <w:t>Condition on wholesaler’s/manufacturer’s licence: responsible person</w:t>
      </w:r>
      <w:bookmarkEnd w:id="160"/>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lastRenderedPageBreak/>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161" w:name="_Toc168913275"/>
      <w:r>
        <w:rPr>
          <w:rStyle w:val="CharSectno"/>
        </w:rPr>
        <w:t>77</w:t>
      </w:r>
      <w:r>
        <w:t>.</w:t>
      </w:r>
      <w:r>
        <w:tab/>
        <w:t>Condition on wholesaler’s/manufacturer’s licence: supply of Schedule 4 or 8 poison</w:t>
      </w:r>
      <w:bookmarkEnd w:id="161"/>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162" w:name="_Toc168913276"/>
      <w:r>
        <w:rPr>
          <w:rStyle w:val="CharSectno"/>
        </w:rPr>
        <w:t>78</w:t>
      </w:r>
      <w:r>
        <w:t>.</w:t>
      </w:r>
      <w:r>
        <w:tab/>
        <w:t>Condition on wholesaler’s/manufacturer’s licence: records to be kept for Schedule 2, 3, 4 or 7 poisons</w:t>
      </w:r>
      <w:bookmarkEnd w:id="162"/>
      <w:r>
        <w:t xml:space="preserve"> </w:t>
      </w:r>
    </w:p>
    <w:p>
      <w:pPr>
        <w:pStyle w:val="Subsection"/>
      </w:pPr>
      <w:r>
        <w:tab/>
        <w:t>(1)</w:t>
      </w:r>
      <w:r>
        <w:tab/>
        <w:t xml:space="preserve">A wholesaler’s/manufacturer’s licence that relates to the manufacture or supply of a Schedule 2, 3 or 4 poison is subject </w:t>
      </w:r>
      <w:r>
        <w:lastRenderedPageBreak/>
        <w:t>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current Poisons Standard Part 2 Division 6.</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lastRenderedPageBreak/>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pPr>
      <w:r>
        <w:tab/>
        <w:t>[Regulation 78 amended: SL 2023/3 r. 6.]</w:t>
      </w:r>
    </w:p>
    <w:p>
      <w:pPr>
        <w:pStyle w:val="Heading3"/>
        <w:keepLines/>
      </w:pPr>
      <w:bookmarkStart w:id="163" w:name="_Toc168660192"/>
      <w:bookmarkStart w:id="164" w:name="_Toc168660750"/>
      <w:bookmarkStart w:id="165" w:name="_Toc168913277"/>
      <w:r>
        <w:rPr>
          <w:rStyle w:val="CharDivNo"/>
        </w:rPr>
        <w:t>Division 3</w:t>
      </w:r>
      <w:r>
        <w:t> — </w:t>
      </w:r>
      <w:r>
        <w:rPr>
          <w:rStyle w:val="CharDivText"/>
        </w:rPr>
        <w:t>Permits</w:t>
      </w:r>
      <w:bookmarkEnd w:id="163"/>
      <w:bookmarkEnd w:id="164"/>
      <w:bookmarkEnd w:id="165"/>
    </w:p>
    <w:p>
      <w:pPr>
        <w:pStyle w:val="Heading5"/>
      </w:pPr>
      <w:bookmarkStart w:id="166" w:name="_Toc168913278"/>
      <w:r>
        <w:rPr>
          <w:rStyle w:val="CharSectno"/>
        </w:rPr>
        <w:t>79</w:t>
      </w:r>
      <w:r>
        <w:t>.</w:t>
      </w:r>
      <w:r>
        <w:tab/>
        <w:t>Types of permit</w:t>
      </w:r>
      <w:bookmarkEnd w:id="166"/>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lastRenderedPageBreak/>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lastRenderedPageBreak/>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167" w:name="_Toc168913279"/>
      <w:r>
        <w:rPr>
          <w:rStyle w:val="CharSectno"/>
        </w:rPr>
        <w:t>80</w:t>
      </w:r>
      <w:r>
        <w:t>.</w:t>
      </w:r>
      <w:r>
        <w:tab/>
        <w:t>Condition on stockfeed manufacture permit: stockfeed mix containing antibiotic or sulphonamide</w:t>
      </w:r>
      <w:bookmarkEnd w:id="167"/>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veterinarian; and</w:t>
      </w:r>
    </w:p>
    <w:p>
      <w:pPr>
        <w:pStyle w:val="Indenta"/>
      </w:pPr>
      <w:r>
        <w:tab/>
        <w:t>(b)</w:t>
      </w:r>
      <w:r>
        <w:tab/>
        <w:t>is in respect of the supply of the stockfeed mix on a single occasion.</w:t>
      </w:r>
    </w:p>
    <w:p>
      <w:pPr>
        <w:pStyle w:val="Subsection"/>
        <w:keepNext/>
      </w:pPr>
      <w:r>
        <w:lastRenderedPageBreak/>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w:t>
      </w:r>
    </w:p>
    <w:p>
      <w:pPr>
        <w:pStyle w:val="Heading5"/>
      </w:pPr>
      <w:bookmarkStart w:id="168" w:name="_Toc168913280"/>
      <w:r>
        <w:rPr>
          <w:rStyle w:val="CharSectno"/>
        </w:rPr>
        <w:t>81</w:t>
      </w:r>
      <w:r>
        <w:t>.</w:t>
      </w:r>
      <w:r>
        <w:tab/>
        <w:t>Conditions on pharmaceutical samples permit</w:t>
      </w:r>
      <w:bookmarkEnd w:id="168"/>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lastRenderedPageBreak/>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169" w:name="_Toc168660196"/>
      <w:bookmarkStart w:id="170" w:name="_Toc168660754"/>
      <w:bookmarkStart w:id="171" w:name="_Toc168913281"/>
      <w:r>
        <w:rPr>
          <w:rStyle w:val="CharPartNo"/>
        </w:rPr>
        <w:lastRenderedPageBreak/>
        <w:t>Part 9</w:t>
      </w:r>
      <w:r>
        <w:t> — </w:t>
      </w:r>
      <w:r>
        <w:rPr>
          <w:rStyle w:val="CharPartText"/>
        </w:rPr>
        <w:t>Requirements relating to manufacture, supply, handling, storage, transport and disposal of poisons</w:t>
      </w:r>
      <w:bookmarkEnd w:id="169"/>
      <w:bookmarkEnd w:id="170"/>
      <w:bookmarkEnd w:id="171"/>
    </w:p>
    <w:p>
      <w:pPr>
        <w:pStyle w:val="Heading3"/>
      </w:pPr>
      <w:bookmarkStart w:id="172" w:name="_Toc168660197"/>
      <w:bookmarkStart w:id="173" w:name="_Toc168660755"/>
      <w:bookmarkStart w:id="174" w:name="_Toc168913282"/>
      <w:r>
        <w:rPr>
          <w:rStyle w:val="CharDivNo"/>
        </w:rPr>
        <w:t>Division 1</w:t>
      </w:r>
      <w:r>
        <w:t> — </w:t>
      </w:r>
      <w:r>
        <w:rPr>
          <w:rStyle w:val="CharDivText"/>
        </w:rPr>
        <w:t>General requirements for containers and labels</w:t>
      </w:r>
      <w:bookmarkEnd w:id="172"/>
      <w:bookmarkEnd w:id="173"/>
      <w:bookmarkEnd w:id="174"/>
    </w:p>
    <w:p>
      <w:pPr>
        <w:pStyle w:val="Heading5"/>
        <w:rPr>
          <w:snapToGrid w:val="0"/>
        </w:rPr>
      </w:pPr>
      <w:bookmarkStart w:id="175" w:name="_Toc168913283"/>
      <w:r>
        <w:rPr>
          <w:rStyle w:val="CharSectno"/>
        </w:rPr>
        <w:t>82</w:t>
      </w:r>
      <w:r>
        <w:t>.</w:t>
      </w:r>
      <w:r>
        <w:tab/>
        <w:t>Container and its labels to comply with current Poisons Standard</w:t>
      </w:r>
      <w:bookmarkEnd w:id="175"/>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pPr>
      <w:r>
        <w:tab/>
        <w:t>[Regulation 82 amended: SL 2023/3 r. 7.]</w:t>
      </w:r>
    </w:p>
    <w:p>
      <w:pPr>
        <w:pStyle w:val="Heading5"/>
        <w:rPr>
          <w:snapToGrid w:val="0"/>
        </w:rPr>
      </w:pPr>
      <w:bookmarkStart w:id="176" w:name="_Toc168913284"/>
      <w:r>
        <w:rPr>
          <w:rStyle w:val="CharSectno"/>
        </w:rPr>
        <w:t>83</w:t>
      </w:r>
      <w:r>
        <w:t>.</w:t>
      </w:r>
      <w:r>
        <w:tab/>
      </w:r>
      <w:r>
        <w:rPr>
          <w:snapToGrid w:val="0"/>
        </w:rPr>
        <w:t>Use of certain containers prohibited</w:t>
      </w:r>
      <w:bookmarkEnd w:id="176"/>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177" w:name="_Toc168913285"/>
      <w:r>
        <w:rPr>
          <w:rStyle w:val="CharSectno"/>
        </w:rPr>
        <w:lastRenderedPageBreak/>
        <w:t>84</w:t>
      </w:r>
      <w:r>
        <w:t>.</w:t>
      </w:r>
      <w:r>
        <w:tab/>
        <w:t xml:space="preserve">Authorisation of </w:t>
      </w:r>
      <w:r>
        <w:rPr>
          <w:snapToGrid w:val="0"/>
        </w:rPr>
        <w:t>container or label</w:t>
      </w:r>
      <w:bookmarkEnd w:id="177"/>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current Poisons Standard Appendix K.</w:t>
      </w:r>
    </w:p>
    <w:p>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lastRenderedPageBreak/>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pPr>
      <w:r>
        <w:tab/>
        <w:t>[Regulation 84 amended: SL 2023/3 r. 7.]</w:t>
      </w:r>
    </w:p>
    <w:p>
      <w:pPr>
        <w:pStyle w:val="Heading5"/>
      </w:pPr>
      <w:bookmarkStart w:id="178" w:name="_Toc168913286"/>
      <w:r>
        <w:rPr>
          <w:rStyle w:val="CharSectno"/>
        </w:rPr>
        <w:t>85</w:t>
      </w:r>
      <w:r>
        <w:t>.</w:t>
      </w:r>
      <w:r>
        <w:tab/>
      </w:r>
      <w:r>
        <w:rPr>
          <w:snapToGrid w:val="0"/>
        </w:rPr>
        <w:t>Suspending or prohibiting use of container or label</w:t>
      </w:r>
      <w:bookmarkEnd w:id="178"/>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179" w:name="_Toc168660202"/>
      <w:bookmarkStart w:id="180" w:name="_Toc168660760"/>
      <w:bookmarkStart w:id="181" w:name="_Toc168913287"/>
      <w:r>
        <w:rPr>
          <w:rStyle w:val="CharDivNo"/>
        </w:rPr>
        <w:lastRenderedPageBreak/>
        <w:t>Division 2</w:t>
      </w:r>
      <w:r>
        <w:t> — </w:t>
      </w:r>
      <w:r>
        <w:rPr>
          <w:rStyle w:val="CharDivText"/>
        </w:rPr>
        <w:t>Requirements for medicine that is Schedule 2 poison</w:t>
      </w:r>
      <w:bookmarkEnd w:id="179"/>
      <w:bookmarkEnd w:id="180"/>
      <w:bookmarkEnd w:id="181"/>
    </w:p>
    <w:p>
      <w:pPr>
        <w:pStyle w:val="Heading5"/>
      </w:pPr>
      <w:bookmarkStart w:id="182" w:name="_Toc168913288"/>
      <w:r>
        <w:rPr>
          <w:rStyle w:val="CharSectno"/>
        </w:rPr>
        <w:t>86</w:t>
      </w:r>
      <w:r>
        <w:t>.</w:t>
      </w:r>
      <w:r>
        <w:tab/>
        <w:t>Storage of medicine that is Schedule 2 poison</w:t>
      </w:r>
      <w:bookmarkEnd w:id="182"/>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183" w:name="_Toc168660204"/>
      <w:bookmarkStart w:id="184" w:name="_Toc168660762"/>
      <w:bookmarkStart w:id="185" w:name="_Toc168913289"/>
      <w:r>
        <w:rPr>
          <w:rStyle w:val="CharDivNo"/>
        </w:rPr>
        <w:t>Division 3</w:t>
      </w:r>
      <w:r>
        <w:t> — </w:t>
      </w:r>
      <w:r>
        <w:rPr>
          <w:rStyle w:val="CharDivText"/>
        </w:rPr>
        <w:t>Requirements for medicine that is Schedule 3 poison</w:t>
      </w:r>
      <w:bookmarkEnd w:id="183"/>
      <w:bookmarkEnd w:id="184"/>
      <w:bookmarkEnd w:id="185"/>
    </w:p>
    <w:p>
      <w:pPr>
        <w:pStyle w:val="Heading5"/>
      </w:pPr>
      <w:bookmarkStart w:id="186" w:name="_Toc168913290"/>
      <w:r>
        <w:rPr>
          <w:rStyle w:val="CharSectno"/>
        </w:rPr>
        <w:t>87</w:t>
      </w:r>
      <w:r>
        <w:t>.</w:t>
      </w:r>
      <w:r>
        <w:tab/>
        <w:t>Storage of medicine that is Schedule 3 poison</w:t>
      </w:r>
      <w:bookmarkEnd w:id="186"/>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lastRenderedPageBreak/>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187" w:name="_Toc168913291"/>
      <w:r>
        <w:rPr>
          <w:rStyle w:val="CharSectno"/>
        </w:rPr>
        <w:t>88</w:t>
      </w:r>
      <w:r>
        <w:t>.</w:t>
      </w:r>
      <w:r>
        <w:tab/>
        <w:t>Supply by retail sale of medicine that is Schedule 3 poison</w:t>
      </w:r>
      <w:bookmarkEnd w:id="187"/>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lastRenderedPageBreak/>
        <w:tab/>
        <w:t>(b)</w:t>
      </w:r>
      <w:r>
        <w:tab/>
        <w:t>the number or code allocated under regulation 142(2)(b).</w:t>
      </w:r>
    </w:p>
    <w:p>
      <w:pPr>
        <w:pStyle w:val="Heading5"/>
      </w:pPr>
      <w:bookmarkStart w:id="188" w:name="_Toc168913292"/>
      <w:r>
        <w:rPr>
          <w:rStyle w:val="CharSectno"/>
        </w:rPr>
        <w:t>89</w:t>
      </w:r>
      <w:r>
        <w:t>.</w:t>
      </w:r>
      <w:r>
        <w:tab/>
        <w:t>Advertising medicine that is Schedule 3 poison</w:t>
      </w:r>
      <w:bookmarkEnd w:id="188"/>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pPr>
        <w:pStyle w:val="Footnotesection"/>
      </w:pPr>
      <w:r>
        <w:tab/>
        <w:t>[Regulation 89 amended: SL 2023/3 r. 7.]</w:t>
      </w:r>
    </w:p>
    <w:p>
      <w:pPr>
        <w:pStyle w:val="Heading3"/>
      </w:pPr>
      <w:bookmarkStart w:id="189" w:name="_Toc168660208"/>
      <w:bookmarkStart w:id="190" w:name="_Toc168660766"/>
      <w:bookmarkStart w:id="191" w:name="_Toc168913293"/>
      <w:r>
        <w:rPr>
          <w:rStyle w:val="CharDivNo"/>
        </w:rPr>
        <w:t>Division 4</w:t>
      </w:r>
      <w:r>
        <w:t> — </w:t>
      </w:r>
      <w:r>
        <w:rPr>
          <w:rStyle w:val="CharDivText"/>
        </w:rPr>
        <w:t>Requirements for medicine that is Schedule 4 poison</w:t>
      </w:r>
      <w:bookmarkEnd w:id="189"/>
      <w:bookmarkEnd w:id="190"/>
      <w:bookmarkEnd w:id="191"/>
    </w:p>
    <w:p>
      <w:pPr>
        <w:pStyle w:val="Heading5"/>
      </w:pPr>
      <w:bookmarkStart w:id="192" w:name="_Toc168913294"/>
      <w:r>
        <w:rPr>
          <w:rStyle w:val="CharSectno"/>
        </w:rPr>
        <w:t>90</w:t>
      </w:r>
      <w:r>
        <w:t>.</w:t>
      </w:r>
      <w:r>
        <w:tab/>
        <w:t>Storage of medicine that is Schedule 4 poison</w:t>
      </w:r>
      <w:bookmarkEnd w:id="192"/>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w:t>
      </w:r>
      <w:r>
        <w:lastRenderedPageBreak/>
        <w:t xml:space="preserve">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193" w:name="_Toc168913295"/>
      <w:r>
        <w:rPr>
          <w:rStyle w:val="CharSectno"/>
        </w:rPr>
        <w:t>91</w:t>
      </w:r>
      <w:r>
        <w:t>.</w:t>
      </w:r>
      <w:r>
        <w:tab/>
        <w:t>Advertising medicine that is Schedule 4 poison</w:t>
      </w:r>
      <w:bookmarkEnd w:id="193"/>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194" w:name="_Toc168660211"/>
      <w:bookmarkStart w:id="195" w:name="_Toc168660769"/>
      <w:bookmarkStart w:id="196" w:name="_Toc168913296"/>
      <w:r>
        <w:rPr>
          <w:rStyle w:val="CharDivNo"/>
        </w:rPr>
        <w:t>Division 5</w:t>
      </w:r>
      <w:r>
        <w:t> — </w:t>
      </w:r>
      <w:r>
        <w:rPr>
          <w:rStyle w:val="CharDivText"/>
        </w:rPr>
        <w:t>Requirements for Schedule 5, 6 or 7 poison</w:t>
      </w:r>
      <w:bookmarkEnd w:id="194"/>
      <w:bookmarkEnd w:id="195"/>
      <w:bookmarkEnd w:id="196"/>
    </w:p>
    <w:p>
      <w:pPr>
        <w:pStyle w:val="Heading5"/>
      </w:pPr>
      <w:bookmarkStart w:id="197" w:name="_Toc168913297"/>
      <w:r>
        <w:rPr>
          <w:rStyle w:val="CharSectno"/>
        </w:rPr>
        <w:t>92</w:t>
      </w:r>
      <w:r>
        <w:t>.</w:t>
      </w:r>
      <w:r>
        <w:tab/>
        <w:t>Storage, transport and disposal of Schedule 5, 6 or 7 poison</w:t>
      </w:r>
      <w:bookmarkEnd w:id="197"/>
      <w:r>
        <w:t xml:space="preserve"> </w:t>
      </w:r>
    </w:p>
    <w:p>
      <w:pPr>
        <w:pStyle w:val="Subsection"/>
      </w:pPr>
      <w:r>
        <w:tab/>
      </w:r>
      <w:r>
        <w:tab/>
        <w:t>A Schedule 5, 6 or 7 poison must be stored, transported and disposed of in accordance with the current Poisons Standard Part 2.</w:t>
      </w:r>
    </w:p>
    <w:p>
      <w:pPr>
        <w:pStyle w:val="Footnotesection"/>
      </w:pPr>
      <w:r>
        <w:tab/>
        <w:t>[Regulation 92 amended: SL 2023/3 r. 7.]</w:t>
      </w:r>
    </w:p>
    <w:p>
      <w:pPr>
        <w:pStyle w:val="Heading5"/>
      </w:pPr>
      <w:bookmarkStart w:id="198" w:name="_Toc168913298"/>
      <w:r>
        <w:rPr>
          <w:rStyle w:val="CharSectno"/>
        </w:rPr>
        <w:lastRenderedPageBreak/>
        <w:t>93</w:t>
      </w:r>
      <w:r>
        <w:t>.</w:t>
      </w:r>
      <w:r>
        <w:tab/>
        <w:t>Manufacture and supply of Schedule 5, 6 or 7 poison</w:t>
      </w:r>
      <w:bookmarkEnd w:id="198"/>
      <w:r>
        <w:t xml:space="preserve"> </w:t>
      </w:r>
    </w:p>
    <w:p>
      <w:pPr>
        <w:pStyle w:val="Subsection"/>
      </w:pPr>
      <w:r>
        <w:tab/>
        <w:t>(1)</w:t>
      </w:r>
      <w:r>
        <w:tab/>
        <w:t>A Schedule 5, 6 or 7 poison must be manufactured and supplied in accordance with the current Poisons Standard Part 2.</w:t>
      </w:r>
    </w:p>
    <w:p>
      <w:pPr>
        <w:pStyle w:val="Subsection"/>
      </w:pPr>
      <w:r>
        <w:tab/>
        <w:t>(2)</w:t>
      </w:r>
      <w:r>
        <w:tab/>
        <w:t>A Schedule 5, 6 or 7 poison must not be supplied to a person who is apparently under 16 years of age.</w:t>
      </w:r>
    </w:p>
    <w:p>
      <w:pPr>
        <w:pStyle w:val="Footnotesection"/>
      </w:pPr>
      <w:r>
        <w:tab/>
        <w:t>[Regulation 93 amended: SL 2023/3 r. 7.]</w:t>
      </w:r>
    </w:p>
    <w:p>
      <w:pPr>
        <w:pStyle w:val="Heading3"/>
      </w:pPr>
      <w:bookmarkStart w:id="199" w:name="_Toc168660214"/>
      <w:bookmarkStart w:id="200" w:name="_Toc168660772"/>
      <w:bookmarkStart w:id="201" w:name="_Toc168913299"/>
      <w:r>
        <w:rPr>
          <w:rStyle w:val="CharDivNo"/>
        </w:rPr>
        <w:t>Division 6</w:t>
      </w:r>
      <w:r>
        <w:t> — </w:t>
      </w:r>
      <w:r>
        <w:rPr>
          <w:rStyle w:val="CharDivText"/>
        </w:rPr>
        <w:t>Requirements for medicine that is Schedule 8 poison or for Schedule 9 poison</w:t>
      </w:r>
      <w:bookmarkEnd w:id="199"/>
      <w:bookmarkEnd w:id="200"/>
      <w:bookmarkEnd w:id="201"/>
    </w:p>
    <w:p>
      <w:pPr>
        <w:pStyle w:val="Heading4"/>
      </w:pPr>
      <w:bookmarkStart w:id="202" w:name="_Toc168660215"/>
      <w:bookmarkStart w:id="203" w:name="_Toc168660773"/>
      <w:bookmarkStart w:id="204" w:name="_Toc168913300"/>
      <w:r>
        <w:t>Subdivision 1 — Preliminary</w:t>
      </w:r>
      <w:bookmarkEnd w:id="202"/>
      <w:bookmarkEnd w:id="203"/>
      <w:bookmarkEnd w:id="204"/>
    </w:p>
    <w:p>
      <w:pPr>
        <w:pStyle w:val="Heading5"/>
      </w:pPr>
      <w:bookmarkStart w:id="205" w:name="_Toc168913301"/>
      <w:r>
        <w:rPr>
          <w:rStyle w:val="CharSectno"/>
        </w:rPr>
        <w:t>94</w:t>
      </w:r>
      <w:r>
        <w:t>.</w:t>
      </w:r>
      <w:r>
        <w:tab/>
        <w:t>Terms used</w:t>
      </w:r>
      <w:bookmarkEnd w:id="205"/>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lastRenderedPageBreak/>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lastRenderedPageBreak/>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206" w:name="_Toc168660217"/>
      <w:bookmarkStart w:id="207" w:name="_Toc168660775"/>
      <w:bookmarkStart w:id="208" w:name="_Toc168913302"/>
      <w:r>
        <w:t>Subdivision 2 — Requirements for medicine that is Schedule 8 poison</w:t>
      </w:r>
      <w:bookmarkEnd w:id="206"/>
      <w:bookmarkEnd w:id="207"/>
      <w:bookmarkEnd w:id="208"/>
    </w:p>
    <w:p>
      <w:pPr>
        <w:pStyle w:val="Heading5"/>
      </w:pPr>
      <w:bookmarkStart w:id="209" w:name="_Toc168913303"/>
      <w:r>
        <w:rPr>
          <w:rStyle w:val="CharSectno"/>
        </w:rPr>
        <w:t>95</w:t>
      </w:r>
      <w:r>
        <w:t>.</w:t>
      </w:r>
      <w:r>
        <w:tab/>
      </w:r>
      <w:r>
        <w:rPr>
          <w:snapToGrid w:val="0"/>
        </w:rPr>
        <w:t>Storage and carriage of medicine that is Schedule 8 poison: authorised health professional or permit holder</w:t>
      </w:r>
      <w:bookmarkEnd w:id="209"/>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lastRenderedPageBreak/>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10" w:name="_Toc168913304"/>
      <w:r>
        <w:rPr>
          <w:rStyle w:val="CharSectno"/>
        </w:rPr>
        <w:lastRenderedPageBreak/>
        <w:t>96</w:t>
      </w:r>
      <w:r>
        <w:t>.</w:t>
      </w:r>
      <w:r>
        <w:tab/>
        <w:t>Storage of medicine that is Schedule 8 poison: pharmacy</w:t>
      </w:r>
      <w:bookmarkEnd w:id="210"/>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211" w:name="_Toc168913305"/>
      <w:r>
        <w:rPr>
          <w:rStyle w:val="CharSectno"/>
        </w:rPr>
        <w:t>97</w:t>
      </w:r>
      <w:r>
        <w:t>.</w:t>
      </w:r>
      <w:r>
        <w:tab/>
      </w:r>
      <w:r>
        <w:rPr>
          <w:snapToGrid w:val="0"/>
        </w:rPr>
        <w:t>Storage of medicine that is Schedule 8 poison: hospital</w:t>
      </w:r>
      <w:bookmarkEnd w:id="211"/>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lastRenderedPageBreak/>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212" w:name="_Toc168913306"/>
      <w:r>
        <w:rPr>
          <w:rStyle w:val="CharSectno"/>
        </w:rPr>
        <w:lastRenderedPageBreak/>
        <w:t>98</w:t>
      </w:r>
      <w:r>
        <w:t>.</w:t>
      </w:r>
      <w:r>
        <w:tab/>
        <w:t>Storage of medicine that is Schedule 8 poison: licensed premises</w:t>
      </w:r>
      <w:bookmarkEnd w:id="212"/>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213" w:name="_Toc168913307"/>
      <w:r>
        <w:rPr>
          <w:rStyle w:val="CharSectno"/>
        </w:rPr>
        <w:t>99</w:t>
      </w:r>
      <w:r>
        <w:t>.</w:t>
      </w:r>
      <w:r>
        <w:tab/>
      </w:r>
      <w:r>
        <w:rPr>
          <w:snapToGrid w:val="0"/>
        </w:rPr>
        <w:t>Packaging medicine that is Schedule 8 poison for transport</w:t>
      </w:r>
      <w:bookmarkEnd w:id="213"/>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214" w:name="_Toc168913308"/>
      <w:r>
        <w:rPr>
          <w:rStyle w:val="CharSectno"/>
        </w:rPr>
        <w:t>100</w:t>
      </w:r>
      <w:r>
        <w:t>.</w:t>
      </w:r>
      <w:r>
        <w:tab/>
        <w:t>Advertising medicine that is Schedule 8 poison</w:t>
      </w:r>
      <w:bookmarkEnd w:id="214"/>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215" w:name="_Toc168660224"/>
      <w:bookmarkStart w:id="216" w:name="_Toc168660782"/>
      <w:bookmarkStart w:id="217" w:name="_Toc168913309"/>
      <w:r>
        <w:t>Subdivision 3 — Requirements for Schedule 9 poison</w:t>
      </w:r>
      <w:bookmarkEnd w:id="215"/>
      <w:bookmarkEnd w:id="216"/>
      <w:bookmarkEnd w:id="217"/>
    </w:p>
    <w:p>
      <w:pPr>
        <w:pStyle w:val="Heading5"/>
      </w:pPr>
      <w:bookmarkStart w:id="218" w:name="_Toc168913310"/>
      <w:r>
        <w:rPr>
          <w:rStyle w:val="CharSectno"/>
        </w:rPr>
        <w:t>101</w:t>
      </w:r>
      <w:r>
        <w:t>.</w:t>
      </w:r>
      <w:r>
        <w:tab/>
        <w:t>Storage of Schedule 9 poison</w:t>
      </w:r>
      <w:bookmarkEnd w:id="218"/>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lastRenderedPageBreak/>
        <w:tab/>
        <w:t>(b)</w:t>
      </w:r>
      <w:r>
        <w:tab/>
        <w:t>in accordance with an approved alternative storage arrangement.</w:t>
      </w:r>
    </w:p>
    <w:p>
      <w:pPr>
        <w:pStyle w:val="Heading4"/>
      </w:pPr>
      <w:bookmarkStart w:id="219" w:name="_Toc168660226"/>
      <w:bookmarkStart w:id="220" w:name="_Toc168660784"/>
      <w:bookmarkStart w:id="221" w:name="_Toc168913311"/>
      <w:r>
        <w:t>Subdivision 4 — Approval of alternative storage arrangement</w:t>
      </w:r>
      <w:bookmarkEnd w:id="219"/>
      <w:bookmarkEnd w:id="220"/>
      <w:bookmarkEnd w:id="221"/>
    </w:p>
    <w:p>
      <w:pPr>
        <w:pStyle w:val="Heading5"/>
      </w:pPr>
      <w:bookmarkStart w:id="222" w:name="_Toc168913312"/>
      <w:r>
        <w:rPr>
          <w:rStyle w:val="CharSectno"/>
        </w:rPr>
        <w:t>102</w:t>
      </w:r>
      <w:r>
        <w:t>.</w:t>
      </w:r>
      <w:r>
        <w:tab/>
        <w:t>Approval of alternative storage arrangement for medicine that is Schedule 8 poison or for Schedule 9 poison</w:t>
      </w:r>
      <w:bookmarkEnd w:id="222"/>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223" w:name="_Toc168660228"/>
      <w:bookmarkStart w:id="224" w:name="_Toc168660786"/>
      <w:bookmarkStart w:id="225" w:name="_Toc168913313"/>
      <w:r>
        <w:rPr>
          <w:rStyle w:val="CharDivNo"/>
        </w:rPr>
        <w:t>Division 7</w:t>
      </w:r>
      <w:r>
        <w:t> — </w:t>
      </w:r>
      <w:r>
        <w:rPr>
          <w:rStyle w:val="CharDivText"/>
        </w:rPr>
        <w:t>Vending machines</w:t>
      </w:r>
      <w:bookmarkEnd w:id="223"/>
      <w:bookmarkEnd w:id="224"/>
      <w:bookmarkEnd w:id="225"/>
    </w:p>
    <w:p>
      <w:pPr>
        <w:pStyle w:val="Heading5"/>
      </w:pPr>
      <w:bookmarkStart w:id="226" w:name="_Toc168913314"/>
      <w:r>
        <w:rPr>
          <w:rStyle w:val="CharSectno"/>
        </w:rPr>
        <w:t>103</w:t>
      </w:r>
      <w:r>
        <w:t>.</w:t>
      </w:r>
      <w:r>
        <w:tab/>
        <w:t>Supply of medicine from vending machine</w:t>
      </w:r>
      <w:bookmarkEnd w:id="226"/>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227" w:name="_Toc168913315"/>
      <w:r>
        <w:rPr>
          <w:rStyle w:val="CharSectno"/>
        </w:rPr>
        <w:lastRenderedPageBreak/>
        <w:t>104</w:t>
      </w:r>
      <w:r>
        <w:t>.</w:t>
      </w:r>
      <w:r>
        <w:tab/>
        <w:t>Placement of vending machine</w:t>
      </w:r>
      <w:bookmarkEnd w:id="227"/>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228" w:name="_Toc168913316"/>
      <w:r>
        <w:rPr>
          <w:rStyle w:val="CharSectno"/>
        </w:rPr>
        <w:t>105</w:t>
      </w:r>
      <w:r>
        <w:t>.</w:t>
      </w:r>
      <w:r>
        <w:tab/>
        <w:t>Approval of placement of vending machine</w:t>
      </w:r>
      <w:bookmarkEnd w:id="228"/>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lastRenderedPageBreak/>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229" w:name="_Toc168660232"/>
      <w:bookmarkStart w:id="230" w:name="_Toc168660790"/>
      <w:bookmarkStart w:id="231" w:name="_Toc168913317"/>
      <w:r>
        <w:rPr>
          <w:rStyle w:val="CharDivNo"/>
        </w:rPr>
        <w:t>Division 8</w:t>
      </w:r>
      <w:r>
        <w:t> — </w:t>
      </w:r>
      <w:r>
        <w:rPr>
          <w:rStyle w:val="CharDivText"/>
        </w:rPr>
        <w:t>Miscellaneous</w:t>
      </w:r>
      <w:bookmarkEnd w:id="229"/>
      <w:bookmarkEnd w:id="230"/>
      <w:bookmarkEnd w:id="231"/>
    </w:p>
    <w:p>
      <w:pPr>
        <w:pStyle w:val="Heading5"/>
        <w:keepNext w:val="0"/>
        <w:keepLines w:val="0"/>
        <w:rPr>
          <w:snapToGrid w:val="0"/>
        </w:rPr>
      </w:pPr>
      <w:bookmarkStart w:id="232" w:name="_Toc168913318"/>
      <w:r>
        <w:rPr>
          <w:rStyle w:val="CharSectno"/>
        </w:rPr>
        <w:t>106</w:t>
      </w:r>
      <w:r>
        <w:t>.</w:t>
      </w:r>
      <w:r>
        <w:tab/>
        <w:t>CEO to be notified of l</w:t>
      </w:r>
      <w:r>
        <w:rPr>
          <w:snapToGrid w:val="0"/>
        </w:rPr>
        <w:t>oss or theft of certain poisons</w:t>
      </w:r>
      <w:bookmarkEnd w:id="232"/>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233" w:name="_Toc168913319"/>
      <w:r>
        <w:rPr>
          <w:rStyle w:val="CharSectno"/>
        </w:rPr>
        <w:t>107</w:t>
      </w:r>
      <w:r>
        <w:t>.</w:t>
      </w:r>
      <w:r>
        <w:tab/>
        <w:t>CEO may give direction about storage or use of poison</w:t>
      </w:r>
      <w:bookmarkEnd w:id="233"/>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lastRenderedPageBreak/>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234" w:name="_Toc168660235"/>
      <w:bookmarkStart w:id="235" w:name="_Toc168660793"/>
      <w:bookmarkStart w:id="236" w:name="_Toc168913320"/>
      <w:r>
        <w:rPr>
          <w:rStyle w:val="CharPartNo"/>
        </w:rPr>
        <w:lastRenderedPageBreak/>
        <w:t>Part 10</w:t>
      </w:r>
      <w:r>
        <w:rPr>
          <w:rStyle w:val="CharDivNo"/>
        </w:rPr>
        <w:t> </w:t>
      </w:r>
      <w:r>
        <w:t>—</w:t>
      </w:r>
      <w:r>
        <w:rPr>
          <w:rStyle w:val="CharDivText"/>
        </w:rPr>
        <w:t> </w:t>
      </w:r>
      <w:r>
        <w:rPr>
          <w:rStyle w:val="CharPartText"/>
        </w:rPr>
        <w:t>Needle and syringe programmes</w:t>
      </w:r>
      <w:bookmarkEnd w:id="234"/>
      <w:bookmarkEnd w:id="235"/>
      <w:bookmarkEnd w:id="236"/>
    </w:p>
    <w:p>
      <w:pPr>
        <w:pStyle w:val="Heading5"/>
        <w:rPr>
          <w:snapToGrid w:val="0"/>
        </w:rPr>
      </w:pPr>
      <w:bookmarkStart w:id="237" w:name="_Toc168913321"/>
      <w:r>
        <w:rPr>
          <w:rStyle w:val="CharSectno"/>
        </w:rPr>
        <w:t>108</w:t>
      </w:r>
      <w:r>
        <w:t>.</w:t>
      </w:r>
      <w:r>
        <w:tab/>
      </w:r>
      <w:r>
        <w:rPr>
          <w:snapToGrid w:val="0"/>
        </w:rPr>
        <w:t>Approval of needle and syringe programme</w:t>
      </w:r>
      <w:bookmarkEnd w:id="237"/>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238" w:name="_Toc168913322"/>
      <w:r>
        <w:rPr>
          <w:rStyle w:val="CharSectno"/>
        </w:rPr>
        <w:lastRenderedPageBreak/>
        <w:t>109</w:t>
      </w:r>
      <w:r>
        <w:t>.</w:t>
      </w:r>
      <w:r>
        <w:tab/>
      </w:r>
      <w:r>
        <w:rPr>
          <w:snapToGrid w:val="0"/>
        </w:rPr>
        <w:t>Copy of approval to be provided to programme coordinator</w:t>
      </w:r>
      <w:bookmarkEnd w:id="238"/>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239" w:name="_Toc168913323"/>
      <w:r>
        <w:rPr>
          <w:rStyle w:val="CharSectno"/>
        </w:rPr>
        <w:t>110</w:t>
      </w:r>
      <w:r>
        <w:t>.</w:t>
      </w:r>
      <w:r>
        <w:tab/>
        <w:t>Condition of approval: p</w:t>
      </w:r>
      <w:r>
        <w:rPr>
          <w:snapToGrid w:val="0"/>
        </w:rPr>
        <w:t>rogramme coordinator’s duties</w:t>
      </w:r>
      <w:bookmarkEnd w:id="239"/>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240" w:name="_Toc168913324"/>
      <w:r>
        <w:rPr>
          <w:rStyle w:val="CharSectno"/>
        </w:rPr>
        <w:t>111</w:t>
      </w:r>
      <w:r>
        <w:t>.</w:t>
      </w:r>
      <w:r>
        <w:tab/>
      </w:r>
      <w:r>
        <w:rPr>
          <w:snapToGrid w:val="0"/>
        </w:rPr>
        <w:t>Condition of approval: used needles and syringes</w:t>
      </w:r>
      <w:bookmarkEnd w:id="240"/>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241" w:name="_Toc168913325"/>
      <w:r>
        <w:rPr>
          <w:rStyle w:val="CharSectno"/>
        </w:rPr>
        <w:lastRenderedPageBreak/>
        <w:t>112</w:t>
      </w:r>
      <w:r>
        <w:t>.</w:t>
      </w:r>
      <w:r>
        <w:tab/>
      </w:r>
      <w:r>
        <w:rPr>
          <w:snapToGrid w:val="0"/>
        </w:rPr>
        <w:t>Condition of approval: conduct of programme</w:t>
      </w:r>
      <w:bookmarkEnd w:id="241"/>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242" w:name="_Toc168913326"/>
      <w:r>
        <w:rPr>
          <w:rStyle w:val="CharSectno"/>
        </w:rPr>
        <w:t>113</w:t>
      </w:r>
      <w:r>
        <w:t>.</w:t>
      </w:r>
      <w:r>
        <w:tab/>
        <w:t>Breach of condition of approval</w:t>
      </w:r>
      <w:bookmarkEnd w:id="242"/>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243" w:name="_Toc168660242"/>
      <w:bookmarkStart w:id="244" w:name="_Toc168660800"/>
      <w:bookmarkStart w:id="245" w:name="_Toc168913327"/>
      <w:r>
        <w:rPr>
          <w:rStyle w:val="CharPartNo"/>
        </w:rPr>
        <w:lastRenderedPageBreak/>
        <w:t>Part 11</w:t>
      </w:r>
      <w:r>
        <w:t> — </w:t>
      </w:r>
      <w:r>
        <w:rPr>
          <w:rStyle w:val="CharPartText"/>
        </w:rPr>
        <w:t>Prescription and supply of medicine that is Schedule 8 poison</w:t>
      </w:r>
      <w:bookmarkEnd w:id="243"/>
      <w:bookmarkEnd w:id="244"/>
      <w:bookmarkEnd w:id="245"/>
    </w:p>
    <w:p>
      <w:pPr>
        <w:pStyle w:val="Heading3"/>
      </w:pPr>
      <w:bookmarkStart w:id="246" w:name="_Toc168660243"/>
      <w:bookmarkStart w:id="247" w:name="_Toc168660801"/>
      <w:bookmarkStart w:id="248" w:name="_Toc168913328"/>
      <w:r>
        <w:rPr>
          <w:rStyle w:val="CharDivNo"/>
        </w:rPr>
        <w:t>Division 1</w:t>
      </w:r>
      <w:r>
        <w:t> — </w:t>
      </w:r>
      <w:r>
        <w:rPr>
          <w:rStyle w:val="CharDivText"/>
        </w:rPr>
        <w:t>Preliminary</w:t>
      </w:r>
      <w:bookmarkEnd w:id="246"/>
      <w:bookmarkEnd w:id="247"/>
      <w:bookmarkEnd w:id="248"/>
    </w:p>
    <w:p>
      <w:pPr>
        <w:pStyle w:val="Heading5"/>
      </w:pPr>
      <w:bookmarkStart w:id="249" w:name="_Toc168913329"/>
      <w:r>
        <w:rPr>
          <w:rStyle w:val="CharSectno"/>
        </w:rPr>
        <w:t>114</w:t>
      </w:r>
      <w:r>
        <w:t>.</w:t>
      </w:r>
      <w:r>
        <w:tab/>
        <w:t>Terms used</w:t>
      </w:r>
      <w:bookmarkEnd w:id="249"/>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250" w:name="_Toc168913330"/>
      <w:r>
        <w:rPr>
          <w:rStyle w:val="CharSectno"/>
        </w:rPr>
        <w:lastRenderedPageBreak/>
        <w:t>115</w:t>
      </w:r>
      <w:r>
        <w:t>.</w:t>
      </w:r>
      <w:r>
        <w:tab/>
        <w:t>Application of Part</w:t>
      </w:r>
      <w:bookmarkEnd w:id="250"/>
      <w:r>
        <w:t xml:space="preserve"> </w:t>
      </w:r>
    </w:p>
    <w:p>
      <w:pPr>
        <w:pStyle w:val="Subsection"/>
      </w:pPr>
      <w:r>
        <w:tab/>
      </w:r>
      <w:r>
        <w:tab/>
        <w:t>This Part does not apply to dispensing a medicine that is a Schedule 8 poison.</w:t>
      </w:r>
    </w:p>
    <w:p>
      <w:pPr>
        <w:pStyle w:val="Heading3"/>
      </w:pPr>
      <w:bookmarkStart w:id="251" w:name="_Toc168660246"/>
      <w:bookmarkStart w:id="252" w:name="_Toc168660804"/>
      <w:bookmarkStart w:id="253" w:name="_Toc168913331"/>
      <w:r>
        <w:rPr>
          <w:rStyle w:val="CharDivNo"/>
        </w:rPr>
        <w:t>Division 2</w:t>
      </w:r>
      <w:r>
        <w:t> — </w:t>
      </w:r>
      <w:r>
        <w:rPr>
          <w:rStyle w:val="CharDivText"/>
        </w:rPr>
        <w:t>General requirements</w:t>
      </w:r>
      <w:bookmarkEnd w:id="251"/>
      <w:bookmarkEnd w:id="252"/>
      <w:bookmarkEnd w:id="253"/>
    </w:p>
    <w:p>
      <w:pPr>
        <w:pStyle w:val="Heading5"/>
      </w:pPr>
      <w:bookmarkStart w:id="254" w:name="_Toc168913332"/>
      <w:r>
        <w:rPr>
          <w:rStyle w:val="CharSectno"/>
        </w:rPr>
        <w:t>116</w:t>
      </w:r>
      <w:r>
        <w:t>.</w:t>
      </w:r>
      <w:r>
        <w:tab/>
        <w:t>Requirements for prescription or supply of medicine that is Schedule 8 poison</w:t>
      </w:r>
      <w:bookmarkEnd w:id="254"/>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255" w:name="_Toc168913333"/>
      <w:r>
        <w:rPr>
          <w:rStyle w:val="CharSectno"/>
        </w:rPr>
        <w:lastRenderedPageBreak/>
        <w:t>117</w:t>
      </w:r>
      <w:r>
        <w:t>.</w:t>
      </w:r>
      <w:r>
        <w:tab/>
        <w:t>Administration, prescription or supply of medicine that is Schedule 8 poison to drug dependent person or oversupplied person</w:t>
      </w:r>
      <w:bookmarkEnd w:id="255"/>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256" w:name="_Toc168913334"/>
      <w:r>
        <w:rPr>
          <w:rStyle w:val="CharSectno"/>
        </w:rPr>
        <w:t>118</w:t>
      </w:r>
      <w:r>
        <w:t>.</w:t>
      </w:r>
      <w:r>
        <w:tab/>
        <w:t>CEO may authorise prescribing of specified medicine that is Schedule 8 poison to specified patient</w:t>
      </w:r>
      <w:bookmarkEnd w:id="256"/>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lastRenderedPageBreak/>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257" w:name="_Toc168660250"/>
      <w:bookmarkStart w:id="258" w:name="_Toc168660808"/>
      <w:bookmarkStart w:id="259" w:name="_Toc168913335"/>
      <w:r>
        <w:rPr>
          <w:rStyle w:val="CharDivNo"/>
        </w:rPr>
        <w:t>Division 3</w:t>
      </w:r>
      <w:r>
        <w:t> — </w:t>
      </w:r>
      <w:r>
        <w:rPr>
          <w:rStyle w:val="CharDivText"/>
        </w:rPr>
        <w:t>Authorising prescription or supply of cannabis</w:t>
      </w:r>
      <w:r>
        <w:rPr>
          <w:rStyle w:val="CharDivText"/>
        </w:rPr>
        <w:noBreakHyphen/>
        <w:t>based product</w:t>
      </w:r>
      <w:bookmarkEnd w:id="257"/>
      <w:bookmarkEnd w:id="258"/>
      <w:bookmarkEnd w:id="259"/>
    </w:p>
    <w:p>
      <w:pPr>
        <w:pStyle w:val="Heading5"/>
      </w:pPr>
      <w:bookmarkStart w:id="260" w:name="_Toc168913336"/>
      <w:r>
        <w:rPr>
          <w:rStyle w:val="CharSectno"/>
        </w:rPr>
        <w:t>119</w:t>
      </w:r>
      <w:r>
        <w:t>.</w:t>
      </w:r>
      <w:r>
        <w:tab/>
        <w:t>Terms used</w:t>
      </w:r>
      <w:bookmarkEnd w:id="260"/>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261" w:name="_Toc168913337"/>
      <w:r>
        <w:rPr>
          <w:rStyle w:val="CharSectno"/>
        </w:rPr>
        <w:t>120</w:t>
      </w:r>
      <w:r>
        <w:t>.</w:t>
      </w:r>
      <w:r>
        <w:tab/>
        <w:t>Prescribing or supplying cannabis</w:t>
      </w:r>
      <w:r>
        <w:noBreakHyphen/>
        <w:t>based product</w:t>
      </w:r>
      <w:bookmarkEnd w:id="261"/>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lastRenderedPageBreak/>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262" w:name="_Toc168913338"/>
      <w:r>
        <w:rPr>
          <w:rStyle w:val="CharSectno"/>
        </w:rPr>
        <w:t>121</w:t>
      </w:r>
      <w:r>
        <w:t>.</w:t>
      </w:r>
      <w:r>
        <w:tab/>
      </w:r>
      <w:r>
        <w:rPr>
          <w:snapToGrid w:val="0"/>
        </w:rPr>
        <w:t>Designating cannabis</w:t>
      </w:r>
      <w:r>
        <w:rPr>
          <w:snapToGrid w:val="0"/>
        </w:rPr>
        <w:noBreakHyphen/>
        <w:t>based product prescriber</w:t>
      </w:r>
      <w:bookmarkEnd w:id="262"/>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lastRenderedPageBreak/>
        <w:tab/>
        <w:t>(b)</w:t>
      </w:r>
      <w:r>
        <w:tab/>
        <w:t>may be subject to conditions; and</w:t>
      </w:r>
    </w:p>
    <w:p>
      <w:pPr>
        <w:pStyle w:val="Indenta"/>
        <w:spacing w:before="60"/>
      </w:pPr>
      <w:r>
        <w:tab/>
        <w:t>(c)</w:t>
      </w:r>
      <w:r>
        <w:tab/>
        <w:t>may, at any time, be amended, suspended or revoked by the CEO.</w:t>
      </w:r>
    </w:p>
    <w:p>
      <w:pPr>
        <w:pStyle w:val="Heading5"/>
      </w:pPr>
      <w:bookmarkStart w:id="263" w:name="_Toc168913339"/>
      <w:r>
        <w:rPr>
          <w:rStyle w:val="CharSectno"/>
        </w:rPr>
        <w:t>122</w:t>
      </w:r>
      <w:r>
        <w:t>.</w:t>
      </w:r>
      <w:r>
        <w:tab/>
        <w:t>Appointing cannabis</w:t>
      </w:r>
      <w:r>
        <w:noBreakHyphen/>
        <w:t>based product co</w:t>
      </w:r>
      <w:r>
        <w:noBreakHyphen/>
        <w:t>prescriber</w:t>
      </w:r>
      <w:bookmarkEnd w:id="263"/>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264" w:name="_Toc168913340"/>
      <w:r>
        <w:rPr>
          <w:rStyle w:val="CharSectno"/>
        </w:rPr>
        <w:lastRenderedPageBreak/>
        <w:t>123</w:t>
      </w:r>
      <w:r>
        <w:t>.</w:t>
      </w:r>
      <w:r>
        <w:tab/>
        <w:t>CEO to be notified of treatment of patient with cannabis</w:t>
      </w:r>
      <w:r>
        <w:noBreakHyphen/>
        <w:t>based product</w:t>
      </w:r>
      <w:bookmarkEnd w:id="264"/>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265" w:name="_Toc168913341"/>
      <w:r>
        <w:rPr>
          <w:rStyle w:val="CharSectno"/>
        </w:rPr>
        <w:t>124</w:t>
      </w:r>
      <w:r>
        <w:t>.</w:t>
      </w:r>
      <w:r>
        <w:tab/>
        <w:t>Current cannabis</w:t>
      </w:r>
      <w:r>
        <w:noBreakHyphen/>
        <w:t>based product prescriber for patient</w:t>
      </w:r>
      <w:bookmarkEnd w:id="265"/>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 xml:space="preserve">Despite regulation 120, a person who is given a notice under subregulation (2) or a copy of a notice under subregulation (3) about a patient must not, without the written approval of the </w:t>
      </w:r>
      <w:r>
        <w:lastRenderedPageBreak/>
        <w:t>CEO, prescribe or supply a cannabis</w:t>
      </w:r>
      <w:r>
        <w:noBreakHyphen/>
        <w:t>based product for the treatment of the patient.</w:t>
      </w:r>
    </w:p>
    <w:p>
      <w:pPr>
        <w:pStyle w:val="Heading3"/>
      </w:pPr>
      <w:bookmarkStart w:id="266" w:name="_Toc168660257"/>
      <w:bookmarkStart w:id="267" w:name="_Toc168660815"/>
      <w:bookmarkStart w:id="268" w:name="_Toc168913342"/>
      <w:r>
        <w:rPr>
          <w:rStyle w:val="CharDivNo"/>
        </w:rPr>
        <w:t>Division 4</w:t>
      </w:r>
      <w:r>
        <w:t> — </w:t>
      </w:r>
      <w:r>
        <w:rPr>
          <w:rStyle w:val="CharDivText"/>
        </w:rPr>
        <w:t>Authorising prescription or supply of stimulant</w:t>
      </w:r>
      <w:bookmarkEnd w:id="266"/>
      <w:bookmarkEnd w:id="267"/>
      <w:bookmarkEnd w:id="268"/>
    </w:p>
    <w:p>
      <w:pPr>
        <w:pStyle w:val="Heading5"/>
      </w:pPr>
      <w:bookmarkStart w:id="269" w:name="_Toc168913343"/>
      <w:r>
        <w:rPr>
          <w:rStyle w:val="CharSectno"/>
        </w:rPr>
        <w:t>125</w:t>
      </w:r>
      <w:r>
        <w:t>.</w:t>
      </w:r>
      <w:r>
        <w:tab/>
        <w:t>Terms used</w:t>
      </w:r>
      <w:bookmarkEnd w:id="269"/>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270" w:name="_Toc168913344"/>
      <w:r>
        <w:rPr>
          <w:rStyle w:val="CharSectno"/>
        </w:rPr>
        <w:t>126</w:t>
      </w:r>
      <w:r>
        <w:t>.</w:t>
      </w:r>
      <w:r>
        <w:tab/>
        <w:t>Prescribing or supplying stimulant</w:t>
      </w:r>
      <w:bookmarkEnd w:id="270"/>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lastRenderedPageBreak/>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271" w:name="_Toc168913345"/>
      <w:r>
        <w:rPr>
          <w:rStyle w:val="CharSectno"/>
        </w:rPr>
        <w:t>127</w:t>
      </w:r>
      <w:r>
        <w:t>.</w:t>
      </w:r>
      <w:r>
        <w:tab/>
        <w:t>Approval of stimulant clinic</w:t>
      </w:r>
      <w:bookmarkEnd w:id="271"/>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lastRenderedPageBreak/>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272" w:name="_Toc168913346"/>
      <w:r>
        <w:rPr>
          <w:rStyle w:val="CharSectno"/>
        </w:rPr>
        <w:t>128</w:t>
      </w:r>
      <w:r>
        <w:t>.</w:t>
      </w:r>
      <w:r>
        <w:tab/>
      </w:r>
      <w:r>
        <w:rPr>
          <w:snapToGrid w:val="0"/>
        </w:rPr>
        <w:t>Designating stimulant prescriber</w:t>
      </w:r>
      <w:bookmarkEnd w:id="272"/>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273" w:name="_Toc168913347"/>
      <w:r>
        <w:rPr>
          <w:rStyle w:val="CharSectno"/>
        </w:rPr>
        <w:t>129</w:t>
      </w:r>
      <w:r>
        <w:t>.</w:t>
      </w:r>
      <w:r>
        <w:tab/>
        <w:t>Appointing stimulant co</w:t>
      </w:r>
      <w:r>
        <w:noBreakHyphen/>
        <w:t>prescriber</w:t>
      </w:r>
      <w:bookmarkEnd w:id="273"/>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lastRenderedPageBreak/>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274" w:name="_Toc168913348"/>
      <w:r>
        <w:rPr>
          <w:rStyle w:val="CharSectno"/>
        </w:rPr>
        <w:t>130</w:t>
      </w:r>
      <w:r>
        <w:t>.</w:t>
      </w:r>
      <w:r>
        <w:tab/>
        <w:t>CEO to be notified of treatment of patient with stimulant</w:t>
      </w:r>
      <w:bookmarkEnd w:id="274"/>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275" w:name="_Toc168913349"/>
      <w:r>
        <w:rPr>
          <w:rStyle w:val="CharSectno"/>
        </w:rPr>
        <w:t>131</w:t>
      </w:r>
      <w:r>
        <w:t>.</w:t>
      </w:r>
      <w:r>
        <w:tab/>
        <w:t>Current stimulant prescriber for patient</w:t>
      </w:r>
      <w:bookmarkEnd w:id="275"/>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lastRenderedPageBreak/>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276" w:name="_Toc168913350"/>
      <w:r>
        <w:rPr>
          <w:rStyle w:val="CharSectno"/>
        </w:rPr>
        <w:t>132</w:t>
      </w:r>
      <w:r>
        <w:t>.</w:t>
      </w:r>
      <w:r>
        <w:tab/>
        <w:t>Current stimulant clinic for patient</w:t>
      </w:r>
      <w:bookmarkEnd w:id="276"/>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Pr>
      <w:bookmarkStart w:id="277" w:name="_Toc168660266"/>
      <w:bookmarkStart w:id="278" w:name="_Toc168660824"/>
      <w:bookmarkStart w:id="279" w:name="_Toc168913351"/>
      <w:r>
        <w:rPr>
          <w:rStyle w:val="CharDivNo"/>
        </w:rPr>
        <w:lastRenderedPageBreak/>
        <w:t>Division 5</w:t>
      </w:r>
      <w:r>
        <w:t> — </w:t>
      </w:r>
      <w:r>
        <w:rPr>
          <w:rStyle w:val="CharDivText"/>
        </w:rPr>
        <w:t>Authorising prescription or supply of opioid pharmacotherapy for treatment of drug dependency</w:t>
      </w:r>
      <w:bookmarkEnd w:id="277"/>
      <w:bookmarkEnd w:id="278"/>
      <w:bookmarkEnd w:id="279"/>
    </w:p>
    <w:p>
      <w:pPr>
        <w:pStyle w:val="Heading4"/>
      </w:pPr>
      <w:bookmarkStart w:id="280" w:name="_Toc168660267"/>
      <w:bookmarkStart w:id="281" w:name="_Toc168660825"/>
      <w:bookmarkStart w:id="282" w:name="_Toc168913352"/>
      <w:r>
        <w:t>Subdivision 1 — Preliminary</w:t>
      </w:r>
      <w:bookmarkEnd w:id="280"/>
      <w:bookmarkEnd w:id="281"/>
      <w:bookmarkEnd w:id="282"/>
    </w:p>
    <w:p>
      <w:pPr>
        <w:pStyle w:val="Heading5"/>
      </w:pPr>
      <w:bookmarkStart w:id="283" w:name="_Toc168913353"/>
      <w:r>
        <w:rPr>
          <w:rStyle w:val="CharSectno"/>
        </w:rPr>
        <w:t>133</w:t>
      </w:r>
      <w:r>
        <w:t>.</w:t>
      </w:r>
      <w:r>
        <w:tab/>
        <w:t>Terms used</w:t>
      </w:r>
      <w:bookmarkEnd w:id="283"/>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284" w:name="_Toc168913354"/>
      <w:r>
        <w:rPr>
          <w:rStyle w:val="CharSectno"/>
        </w:rPr>
        <w:t>134</w:t>
      </w:r>
      <w:r>
        <w:t>.</w:t>
      </w:r>
      <w:r>
        <w:tab/>
        <w:t>Designation of opioid pharmacotherapy</w:t>
      </w:r>
      <w:r>
        <w:rPr>
          <w:snapToGrid w:val="0"/>
        </w:rPr>
        <w:t xml:space="preserve"> prescriber, specialist prescriber and detoxification prescriber</w:t>
      </w:r>
      <w:bookmarkEnd w:id="284"/>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lastRenderedPageBreak/>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285" w:name="_Toc168660270"/>
      <w:bookmarkStart w:id="286" w:name="_Toc168660828"/>
      <w:bookmarkStart w:id="287" w:name="_Toc168913355"/>
      <w:r>
        <w:t>Subdivision 2 — Detoxification treatment using opioid pharmacotherapy</w:t>
      </w:r>
      <w:bookmarkEnd w:id="285"/>
      <w:bookmarkEnd w:id="286"/>
      <w:bookmarkEnd w:id="287"/>
    </w:p>
    <w:p>
      <w:pPr>
        <w:pStyle w:val="Heading5"/>
      </w:pPr>
      <w:bookmarkStart w:id="288" w:name="_Toc168913356"/>
      <w:r>
        <w:rPr>
          <w:rStyle w:val="CharSectno"/>
        </w:rPr>
        <w:t>135</w:t>
      </w:r>
      <w:r>
        <w:t>.</w:t>
      </w:r>
      <w:r>
        <w:tab/>
        <w:t>Detoxification treatment using opioid pharmacotherapy</w:t>
      </w:r>
      <w:bookmarkEnd w:id="288"/>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289" w:name="_Toc168913357"/>
      <w:r>
        <w:rPr>
          <w:rStyle w:val="CharSectno"/>
        </w:rPr>
        <w:t>136</w:t>
      </w:r>
      <w:r>
        <w:t>.</w:t>
      </w:r>
      <w:r>
        <w:tab/>
        <w:t>Current detoxification prescriber for patient</w:t>
      </w:r>
      <w:bookmarkEnd w:id="289"/>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lastRenderedPageBreak/>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290" w:name="_Toc168660273"/>
      <w:bookmarkStart w:id="291" w:name="_Toc168660831"/>
      <w:bookmarkStart w:id="292" w:name="_Toc168913358"/>
      <w:r>
        <w:t xml:space="preserve">Subdivision 3 — Opioid </w:t>
      </w:r>
      <w:r>
        <w:rPr>
          <w:snapToGrid w:val="0"/>
        </w:rPr>
        <w:t>pharmacotherapy</w:t>
      </w:r>
      <w:r>
        <w:t xml:space="preserve"> for treatment of drug dependency</w:t>
      </w:r>
      <w:bookmarkEnd w:id="290"/>
      <w:bookmarkEnd w:id="291"/>
      <w:bookmarkEnd w:id="292"/>
    </w:p>
    <w:p>
      <w:pPr>
        <w:pStyle w:val="Heading5"/>
        <w:rPr>
          <w:snapToGrid w:val="0"/>
        </w:rPr>
      </w:pPr>
      <w:bookmarkStart w:id="293" w:name="_Toc168913359"/>
      <w:r>
        <w:rPr>
          <w:rStyle w:val="CharSectno"/>
        </w:rPr>
        <w:t>137</w:t>
      </w:r>
      <w:r>
        <w:t>.</w:t>
      </w:r>
      <w:r>
        <w:tab/>
        <w:t>Appointing opioid pharmacotherapy</w:t>
      </w:r>
      <w:r>
        <w:rPr>
          <w:snapToGrid w:val="0"/>
        </w:rPr>
        <w:t xml:space="preserve"> prescriber for drug dependent person</w:t>
      </w:r>
      <w:bookmarkEnd w:id="293"/>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294" w:name="_Toc168913360"/>
      <w:r>
        <w:rPr>
          <w:rStyle w:val="CharSectno"/>
        </w:rPr>
        <w:t>138</w:t>
      </w:r>
      <w:r>
        <w:t>.</w:t>
      </w:r>
      <w:r>
        <w:tab/>
        <w:t>Appointing co</w:t>
      </w:r>
      <w:r>
        <w:noBreakHyphen/>
        <w:t xml:space="preserve">prescriber </w:t>
      </w:r>
      <w:r>
        <w:rPr>
          <w:snapToGrid w:val="0"/>
        </w:rPr>
        <w:t>for drug dependent person</w:t>
      </w:r>
      <w:bookmarkEnd w:id="294"/>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 xml:space="preserve">may </w:t>
      </w:r>
      <w:r>
        <w:lastRenderedPageBreak/>
        <w:t>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lastRenderedPageBreak/>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295" w:name="_Toc168913361"/>
      <w:r>
        <w:rPr>
          <w:rStyle w:val="CharSectno"/>
        </w:rPr>
        <w:t>139</w:t>
      </w:r>
      <w:r>
        <w:t>.</w:t>
      </w:r>
      <w:r>
        <w:tab/>
        <w:t xml:space="preserve">Prescribing opioid </w:t>
      </w:r>
      <w:r>
        <w:rPr>
          <w:snapToGrid w:val="0"/>
        </w:rPr>
        <w:t>pharmacotherapy</w:t>
      </w:r>
      <w:r>
        <w:t xml:space="preserve"> for treatment of drug dependency</w:t>
      </w:r>
      <w:bookmarkEnd w:id="295"/>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 xml:space="preserve">the medical practitioner or nurse practitioner prescribes the opioid pharmacotherapy in accordance with the </w:t>
      </w:r>
      <w:r>
        <w:lastRenderedPageBreak/>
        <w:t>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296" w:name="_Toc168913362"/>
      <w:r>
        <w:rPr>
          <w:rStyle w:val="CharSectno"/>
        </w:rPr>
        <w:t>140</w:t>
      </w:r>
      <w:r>
        <w:t>.</w:t>
      </w:r>
      <w:r>
        <w:tab/>
        <w:t xml:space="preserve">Prescribing opioid </w:t>
      </w:r>
      <w:r>
        <w:rPr>
          <w:snapToGrid w:val="0"/>
        </w:rPr>
        <w:t>pharmacotherapy</w:t>
      </w:r>
      <w:r>
        <w:t xml:space="preserve"> for treatment of drug dependent person in hospital or custody</w:t>
      </w:r>
      <w:bookmarkEnd w:id="296"/>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lastRenderedPageBreak/>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297" w:name="_Toc168913363"/>
      <w:r>
        <w:rPr>
          <w:rStyle w:val="CharSectno"/>
        </w:rPr>
        <w:t>141</w:t>
      </w:r>
      <w:r>
        <w:t>.</w:t>
      </w:r>
      <w:r>
        <w:tab/>
        <w:t xml:space="preserve">Prescribing opioid </w:t>
      </w:r>
      <w:r>
        <w:rPr>
          <w:snapToGrid w:val="0"/>
        </w:rPr>
        <w:t>pharmacotherapy</w:t>
      </w:r>
      <w:r>
        <w:t xml:space="preserve"> for treatment of drug dependent person in certain circumstances</w:t>
      </w:r>
      <w:bookmarkEnd w:id="297"/>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pPr>
      <w:r>
        <w:tab/>
      </w:r>
      <w:r>
        <w:tab/>
        <w:t>and</w:t>
      </w:r>
    </w:p>
    <w:p>
      <w:pPr>
        <w:pStyle w:val="Indenta"/>
        <w:keepNext/>
      </w:pPr>
      <w:r>
        <w:lastRenderedPageBreak/>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298" w:name="_Toc168660279"/>
      <w:bookmarkStart w:id="299" w:name="_Toc168660837"/>
      <w:bookmarkStart w:id="300" w:name="_Toc168913364"/>
      <w:r>
        <w:rPr>
          <w:rStyle w:val="CharPartNo"/>
        </w:rPr>
        <w:lastRenderedPageBreak/>
        <w:t>Part 12</w:t>
      </w:r>
      <w:r>
        <w:rPr>
          <w:rStyle w:val="CharDivNo"/>
        </w:rPr>
        <w:t> </w:t>
      </w:r>
      <w:r>
        <w:t>—</w:t>
      </w:r>
      <w:r>
        <w:rPr>
          <w:rStyle w:val="CharDivText"/>
        </w:rPr>
        <w:t> </w:t>
      </w:r>
      <w:r>
        <w:rPr>
          <w:rStyle w:val="CharPartText"/>
        </w:rPr>
        <w:t>Record keeping and reporting</w:t>
      </w:r>
      <w:bookmarkEnd w:id="298"/>
      <w:bookmarkEnd w:id="299"/>
      <w:bookmarkEnd w:id="300"/>
    </w:p>
    <w:p>
      <w:pPr>
        <w:pStyle w:val="Heading5"/>
      </w:pPr>
      <w:bookmarkStart w:id="301" w:name="_Toc168913365"/>
      <w:r>
        <w:rPr>
          <w:rStyle w:val="CharSectno"/>
        </w:rPr>
        <w:t>142</w:t>
      </w:r>
      <w:r>
        <w:t>.</w:t>
      </w:r>
      <w:r>
        <w:tab/>
        <w:t>Record of supply by retail sale of medicine that is restricted Schedule 3 poison</w:t>
      </w:r>
      <w:bookmarkEnd w:id="301"/>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302" w:name="_Toc168913366"/>
      <w:r>
        <w:rPr>
          <w:rStyle w:val="CharSectno"/>
        </w:rPr>
        <w:lastRenderedPageBreak/>
        <w:t>143</w:t>
      </w:r>
      <w:r>
        <w:t>.</w:t>
      </w:r>
      <w:r>
        <w:tab/>
        <w:t>Record of administration or supply of medicine that is Schedule 4 or 8 poison</w:t>
      </w:r>
      <w:bookmarkEnd w:id="302"/>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lastRenderedPageBreak/>
        <w:tab/>
        <w:t>(d)</w:t>
      </w:r>
      <w:r>
        <w:tab/>
        <w:t>be produced for inspection on the request of the CEO or an investigator.</w:t>
      </w:r>
    </w:p>
    <w:p>
      <w:pPr>
        <w:pStyle w:val="Footnotesection"/>
        <w:tabs>
          <w:tab w:val="left" w:pos="630"/>
        </w:tabs>
      </w:pPr>
      <w:r>
        <w:tab/>
      </w:r>
      <w:r>
        <w:tab/>
        <w:t>[Regulation 143 amended: SL 2020/214 r. 5.]</w:t>
      </w:r>
    </w:p>
    <w:p>
      <w:pPr>
        <w:pStyle w:val="Heading5"/>
      </w:pPr>
      <w:bookmarkStart w:id="303" w:name="_Toc168913367"/>
      <w:r>
        <w:rPr>
          <w:rStyle w:val="CharSectno"/>
        </w:rPr>
        <w:t>143A</w:t>
      </w:r>
      <w:r>
        <w:t>.</w:t>
      </w:r>
      <w:r>
        <w:tab/>
        <w:t>Record of prescription of medicine that is Schedule 4 or 8 poison</w:t>
      </w:r>
      <w:bookmarkEnd w:id="303"/>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if the medicine is a Schedule 8 poison — 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lastRenderedPageBreak/>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w:t>
      </w:r>
    </w:p>
    <w:p>
      <w:pPr>
        <w:pStyle w:val="Heading5"/>
        <w:keepNext w:val="0"/>
      </w:pPr>
      <w:bookmarkStart w:id="304" w:name="_Toc168913368"/>
      <w:r>
        <w:rPr>
          <w:rStyle w:val="CharSectno"/>
        </w:rPr>
        <w:t>144</w:t>
      </w:r>
      <w:r>
        <w:t>.</w:t>
      </w:r>
      <w:r>
        <w:tab/>
        <w:t>Requirement to keep register of Schedule 9 poisons and medicines that are Schedule 8 poisons</w:t>
      </w:r>
      <w:bookmarkEnd w:id="304"/>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lastRenderedPageBreak/>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 xml:space="preserve">the name, quantity, strength and form of the Schedule 9 poisons and medicines that are </w:t>
      </w:r>
      <w:r>
        <w:lastRenderedPageBreak/>
        <w:t>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305" w:name="_Toc168913369"/>
      <w:r>
        <w:rPr>
          <w:rStyle w:val="CharSectno"/>
        </w:rPr>
        <w:t>145</w:t>
      </w:r>
      <w:r>
        <w:t>.</w:t>
      </w:r>
      <w:r>
        <w:tab/>
      </w:r>
      <w:r>
        <w:rPr>
          <w:snapToGrid w:val="0"/>
        </w:rPr>
        <w:t>Destruction of Schedule 9 poison or medicine that is Schedule 8 poison</w:t>
      </w:r>
      <w:bookmarkEnd w:id="305"/>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lastRenderedPageBreak/>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306" w:name="_Toc168913370"/>
      <w:r>
        <w:rPr>
          <w:rStyle w:val="CharSectno"/>
        </w:rPr>
        <w:t>146</w:t>
      </w:r>
      <w:r>
        <w:t>.</w:t>
      </w:r>
      <w:r>
        <w:tab/>
        <w:t>Registers generally</w:t>
      </w:r>
      <w:bookmarkEnd w:id="306"/>
      <w:r>
        <w:t xml:space="preserve"> </w:t>
      </w:r>
    </w:p>
    <w:p>
      <w:pPr>
        <w:pStyle w:val="Subsection"/>
      </w:pPr>
      <w:r>
        <w:tab/>
        <w:t>(1)</w:t>
      </w:r>
      <w:r>
        <w:tab/>
        <w:t>A register kept for the purposes of regulation 144(2) or 145(3) must be kept in a manner and form approved by the CEO.</w:t>
      </w:r>
    </w:p>
    <w:p>
      <w:pPr>
        <w:pStyle w:val="Subsection"/>
      </w:pPr>
      <w:r>
        <w:lastRenderedPageBreak/>
        <w:tab/>
        <w:t>(2)</w:t>
      </w:r>
      <w:r>
        <w:tab/>
        <w:t>The CEO must not approve the keeping of a register by means of an electronic system unless the CEO is satisfied that the system will comply with the requirements in regulation 147.</w:t>
      </w:r>
    </w:p>
    <w:p>
      <w:pPr>
        <w:pStyle w:val="Heading5"/>
      </w:pPr>
      <w:bookmarkStart w:id="307" w:name="_Toc168913371"/>
      <w:r>
        <w:rPr>
          <w:rStyle w:val="CharSectno"/>
        </w:rPr>
        <w:t>147</w:t>
      </w:r>
      <w:r>
        <w:t>.</w:t>
      </w:r>
      <w:r>
        <w:tab/>
        <w:t>Requirements for electronic register</w:t>
      </w:r>
      <w:bookmarkEnd w:id="307"/>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lastRenderedPageBreak/>
        <w:tab/>
        <w:t>(f)</w:t>
      </w:r>
      <w:r>
        <w:tab/>
        <w:t xml:space="preserve">a record is kept of the system identifiers issued to persons who use the system in a form that cannot be changed. </w:t>
      </w:r>
    </w:p>
    <w:p>
      <w:pPr>
        <w:pStyle w:val="Heading5"/>
        <w:rPr>
          <w:snapToGrid w:val="0"/>
        </w:rPr>
      </w:pPr>
      <w:bookmarkStart w:id="308" w:name="_Toc168913372"/>
      <w:r>
        <w:rPr>
          <w:rStyle w:val="CharSectno"/>
        </w:rPr>
        <w:t>148</w:t>
      </w:r>
      <w:r>
        <w:t>.</w:t>
      </w:r>
      <w:r>
        <w:tab/>
      </w:r>
      <w:r>
        <w:rPr>
          <w:snapToGrid w:val="0"/>
        </w:rPr>
        <w:t>Inventory of Schedule 9 poisons and medicines that are Schedule 8 poisons</w:t>
      </w:r>
      <w:bookmarkEnd w:id="308"/>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309" w:name="_Toc168660288"/>
      <w:bookmarkStart w:id="310" w:name="_Toc168660846"/>
      <w:bookmarkStart w:id="311" w:name="_Toc168913373"/>
      <w:r>
        <w:rPr>
          <w:rStyle w:val="CharPartNo"/>
        </w:rPr>
        <w:lastRenderedPageBreak/>
        <w:t>Part 13</w:t>
      </w:r>
      <w:r>
        <w:rPr>
          <w:rStyle w:val="CharDivNo"/>
        </w:rPr>
        <w:t> </w:t>
      </w:r>
      <w:r>
        <w:t>—</w:t>
      </w:r>
      <w:r>
        <w:rPr>
          <w:rStyle w:val="CharDivText"/>
        </w:rPr>
        <w:t> </w:t>
      </w:r>
      <w:r>
        <w:rPr>
          <w:rStyle w:val="CharPartText"/>
        </w:rPr>
        <w:t>Transitional matters</w:t>
      </w:r>
      <w:bookmarkEnd w:id="309"/>
      <w:bookmarkEnd w:id="310"/>
      <w:bookmarkEnd w:id="311"/>
    </w:p>
    <w:p>
      <w:pPr>
        <w:pStyle w:val="Heading5"/>
      </w:pPr>
      <w:bookmarkStart w:id="312" w:name="_Toc168913374"/>
      <w:r>
        <w:rPr>
          <w:rStyle w:val="CharSectno"/>
        </w:rPr>
        <w:t>149</w:t>
      </w:r>
      <w:r>
        <w:t>.</w:t>
      </w:r>
      <w:r>
        <w:tab/>
        <w:t>Terms used</w:t>
      </w:r>
      <w:bookmarkEnd w:id="312"/>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313" w:name="_Toc168913375"/>
      <w:r>
        <w:rPr>
          <w:rStyle w:val="CharSectno"/>
        </w:rPr>
        <w:t>150</w:t>
      </w:r>
      <w:r>
        <w:t>.</w:t>
      </w:r>
      <w:r>
        <w:tab/>
        <w:t>Continuation of licences and permits (s. 141)</w:t>
      </w:r>
      <w:bookmarkEnd w:id="313"/>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lastRenderedPageBreak/>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lastRenderedPageBreak/>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lastRenderedPageBreak/>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314" w:name="_Toc168913376"/>
      <w:r>
        <w:rPr>
          <w:rStyle w:val="CharSectno"/>
        </w:rPr>
        <w:t>151</w:t>
      </w:r>
      <w:r>
        <w:t>.</w:t>
      </w:r>
      <w:r>
        <w:tab/>
        <w:t>Manufacture, supply and use of Schedule 9 poisons for research</w:t>
      </w:r>
      <w:bookmarkEnd w:id="314"/>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315" w:name="_Toc168913377"/>
      <w:r>
        <w:rPr>
          <w:rStyle w:val="CharSectno"/>
        </w:rPr>
        <w:lastRenderedPageBreak/>
        <w:t>152</w:t>
      </w:r>
      <w:r>
        <w:t>.</w:t>
      </w:r>
      <w:r>
        <w:tab/>
        <w:t>Containers and labels</w:t>
      </w:r>
      <w:bookmarkEnd w:id="315"/>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316" w:name="_Toc168913378"/>
      <w:r>
        <w:rPr>
          <w:rStyle w:val="CharSectno"/>
        </w:rPr>
        <w:t>153</w:t>
      </w:r>
      <w:r>
        <w:t>.</w:t>
      </w:r>
      <w:r>
        <w:tab/>
        <w:t>Directions about storage or use of poisons</w:t>
      </w:r>
      <w:bookmarkEnd w:id="316"/>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317" w:name="_Toc168913379"/>
      <w:r>
        <w:rPr>
          <w:rStyle w:val="CharSectno"/>
        </w:rPr>
        <w:lastRenderedPageBreak/>
        <w:t>154</w:t>
      </w:r>
      <w:r>
        <w:t>.</w:t>
      </w:r>
      <w:r>
        <w:tab/>
        <w:t>Approvals</w:t>
      </w:r>
      <w:bookmarkEnd w:id="317"/>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lastRenderedPageBreak/>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318" w:name="_Toc168913380"/>
      <w:r>
        <w:rPr>
          <w:rStyle w:val="CharSectno"/>
        </w:rPr>
        <w:t>155</w:t>
      </w:r>
      <w:r>
        <w:t>.</w:t>
      </w:r>
      <w:r>
        <w:tab/>
        <w:t>Appointments, authorisations, designations and nominations</w:t>
      </w:r>
      <w:bookmarkEnd w:id="318"/>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rPr>
          <w:cantSplit/>
        </w:trPr>
        <w:tc>
          <w:tcPr>
            <w:tcW w:w="822" w:type="dxa"/>
          </w:tcPr>
          <w:p>
            <w:pPr>
              <w:pStyle w:val="TableNAm"/>
              <w:keepNext/>
            </w:pPr>
            <w:r>
              <w:t>1.</w:t>
            </w:r>
          </w:p>
        </w:tc>
        <w:tc>
          <w:tcPr>
            <w:tcW w:w="2625" w:type="dxa"/>
          </w:tcPr>
          <w:p>
            <w:pPr>
              <w:pStyle w:val="TableNAm"/>
              <w:keepNext/>
            </w:pPr>
            <w:r>
              <w:t>Authorisation to prescribe or supply drug of addiction for treatment of drug addict given under regulation 51BA(2) of the repealed regulations</w:t>
            </w:r>
          </w:p>
        </w:tc>
        <w:tc>
          <w:tcPr>
            <w:tcW w:w="2620" w:type="dxa"/>
          </w:tcPr>
          <w:p>
            <w:pPr>
              <w:pStyle w:val="TableNAm"/>
              <w:keepNext/>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lastRenderedPageBreak/>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lastRenderedPageBreak/>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lastRenderedPageBreak/>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319" w:name="_Toc168913381"/>
      <w:r>
        <w:rPr>
          <w:rStyle w:val="CharSectno"/>
        </w:rPr>
        <w:t>156</w:t>
      </w:r>
      <w:r>
        <w:t>.</w:t>
      </w:r>
      <w:r>
        <w:tab/>
        <w:t>Approval of storage arrangements</w:t>
      </w:r>
      <w:bookmarkEnd w:id="319"/>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20" w:name="_Toc168660297"/>
      <w:bookmarkStart w:id="321" w:name="_Toc168660855"/>
      <w:bookmarkStart w:id="322" w:name="_Toc168913382"/>
      <w:r>
        <w:rPr>
          <w:rStyle w:val="CharSchNo"/>
        </w:rPr>
        <w:lastRenderedPageBreak/>
        <w:t>Schedule 1</w:t>
      </w:r>
      <w:r>
        <w:t> — </w:t>
      </w:r>
      <w:r>
        <w:rPr>
          <w:rStyle w:val="CharSchText"/>
        </w:rPr>
        <w:t>Fees</w:t>
      </w:r>
      <w:bookmarkEnd w:id="320"/>
      <w:bookmarkEnd w:id="321"/>
      <w:bookmarkEnd w:id="322"/>
    </w:p>
    <w:p>
      <w:pPr>
        <w:pStyle w:val="yShoulderClause"/>
      </w:pPr>
      <w:r>
        <w:t>[r. 5]</w:t>
      </w:r>
    </w:p>
    <w:p>
      <w:pPr>
        <w:pStyle w:val="yFootnoteheading"/>
      </w:pPr>
      <w:r>
        <w:tab/>
        <w:t>[Heading inserted: SL 2023/96 r. 15.]</w:t>
      </w:r>
    </w:p>
    <w:p>
      <w:pPr>
        <w:pStyle w:val="yHeading3"/>
      </w:pPr>
      <w:bookmarkStart w:id="323" w:name="_Toc168660298"/>
      <w:bookmarkStart w:id="324" w:name="_Toc168660856"/>
      <w:bookmarkStart w:id="325" w:name="_Toc168913383"/>
      <w:r>
        <w:rPr>
          <w:rStyle w:val="CharSDivNo"/>
        </w:rPr>
        <w:t>Division 1</w:t>
      </w:r>
      <w:r>
        <w:t> — </w:t>
      </w:r>
      <w:r>
        <w:rPr>
          <w:rStyle w:val="CharSDivText"/>
        </w:rPr>
        <w:t>Fees for licences</w:t>
      </w:r>
      <w:bookmarkEnd w:id="323"/>
      <w:bookmarkEnd w:id="324"/>
      <w:bookmarkEnd w:id="325"/>
    </w:p>
    <w:p>
      <w:pPr>
        <w:pStyle w:val="yFootnoteheading"/>
        <w:spacing w:after="60"/>
      </w:pPr>
      <w:r>
        <w:tab/>
        <w:t>[Heading inserted: SL 2023/96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r>
              <w:rPr>
                <w:bCs/>
              </w:rPr>
              <w:t>158</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r>
              <w:rPr>
                <w:bCs/>
              </w:rPr>
              <w:t>106</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r>
              <w:rPr>
                <w:bCs/>
              </w:rPr>
              <w:t>212</w:t>
            </w:r>
          </w:p>
        </w:tc>
        <w:tc>
          <w:tcPr>
            <w:tcW w:w="1417" w:type="dxa"/>
            <w:shd w:val="clear" w:color="auto" w:fill="auto"/>
            <w:noWrap/>
            <w:vAlign w:val="bottom"/>
          </w:tcPr>
          <w:p>
            <w:pPr>
              <w:pStyle w:val="yTableNAm"/>
              <w:tabs>
                <w:tab w:val="clear" w:pos="567"/>
              </w:tabs>
              <w:ind w:left="-79" w:right="431"/>
              <w:jc w:val="right"/>
              <w:rPr>
                <w:bCs/>
              </w:rPr>
            </w:pPr>
            <w:r>
              <w:rPr>
                <w:bCs/>
              </w:rPr>
              <w:t>158</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r>
              <w:rPr>
                <w:bCs/>
              </w:rPr>
              <w:t>212</w:t>
            </w:r>
          </w:p>
        </w:tc>
        <w:tc>
          <w:tcPr>
            <w:tcW w:w="1417" w:type="dxa"/>
            <w:shd w:val="clear" w:color="auto" w:fill="auto"/>
            <w:noWrap/>
            <w:vAlign w:val="bottom"/>
          </w:tcPr>
          <w:p>
            <w:pPr>
              <w:pStyle w:val="yTableNAm"/>
              <w:tabs>
                <w:tab w:val="clear" w:pos="567"/>
              </w:tabs>
              <w:ind w:left="-79" w:right="431"/>
              <w:jc w:val="right"/>
              <w:rPr>
                <w:bCs/>
              </w:rPr>
            </w:pPr>
            <w:r>
              <w:rPr>
                <w:bCs/>
              </w:rPr>
              <w:t>158</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r>
              <w:rPr>
                <w:bCs/>
              </w:rPr>
              <w:t>320</w:t>
            </w:r>
          </w:p>
        </w:tc>
        <w:tc>
          <w:tcPr>
            <w:tcW w:w="1417" w:type="dxa"/>
            <w:shd w:val="clear" w:color="auto" w:fill="auto"/>
            <w:noWrap/>
            <w:vAlign w:val="bottom"/>
          </w:tcPr>
          <w:p>
            <w:pPr>
              <w:pStyle w:val="yTableNAm"/>
              <w:tabs>
                <w:tab w:val="clear" w:pos="567"/>
              </w:tabs>
              <w:ind w:left="-79" w:right="431"/>
              <w:jc w:val="right"/>
              <w:rPr>
                <w:bCs/>
              </w:rPr>
            </w:pPr>
            <w:r>
              <w:rPr>
                <w:bCs/>
              </w:rPr>
              <w:t>267</w:t>
            </w:r>
          </w:p>
        </w:tc>
      </w:tr>
    </w:tbl>
    <w:p>
      <w:pPr>
        <w:pStyle w:val="yFootnotesection"/>
      </w:pPr>
      <w:r>
        <w:tab/>
        <w:t>[Division 1 inserted: SL 2023/96 r. 15.]</w:t>
      </w:r>
    </w:p>
    <w:p>
      <w:pPr>
        <w:pStyle w:val="yHeading3"/>
      </w:pPr>
      <w:bookmarkStart w:id="326" w:name="_Toc168660299"/>
      <w:bookmarkStart w:id="327" w:name="_Toc168660857"/>
      <w:bookmarkStart w:id="328" w:name="_Toc168913384"/>
      <w:r>
        <w:rPr>
          <w:rStyle w:val="CharSDivNo"/>
        </w:rPr>
        <w:t>Division 2</w:t>
      </w:r>
      <w:r>
        <w:t> — </w:t>
      </w:r>
      <w:r>
        <w:rPr>
          <w:rStyle w:val="CharSDivText"/>
        </w:rPr>
        <w:t>Fees for permits</w:t>
      </w:r>
      <w:bookmarkEnd w:id="326"/>
      <w:bookmarkEnd w:id="327"/>
      <w:bookmarkEnd w:id="328"/>
    </w:p>
    <w:p>
      <w:pPr>
        <w:pStyle w:val="yFootnoteheading"/>
        <w:spacing w:after="60"/>
      </w:pPr>
      <w:r>
        <w:tab/>
        <w:t>[Heading inserted: SL 2023/96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rPr>
            </w:pPr>
            <w:r>
              <w:rPr>
                <w:bCs/>
              </w:rPr>
              <w:t>212</w:t>
            </w:r>
          </w:p>
        </w:tc>
        <w:tc>
          <w:tcPr>
            <w:tcW w:w="1417" w:type="dxa"/>
            <w:shd w:val="clear" w:color="auto" w:fill="auto"/>
            <w:noWrap/>
            <w:vAlign w:val="bottom"/>
          </w:tcPr>
          <w:p>
            <w:pPr>
              <w:pStyle w:val="yTableNAm"/>
              <w:tabs>
                <w:tab w:val="clear" w:pos="567"/>
              </w:tabs>
              <w:ind w:left="-79" w:right="431"/>
              <w:jc w:val="right"/>
              <w:rPr>
                <w:bCs/>
              </w:rPr>
            </w:pPr>
            <w:r>
              <w:rPr>
                <w:bCs/>
              </w:rPr>
              <w:t>158</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rPr>
            </w:pPr>
            <w:r>
              <w:rPr>
                <w:bCs/>
              </w:rPr>
              <w:t>212</w:t>
            </w:r>
          </w:p>
        </w:tc>
        <w:tc>
          <w:tcPr>
            <w:tcW w:w="1417" w:type="dxa"/>
            <w:shd w:val="clear" w:color="auto" w:fill="auto"/>
            <w:noWrap/>
            <w:vAlign w:val="bottom"/>
          </w:tcPr>
          <w:p>
            <w:pPr>
              <w:pStyle w:val="yTableNAm"/>
              <w:tabs>
                <w:tab w:val="clear" w:pos="567"/>
              </w:tabs>
              <w:ind w:left="-79" w:right="431"/>
              <w:jc w:val="right"/>
              <w:rPr>
                <w:bCs/>
              </w:rPr>
            </w:pPr>
            <w:r>
              <w:rPr>
                <w:bCs/>
              </w:rPr>
              <w:t>158</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r>
              <w:rPr>
                <w:bCs/>
              </w:rPr>
              <w:t>158</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lastRenderedPageBreak/>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r>
              <w:rPr>
                <w:bCs/>
              </w:rPr>
              <w:t>186</w:t>
            </w:r>
          </w:p>
        </w:tc>
        <w:tc>
          <w:tcPr>
            <w:tcW w:w="1417" w:type="dxa"/>
            <w:shd w:val="clear" w:color="auto" w:fill="auto"/>
            <w:noWrap/>
            <w:vAlign w:val="bottom"/>
          </w:tcPr>
          <w:p>
            <w:pPr>
              <w:pStyle w:val="yTableNAm"/>
              <w:tabs>
                <w:tab w:val="clear" w:pos="567"/>
              </w:tabs>
              <w:ind w:left="-79" w:right="431"/>
              <w:jc w:val="right"/>
              <w:rPr>
                <w:bCs/>
              </w:rPr>
            </w:pPr>
            <w:r>
              <w:rPr>
                <w:bCs/>
              </w:rPr>
              <w:t>132</w:t>
            </w:r>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rPr>
            </w:pPr>
            <w:r>
              <w:rPr>
                <w:bCs/>
              </w:rPr>
              <w:t>106</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rPr>
            </w:pPr>
            <w:r>
              <w:rPr>
                <w:bCs/>
              </w:rPr>
              <w:t>158</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rPr>
            </w:pPr>
            <w:r>
              <w:rPr>
                <w:bCs/>
              </w:rPr>
              <w:t>212</w:t>
            </w:r>
          </w:p>
        </w:tc>
        <w:tc>
          <w:tcPr>
            <w:tcW w:w="1417" w:type="dxa"/>
            <w:shd w:val="clear" w:color="auto" w:fill="auto"/>
            <w:noWrap/>
            <w:vAlign w:val="bottom"/>
          </w:tcPr>
          <w:p>
            <w:pPr>
              <w:pStyle w:val="yTableNAm"/>
              <w:tabs>
                <w:tab w:val="clear" w:pos="567"/>
              </w:tabs>
              <w:ind w:left="-79" w:right="431"/>
              <w:jc w:val="right"/>
              <w:rPr>
                <w:bCs/>
              </w:rPr>
            </w:pPr>
            <w:r>
              <w:rPr>
                <w:bCs/>
              </w:rPr>
              <w:t>158</w:t>
            </w:r>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r>
              <w:rPr>
                <w:bCs/>
              </w:rPr>
              <w:t>106</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r>
              <w:rPr>
                <w:bCs/>
              </w:rPr>
              <w:t>159</w:t>
            </w:r>
          </w:p>
        </w:tc>
        <w:tc>
          <w:tcPr>
            <w:tcW w:w="1417" w:type="dxa"/>
            <w:shd w:val="clear" w:color="auto" w:fill="auto"/>
            <w:noWrap/>
            <w:vAlign w:val="bottom"/>
          </w:tcPr>
          <w:p>
            <w:pPr>
              <w:pStyle w:val="yTableNAm"/>
              <w:tabs>
                <w:tab w:val="clear" w:pos="567"/>
              </w:tabs>
              <w:ind w:left="-79" w:right="431"/>
              <w:jc w:val="right"/>
              <w:rPr>
                <w:bCs/>
              </w:rPr>
            </w:pPr>
            <w:r>
              <w:rPr>
                <w:bCs/>
              </w:rPr>
              <w:t>106</w:t>
            </w:r>
          </w:p>
        </w:tc>
      </w:tr>
    </w:tbl>
    <w:p>
      <w:pPr>
        <w:pStyle w:val="yFootnotesection"/>
      </w:pPr>
      <w:r>
        <w:tab/>
        <w:t>[Division 2 inserted: SL 2023/96 r. 15.]</w:t>
      </w:r>
    </w:p>
    <w:p>
      <w:pPr>
        <w:pStyle w:val="yHeading3"/>
      </w:pPr>
      <w:bookmarkStart w:id="329" w:name="_Toc168660300"/>
      <w:bookmarkStart w:id="330" w:name="_Toc168660858"/>
      <w:bookmarkStart w:id="331" w:name="_Toc168913385"/>
      <w:r>
        <w:rPr>
          <w:rStyle w:val="CharSDivNo"/>
        </w:rPr>
        <w:t>Division 3</w:t>
      </w:r>
      <w:r>
        <w:t> — </w:t>
      </w:r>
      <w:r>
        <w:rPr>
          <w:rStyle w:val="CharSDivText"/>
        </w:rPr>
        <w:t>Other fees</w:t>
      </w:r>
      <w:bookmarkEnd w:id="329"/>
      <w:bookmarkEnd w:id="330"/>
      <w:bookmarkEnd w:id="331"/>
    </w:p>
    <w:p>
      <w:pPr>
        <w:pStyle w:val="yFootnoteheading"/>
        <w:spacing w:after="60"/>
      </w:pPr>
      <w:r>
        <w:tab/>
        <w:t>[Heading inserted: SL 2023/96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yTableNAm"/>
              <w:rPr>
                <w:b/>
                <w:bCs/>
              </w:rPr>
            </w:pPr>
            <w:r>
              <w:rPr>
                <w:b/>
                <w:bCs/>
              </w:rPr>
              <w:t>Item</w:t>
            </w:r>
          </w:p>
        </w:tc>
        <w:tc>
          <w:tcPr>
            <w:tcW w:w="1417" w:type="dxa"/>
            <w:noWrap/>
          </w:tcPr>
          <w:p>
            <w:pPr>
              <w:pStyle w:val="yTableNAm"/>
              <w:rPr>
                <w:b/>
                <w:bCs/>
              </w:rPr>
            </w:pPr>
            <w:r>
              <w:rPr>
                <w:b/>
                <w:bCs/>
              </w:rPr>
              <w:t>Provision of Act</w:t>
            </w:r>
          </w:p>
        </w:tc>
        <w:tc>
          <w:tcPr>
            <w:tcW w:w="3686" w:type="dxa"/>
            <w:noWrap/>
          </w:tcPr>
          <w:p>
            <w:pPr>
              <w:pStyle w:val="yTableNAm"/>
              <w:rPr>
                <w:b/>
                <w:bCs/>
              </w:rPr>
            </w:pPr>
            <w:r>
              <w:rPr>
                <w:b/>
                <w:bCs/>
              </w:rPr>
              <w:t>Description of matter</w:t>
            </w:r>
          </w:p>
        </w:tc>
        <w:tc>
          <w:tcPr>
            <w:tcW w:w="992" w:type="dxa"/>
            <w:noWrap/>
          </w:tcPr>
          <w:p>
            <w:pPr>
              <w:pStyle w:val="yTableNAm"/>
              <w:jc w:val="center"/>
              <w:rPr>
                <w:b/>
                <w:bCs/>
              </w:rPr>
            </w:pPr>
            <w:r>
              <w:rPr>
                <w:b/>
                <w:bCs/>
              </w:rPr>
              <w:t>Fee</w:t>
            </w:r>
            <w:r>
              <w:rPr>
                <w:b/>
                <w:bCs/>
              </w:rPr>
              <w:br/>
              <w:t>$</w:t>
            </w:r>
          </w:p>
        </w:tc>
      </w:tr>
      <w:tr>
        <w:tc>
          <w:tcPr>
            <w:tcW w:w="767" w:type="dxa"/>
            <w:shd w:val="clear" w:color="auto" w:fill="auto"/>
            <w:noWrap/>
          </w:tcPr>
          <w:p>
            <w:pPr>
              <w:pStyle w:val="yTableNAm"/>
              <w:rPr>
                <w:bCs/>
              </w:rPr>
            </w:pPr>
            <w:r>
              <w:rPr>
                <w:bCs/>
              </w:rPr>
              <w:t>1.</w:t>
            </w:r>
          </w:p>
        </w:tc>
        <w:tc>
          <w:tcPr>
            <w:tcW w:w="1417" w:type="dxa"/>
            <w:shd w:val="clear" w:color="auto" w:fill="auto"/>
            <w:noWrap/>
          </w:tcPr>
          <w:p>
            <w:pPr>
              <w:pStyle w:val="yTableNAm"/>
              <w:rPr>
                <w:bCs/>
              </w:rPr>
            </w:pPr>
            <w:r>
              <w:rPr>
                <w:bCs/>
              </w:rPr>
              <w:t>s. 48(3)(b)</w:t>
            </w:r>
          </w:p>
        </w:tc>
        <w:tc>
          <w:tcPr>
            <w:tcW w:w="3686" w:type="dxa"/>
            <w:shd w:val="clear" w:color="auto" w:fill="auto"/>
            <w:noWrap/>
          </w:tcPr>
          <w:p>
            <w:pPr>
              <w:pStyle w:val="yTableNAm"/>
              <w:rPr>
                <w:bCs/>
              </w:rPr>
            </w:pPr>
            <w:r>
              <w:rPr>
                <w:bCs/>
              </w:rPr>
              <w:t>Application to vary licence or permit</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2.</w:t>
            </w:r>
          </w:p>
        </w:tc>
        <w:tc>
          <w:tcPr>
            <w:tcW w:w="1417" w:type="dxa"/>
            <w:shd w:val="clear" w:color="auto" w:fill="auto"/>
            <w:noWrap/>
          </w:tcPr>
          <w:p>
            <w:pPr>
              <w:pStyle w:val="yTableNAm"/>
              <w:rPr>
                <w:bCs/>
              </w:rPr>
            </w:pPr>
            <w:r>
              <w:rPr>
                <w:bCs/>
              </w:rPr>
              <w:t>s. 52(2)(b)</w:t>
            </w:r>
          </w:p>
        </w:tc>
        <w:tc>
          <w:tcPr>
            <w:tcW w:w="3686" w:type="dxa"/>
            <w:shd w:val="clear" w:color="auto" w:fill="auto"/>
            <w:noWrap/>
          </w:tcPr>
          <w:p>
            <w:pPr>
              <w:pStyle w:val="yTableNAm"/>
              <w:rPr>
                <w:bCs/>
              </w:rPr>
            </w:pPr>
            <w:r>
              <w:rPr>
                <w:bCs/>
              </w:rPr>
              <w:t>Application to vary conditions imposed on licence or permit</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3.</w:t>
            </w:r>
          </w:p>
        </w:tc>
        <w:tc>
          <w:tcPr>
            <w:tcW w:w="1417" w:type="dxa"/>
            <w:shd w:val="clear" w:color="auto" w:fill="auto"/>
            <w:noWrap/>
          </w:tcPr>
          <w:p>
            <w:pPr>
              <w:pStyle w:val="yTableNAm"/>
              <w:rPr>
                <w:bCs/>
              </w:rPr>
            </w:pPr>
            <w:r>
              <w:rPr>
                <w:bCs/>
              </w:rPr>
              <w:t>s. 55(2)(b)</w:t>
            </w:r>
          </w:p>
        </w:tc>
        <w:tc>
          <w:tcPr>
            <w:tcW w:w="3686" w:type="dxa"/>
            <w:shd w:val="clear" w:color="auto" w:fill="auto"/>
            <w:noWrap/>
          </w:tcPr>
          <w:p>
            <w:pPr>
              <w:pStyle w:val="yTableNAm"/>
              <w:rPr>
                <w:bCs/>
              </w:rPr>
            </w:pPr>
            <w:r>
              <w:rPr>
                <w:bCs/>
              </w:rPr>
              <w:t>Application for approval of proposed change of management</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4.</w:t>
            </w:r>
          </w:p>
        </w:tc>
        <w:tc>
          <w:tcPr>
            <w:tcW w:w="1417" w:type="dxa"/>
            <w:shd w:val="clear" w:color="auto" w:fill="auto"/>
            <w:noWrap/>
          </w:tcPr>
          <w:p>
            <w:pPr>
              <w:pStyle w:val="yTableNAm"/>
              <w:rPr>
                <w:bCs/>
              </w:rPr>
            </w:pPr>
            <w:r>
              <w:rPr>
                <w:bCs/>
              </w:rPr>
              <w:t>s. 57(2)(b)</w:t>
            </w:r>
          </w:p>
        </w:tc>
        <w:tc>
          <w:tcPr>
            <w:tcW w:w="3686" w:type="dxa"/>
            <w:shd w:val="clear" w:color="auto" w:fill="auto"/>
            <w:noWrap/>
          </w:tcPr>
          <w:p>
            <w:pPr>
              <w:pStyle w:val="yTableNAm"/>
              <w:rPr>
                <w:bCs/>
              </w:rPr>
            </w:pPr>
            <w:r>
              <w:rPr>
                <w:bCs/>
              </w:rPr>
              <w:t>Application for approval after change of management</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5.</w:t>
            </w:r>
          </w:p>
        </w:tc>
        <w:tc>
          <w:tcPr>
            <w:tcW w:w="1417" w:type="dxa"/>
            <w:shd w:val="clear" w:color="auto" w:fill="auto"/>
            <w:noWrap/>
          </w:tcPr>
          <w:p>
            <w:pPr>
              <w:pStyle w:val="yTableNAm"/>
              <w:rPr>
                <w:bCs/>
              </w:rPr>
            </w:pPr>
            <w:r>
              <w:rPr>
                <w:bCs/>
              </w:rPr>
              <w:t>s. 67</w:t>
            </w:r>
          </w:p>
        </w:tc>
        <w:tc>
          <w:tcPr>
            <w:tcW w:w="3686" w:type="dxa"/>
            <w:shd w:val="clear" w:color="auto" w:fill="auto"/>
            <w:noWrap/>
          </w:tcPr>
          <w:p>
            <w:pPr>
              <w:pStyle w:val="yTableNAm"/>
              <w:rPr>
                <w:bCs/>
              </w:rPr>
            </w:pPr>
            <w:r>
              <w:rPr>
                <w:bCs/>
              </w:rPr>
              <w:t>Issue of replacement licence or permit</w:t>
            </w:r>
          </w:p>
        </w:tc>
        <w:tc>
          <w:tcPr>
            <w:tcW w:w="992" w:type="dxa"/>
            <w:shd w:val="clear" w:color="auto" w:fill="auto"/>
            <w:noWrap/>
            <w:vAlign w:val="bottom"/>
          </w:tcPr>
          <w:p>
            <w:pPr>
              <w:pStyle w:val="yTableNAm"/>
              <w:tabs>
                <w:tab w:val="clear" w:pos="567"/>
              </w:tabs>
              <w:ind w:left="-363" w:right="288"/>
              <w:jc w:val="right"/>
              <w:rPr>
                <w:bCs/>
              </w:rPr>
            </w:pPr>
            <w:r>
              <w:rPr>
                <w:bCs/>
              </w:rPr>
              <w:t>43</w:t>
            </w:r>
          </w:p>
        </w:tc>
      </w:tr>
      <w:tr>
        <w:tc>
          <w:tcPr>
            <w:tcW w:w="767" w:type="dxa"/>
            <w:shd w:val="clear" w:color="auto" w:fill="auto"/>
            <w:noWrap/>
          </w:tcPr>
          <w:p>
            <w:pPr>
              <w:pStyle w:val="yTableNAm"/>
              <w:rPr>
                <w:bCs/>
              </w:rPr>
            </w:pPr>
            <w:r>
              <w:rPr>
                <w:bCs/>
              </w:rPr>
              <w:t>6.</w:t>
            </w:r>
          </w:p>
        </w:tc>
        <w:tc>
          <w:tcPr>
            <w:tcW w:w="1417" w:type="dxa"/>
            <w:shd w:val="clear" w:color="auto" w:fill="auto"/>
            <w:noWrap/>
          </w:tcPr>
          <w:p>
            <w:pPr>
              <w:pStyle w:val="yTableNAm"/>
              <w:rPr>
                <w:bCs/>
              </w:rPr>
            </w:pPr>
            <w:r>
              <w:rPr>
                <w:bCs/>
              </w:rPr>
              <w:t>s. 68(1)</w:t>
            </w:r>
          </w:p>
        </w:tc>
        <w:tc>
          <w:tcPr>
            <w:tcW w:w="3686" w:type="dxa"/>
            <w:shd w:val="clear" w:color="auto" w:fill="auto"/>
            <w:noWrap/>
          </w:tcPr>
          <w:p>
            <w:pPr>
              <w:pStyle w:val="yTableNAm"/>
              <w:rPr>
                <w:bCs/>
              </w:rPr>
            </w:pPr>
            <w:r>
              <w:rPr>
                <w:bCs/>
              </w:rPr>
              <w:t>Provision of certified copy of licence or permit</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lastRenderedPageBreak/>
              <w:t>7.</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43</w:t>
            </w:r>
          </w:p>
        </w:tc>
      </w:tr>
      <w:tr>
        <w:tc>
          <w:tcPr>
            <w:tcW w:w="767" w:type="dxa"/>
            <w:shd w:val="clear" w:color="auto" w:fill="auto"/>
            <w:noWrap/>
          </w:tcPr>
          <w:p>
            <w:pPr>
              <w:pStyle w:val="yTableNAm"/>
              <w:rPr>
                <w:bCs/>
              </w:rPr>
            </w:pPr>
            <w:r>
              <w:rPr>
                <w:bCs/>
              </w:rPr>
              <w:t>8.</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certified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9.</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10.</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128</w:t>
            </w:r>
          </w:p>
        </w:tc>
      </w:tr>
    </w:tbl>
    <w:p>
      <w:pPr>
        <w:pStyle w:val="yFootnotesection"/>
      </w:pPr>
      <w:r>
        <w:tab/>
        <w:t>[Division 3 inserted: SL 2023/96 r. 15.]</w:t>
      </w:r>
    </w:p>
    <w:p>
      <w:pPr>
        <w:pStyle w:val="yScheduleHeading"/>
      </w:pPr>
      <w:bookmarkStart w:id="332" w:name="_Toc168660301"/>
      <w:bookmarkStart w:id="333" w:name="_Toc168660859"/>
      <w:bookmarkStart w:id="334" w:name="_Toc168913386"/>
      <w:r>
        <w:rPr>
          <w:rStyle w:val="CharSchNo"/>
        </w:rPr>
        <w:lastRenderedPageBreak/>
        <w:t>Schedule 2</w:t>
      </w:r>
      <w:r>
        <w:rPr>
          <w:rStyle w:val="CharSDivNo"/>
        </w:rPr>
        <w:t> </w:t>
      </w:r>
      <w:r>
        <w:t>—</w:t>
      </w:r>
      <w:r>
        <w:rPr>
          <w:rStyle w:val="CharSDivText"/>
        </w:rPr>
        <w:t> </w:t>
      </w:r>
      <w:r>
        <w:rPr>
          <w:rStyle w:val="CharSchText"/>
        </w:rPr>
        <w:t>List of additional substances that are Schedule 9 poisons</w:t>
      </w:r>
      <w:bookmarkEnd w:id="332"/>
      <w:bookmarkEnd w:id="333"/>
      <w:bookmarkEnd w:id="334"/>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lastRenderedPageBreak/>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lastRenderedPageBreak/>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lastRenderedPageBreak/>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lastRenderedPageBreak/>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lastRenderedPageBreak/>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36" w:name="_Toc168660302"/>
      <w:bookmarkStart w:id="337" w:name="_Toc168660860"/>
      <w:bookmarkStart w:id="338" w:name="_Toc168913387"/>
      <w:r>
        <w:rPr>
          <w:rStyle w:val="CharSchNo"/>
        </w:rPr>
        <w:lastRenderedPageBreak/>
        <w:t>Schedule 3</w:t>
      </w:r>
      <w:r>
        <w:t> — </w:t>
      </w:r>
      <w:r>
        <w:rPr>
          <w:rStyle w:val="CharSchText"/>
        </w:rPr>
        <w:t>Requirements for safes</w:t>
      </w:r>
      <w:bookmarkEnd w:id="336"/>
      <w:bookmarkEnd w:id="337"/>
      <w:bookmarkEnd w:id="338"/>
    </w:p>
    <w:p>
      <w:pPr>
        <w:pStyle w:val="yShoulderClause"/>
      </w:pPr>
      <w:r>
        <w:t>[r. 94]</w:t>
      </w:r>
    </w:p>
    <w:p>
      <w:pPr>
        <w:pStyle w:val="yHeading5"/>
      </w:pPr>
      <w:bookmarkStart w:id="339" w:name="_Toc168913388"/>
      <w:r>
        <w:rPr>
          <w:rStyle w:val="CharSClsNo"/>
        </w:rPr>
        <w:t>1</w:t>
      </w:r>
      <w:r>
        <w:t>.</w:t>
      </w:r>
      <w:r>
        <w:tab/>
        <w:t>Requirements for small safe</w:t>
      </w:r>
      <w:bookmarkEnd w:id="339"/>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340" w:name="_Toc168913389"/>
      <w:r>
        <w:rPr>
          <w:rStyle w:val="CharSClsNo"/>
        </w:rPr>
        <w:lastRenderedPageBreak/>
        <w:t>2</w:t>
      </w:r>
      <w:r>
        <w:t>.</w:t>
      </w:r>
      <w:r>
        <w:tab/>
        <w:t>Requirements for large safe</w:t>
      </w:r>
      <w:bookmarkEnd w:id="340"/>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41" w:name="_Toc168660305"/>
      <w:bookmarkStart w:id="342" w:name="_Toc168660863"/>
      <w:bookmarkStart w:id="343" w:name="_Toc168913390"/>
      <w:r>
        <w:lastRenderedPageBreak/>
        <w:t>Notes</w:t>
      </w:r>
      <w:bookmarkEnd w:id="341"/>
      <w:bookmarkEnd w:id="342"/>
      <w:bookmarkEnd w:id="343"/>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44" w:name="_Toc168913391"/>
      <w:r>
        <w:t>Compilation table</w:t>
      </w:r>
      <w:bookmarkEnd w:id="34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c>
          <w:tcPr>
            <w:tcW w:w="3118" w:type="dxa"/>
            <w:tcBorders>
              <w:top w:val="nil"/>
              <w:bottom w:val="nil"/>
            </w:tcBorders>
          </w:tcPr>
          <w:p>
            <w:pPr>
              <w:pStyle w:val="nTable"/>
              <w:spacing w:after="40"/>
              <w:rPr>
                <w:i/>
              </w:rPr>
            </w:pPr>
            <w:r>
              <w:rPr>
                <w:i/>
              </w:rPr>
              <w:t>Medicines and Poisons Amendment Regulations 2023</w:t>
            </w:r>
          </w:p>
        </w:tc>
        <w:tc>
          <w:tcPr>
            <w:tcW w:w="1276" w:type="dxa"/>
            <w:tcBorders>
              <w:top w:val="nil"/>
              <w:bottom w:val="nil"/>
            </w:tcBorders>
          </w:tcPr>
          <w:p>
            <w:pPr>
              <w:pStyle w:val="nTable"/>
              <w:spacing w:after="40"/>
            </w:pPr>
            <w:r>
              <w:t>SL 2023/3 27 Jan 2023</w:t>
            </w:r>
          </w:p>
        </w:tc>
        <w:tc>
          <w:tcPr>
            <w:tcW w:w="2693" w:type="dxa"/>
            <w:tcBorders>
              <w:top w:val="nil"/>
              <w:bottom w:val="nil"/>
            </w:tcBorders>
          </w:tcPr>
          <w:p>
            <w:pPr>
              <w:pStyle w:val="nTable"/>
              <w:spacing w:after="40"/>
              <w:rPr>
                <w:bCs/>
                <w:snapToGrid w:val="0"/>
              </w:rPr>
            </w:pPr>
            <w:r>
              <w:rPr>
                <w:bCs/>
                <w:snapToGrid w:val="0"/>
              </w:rPr>
              <w:t>r. 1 and 2: 27 Jan 2023 (see r. 2(a));</w:t>
            </w:r>
            <w:r>
              <w:rPr>
                <w:bCs/>
                <w:snapToGrid w:val="0"/>
              </w:rPr>
              <w:br/>
              <w:t>Regulations other than r. 1 and 2: 1 Feb 2023 (see r. 2(b))</w:t>
            </w:r>
          </w:p>
        </w:tc>
      </w:tr>
      <w:tr>
        <w:tc>
          <w:tcPr>
            <w:tcW w:w="3118" w:type="dxa"/>
            <w:tcBorders>
              <w:top w:val="nil"/>
              <w:bottom w:val="single" w:sz="4" w:space="0" w:color="auto"/>
            </w:tcBorders>
          </w:tcPr>
          <w:p>
            <w:pPr>
              <w:pStyle w:val="nTable"/>
              <w:spacing w:after="40"/>
              <w:rPr>
                <w:i/>
              </w:rPr>
            </w:pPr>
            <w:r>
              <w:rPr>
                <w:i/>
              </w:rPr>
              <w:t>Health Regulations Amendment (Fees and Charges) Regulations 2023</w:t>
            </w:r>
            <w:r>
              <w:t xml:space="preserve"> Pt. 7</w:t>
            </w:r>
          </w:p>
        </w:tc>
        <w:tc>
          <w:tcPr>
            <w:tcW w:w="1276" w:type="dxa"/>
            <w:tcBorders>
              <w:top w:val="nil"/>
              <w:bottom w:val="single" w:sz="4" w:space="0" w:color="auto"/>
            </w:tcBorders>
          </w:tcPr>
          <w:p>
            <w:pPr>
              <w:pStyle w:val="nTable"/>
              <w:spacing w:after="40"/>
            </w:pPr>
            <w:r>
              <w:t>SL 2023/96 30 Jun 2023</w:t>
            </w:r>
          </w:p>
        </w:tc>
        <w:tc>
          <w:tcPr>
            <w:tcW w:w="2693" w:type="dxa"/>
            <w:tcBorders>
              <w:top w:val="nil"/>
              <w:bottom w:val="single" w:sz="4" w:space="0" w:color="auto"/>
            </w:tcBorders>
          </w:tcPr>
          <w:p>
            <w:pPr>
              <w:pStyle w:val="nTable"/>
              <w:spacing w:after="40"/>
              <w:rPr>
                <w:bCs/>
                <w:snapToGrid w:val="0"/>
              </w:rPr>
            </w:pPr>
            <w:r>
              <w:rPr>
                <w:bCs/>
                <w:snapToGrid w:val="0"/>
              </w:rPr>
              <w:t>1 Jul 2023 (see r. 2(b))</w:t>
            </w:r>
          </w:p>
        </w:tc>
      </w:tr>
    </w:tbl>
    <w:p>
      <w:pPr>
        <w:pStyle w:val="nHeading3"/>
      </w:pPr>
      <w:bookmarkStart w:id="345" w:name="_Toc168913392"/>
      <w:r>
        <w:lastRenderedPageBreak/>
        <w:t>Uncommenced provisions table</w:t>
      </w:r>
      <w:bookmarkEnd w:id="34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Health Regulations Amendment (Fees and Charges) Regulations 2024 </w:t>
            </w:r>
            <w:r>
              <w:rPr>
                <w:iCs/>
              </w:rPr>
              <w:t>Pt. 7</w:t>
            </w:r>
          </w:p>
        </w:tc>
        <w:tc>
          <w:tcPr>
            <w:tcW w:w="1276" w:type="dxa"/>
          </w:tcPr>
          <w:p>
            <w:pPr>
              <w:pStyle w:val="nTable"/>
              <w:spacing w:after="40"/>
            </w:pPr>
            <w:r>
              <w:t>SL 2024/91 12 Jun 2024</w:t>
            </w:r>
          </w:p>
        </w:tc>
        <w:tc>
          <w:tcPr>
            <w:tcW w:w="2693" w:type="dxa"/>
          </w:tcPr>
          <w:p>
            <w:pPr>
              <w:pStyle w:val="nTable"/>
              <w:spacing w:after="40"/>
            </w:pPr>
            <w:r>
              <w:t>1 Jul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347" w:name="_Toc168660307"/>
      <w:bookmarkStart w:id="348" w:name="_Toc168660866"/>
      <w:bookmarkStart w:id="349" w:name="_Toc168913393"/>
      <w:r>
        <w:rPr>
          <w:sz w:val="28"/>
        </w:rPr>
        <w:lastRenderedPageBreak/>
        <w:t>Defined terms</w:t>
      </w:r>
      <w:bookmarkEnd w:id="347"/>
      <w:bookmarkEnd w:id="348"/>
      <w:bookmarkEnd w:id="3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system</w:t>
      </w:r>
      <w:r>
        <w:tab/>
        <w:t>142(1)</w:t>
      </w:r>
    </w:p>
    <w:p>
      <w:pPr>
        <w:pStyle w:val="DefinedTerms"/>
      </w:pPr>
      <w:r>
        <w:t>AS/NZS 3809:1998</w:t>
      </w:r>
      <w:r>
        <w:tab/>
        <w:t>94</w:t>
      </w:r>
    </w:p>
    <w:p>
      <w:pPr>
        <w:pStyle w:val="DefinedTerms"/>
      </w:pPr>
      <w:r>
        <w:t>ASGS</w:t>
      </w:r>
      <w:r>
        <w:tab/>
        <w:t>39A(1)</w:t>
      </w:r>
    </w:p>
    <w:p>
      <w:pPr>
        <w:pStyle w:val="DefinedTerms"/>
      </w:pPr>
      <w:r>
        <w:t>Australian Register of Therapeutic Goods</w:t>
      </w:r>
      <w:r>
        <w:tab/>
        <w:t>89(1)</w:t>
      </w:r>
    </w:p>
    <w:p>
      <w:pPr>
        <w:pStyle w:val="DefinedTerms"/>
      </w:pPr>
      <w:r>
        <w:t>authorised person</w:t>
      </w:r>
      <w:r>
        <w:tab/>
        <w:t>144(1), 147(1)</w:t>
      </w:r>
    </w:p>
    <w:p>
      <w:pPr>
        <w:pStyle w:val="DefinedTerms"/>
      </w:pPr>
      <w:r>
        <w:t>cannabis</w:t>
      </w:r>
      <w:r>
        <w:noBreakHyphen/>
        <w:t>based product</w:t>
      </w:r>
      <w:r>
        <w:tab/>
        <w:t>114</w:t>
      </w:r>
    </w:p>
    <w:p>
      <w:pPr>
        <w:pStyle w:val="DefinedTerms"/>
      </w:pPr>
      <w:r>
        <w:t>cannabis</w:t>
      </w:r>
      <w:r>
        <w:noBreakHyphen/>
        <w:t>based product co</w:t>
      </w:r>
      <w:r>
        <w:noBreakHyphen/>
        <w:t>prescriber</w:t>
      </w:r>
      <w:r>
        <w:tab/>
        <w:t>119</w:t>
      </w:r>
    </w:p>
    <w:p>
      <w:pPr>
        <w:pStyle w:val="DefinedTerms"/>
      </w:pPr>
      <w:r>
        <w:t>cannabis</w:t>
      </w:r>
      <w:r>
        <w:noBreakHyphen/>
        <w:t>based product prescriber</w:t>
      </w:r>
      <w:r>
        <w:tab/>
        <w:t>119</w:t>
      </w:r>
    </w:p>
    <w:p>
      <w:pPr>
        <w:pStyle w:val="DefinedTerms"/>
      </w:pPr>
      <w:r>
        <w:t>clinic prescriber</w:t>
      </w:r>
      <w:r>
        <w:tab/>
        <w:t>125</w:t>
      </w:r>
    </w:p>
    <w:p>
      <w:pPr>
        <w:pStyle w:val="DefinedTerms"/>
      </w:pPr>
      <w:r>
        <w:t>clinical governance committee</w:t>
      </w:r>
      <w:r>
        <w:tab/>
        <w:t>34(1)</w:t>
      </w:r>
    </w:p>
    <w:p>
      <w:pPr>
        <w:pStyle w:val="DefinedTerms"/>
      </w:pPr>
      <w:r>
        <w:t>commencement day</w:t>
      </w:r>
      <w:r>
        <w:tab/>
        <w:t>149</w:t>
      </w:r>
    </w:p>
    <w:p>
      <w:pPr>
        <w:pStyle w:val="DefinedTerms"/>
      </w:pPr>
      <w:r>
        <w:t>co</w:t>
      </w:r>
      <w:r>
        <w:noBreakHyphen/>
        <w:t>prescriber</w:t>
      </w:r>
      <w:r>
        <w:tab/>
        <w:t>133</w:t>
      </w:r>
    </w:p>
    <w:p>
      <w:pPr>
        <w:pStyle w:val="DefinedTerms"/>
      </w:pPr>
      <w:r>
        <w:t>current cannabis</w:t>
      </w:r>
      <w:r>
        <w:noBreakHyphen/>
        <w:t>based product prescriber</w:t>
      </w:r>
      <w:r>
        <w:tab/>
        <w:t>119</w:t>
      </w:r>
    </w:p>
    <w:p>
      <w:pPr>
        <w:pStyle w:val="DefinedTerms"/>
      </w:pPr>
      <w:r>
        <w:t>current detoxification prescriber</w:t>
      </w:r>
      <w:r>
        <w:tab/>
        <w:t>133</w:t>
      </w:r>
    </w:p>
    <w:p>
      <w:pPr>
        <w:pStyle w:val="DefinedTerms"/>
      </w:pPr>
      <w:r>
        <w:t>current Poisons Standard</w:t>
      </w:r>
      <w:r>
        <w:tab/>
        <w:t>3(1)</w:t>
      </w:r>
    </w:p>
    <w:p>
      <w:pPr>
        <w:pStyle w:val="DefinedTerms"/>
      </w:pPr>
      <w:r>
        <w:t>current stimulant clinic</w:t>
      </w:r>
      <w:r>
        <w:tab/>
        <w:t>125</w:t>
      </w:r>
    </w:p>
    <w:p>
      <w:pPr>
        <w:pStyle w:val="DefinedTerms"/>
      </w:pPr>
      <w:r>
        <w:t>current stimulant prescriber</w:t>
      </w:r>
      <w:r>
        <w:tab/>
        <w:t>125</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37</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lastRenderedPageBreak/>
        <w:t>dispense</w:t>
      </w:r>
      <w:r>
        <w:tab/>
        <w:t>3(1)</w:t>
      </w:r>
    </w:p>
    <w:p>
      <w:pPr>
        <w:pStyle w:val="DefinedTerms"/>
      </w:pPr>
      <w:r>
        <w:t>domestic commercial vessel</w:t>
      </w:r>
      <w:r>
        <w:tab/>
        <w:t>37</w:t>
      </w:r>
    </w:p>
    <w:p>
      <w:pPr>
        <w:pStyle w:val="DefinedTerms"/>
      </w:pPr>
      <w:r>
        <w:t>dose</w:t>
      </w:r>
      <w:r>
        <w:tab/>
        <w:t>94</w:t>
      </w:r>
    </w:p>
    <w:p>
      <w:pPr>
        <w:pStyle w:val="DefinedTerms"/>
      </w:pPr>
      <w:r>
        <w:t>endorsed midwife</w:t>
      </w:r>
      <w:r>
        <w:tab/>
        <w:t>37</w:t>
      </w:r>
    </w:p>
    <w:p>
      <w:pPr>
        <w:pStyle w:val="DefinedTerms"/>
      </w:pPr>
      <w:r>
        <w:t>endorsed optometrist</w:t>
      </w:r>
      <w:r>
        <w:tab/>
        <w:t>37</w:t>
      </w:r>
    </w:p>
    <w:p>
      <w:pPr>
        <w:pStyle w:val="DefinedTerms"/>
      </w:pPr>
      <w:r>
        <w:t>endorsed podiatrist</w:t>
      </w:r>
      <w:r>
        <w:tab/>
        <w:t>37</w:t>
      </w:r>
    </w:p>
    <w:p>
      <w:pPr>
        <w:pStyle w:val="DefinedTerms"/>
      </w:pPr>
      <w:r>
        <w:t>enrolled nurse</w:t>
      </w:r>
      <w:r>
        <w:tab/>
        <w:t>37</w:t>
      </w:r>
    </w:p>
    <w:p>
      <w:pPr>
        <w:pStyle w:val="DefinedTerms"/>
      </w:pPr>
      <w:r>
        <w:t>exempt substance</w:t>
      </w:r>
      <w:r>
        <w:tab/>
        <w:t>3(1)</w:t>
      </w:r>
    </w:p>
    <w:p>
      <w:pPr>
        <w:pStyle w:val="DefinedTerms"/>
      </w:pPr>
      <w:r>
        <w:t>exemption</w:t>
      </w:r>
      <w:r>
        <w:tab/>
        <w:t>152(1)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w:t>
      </w:r>
      <w:r>
        <w:tab/>
        <w:t>37</w:t>
      </w:r>
    </w:p>
    <w:p>
      <w:pPr>
        <w:pStyle w:val="DefinedTerms"/>
      </w:pPr>
      <w:r>
        <w:t>medical practitioner</w:t>
      </w:r>
      <w:r>
        <w:tab/>
        <w:t>3(1)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w:t>
      </w:r>
      <w:r>
        <w:noBreakHyphen/>
        <w:t>compliant container or label</w:t>
      </w:r>
      <w:r>
        <w:tab/>
        <w:t>85(1), 152(1)</w:t>
      </w:r>
    </w:p>
    <w:p>
      <w:pPr>
        <w:pStyle w:val="DefinedTerms"/>
      </w:pPr>
      <w:r>
        <w:t>nurse practitioner</w:t>
      </w:r>
      <w:r>
        <w:tab/>
        <w:t>37</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paramedic</w:t>
      </w:r>
      <w:r>
        <w:tab/>
        <w:t>37</w:t>
      </w:r>
    </w:p>
    <w:p>
      <w:pPr>
        <w:pStyle w:val="DefinedTerms"/>
      </w:pPr>
      <w:r>
        <w:t>patient</w:t>
      </w:r>
      <w:r>
        <w:tab/>
        <w:t>15(1), 16A(1), 64(4)</w:t>
      </w:r>
    </w:p>
    <w:p>
      <w:pPr>
        <w:pStyle w:val="DefinedTerms"/>
      </w:pPr>
      <w:r>
        <w:t>patient in a hospital</w:t>
      </w:r>
      <w:r>
        <w:tab/>
        <w:t>3(1)</w:t>
      </w:r>
    </w:p>
    <w:p>
      <w:pPr>
        <w:pStyle w:val="DefinedTerms"/>
      </w:pPr>
      <w:r>
        <w:t>PBS</w:t>
      </w:r>
      <w:r>
        <w:tab/>
        <w:t>37</w:t>
      </w:r>
    </w:p>
    <w:p>
      <w:pPr>
        <w:pStyle w:val="DefinedTerms"/>
      </w:pPr>
      <w:r>
        <w:t>PBS medicine</w:t>
      </w:r>
      <w:r>
        <w:tab/>
        <w:t>37</w:t>
      </w:r>
    </w:p>
    <w:p>
      <w:pPr>
        <w:pStyle w:val="DefinedTerms"/>
      </w:pPr>
      <w:r>
        <w:t>permitted purpose</w:t>
      </w:r>
      <w:r>
        <w:tab/>
        <w:t>74(1),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pPr>
      <w:r>
        <w:lastRenderedPageBreak/>
        <w:t>pharmacy technician</w:t>
      </w:r>
      <w:r>
        <w:tab/>
        <w:t>88(1)</w:t>
      </w:r>
    </w:p>
    <w:p>
      <w:pPr>
        <w:pStyle w:val="DefinedTerms"/>
      </w:pPr>
      <w:r>
        <w:t>podiatrist</w:t>
      </w:r>
      <w:r>
        <w:tab/>
        <w:t>37</w:t>
      </w:r>
    </w:p>
    <w:p>
      <w:pPr>
        <w:pStyle w:val="DefinedTerms"/>
      </w:pPr>
      <w:r>
        <w:t>prescribing code</w:t>
      </w:r>
      <w:r>
        <w:tab/>
        <w:t>114</w:t>
      </w:r>
    </w:p>
    <w:p>
      <w:pPr>
        <w:pStyle w:val="DefinedTerms"/>
      </w:pPr>
      <w:r>
        <w:t>Prescribing Formulary</w:t>
      </w:r>
      <w:r>
        <w:tab/>
        <w:t>57(1)</w:t>
      </w:r>
    </w:p>
    <w:p>
      <w:pPr>
        <w:pStyle w:val="DefinedTerms"/>
      </w:pPr>
      <w:r>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premises</w:t>
      </w:r>
      <w:r>
        <w:tab/>
        <w:t>95(1)</w:t>
      </w:r>
    </w:p>
    <w:p>
      <w:pPr>
        <w:pStyle w:val="DefinedTerms"/>
      </w:pPr>
      <w:r>
        <w:t>remote clinic</w:t>
      </w:r>
      <w:r>
        <w:tab/>
        <w:t>37</w:t>
      </w:r>
    </w:p>
    <w:p>
      <w:pPr>
        <w:pStyle w:val="DefinedTerms"/>
      </w:pPr>
      <w:r>
        <w:t>repealed Act</w:t>
      </w:r>
      <w:r>
        <w:tab/>
        <w:t>149</w:t>
      </w:r>
    </w:p>
    <w:p>
      <w:pPr>
        <w:pStyle w:val="DefinedTerms"/>
      </w:pPr>
      <w:r>
        <w:t>repealed regulations</w:t>
      </w:r>
      <w:r>
        <w:tab/>
        <w:t>149</w:t>
      </w:r>
    </w:p>
    <w:p>
      <w:pPr>
        <w:pStyle w:val="DefinedTerms"/>
      </w:pPr>
      <w:r>
        <w:t>repeat form</w:t>
      </w:r>
      <w:r>
        <w:tab/>
        <w:t>24(1) and (2)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stimulant</w:t>
      </w:r>
      <w:r>
        <w:tab/>
        <w:t>114</w:t>
      </w:r>
    </w:p>
    <w:p>
      <w:pPr>
        <w:pStyle w:val="DefinedTerms"/>
      </w:pPr>
      <w:r>
        <w:t>stimulant clinic</w:t>
      </w:r>
      <w:r>
        <w:tab/>
        <w:t>125</w:t>
      </w:r>
    </w:p>
    <w:p>
      <w:pPr>
        <w:pStyle w:val="DefinedTerms"/>
      </w:pPr>
      <w:r>
        <w:t>stimulant co</w:t>
      </w:r>
      <w:r>
        <w:noBreakHyphen/>
        <w:t>prescriber</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unauthorised person</w:t>
      </w:r>
      <w:r>
        <w:tab/>
        <w:t>22(1)</w:t>
      </w:r>
    </w:p>
    <w:p>
      <w:pPr>
        <w:rPr>
          <w:sz w:val="20"/>
        </w:rPr>
      </w:pPr>
      <w:r>
        <w:br w:type="page"/>
      </w:r>
    </w:p>
    <w:p>
      <w:pPr>
        <w:pStyle w:val="DefinedTerms"/>
      </w:pPr>
      <w:r>
        <w:lastRenderedPageBreak/>
        <w:t>vessel</w:t>
      </w:r>
      <w:r>
        <w:tab/>
        <w:t>37</w:t>
      </w:r>
    </w:p>
    <w:p>
      <w:pPr>
        <w:pStyle w:val="DefinedTerms"/>
      </w:pPr>
      <w:r>
        <w:t>veterinary nurse</w:t>
      </w:r>
      <w:r>
        <w:tab/>
        <w:t>37</w:t>
      </w:r>
    </w:p>
    <w:p>
      <w:pPr>
        <w:rPr>
          <w:sz w:val="20"/>
        </w:rPr>
      </w:pPr>
    </w:p>
    <w:p>
      <w:pPr>
        <w:pStyle w:val="DefinedTerms"/>
      </w:pPr>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22E180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00E9DAE" w14:textId="046E687A" w:rsidR="0045392F" w:rsidRDefault="0005360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649AD">
                        <w:rPr>
                          <w:sz w:val="16"/>
                        </w:rPr>
                        <w:t>2024</w:t>
                      </w:r>
                      <w:r>
                        <w:rPr>
                          <w:sz w:val="16"/>
                        </w:rPr>
                        <w:fldChar w:fldCharType="end"/>
                      </w:r>
                      <w:r>
                        <w:rPr>
                          <w:sz w:val="16"/>
                        </w:rPr>
                        <w:t>.</w:t>
                      </w:r>
                    </w:p>
                    <w:p w14:paraId="7BC3FFCA" w14:textId="77777777" w:rsidR="0045392F" w:rsidRDefault="0005360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938D1A9" w14:textId="2AC8349D" w:rsidR="0045392F" w:rsidRDefault="0005360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649AD">
                        <w:rPr>
                          <w:sz w:val="16"/>
                        </w:rPr>
                        <w:t>2024</w:t>
                      </w:r>
                      <w:r>
                        <w:rPr>
                          <w:sz w:val="16"/>
                        </w:rPr>
                        <w:fldChar w:fldCharType="end"/>
                      </w:r>
                      <w:r>
                        <w:rPr>
                          <w:sz w:val="16"/>
                        </w:rPr>
                        <w:t>.</w:t>
                      </w:r>
                    </w:p>
                    <w:p w14:paraId="03CFFBD1" w14:textId="77777777" w:rsidR="0045392F" w:rsidRDefault="0005360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35" w:name="Schedule"/>
    <w:bookmarkEnd w:id="33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0" w:name="DefinedTerms"/>
    <w:bookmarkEnd w:id="35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1" w:name="Coversheet"/>
    <w:bookmarkEnd w:id="3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2065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32283</Words>
  <Characters>165290</Characters>
  <Application>Microsoft Office Word</Application>
  <DocSecurity>0</DocSecurity>
  <Lines>5008</Lines>
  <Paragraphs>3087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2016 - 00-m0-00</dc:title>
  <dc:subject/>
  <dc:creator/>
  <cp:keywords/>
  <dc:description/>
  <cp:lastModifiedBy>Master Repository Process</cp:lastModifiedBy>
  <cp:revision>4</cp:revision>
  <cp:lastPrinted>2020-11-03T06:21:00Z</cp:lastPrinted>
  <dcterms:created xsi:type="dcterms:W3CDTF">2025-05-28T05:31:00Z</dcterms:created>
  <dcterms:modified xsi:type="dcterms:W3CDTF">2025-05-28T05:31:00Z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AsAtDate">
    <vt:lpwstr>12 Jun 2024</vt:lpwstr>
  </property>
  <property fmtid="{D5CDD505-2E9C-101B-9397-08002B2CF9AE}" pid="6" name="Suffix">
    <vt:lpwstr>00-m0-00</vt:lpwstr>
  </property>
  <property fmtid="{D5CDD505-2E9C-101B-9397-08002B2CF9AE}" pid="7" name="Official">
    <vt:lpwstr/>
  </property>
  <property fmtid="{D5CDD505-2E9C-101B-9397-08002B2CF9AE}" pid="8" name="CommencementDate">
    <vt:lpwstr>20240612</vt:lpwstr>
  </property>
  <property fmtid="{D5CDD505-2E9C-101B-9397-08002B2CF9AE}" pid="9" name="CommencementAsAt">
    <vt:filetime>2024-06-11T16:00:00Z</vt:filetime>
  </property>
  <property fmtid="{D5CDD505-2E9C-101B-9397-08002B2CF9AE}" pid="10" name="CommencementYear">
    <vt:lpwstr>2024</vt:lpwstr>
  </property>
</Properties>
</file>