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(Blood Sampling and Analysis) Regulations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(Blood Sampling and Analysis)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_Toc169186522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_Toc169186523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_Toc169186524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sample taker</w:t>
      </w:r>
      <w:r>
        <w:tab/>
      </w:r>
      <w:r>
        <w:fldChar w:fldCharType="begin"/>
      </w:r>
      <w:r>
        <w:instrText xml:space="preserve"> PAGEREF _Toc169186525 \h </w:instrText>
      </w:r>
      <w:r>
        <w:fldChar w:fldCharType="separate"/>
      </w:r>
      <w:r>
        <w:t>2</w:t>
      </w:r>
      <w:r>
        <w:fldChar w:fldCharType="end"/>
      </w:r>
    </w:p>
    <w:p>
      <w:pPr>
        <w:pStyle w:val="TOC8"/>
        <w:rPr>
          <w:rFonts w:asciiTheme="minorHAnsi" w:eastAsiaTheme="minorEastAsia" w:hAnsiTheme="minorHAnsi" w:cstheme="minorBidi"/>
          <w:szCs w:val="22"/>
        </w:rPr>
      </w:pPr>
      <w:r>
        <w:t>3B.</w:t>
      </w:r>
      <w:r>
        <w:tab/>
        <w:t>Prescribed particulars of sample delivery to analyst</w:t>
      </w:r>
      <w:r>
        <w:tab/>
      </w:r>
      <w:r>
        <w:fldChar w:fldCharType="begin"/>
      </w:r>
      <w:r>
        <w:instrText xml:space="preserve"> PAGEREF _Toc169186526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Sampling</w:t>
      </w:r>
      <w:r>
        <w:tab/>
      </w:r>
      <w:r>
        <w:fldChar w:fldCharType="begin"/>
      </w:r>
      <w:r>
        <w:instrText xml:space="preserve"> PAGEREF _Toc169186527 \h </w:instrText>
      </w:r>
      <w:r>
        <w:fldChar w:fldCharType="separate"/>
      </w:r>
      <w:r>
        <w:t>2</w:t>
      </w:r>
      <w:r>
        <w:fldChar w:fldCharType="end"/>
      </w:r>
    </w:p>
    <w:p>
      <w:pPr>
        <w:pStyle w:val="TOC8"/>
        <w:rPr>
          <w:rFonts w:asciiTheme="minorHAnsi" w:eastAsiaTheme="minorEastAsia" w:hAnsiTheme="minorHAnsi" w:cstheme="minorBidi"/>
          <w:szCs w:val="22"/>
        </w:rPr>
      </w:pPr>
      <w:r>
        <w:t>5.</w:t>
      </w:r>
      <w:r>
        <w:tab/>
        <w:t>Sampling equipment</w:t>
      </w:r>
      <w:r>
        <w:tab/>
      </w:r>
      <w:r>
        <w:fldChar w:fldCharType="begin"/>
      </w:r>
      <w:r>
        <w:instrText xml:space="preserve"> PAGEREF _Toc169186528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Preparation of sampling equipment</w:t>
      </w:r>
      <w:r>
        <w:tab/>
      </w:r>
      <w:r>
        <w:fldChar w:fldCharType="begin"/>
      </w:r>
      <w:r>
        <w:instrText xml:space="preserve"> PAGEREF _Toc169186529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Method of sampling</w:t>
      </w:r>
      <w:r>
        <w:tab/>
      </w:r>
      <w:r>
        <w:fldChar w:fldCharType="begin"/>
      </w:r>
      <w:r>
        <w:instrText xml:space="preserve"> PAGEREF _Toc169186530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Certification of blood samples</w:t>
      </w:r>
      <w:r>
        <w:tab/>
      </w:r>
      <w:r>
        <w:fldChar w:fldCharType="begin"/>
      </w:r>
      <w:r>
        <w:instrText xml:space="preserve"> PAGEREF _Toc169186531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Analytical method</w:t>
      </w:r>
      <w:r>
        <w:tab/>
      </w:r>
      <w:r>
        <w:fldChar w:fldCharType="begin"/>
      </w:r>
      <w:r>
        <w:instrText xml:space="preserve"> PAGEREF _Toc169186532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Certificate of analyst</w:t>
      </w:r>
      <w:r>
        <w:tab/>
      </w:r>
      <w:r>
        <w:fldChar w:fldCharType="begin"/>
      </w:r>
      <w:r>
        <w:instrText xml:space="preserve"> PAGEREF _Toc169186533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Request for taking of blood sample</w:t>
      </w:r>
      <w:r>
        <w:tab/>
      </w:r>
      <w:r>
        <w:fldChar w:fldCharType="begin"/>
      </w:r>
      <w:r>
        <w:instrText xml:space="preserve"> PAGEREF _Toc169186534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as to competence of analyst</w:t>
      </w:r>
      <w:r>
        <w:tab/>
      </w:r>
      <w:r>
        <w:fldChar w:fldCharType="begin"/>
      </w:r>
      <w:r>
        <w:instrText xml:space="preserve"> PAGEREF _Toc169186535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as to competence of drug analyst</w:t>
      </w:r>
      <w:r>
        <w:tab/>
      </w:r>
      <w:r>
        <w:fldChar w:fldCharType="begin"/>
      </w:r>
      <w:r>
        <w:instrText xml:space="preserve"> PAGEREF _Toc169186536 \h </w:instrText>
      </w:r>
      <w:r>
        <w:fldChar w:fldCharType="separate"/>
      </w:r>
      <w:r>
        <w:t>6</w:t>
      </w:r>
      <w:r>
        <w:fldChar w:fldCharType="end"/>
      </w:r>
    </w:p>
    <w:p>
      <w:pPr>
        <w:pStyle w:val="TOC8"/>
        <w:rPr>
          <w:rFonts w:asciiTheme="minorHAnsi" w:eastAsiaTheme="minorEastAsia" w:hAnsiTheme="minorHAnsi" w:cstheme="minorBidi"/>
          <w:szCs w:val="22"/>
        </w:rPr>
      </w:pPr>
      <w:r>
        <w:t>15.</w:t>
      </w:r>
      <w:r>
        <w:tab/>
        <w:t>Fees for attendance, analysis</w:t>
      </w:r>
      <w:r>
        <w:tab/>
      </w:r>
      <w:r>
        <w:fldChar w:fldCharType="begin"/>
      </w:r>
      <w:r>
        <w:instrText xml:space="preserve"> PAGEREF _Toc169186537 \h </w:instrText>
      </w:r>
      <w:r>
        <w:fldChar w:fldCharType="separate"/>
      </w:r>
      <w:r>
        <w:t>6</w:t>
      </w:r>
      <w:r>
        <w:fldChar w:fldCharType="end"/>
      </w:r>
    </w:p>
    <w:p>
      <w:pPr>
        <w:pStyle w:val="TOC8"/>
        <w:rPr>
          <w:rFonts w:asciiTheme="minorHAnsi" w:eastAsiaTheme="minorEastAsia" w:hAnsiTheme="minorHAnsi" w:cstheme="minorBidi"/>
          <w:szCs w:val="22"/>
        </w:rPr>
      </w:pPr>
      <w:r>
        <w:t>16.</w:t>
      </w:r>
      <w:r>
        <w:tab/>
        <w:t>Transitional provision</w:t>
      </w:r>
      <w:r>
        <w:tab/>
      </w:r>
      <w:r>
        <w:fldChar w:fldCharType="begin"/>
      </w:r>
      <w:r>
        <w:instrText xml:space="preserve"> PAGEREF _Toc169186538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_Toc169186541 \h </w:instrText>
      </w:r>
      <w:r>
        <w:fldChar w:fldCharType="separate"/>
      </w:r>
      <w:r>
        <w:t>15</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_Toc169186542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440"/>
        <w:rPr>
          <w:snapToGrid w:val="0"/>
        </w:rPr>
      </w:pPr>
      <w:r>
        <w:rPr>
          <w:snapToGrid w:val="0"/>
        </w:rPr>
        <w:lastRenderedPageBreak/>
        <w:t>Road Traffic Act 1974</w:t>
      </w:r>
    </w:p>
    <w:p>
      <w:pPr>
        <w:pStyle w:val="NameofActReg"/>
        <w:spacing w:before="360" w:after="480"/>
      </w:pPr>
      <w:r>
        <w:t>Road Traffic (Blood Sampling and Analysis) Regulations 1975</w:t>
      </w:r>
    </w:p>
    <w:p>
      <w:pPr>
        <w:pStyle w:val="Heading5"/>
        <w:spacing w:before="160"/>
        <w:rPr>
          <w:snapToGrid w:val="0"/>
        </w:rPr>
      </w:pPr>
      <w:bookmarkStart w:id="2" w:name="_Toc169186522"/>
      <w:r>
        <w:rPr>
          <w:rStyle w:val="CharSectno"/>
        </w:rPr>
        <w:t>1</w:t>
      </w:r>
      <w:r>
        <w:rPr>
          <w:snapToGrid w:val="0"/>
        </w:rPr>
        <w:t>.</w:t>
      </w:r>
      <w:r>
        <w:rPr>
          <w:snapToGrid w:val="0"/>
        </w:rPr>
        <w:tab/>
        <w:t>Citation</w:t>
      </w:r>
      <w:bookmarkEnd w:id="2"/>
    </w:p>
    <w:p>
      <w:pPr>
        <w:pStyle w:val="Subsection"/>
        <w:spacing w:before="140"/>
        <w:rPr>
          <w:snapToGrid w:val="0"/>
        </w:rPr>
      </w:pPr>
      <w:r>
        <w:rPr>
          <w:snapToGrid w:val="0"/>
        </w:rPr>
        <w:tab/>
      </w:r>
      <w:r>
        <w:rPr>
          <w:snapToGrid w:val="0"/>
        </w:rPr>
        <w:tab/>
        <w:t xml:space="preserve">These regulations may be cited as the </w:t>
      </w:r>
      <w:r>
        <w:rPr>
          <w:i/>
          <w:snapToGrid w:val="0"/>
        </w:rPr>
        <w:t>Road Traffic (Blood Sampling and Analysis) Regulations 1975 </w:t>
      </w:r>
      <w:r>
        <w:rPr>
          <w:snapToGrid w:val="0"/>
          <w:vertAlign w:val="superscript"/>
        </w:rPr>
        <w:t>1</w:t>
      </w:r>
      <w:r>
        <w:rPr>
          <w:snapToGrid w:val="0"/>
        </w:rPr>
        <w:t>.</w:t>
      </w:r>
    </w:p>
    <w:p>
      <w:pPr>
        <w:pStyle w:val="Heading5"/>
        <w:rPr>
          <w:snapToGrid w:val="0"/>
        </w:rPr>
      </w:pPr>
      <w:bookmarkStart w:id="3" w:name="_Toc169186523"/>
      <w:r>
        <w:rPr>
          <w:rStyle w:val="CharSectno"/>
        </w:rPr>
        <w:t>2</w:t>
      </w:r>
      <w:r>
        <w:rPr>
          <w:snapToGrid w:val="0"/>
        </w:rPr>
        <w:t>.</w:t>
      </w:r>
      <w:r>
        <w:rPr>
          <w:snapToGrid w:val="0"/>
        </w:rPr>
        <w:tab/>
        <w:t>Terms used</w:t>
      </w:r>
      <w:bookmarkEnd w:id="3"/>
    </w:p>
    <w:p>
      <w:pPr>
        <w:pStyle w:val="Subsection"/>
        <w:spacing w:before="140"/>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one of the forms set out in the Schedule;</w:t>
      </w:r>
    </w:p>
    <w:p>
      <w:pPr>
        <w:pStyle w:val="Defstart"/>
      </w:pPr>
      <w:r>
        <w:rPr>
          <w:b/>
        </w:rPr>
        <w:tab/>
      </w:r>
      <w:r>
        <w:rPr>
          <w:rStyle w:val="CharDefText"/>
        </w:rPr>
        <w:t>subject</w:t>
      </w:r>
      <w:r>
        <w:t xml:space="preserve"> means a person required to submit himself and allow a sample of his blood to be taken, or from whom a sample of blood is caused to be taken for analysis pursuant to section 66, 66B or 66E of the Act;</w:t>
      </w:r>
    </w:p>
    <w:p>
      <w:pPr>
        <w:pStyle w:val="Defstart"/>
      </w:pPr>
      <w:r>
        <w:tab/>
      </w:r>
      <w:r>
        <w:rPr>
          <w:rStyle w:val="CharDefText"/>
        </w:rPr>
        <w:t>technologist</w:t>
      </w:r>
      <w:r>
        <w:t xml:space="preserve"> means —</w:t>
      </w:r>
    </w:p>
    <w:p>
      <w:pPr>
        <w:pStyle w:val="Defpara"/>
      </w:pPr>
      <w:r>
        <w:tab/>
        <w:t>(a)</w:t>
      </w:r>
      <w:r>
        <w:tab/>
        <w:t xml:space="preserve">a person registered as an analyst under the </w:t>
      </w:r>
      <w:r>
        <w:rPr>
          <w:i/>
        </w:rPr>
        <w:t>Health (Miscellaneous Provisions) Act 1911</w:t>
      </w:r>
      <w:r>
        <w:t xml:space="preserve"> section 203; or </w:t>
      </w:r>
    </w:p>
    <w:p>
      <w:pPr>
        <w:pStyle w:val="Defpara"/>
      </w:pPr>
      <w:r>
        <w:tab/>
        <w:t>(b)</w:t>
      </w:r>
      <w:r>
        <w:tab/>
        <w:t>a person approved, or belonging to a class of persons approved, by the Minister to prepare sampling equipment.</w:t>
      </w:r>
    </w:p>
    <w:p>
      <w:pPr>
        <w:pStyle w:val="Footnotesection"/>
      </w:pPr>
      <w:r>
        <w:tab/>
        <w:t>[Regulation 2 amended: Gazette 25 Feb 1983 p. 650; 30 Jan 2001 p. 623; 11 Oct 2007 p. 5477; 8 Apr 2011 p. 1293; 10 Jan 2017 p. 226.]</w:t>
      </w:r>
    </w:p>
    <w:p>
      <w:pPr>
        <w:pStyle w:val="Heading5"/>
        <w:rPr>
          <w:snapToGrid w:val="0"/>
        </w:rPr>
      </w:pPr>
      <w:bookmarkStart w:id="4" w:name="_Toc169186524"/>
      <w:r>
        <w:rPr>
          <w:rStyle w:val="CharSectno"/>
        </w:rPr>
        <w:t>3</w:t>
      </w:r>
      <w:r>
        <w:rPr>
          <w:snapToGrid w:val="0"/>
        </w:rPr>
        <w:t>.</w:t>
      </w:r>
      <w:r>
        <w:rPr>
          <w:snapToGrid w:val="0"/>
        </w:rPr>
        <w:tab/>
        <w:t>Application</w:t>
      </w:r>
      <w:bookmarkEnd w:id="4"/>
    </w:p>
    <w:p>
      <w:pPr>
        <w:pStyle w:val="Subsection"/>
        <w:rPr>
          <w:snapToGrid w:val="0"/>
        </w:rPr>
      </w:pPr>
      <w:r>
        <w:rPr>
          <w:snapToGrid w:val="0"/>
        </w:rPr>
        <w:tab/>
      </w:r>
      <w:r>
        <w:rPr>
          <w:snapToGrid w:val="0"/>
        </w:rPr>
        <w:tab/>
        <w:t>These regulations apply whenever a blood sample is taken for the purposes of the Act.</w:t>
      </w:r>
    </w:p>
    <w:p>
      <w:pPr>
        <w:pStyle w:val="Heading5"/>
      </w:pPr>
      <w:bookmarkStart w:id="5" w:name="_Toc169186525"/>
      <w:r>
        <w:rPr>
          <w:rStyle w:val="CharSectno"/>
        </w:rPr>
        <w:lastRenderedPageBreak/>
        <w:t>3A</w:t>
      </w:r>
      <w:r>
        <w:t>.</w:t>
      </w:r>
      <w:r>
        <w:tab/>
        <w:t>Prescribed sample taker</w:t>
      </w:r>
      <w:bookmarkEnd w:id="5"/>
    </w:p>
    <w:p>
      <w:pPr>
        <w:pStyle w:val="Subsection"/>
      </w:pPr>
      <w:r>
        <w:tab/>
      </w:r>
      <w:r>
        <w:tab/>
        <w:t xml:space="preserve">For section 65 of the Act in paragraph (b) of the definition of the term </w:t>
      </w:r>
      <w:r>
        <w:rPr>
          <w:b/>
          <w:i/>
        </w:rPr>
        <w:t>prescribed sample taker</w:t>
      </w:r>
      <w:r>
        <w:t xml:space="preserve">, the following persons are prescribed for the purposes of each provision of the Act and these regulations in which the term is used — </w:t>
      </w:r>
    </w:p>
    <w:p>
      <w:pPr>
        <w:pStyle w:val="Indenta"/>
      </w:pPr>
      <w:r>
        <w:tab/>
        <w:t>(a)</w:t>
      </w:r>
      <w:r>
        <w:tab/>
        <w:t>pathology collector;</w:t>
      </w:r>
    </w:p>
    <w:p>
      <w:pPr>
        <w:pStyle w:val="Indenta"/>
      </w:pPr>
      <w:r>
        <w:tab/>
        <w:t>(b)</w:t>
      </w:r>
      <w:r>
        <w:tab/>
        <w:t>phlebotomist.</w:t>
      </w:r>
    </w:p>
    <w:p>
      <w:pPr>
        <w:pStyle w:val="Footnotesection"/>
      </w:pPr>
      <w:r>
        <w:tab/>
        <w:t>[Regulation 3A inserted: Gazette 7 Feb 2017 p. 1172.]</w:t>
      </w:r>
    </w:p>
    <w:p>
      <w:pPr>
        <w:pStyle w:val="Heading5"/>
      </w:pPr>
      <w:bookmarkStart w:id="6" w:name="_Toc169186526"/>
      <w:r>
        <w:rPr>
          <w:rStyle w:val="CharSectno"/>
        </w:rPr>
        <w:t>3B</w:t>
      </w:r>
      <w:r>
        <w:t>.</w:t>
      </w:r>
      <w:r>
        <w:tab/>
        <w:t>Prescribed particulars of sample delivery to analyst</w:t>
      </w:r>
      <w:bookmarkEnd w:id="6"/>
    </w:p>
    <w:p>
      <w:pPr>
        <w:pStyle w:val="Subsection"/>
      </w:pPr>
      <w:r>
        <w:tab/>
      </w:r>
      <w:r>
        <w:tab/>
        <w:t xml:space="preserve">For section 70B(1) of the Act, the prescribed particulars of a sample delivered to an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prescribed sample taker;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analyst.</w:t>
      </w:r>
    </w:p>
    <w:p>
      <w:pPr>
        <w:pStyle w:val="Footnotesection"/>
      </w:pPr>
      <w:r>
        <w:tab/>
        <w:t>[Regulation 3B inserted: Gazette 7 Feb 2017 p. 1172.]</w:t>
      </w:r>
    </w:p>
    <w:p>
      <w:pPr>
        <w:pStyle w:val="Heading5"/>
        <w:rPr>
          <w:snapToGrid w:val="0"/>
        </w:rPr>
      </w:pPr>
      <w:bookmarkStart w:id="7" w:name="_Toc169186527"/>
      <w:r>
        <w:rPr>
          <w:rStyle w:val="CharSectno"/>
        </w:rPr>
        <w:t>4</w:t>
      </w:r>
      <w:r>
        <w:rPr>
          <w:snapToGrid w:val="0"/>
        </w:rPr>
        <w:t>.</w:t>
      </w:r>
      <w:r>
        <w:rPr>
          <w:snapToGrid w:val="0"/>
        </w:rPr>
        <w:tab/>
        <w:t>Sampling</w:t>
      </w:r>
      <w:bookmarkEnd w:id="7"/>
    </w:p>
    <w:p>
      <w:pPr>
        <w:pStyle w:val="Subsection"/>
        <w:rPr>
          <w:snapToGrid w:val="0"/>
        </w:rPr>
      </w:pPr>
      <w:r>
        <w:rPr>
          <w:snapToGrid w:val="0"/>
        </w:rPr>
        <w:tab/>
      </w:r>
      <w:r>
        <w:rPr>
          <w:snapToGrid w:val="0"/>
        </w:rPr>
        <w:tab/>
        <w:t xml:space="preserve">A blood sample taken in pursuance </w:t>
      </w:r>
      <w:r>
        <w:t xml:space="preserve">of regulation 7 </w:t>
      </w:r>
      <w:r>
        <w:rPr>
          <w:snapToGrid w:val="0"/>
        </w:rPr>
        <w:t>shall be taken by means of equipment (in these regulations called the</w:t>
      </w:r>
      <w:r>
        <w:rPr>
          <w:rStyle w:val="CharDefText"/>
          <w:highlight w:val="darkYellow"/>
        </w:rPr>
        <w:t xml:space="preserve"> </w:t>
      </w:r>
      <w:r>
        <w:rPr>
          <w:rStyle w:val="CharDefText"/>
        </w:rPr>
        <w:t>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[Regulation 4 amended: Gazette 29 Jun 1984 p. 1795; 30 Jan 2001 p. 623; 8 Feb 2019 p. 247.]</w:t>
      </w:r>
    </w:p>
    <w:p>
      <w:pPr>
        <w:pStyle w:val="Heading5"/>
      </w:pPr>
      <w:bookmarkStart w:id="8" w:name="_Toc169186528"/>
      <w:r>
        <w:rPr>
          <w:rStyle w:val="CharSectno"/>
        </w:rPr>
        <w:lastRenderedPageBreak/>
        <w:t>5</w:t>
      </w:r>
      <w:r>
        <w:t>.</w:t>
      </w:r>
      <w:r>
        <w:tab/>
        <w:t>Sampling equipment</w:t>
      </w:r>
      <w:bookmarkEnd w:id="8"/>
    </w:p>
    <w:p>
      <w:pPr>
        <w:pStyle w:val="Subsection"/>
      </w:pPr>
      <w:r>
        <w:tab/>
      </w:r>
      <w:r>
        <w:tab/>
        <w:t xml:space="preserve">The sampling equipment must comprise all of the following — </w:t>
      </w:r>
    </w:p>
    <w:p>
      <w:pPr>
        <w:pStyle w:val="Indenta"/>
      </w:pPr>
      <w:r>
        <w:tab/>
        <w:t>(a)</w:t>
      </w:r>
      <w:r>
        <w:tab/>
        <w:t>2 screw top plastic storage containers;</w:t>
      </w:r>
    </w:p>
    <w:p>
      <w:pPr>
        <w:pStyle w:val="Indenta"/>
      </w:pPr>
      <w:r>
        <w:tab/>
        <w:t>(b)</w:t>
      </w:r>
      <w:r>
        <w:tab/>
        <w:t>2 evacuated blood collection tubes with approximately 170 mg of sodium fluoride and 42.5 mg of potassium oxalate;</w:t>
      </w:r>
    </w:p>
    <w:p>
      <w:pPr>
        <w:pStyle w:val="Indenta"/>
      </w:pPr>
      <w:r>
        <w:tab/>
        <w:t>(c)</w:t>
      </w:r>
      <w:r>
        <w:tab/>
        <w:t>1 or 2 disposable needles with needle holders;</w:t>
      </w:r>
    </w:p>
    <w:p>
      <w:pPr>
        <w:pStyle w:val="Indenta"/>
      </w:pPr>
      <w:r>
        <w:tab/>
        <w:t>(d)</w:t>
      </w:r>
      <w:r>
        <w:tab/>
        <w:t>2 tamper proof outer plastic bags;</w:t>
      </w:r>
    </w:p>
    <w:p>
      <w:pPr>
        <w:pStyle w:val="Indenta"/>
      </w:pPr>
      <w:r>
        <w:tab/>
        <w:t>(e)</w:t>
      </w:r>
      <w:r>
        <w:tab/>
        <w:t>sterile disposable gloves;</w:t>
      </w:r>
    </w:p>
    <w:p>
      <w:pPr>
        <w:pStyle w:val="Indenta"/>
      </w:pPr>
      <w:r>
        <w:tab/>
        <w:t>(f)</w:t>
      </w:r>
      <w:r>
        <w:tab/>
        <w:t>a sterile dry swab;</w:t>
      </w:r>
    </w:p>
    <w:p>
      <w:pPr>
        <w:pStyle w:val="Indenta"/>
      </w:pPr>
      <w:r>
        <w:tab/>
        <w:t>(g)</w:t>
      </w:r>
      <w:r>
        <w:tab/>
        <w:t>a sterile, non</w:t>
      </w:r>
      <w:r>
        <w:noBreakHyphen/>
        <w:t>alcoholic antiseptic cleansing skin prep wipe;</w:t>
      </w:r>
    </w:p>
    <w:p>
      <w:pPr>
        <w:pStyle w:val="Indenta"/>
      </w:pPr>
      <w:r>
        <w:tab/>
        <w:t>(h)</w:t>
      </w:r>
      <w:r>
        <w:tab/>
        <w:t>a sticking plaster.</w:t>
      </w:r>
    </w:p>
    <w:p>
      <w:pPr>
        <w:pStyle w:val="Footnotesection"/>
      </w:pPr>
      <w:r>
        <w:tab/>
        <w:t>[Regulation 5 inserted: Gazette 8 Feb 2019 p. 247</w:t>
      </w:r>
      <w:r>
        <w:noBreakHyphen/>
        <w:t>8.]</w:t>
      </w:r>
    </w:p>
    <w:p>
      <w:pPr>
        <w:pStyle w:val="Heading5"/>
        <w:rPr>
          <w:snapToGrid w:val="0"/>
        </w:rPr>
      </w:pPr>
      <w:bookmarkStart w:id="9" w:name="_Toc169186529"/>
      <w:r>
        <w:rPr>
          <w:rStyle w:val="CharSectno"/>
        </w:rPr>
        <w:t>6</w:t>
      </w:r>
      <w:r>
        <w:rPr>
          <w:snapToGrid w:val="0"/>
        </w:rPr>
        <w:t>.</w:t>
      </w:r>
      <w:r>
        <w:rPr>
          <w:snapToGrid w:val="0"/>
        </w:rPr>
        <w:tab/>
        <w:t>Preparation of sampling equipment</w:t>
      </w:r>
      <w:bookmarkEnd w:id="9"/>
    </w:p>
    <w:p>
      <w:pPr>
        <w:pStyle w:val="Subsection"/>
        <w:rPr>
          <w:snapToGrid w:val="0"/>
        </w:rPr>
      </w:pPr>
      <w:r>
        <w:rPr>
          <w:snapToGrid w:val="0"/>
        </w:rPr>
        <w:tab/>
      </w:r>
      <w:r>
        <w:rPr>
          <w:snapToGrid w:val="0"/>
        </w:rPr>
        <w:tab/>
        <w:t xml:space="preserve">The sampling equipment shall be prepared by a technologist of </w:t>
      </w:r>
      <w:r>
        <w:t>a body approved by the Minister</w:t>
      </w:r>
      <w:r>
        <w:rPr>
          <w:snapToGrid w:val="0"/>
        </w:rPr>
        <w:t xml:space="preserve"> who shall —</w:t>
      </w:r>
    </w:p>
    <w:p>
      <w:pPr>
        <w:pStyle w:val="Indenta"/>
        <w:rPr>
          <w:snapToGrid w:val="0"/>
        </w:rPr>
      </w:pPr>
      <w:r>
        <w:rPr>
          <w:snapToGrid w:val="0"/>
        </w:rPr>
        <w:tab/>
        <w:t>(a)</w:t>
      </w:r>
      <w:r>
        <w:rPr>
          <w:snapToGrid w:val="0"/>
        </w:rPr>
        <w:tab/>
        <w:t>complete and sign a certificate in the form of Form A; and</w:t>
      </w:r>
    </w:p>
    <w:p>
      <w:pPr>
        <w:pStyle w:val="Indenta"/>
        <w:rPr>
          <w:snapToGrid w:val="0"/>
        </w:rPr>
      </w:pPr>
      <w:r>
        <w:rPr>
          <w:snapToGrid w:val="0"/>
        </w:rPr>
        <w:tab/>
        <w:t>(b)</w:t>
      </w:r>
      <w:r>
        <w:rPr>
          <w:snapToGrid w:val="0"/>
        </w:rPr>
        <w:tab/>
        <w:t>seal the equipment in a serially numbered package by signing his name over the sealed portion or flap of the package.</w:t>
      </w:r>
    </w:p>
    <w:p>
      <w:pPr>
        <w:pStyle w:val="Footnotesection"/>
        <w:spacing w:before="100"/>
        <w:ind w:left="890" w:hanging="890"/>
      </w:pPr>
      <w:r>
        <w:tab/>
        <w:t>[Regulation 6 amended: Gazette 29 Jun 1984 p. 1795; 30 Jan 2001 p. 623.]</w:t>
      </w:r>
    </w:p>
    <w:p>
      <w:pPr>
        <w:pStyle w:val="Heading5"/>
        <w:rPr>
          <w:snapToGrid w:val="0"/>
        </w:rPr>
      </w:pPr>
      <w:bookmarkStart w:id="10" w:name="_Toc169186530"/>
      <w:r>
        <w:rPr>
          <w:rStyle w:val="CharSectno"/>
        </w:rPr>
        <w:t>7</w:t>
      </w:r>
      <w:r>
        <w:rPr>
          <w:snapToGrid w:val="0"/>
        </w:rPr>
        <w:t>.</w:t>
      </w:r>
      <w:r>
        <w:rPr>
          <w:snapToGrid w:val="0"/>
        </w:rPr>
        <w:tab/>
        <w:t>Method of sampling</w:t>
      </w:r>
      <w:bookmarkEnd w:id="10"/>
    </w:p>
    <w:p>
      <w:pPr>
        <w:pStyle w:val="Subsection"/>
      </w:pPr>
      <w:r>
        <w:tab/>
        <w:t>(1)</w:t>
      </w:r>
      <w:r>
        <w:tab/>
        <w:t>This regulation applies for the purposes of section 69(1a) of the Act.</w:t>
      </w:r>
    </w:p>
    <w:p>
      <w:pPr>
        <w:pStyle w:val="Subsection"/>
        <w:keepNext/>
        <w:keepLines/>
        <w:spacing w:before="150"/>
        <w:rPr>
          <w:snapToGrid w:val="0"/>
        </w:rPr>
      </w:pPr>
      <w:r>
        <w:lastRenderedPageBreak/>
        <w:tab/>
        <w:t>(2A)</w:t>
      </w:r>
      <w:r>
        <w:tab/>
        <w:t xml:space="preserve">Two blood samples, one immediately after the other, must be taken by a prescribed sample taker </w:t>
      </w:r>
      <w:r>
        <w:rPr>
          <w:snapToGrid w:val="0"/>
        </w:rPr>
        <w:t xml:space="preserve">by venepuncture, with </w:t>
      </w:r>
      <w:r>
        <w:t>the vacutainer kit provided in the sampling equipment and no other.</w:t>
      </w:r>
    </w:p>
    <w:p>
      <w:pPr>
        <w:pStyle w:val="Subsection"/>
        <w:spacing w:before="150"/>
        <w:rPr>
          <w:snapToGrid w:val="0"/>
        </w:rPr>
      </w:pPr>
      <w:r>
        <w:rPr>
          <w:snapToGrid w:val="0"/>
        </w:rPr>
        <w:tab/>
        <w:t>(2)</w:t>
      </w:r>
      <w:r>
        <w:rPr>
          <w:snapToGrid w:val="0"/>
        </w:rPr>
        <w:tab/>
        <w:t xml:space="preserve">The </w:t>
      </w:r>
      <w:r>
        <w:t xml:space="preserve">prescribed sample taker </w:t>
      </w:r>
      <w:r>
        <w:rPr>
          <w:snapToGrid w:val="0"/>
        </w:rPr>
        <w:t>shall — </w:t>
      </w:r>
    </w:p>
    <w:p>
      <w:pPr>
        <w:pStyle w:val="Indenta"/>
        <w:rPr>
          <w:snapToGrid w:val="0"/>
        </w:rPr>
      </w:pPr>
      <w:r>
        <w:rPr>
          <w:snapToGrid w:val="0"/>
        </w:rPr>
        <w:tab/>
        <w:t>(a)</w:t>
      </w:r>
      <w:r>
        <w:rPr>
          <w:snapToGrid w:val="0"/>
        </w:rPr>
        <w:tab/>
        <w:t>examine the package containing the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 xml:space="preserve">the indicated expiry date for the use of the equipment has not passed;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use any sampling equipment contained in a package that is not sealed and intact or in respect of which the indicated expiry date has passed; and</w:t>
      </w:r>
    </w:p>
    <w:p>
      <w:pPr>
        <w:pStyle w:val="Indenta"/>
        <w:rPr>
          <w:snapToGrid w:val="0"/>
        </w:rPr>
      </w:pPr>
      <w:r>
        <w:rPr>
          <w:snapToGrid w:val="0"/>
        </w:rPr>
        <w:tab/>
        <w:t>(c)</w:t>
      </w:r>
      <w:r>
        <w:rPr>
          <w:snapToGrid w:val="0"/>
        </w:rPr>
        <w:tab/>
        <w:t xml:space="preserve">cleanse the proposed site of the venepuncture by means of </w:t>
      </w:r>
      <w:r>
        <w:t>a sterile, non</w:t>
      </w:r>
      <w:r>
        <w:noBreakHyphen/>
        <w:t xml:space="preserve">alcoholic antiseptic cleansing skin prep wipe </w:t>
      </w:r>
      <w:r>
        <w:rPr>
          <w:snapToGrid w:val="0"/>
        </w:rPr>
        <w:t>contained in the sampling equipment and by no other means; and</w:t>
      </w:r>
    </w:p>
    <w:p>
      <w:pPr>
        <w:pStyle w:val="Indenta"/>
      </w:pPr>
      <w:r>
        <w:tab/>
        <w:t>(d)</w:t>
      </w:r>
      <w:r>
        <w:tab/>
        <w:t>take 2 samples of blood in accordance with subregulation (2A); and</w:t>
      </w:r>
    </w:p>
    <w:p>
      <w:pPr>
        <w:pStyle w:val="Indenta"/>
      </w:pPr>
      <w:r>
        <w:tab/>
        <w:t>(e)</w:t>
      </w:r>
      <w:r>
        <w:tab/>
        <w:t>discharge each sample into a separate container provided in the sampling equipment; and</w:t>
      </w:r>
    </w:p>
    <w:p>
      <w:pPr>
        <w:pStyle w:val="Indenta"/>
        <w:rPr>
          <w:snapToGrid w:val="0"/>
        </w:rPr>
      </w:pPr>
      <w:r>
        <w:rPr>
          <w:snapToGrid w:val="0"/>
        </w:rPr>
        <w:tab/>
        <w:t>(f)</w:t>
      </w:r>
      <w:r>
        <w:rPr>
          <w:snapToGrid w:val="0"/>
        </w:rPr>
        <w:tab/>
        <w:t xml:space="preserve">ensure that the </w:t>
      </w:r>
      <w:r>
        <w:t>cover of each container</w:t>
      </w:r>
      <w:r>
        <w:rPr>
          <w:snapToGrid w:val="0"/>
        </w:rPr>
        <w:t xml:space="preserve"> is securely tightened; and</w:t>
      </w:r>
    </w:p>
    <w:p>
      <w:pPr>
        <w:pStyle w:val="Indenta"/>
        <w:keepNext/>
        <w:rPr>
          <w:snapToGrid w:val="0"/>
        </w:rPr>
      </w:pPr>
      <w:r>
        <w:rPr>
          <w:snapToGrid w:val="0"/>
        </w:rPr>
        <w:tab/>
        <w:t>(g)</w:t>
      </w:r>
      <w:r>
        <w:rPr>
          <w:snapToGrid w:val="0"/>
        </w:rPr>
        <w:tab/>
        <w:t>shake each container thoroughly and in so doing invert it at least 20 times, to mix the contents.</w:t>
      </w:r>
    </w:p>
    <w:p>
      <w:pPr>
        <w:pStyle w:val="Footnotesection"/>
      </w:pPr>
      <w:r>
        <w:tab/>
        <w:t>[Regulation 7 amended: Gazette 14 Nov 1975 p. 4185; 30 Jan 2001 p. 624 and 625; 8 Jan 2010 p. 32</w:t>
      </w:r>
      <w:r>
        <w:noBreakHyphen/>
        <w:t>3; 7 Feb 2017 p. 1174; 8 Feb 2019 p. 248.]</w:t>
      </w:r>
    </w:p>
    <w:p>
      <w:pPr>
        <w:pStyle w:val="Heading5"/>
        <w:rPr>
          <w:snapToGrid w:val="0"/>
        </w:rPr>
      </w:pPr>
      <w:bookmarkStart w:id="11" w:name="_Toc169186531"/>
      <w:r>
        <w:rPr>
          <w:rStyle w:val="CharSectno"/>
        </w:rPr>
        <w:lastRenderedPageBreak/>
        <w:t>8</w:t>
      </w:r>
      <w:r>
        <w:rPr>
          <w:snapToGrid w:val="0"/>
        </w:rPr>
        <w:t>.</w:t>
      </w:r>
      <w:r>
        <w:rPr>
          <w:snapToGrid w:val="0"/>
        </w:rPr>
        <w:tab/>
        <w:t>Certification of blood samples</w:t>
      </w:r>
      <w:bookmarkEnd w:id="11"/>
    </w:p>
    <w:p>
      <w:pPr>
        <w:pStyle w:val="Subsection"/>
        <w:keepNext/>
        <w:rPr>
          <w:snapToGrid w:val="0"/>
        </w:rPr>
      </w:pPr>
      <w:r>
        <w:rPr>
          <w:snapToGrid w:val="0"/>
        </w:rPr>
        <w:tab/>
        <w:t>(1)</w:t>
      </w:r>
      <w:r>
        <w:rPr>
          <w:snapToGrid w:val="0"/>
        </w:rPr>
        <w:tab/>
        <w:t>Upon a blood sample being taken and dealt with in accordance with the provisions of regulation 7 — </w:t>
      </w:r>
    </w:p>
    <w:p>
      <w:pPr>
        <w:pStyle w:val="Indenta"/>
        <w:rPr>
          <w:snapToGrid w:val="0"/>
        </w:rPr>
      </w:pPr>
      <w:r>
        <w:rPr>
          <w:snapToGrid w:val="0"/>
        </w:rPr>
        <w:tab/>
        <w:t>(a)</w:t>
      </w:r>
      <w:r>
        <w:rPr>
          <w:snapToGrid w:val="0"/>
        </w:rPr>
        <w:tab/>
        <w:t xml:space="preserve">the </w:t>
      </w:r>
      <w:r>
        <w:t xml:space="preserve">prescribed sample taker </w:t>
      </w:r>
      <w:r>
        <w:rPr>
          <w:snapToGrid w:val="0"/>
        </w:rPr>
        <w:t>shall complete and sign Part I; and</w:t>
      </w:r>
    </w:p>
    <w:p>
      <w:pPr>
        <w:pStyle w:val="Indenta"/>
        <w:rPr>
          <w:snapToGrid w:val="0"/>
        </w:rPr>
      </w:pPr>
      <w:r>
        <w:rPr>
          <w:snapToGrid w:val="0"/>
        </w:rPr>
        <w:tab/>
        <w:t>(b)</w:t>
      </w:r>
      <w:r>
        <w:rPr>
          <w:snapToGrid w:val="0"/>
        </w:rPr>
        <w:tab/>
        <w:t xml:space="preserve">a </w:t>
      </w:r>
      <w:r>
        <w:t>police officer</w:t>
      </w:r>
      <w:r>
        <w:rPr>
          <w:snapToGrid w:val="0"/>
        </w:rPr>
        <w:t xml:space="preserve"> who was present when the sample was taken shall complete and sign Part II,</w:t>
      </w:r>
    </w:p>
    <w:p>
      <w:pPr>
        <w:pStyle w:val="Subsection"/>
        <w:rPr>
          <w:snapToGrid w:val="0"/>
        </w:rPr>
      </w:pPr>
      <w:r>
        <w:rPr>
          <w:snapToGrid w:val="0"/>
        </w:rPr>
        <w:tab/>
      </w:r>
      <w:r>
        <w:rPr>
          <w:snapToGrid w:val="0"/>
        </w:rPr>
        <w:tab/>
        <w:t>of 2 copies of Form B.</w:t>
      </w:r>
    </w:p>
    <w:p>
      <w:pPr>
        <w:pStyle w:val="Subsection"/>
        <w:rPr>
          <w:snapToGrid w:val="0"/>
        </w:rPr>
      </w:pPr>
      <w:r>
        <w:rPr>
          <w:snapToGrid w:val="0"/>
        </w:rPr>
        <w:tab/>
        <w:t>(2)</w:t>
      </w:r>
      <w:r>
        <w:rPr>
          <w:snapToGrid w:val="0"/>
        </w:rPr>
        <w:tab/>
        <w:t xml:space="preserve">Upon the completion of 2 copies of Form B, each of the containers containing a portion of the blood sample shall be sealed in a separate package by the </w:t>
      </w:r>
      <w:r>
        <w:t xml:space="preserve">prescribed sample taker </w:t>
      </w:r>
      <w:r>
        <w:rPr>
          <w:snapToGrid w:val="0"/>
        </w:rPr>
        <w:t xml:space="preserve">and the </w:t>
      </w:r>
      <w:r>
        <w:t>police officer</w:t>
      </w:r>
      <w:r>
        <w:rPr>
          <w:snapToGrid w:val="0"/>
        </w:rPr>
        <w:t xml:space="preserve"> </w:t>
      </w:r>
      <w:r>
        <w:t>mentioned in this regulation.</w:t>
      </w:r>
    </w:p>
    <w:p>
      <w:pPr>
        <w:pStyle w:val="Footnotesection"/>
      </w:pPr>
      <w:r>
        <w:tab/>
        <w:t>[Regulation 8 amended: Gazette 2 Feb 1982 p. 398; 30 Jan 2001 p. 624 and 625; 8 Jan 2010 p. 33; 23 Dec 2014 p. 4916; 7 Feb 2017 p. 1174.]</w:t>
      </w:r>
    </w:p>
    <w:p>
      <w:pPr>
        <w:pStyle w:val="Heading5"/>
        <w:rPr>
          <w:snapToGrid w:val="0"/>
        </w:rPr>
      </w:pPr>
      <w:bookmarkStart w:id="12" w:name="_Toc169186532"/>
      <w:r>
        <w:rPr>
          <w:rStyle w:val="CharSectno"/>
        </w:rPr>
        <w:t>9</w:t>
      </w:r>
      <w:r>
        <w:rPr>
          <w:snapToGrid w:val="0"/>
        </w:rPr>
        <w:t>.</w:t>
      </w:r>
      <w:r>
        <w:rPr>
          <w:snapToGrid w:val="0"/>
        </w:rPr>
        <w:tab/>
        <w:t>Analytical method</w:t>
      </w:r>
      <w:bookmarkEnd w:id="12"/>
    </w:p>
    <w:p>
      <w:pPr>
        <w:pStyle w:val="Subsection"/>
        <w:rPr>
          <w:snapToGrid w:val="0"/>
        </w:rPr>
      </w:pPr>
      <w:r>
        <w:rPr>
          <w:snapToGrid w:val="0"/>
        </w:rPr>
        <w:tab/>
      </w:r>
      <w:r>
        <w:rPr>
          <w:snapToGrid w:val="0"/>
        </w:rPr>
        <w:tab/>
        <w:t>The analytical method by which blood samples shall be analysed for alcohol by an analyst is —</w:t>
      </w:r>
    </w:p>
    <w:p>
      <w:pPr>
        <w:pStyle w:val="Indenta"/>
        <w:rPr>
          <w:snapToGrid w:val="0"/>
        </w:rPr>
      </w:pPr>
      <w:r>
        <w:rPr>
          <w:snapToGrid w:val="0"/>
        </w:rPr>
        <w:tab/>
        <w:t>(a)</w:t>
      </w:r>
      <w:r>
        <w:rPr>
          <w:snapToGrid w:val="0"/>
        </w:rPr>
        <w:tab/>
        <w:t>by ascertaining the change in concentration of a solution of a dichromate; or</w:t>
      </w:r>
    </w:p>
    <w:p>
      <w:pPr>
        <w:pStyle w:val="Indenta"/>
        <w:rPr>
          <w:snapToGrid w:val="0"/>
        </w:rPr>
      </w:pPr>
      <w:r>
        <w:rPr>
          <w:snapToGrid w:val="0"/>
        </w:rPr>
        <w:tab/>
        <w:t>(b)</w:t>
      </w:r>
      <w:r>
        <w:rPr>
          <w:snapToGrid w:val="0"/>
        </w:rPr>
        <w:tab/>
        <w:t>by gas chromatography.</w:t>
      </w:r>
    </w:p>
    <w:p>
      <w:pPr>
        <w:pStyle w:val="Heading5"/>
        <w:rPr>
          <w:snapToGrid w:val="0"/>
        </w:rPr>
      </w:pPr>
      <w:bookmarkStart w:id="13" w:name="_Toc169186533"/>
      <w:r>
        <w:rPr>
          <w:rStyle w:val="CharSectno"/>
        </w:rPr>
        <w:t>10</w:t>
      </w:r>
      <w:r>
        <w:rPr>
          <w:snapToGrid w:val="0"/>
        </w:rPr>
        <w:t>.</w:t>
      </w:r>
      <w:r>
        <w:rPr>
          <w:snapToGrid w:val="0"/>
        </w:rPr>
        <w:tab/>
        <w:t>Certificate of analyst</w:t>
      </w:r>
      <w:bookmarkEnd w:id="13"/>
    </w:p>
    <w:p>
      <w:pPr>
        <w:pStyle w:val="Subsection"/>
        <w:rPr>
          <w:snapToGrid w:val="0"/>
        </w:rPr>
      </w:pPr>
      <w:r>
        <w:rPr>
          <w:snapToGrid w:val="0"/>
        </w:rPr>
        <w:tab/>
        <w:t>(1)</w:t>
      </w:r>
      <w:r>
        <w:rPr>
          <w:snapToGrid w:val="0"/>
        </w:rPr>
        <w:tab/>
        <w:t>A certificate for the purposes of section 70(2)(e) of the Act shall be in the form of Form C.</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w:t>
      </w:r>
    </w:p>
    <w:p>
      <w:pPr>
        <w:pStyle w:val="Indenta"/>
      </w:pPr>
      <w:r>
        <w:tab/>
        <w:t>(a)</w:t>
      </w:r>
      <w:r>
        <w:tab/>
        <w:t>that an identified sample of blood taken from or provided by a named person was analysed for drugs;</w:t>
      </w:r>
    </w:p>
    <w:p>
      <w:pPr>
        <w:pStyle w:val="Indenta"/>
      </w:pPr>
      <w:r>
        <w:lastRenderedPageBreak/>
        <w:tab/>
        <w:t>(b)</w:t>
      </w:r>
      <w:r>
        <w:tab/>
        <w:t>the analysis result obtained from the analysis.</w:t>
      </w:r>
    </w:p>
    <w:p>
      <w:pPr>
        <w:pStyle w:val="Footnotesection"/>
      </w:pPr>
      <w:r>
        <w:tab/>
        <w:t>[Regulation 10 amended: Gazette 11 Oct 2007 p. 5478.]</w:t>
      </w:r>
    </w:p>
    <w:p>
      <w:pPr>
        <w:pStyle w:val="Ednotesection"/>
      </w:pPr>
      <w:r>
        <w:t>[</w:t>
      </w:r>
      <w:r>
        <w:rPr>
          <w:b/>
          <w:bCs/>
        </w:rPr>
        <w:t>11.</w:t>
      </w:r>
      <w:r>
        <w:tab/>
        <w:t>Deleted: Gazette 28 Nov 2006 p. 4897.]</w:t>
      </w:r>
    </w:p>
    <w:p>
      <w:pPr>
        <w:pStyle w:val="Heading5"/>
        <w:rPr>
          <w:snapToGrid w:val="0"/>
        </w:rPr>
      </w:pPr>
      <w:bookmarkStart w:id="14" w:name="_Toc169186534"/>
      <w:r>
        <w:rPr>
          <w:rStyle w:val="CharSectno"/>
        </w:rPr>
        <w:t>12</w:t>
      </w:r>
      <w:r>
        <w:rPr>
          <w:snapToGrid w:val="0"/>
        </w:rPr>
        <w:t>.</w:t>
      </w:r>
      <w:r>
        <w:rPr>
          <w:snapToGrid w:val="0"/>
        </w:rPr>
        <w:tab/>
        <w:t>Request for taking of blood sample</w:t>
      </w:r>
      <w:bookmarkEnd w:id="14"/>
    </w:p>
    <w:p>
      <w:pPr>
        <w:pStyle w:val="Subsection"/>
        <w:rPr>
          <w:snapToGrid w:val="0"/>
        </w:rPr>
      </w:pPr>
      <w:r>
        <w:rPr>
          <w:snapToGrid w:val="0"/>
        </w:rPr>
        <w:tab/>
      </w:r>
      <w:r>
        <w:rPr>
          <w:snapToGrid w:val="0"/>
        </w:rPr>
        <w:tab/>
        <w:t xml:space="preserve">Where a sample of a person’s blood is required to be taken for the purposes of the Act, and that person is incapable of submitting himself and allowing a sample to be taken, the </w:t>
      </w:r>
      <w:r>
        <w:t>police officer</w:t>
      </w:r>
      <w:r>
        <w:rPr>
          <w:snapToGrid w:val="0"/>
        </w:rPr>
        <w:t xml:space="preserve"> requiring the sample shall make his request for it to be taken in writing, addressed to a</w:t>
      </w:r>
      <w:r>
        <w:t xml:space="preserve"> prescribed sample taker</w:t>
      </w:r>
      <w:r>
        <w:rPr>
          <w:snapToGrid w:val="0"/>
        </w:rPr>
        <w:t>, in accordance with Form D.</w:t>
      </w:r>
    </w:p>
    <w:p>
      <w:pPr>
        <w:pStyle w:val="Footnotesection"/>
      </w:pPr>
      <w:r>
        <w:tab/>
        <w:t>[Regulation 12 amended: Gazette 2 Feb 1982 p. 398; 30 Jan 2001 p. 625; 23 Dec 2014 p. 4916; 7 Feb 2017 p. 1174.]</w:t>
      </w:r>
    </w:p>
    <w:p>
      <w:pPr>
        <w:pStyle w:val="Heading5"/>
        <w:rPr>
          <w:snapToGrid w:val="0"/>
        </w:rPr>
      </w:pPr>
      <w:bookmarkStart w:id="15" w:name="_Toc169186535"/>
      <w:r>
        <w:rPr>
          <w:rStyle w:val="CharSectno"/>
        </w:rPr>
        <w:t>13</w:t>
      </w:r>
      <w:r>
        <w:rPr>
          <w:snapToGrid w:val="0"/>
        </w:rPr>
        <w:t>.</w:t>
      </w:r>
      <w:r>
        <w:rPr>
          <w:snapToGrid w:val="0"/>
        </w:rPr>
        <w:tab/>
        <w:t>Certificate as to competence of analyst</w:t>
      </w:r>
      <w:bookmarkEnd w:id="15"/>
    </w:p>
    <w:p>
      <w:pPr>
        <w:pStyle w:val="Subsection"/>
        <w:rPr>
          <w:snapToGrid w:val="0"/>
        </w:rPr>
      </w:pPr>
      <w:r>
        <w:rPr>
          <w:snapToGrid w:val="0"/>
        </w:rPr>
        <w:tab/>
      </w:r>
      <w:r>
        <w:rPr>
          <w:snapToGrid w:val="0"/>
        </w:rPr>
        <w:tab/>
        <w:t>A certificate for the purposes of section 70(2)(b) of the Act shall be in the form of Form E.</w:t>
      </w:r>
    </w:p>
    <w:p>
      <w:pPr>
        <w:pStyle w:val="Heading5"/>
        <w:rPr>
          <w:snapToGrid w:val="0"/>
        </w:rPr>
      </w:pPr>
      <w:bookmarkStart w:id="16" w:name="_Toc169186536"/>
      <w:r>
        <w:rPr>
          <w:rStyle w:val="CharSectno"/>
        </w:rPr>
        <w:t>14</w:t>
      </w:r>
      <w:r>
        <w:rPr>
          <w:snapToGrid w:val="0"/>
        </w:rPr>
        <w:t>.</w:t>
      </w:r>
      <w:r>
        <w:rPr>
          <w:snapToGrid w:val="0"/>
        </w:rPr>
        <w:tab/>
        <w:t>Certificate as to competence of drug analyst</w:t>
      </w:r>
      <w:bookmarkEnd w:id="16"/>
    </w:p>
    <w:p>
      <w:pPr>
        <w:pStyle w:val="Subsection"/>
        <w:rPr>
          <w:snapToGrid w:val="0"/>
        </w:rPr>
      </w:pPr>
      <w:r>
        <w:rPr>
          <w:snapToGrid w:val="0"/>
        </w:rPr>
        <w:tab/>
      </w:r>
      <w:r>
        <w:rPr>
          <w:snapToGrid w:val="0"/>
        </w:rPr>
        <w:tab/>
        <w:t>A certificate for the purposes of section 70(3b)(a) of the Act shall be in the form of Form F.</w:t>
      </w:r>
    </w:p>
    <w:p>
      <w:pPr>
        <w:pStyle w:val="Footnotesection"/>
      </w:pPr>
      <w:r>
        <w:tab/>
        <w:t>[Regulation 14 inserted: Gazette 25 Feb 1985 p. 650.]</w:t>
      </w:r>
    </w:p>
    <w:p>
      <w:pPr>
        <w:pStyle w:val="Heading5"/>
        <w:keepNext w:val="0"/>
        <w:spacing w:before="240"/>
      </w:pPr>
      <w:bookmarkStart w:id="17" w:name="_Toc169186537"/>
      <w:r>
        <w:rPr>
          <w:rStyle w:val="CharSectno"/>
        </w:rPr>
        <w:t>15</w:t>
      </w:r>
      <w:r>
        <w:t>.</w:t>
      </w:r>
      <w:r>
        <w:tab/>
        <w:t>Fees for attendance, analysis</w:t>
      </w:r>
      <w:bookmarkEnd w:id="17"/>
    </w:p>
    <w:p>
      <w:pPr>
        <w:pStyle w:val="Subsection"/>
      </w:pPr>
      <w:r>
        <w:tab/>
        <w:t>(1)</w:t>
      </w:r>
      <w:r>
        <w:tab/>
        <w:t xml:space="preserve">The fees for the attendance of a prescribed sample taker for the purpose of taking a sample of blood under section 69(1) or (1a) of the Act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Ednotesubsection"/>
      </w:pPr>
      <w:r>
        <w:lastRenderedPageBreak/>
        <w:tab/>
        <w:t>[(2)</w:t>
      </w:r>
      <w:r>
        <w:tab/>
        <w:t>deleted]</w:t>
      </w:r>
    </w:p>
    <w:p>
      <w:pPr>
        <w:pStyle w:val="Subsection"/>
      </w:pPr>
      <w:r>
        <w:tab/>
        <w:t>(3)</w:t>
      </w:r>
      <w:r>
        <w:tab/>
        <w:t xml:space="preserve">Subject to subregulation (4) the fee for an analysis of a blood sample by an analyst at the Chemistry Centre (WA) is — </w:t>
      </w:r>
    </w:p>
    <w:p>
      <w:pPr>
        <w:pStyle w:val="Indenta"/>
      </w:pPr>
      <w:r>
        <w:tab/>
        <w:t>(a)</w:t>
      </w:r>
      <w:r>
        <w:tab/>
        <w:t>where the analysis is for alcohol content — $296; and</w:t>
      </w:r>
    </w:p>
    <w:p>
      <w:pPr>
        <w:pStyle w:val="Indenta"/>
      </w:pPr>
      <w:r>
        <w:tab/>
        <w:t>(b)</w:t>
      </w:r>
      <w:r>
        <w:tab/>
        <w:t>where the analysis is for drug content — $780.</w:t>
      </w:r>
    </w:p>
    <w:p>
      <w:pPr>
        <w:pStyle w:val="Subsection"/>
      </w:pPr>
      <w:r>
        <w:tab/>
        <w:t>(4)</w:t>
      </w:r>
      <w:r>
        <w:tab/>
        <w:t>Only one fee is payable if a sample of blood is analysed for both alcohol and drug content and that fee is $780.</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15 inserted: Gazette 23 Dec 2014 p. 4915</w:t>
      </w:r>
      <w:r>
        <w:noBreakHyphen/>
        <w:t>16; amended: Gazette 7 Feb 2017 p. 1173 and 1174; 8 Feb 2019 p. 248</w:t>
      </w:r>
      <w:r>
        <w:noBreakHyphen/>
        <w:t>9; SL 2021/58 r. 4.]</w:t>
      </w:r>
    </w:p>
    <w:p>
      <w:pPr>
        <w:pStyle w:val="Heading5"/>
        <w:spacing w:before="240"/>
      </w:pPr>
      <w:bookmarkStart w:id="18" w:name="_Toc169186538"/>
      <w:r>
        <w:rPr>
          <w:rStyle w:val="CharSectno"/>
        </w:rPr>
        <w:t>16</w:t>
      </w:r>
      <w:r>
        <w:t>.</w:t>
      </w:r>
      <w:r>
        <w:tab/>
        <w:t>Transitional provision</w:t>
      </w:r>
      <w:bookmarkEnd w:id="18"/>
    </w:p>
    <w:p>
      <w:pPr>
        <w:pStyle w:val="Subsection"/>
      </w:pPr>
      <w:r>
        <w:tab/>
      </w:r>
      <w:r>
        <w:tab/>
        <w:t xml:space="preserve">Sampling equipment that was certified under regulation 6(a) before the </w:t>
      </w:r>
      <w:r>
        <w:rPr>
          <w:i/>
        </w:rPr>
        <w:t>Road Traffic (Blood Sampling and Analysis) Amendment Regulations 2019</w:t>
      </w:r>
      <w:r>
        <w:t xml:space="preserve"> regulation 5 came into operation may be used under regulation 7 as if the </w:t>
      </w:r>
      <w:r>
        <w:rPr>
          <w:i/>
        </w:rPr>
        <w:t>Road Traffic (Blood Sampling and Analysis) Amendment Regulations 2019</w:t>
      </w:r>
      <w:r>
        <w:t xml:space="preserve"> regulation 5 had not come into operation.</w:t>
      </w:r>
    </w:p>
    <w:p>
      <w:pPr>
        <w:pStyle w:val="Footnotesection"/>
      </w:pPr>
      <w:r>
        <w:tab/>
        <w:t>[Regulation 16 inserted: Gazette 8 Feb 2019 p. 249.]</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9" w:name="_Toc75507676"/>
      <w:bookmarkStart w:id="20" w:name="_Toc75507907"/>
      <w:bookmarkStart w:id="21" w:name="_Toc75788338"/>
      <w:bookmarkStart w:id="22" w:name="_Toc164677763"/>
      <w:bookmarkStart w:id="23" w:name="_Toc166739649"/>
      <w:bookmarkStart w:id="24" w:name="_Toc169186539"/>
      <w:r>
        <w:rPr>
          <w:rStyle w:val="CharSchNo"/>
        </w:rPr>
        <w:lastRenderedPageBreak/>
        <w:t>Schedule</w:t>
      </w:r>
      <w:bookmarkEnd w:id="19"/>
      <w:bookmarkEnd w:id="20"/>
      <w:bookmarkEnd w:id="21"/>
      <w:bookmarkEnd w:id="22"/>
      <w:bookmarkEnd w:id="23"/>
      <w:bookmarkEnd w:id="24"/>
    </w:p>
    <w:p>
      <w:pPr>
        <w:pStyle w:val="yMiscellaneousBody"/>
        <w:jc w:val="center"/>
      </w:pPr>
      <w:r>
        <w:t>Serial No.</w:t>
      </w:r>
    </w:p>
    <w:p>
      <w:pPr>
        <w:pStyle w:val="yMiscellaneousBody"/>
        <w:jc w:val="center"/>
      </w:pPr>
      <w:r>
        <w:t>Western Australia</w:t>
      </w:r>
    </w:p>
    <w:p>
      <w:pPr>
        <w:pStyle w:val="yMiscellaneousBody"/>
        <w:jc w:val="center"/>
        <w:rPr>
          <w:i/>
        </w:rPr>
      </w:pPr>
      <w:r>
        <w:rPr>
          <w:i/>
        </w:rPr>
        <w:t>ROAD TRAFFIC ACT 1974</w:t>
      </w:r>
    </w:p>
    <w:p>
      <w:pPr>
        <w:pStyle w:val="yMiscellaneousBody"/>
        <w:jc w:val="center"/>
        <w:rPr>
          <w:i/>
        </w:rPr>
      </w:pPr>
      <w:r>
        <w:t>Regulation 6:</w:t>
      </w:r>
      <w:r>
        <w:rPr>
          <w:i/>
        </w:rPr>
        <w:t xml:space="preserve"> Road Traffic (Blood Sampling and Analysis) Regulations 1975</w:t>
      </w:r>
    </w:p>
    <w:p>
      <w:pPr>
        <w:pStyle w:val="yMiscellaneousBody"/>
        <w:jc w:val="center"/>
      </w:pPr>
      <w:r>
        <w:t xml:space="preserve">FORM </w:t>
      </w:r>
      <w:r>
        <w:rPr>
          <w:rStyle w:val="CharSClsNo"/>
        </w:rPr>
        <w:t>A</w:t>
      </w:r>
    </w:p>
    <w:p>
      <w:pPr>
        <w:pStyle w:val="yMiscellaneousBody"/>
      </w:pPr>
      <w:r>
        <w:t xml:space="preserve">I .......................................................................................................................... of ........................................................................................, Technologist, do hereby certify that the sampling equipment contained in package Serial No. ................... comprises the items set forth in regulation 5 of the </w:t>
      </w:r>
      <w:r>
        <w:rPr>
          <w:i/>
        </w:rPr>
        <w:t>Road Traffic (Blood Sampling and Analysis) Regulations 1975</w:t>
      </w:r>
      <w:r>
        <w:t>, and that those items were prepared by me and are sterile and fit for the purpose of taking a blood sample for analysis if used not later than ............................................</w:t>
      </w:r>
    </w:p>
    <w:p>
      <w:pPr>
        <w:pStyle w:val="yMiscellaneousBody"/>
      </w:pPr>
      <w:r>
        <w:t>Dated at Perth this ............................. day of ........................ 20..............</w:t>
      </w:r>
    </w:p>
    <w:p>
      <w:pPr>
        <w:pStyle w:val="yMiscellaneousBody"/>
        <w:ind w:left="4536"/>
        <w:jc w:val="center"/>
      </w:pPr>
      <w:r>
        <w:t>..............................................</w:t>
      </w:r>
    </w:p>
    <w:p>
      <w:pPr>
        <w:pStyle w:val="yMiscellaneousBody"/>
        <w:spacing w:before="0"/>
        <w:ind w:left="4536"/>
        <w:jc w:val="center"/>
      </w:pPr>
      <w:r>
        <w:t>Signature.</w:t>
      </w:r>
    </w:p>
    <w:p>
      <w:pPr>
        <w:pStyle w:val="yMiscellaneousBody"/>
        <w:jc w:val="center"/>
      </w:pPr>
      <w:r>
        <w:t>(Reverse Side)</w:t>
      </w:r>
    </w:p>
    <w:p>
      <w:pPr>
        <w:pStyle w:val="yMiscellaneousBody"/>
      </w:pPr>
      <w:r>
        <w:rPr>
          <w:noProof/>
        </w:rPr>
        <w:drawing>
          <wp:inline distT="0" distB="0" distL="0" distR="0">
            <wp:extent cx="4495800" cy="1666875"/>
            <wp:effectExtent l="0" t="0" r="0" b="9525"/>
            <wp:docPr id="1" name="Picture 1" descr="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1666875"/>
                    </a:xfrm>
                    <a:prstGeom prst="rect">
                      <a:avLst/>
                    </a:prstGeom>
                    <a:noFill/>
                    <a:ln>
                      <a:noFill/>
                    </a:ln>
                  </pic:spPr>
                </pic:pic>
              </a:graphicData>
            </a:graphic>
          </wp:inline>
        </w:drawing>
      </w:r>
      <w:r>
        <w:t>Note: This package should be opened by cutting along this fold.</w:t>
      </w:r>
    </w:p>
    <w:p>
      <w:pPr>
        <w:pStyle w:val="yFootnotesection"/>
      </w:pPr>
      <w:r>
        <w:tab/>
        <w:t>[Form A amended: Gazette 10 Mar 1978 p. 688; 29 Jun 1984 p. 1795; 30 Jan 2001 p. 624.]</w:t>
      </w:r>
    </w:p>
    <w:p>
      <w:pPr>
        <w:pStyle w:val="yMiscellaneousBody"/>
        <w:pageBreakBefore/>
        <w:jc w:val="center"/>
      </w:pPr>
      <w:r>
        <w:lastRenderedPageBreak/>
        <w:t>Western Australia</w:t>
      </w:r>
    </w:p>
    <w:p>
      <w:pPr>
        <w:pStyle w:val="yMiscellaneousBody"/>
        <w:jc w:val="center"/>
        <w:rPr>
          <w:i/>
        </w:rPr>
      </w:pPr>
      <w:r>
        <w:rPr>
          <w:i/>
        </w:rPr>
        <w:t>ROAD TRAFFIC ACT 1974</w:t>
      </w:r>
    </w:p>
    <w:p>
      <w:pPr>
        <w:pStyle w:val="yMiscellaneousBody"/>
        <w:jc w:val="center"/>
        <w:rPr>
          <w:i/>
        </w:rPr>
      </w:pPr>
      <w:r>
        <w:t>Regulation 8:</w:t>
      </w:r>
      <w:r>
        <w:rPr>
          <w:i/>
        </w:rPr>
        <w:t xml:space="preserve"> Road Traffic (Blood Sampling and Analysis) Regulations 1975</w:t>
      </w:r>
    </w:p>
    <w:p>
      <w:pPr>
        <w:pStyle w:val="yMiscellaneousBody"/>
        <w:jc w:val="center"/>
      </w:pPr>
      <w:r>
        <w:t xml:space="preserve">FORM </w:t>
      </w:r>
      <w:r>
        <w:rPr>
          <w:rStyle w:val="CharSClsNo"/>
        </w:rPr>
        <w:t>B</w:t>
      </w:r>
    </w:p>
    <w:p>
      <w:pPr>
        <w:pStyle w:val="yMiscellaneousBody"/>
        <w:jc w:val="center"/>
      </w:pPr>
      <w:r>
        <w:t>Part I</w:t>
      </w:r>
    </w:p>
    <w:p>
      <w:pPr>
        <w:pStyle w:val="yMiscellaneousBody"/>
      </w:pPr>
      <w:r>
        <w:t>By prescribed sample taker:</w:t>
      </w:r>
    </w:p>
    <w:p>
      <w:pPr>
        <w:pStyle w:val="yMiscellaneousBody"/>
      </w:pPr>
      <w:r>
        <w:t>I ............................................................ of ............................................................. prescribed sample taker, hereby certify that:</w:t>
      </w:r>
    </w:p>
    <w:p>
      <w:pPr>
        <w:pStyle w:val="yMiscellaneousBody"/>
        <w:tabs>
          <w:tab w:val="left" w:pos="284"/>
          <w:tab w:val="left" w:pos="567"/>
        </w:tabs>
      </w:pPr>
      <w:r>
        <w:tab/>
        <w:t>1.</w:t>
      </w:r>
      <w:r>
        <w:tab/>
        <w:t>At the hour of ....................................m. on the ........................................... day of ............................................................ 20................ I took a sample of the blood of .................................... of ............................., a portion of which sample is now contained in the enclosed container numbered .............................................</w:t>
      </w:r>
    </w:p>
    <w:p>
      <w:pPr>
        <w:pStyle w:val="yMiscellaneousBody"/>
        <w:tabs>
          <w:tab w:val="left" w:pos="284"/>
          <w:tab w:val="left" w:pos="567"/>
        </w:tabs>
      </w:pPr>
      <w:r>
        <w:tab/>
        <w:t>2.</w:t>
      </w:r>
      <w:r>
        <w:tab/>
        <w:t>The equipment used for the purpose of taking that blood sample was contained in a package serially numbered .................................... handed to me by ................................................. and that package was sealed and intact prior to being opened by me.</w:t>
      </w:r>
    </w:p>
    <w:p>
      <w:pPr>
        <w:pStyle w:val="yMiscellaneousBody"/>
        <w:tabs>
          <w:tab w:val="left" w:pos="284"/>
          <w:tab w:val="left" w:pos="567"/>
        </w:tabs>
      </w:pPr>
      <w:r>
        <w:tab/>
        <w:t>3.</w:t>
      </w:r>
      <w:r>
        <w:tab/>
        <w:t xml:space="preserve">In taking the blood sample I complied with regulation 7 of the </w:t>
      </w:r>
      <w:r>
        <w:rPr>
          <w:i/>
        </w:rPr>
        <w:t>Road Traffic (Blood Sampling and Analysis) Regulations 1975</w:t>
      </w:r>
      <w:r>
        <w:t>.</w:t>
      </w:r>
    </w:p>
    <w:p>
      <w:pPr>
        <w:pStyle w:val="yMiscellaneousBody"/>
        <w:ind w:left="4253"/>
      </w:pPr>
      <w:r>
        <w:t>.................................................</w:t>
      </w:r>
    </w:p>
    <w:p>
      <w:pPr>
        <w:pStyle w:val="yMiscellaneousBody"/>
        <w:spacing w:before="0"/>
        <w:ind w:left="4253"/>
        <w:jc w:val="center"/>
      </w:pPr>
      <w:r>
        <w:t>Signature, and Qualifications.</w:t>
      </w:r>
    </w:p>
    <w:p>
      <w:pPr>
        <w:pStyle w:val="yMiscellaneousBody"/>
        <w:jc w:val="center"/>
      </w:pPr>
      <w:r>
        <w:t>(Reverse Side)</w:t>
      </w:r>
    </w:p>
    <w:p>
      <w:pPr>
        <w:pStyle w:val="yMiscellaneousBody"/>
        <w:jc w:val="center"/>
      </w:pPr>
      <w:r>
        <w:t>Part II</w:t>
      </w:r>
    </w:p>
    <w:p>
      <w:pPr>
        <w:pStyle w:val="yMiscellaneousBody"/>
      </w:pPr>
      <w:r>
        <w:t>By a police officer:</w:t>
      </w:r>
    </w:p>
    <w:p>
      <w:pPr>
        <w:pStyle w:val="yMiscellaneousBody"/>
        <w:spacing w:before="80"/>
      </w:pPr>
      <w:r>
        <w:t>Name of subject .....................................................................................................</w:t>
      </w:r>
    </w:p>
    <w:p>
      <w:pPr>
        <w:pStyle w:val="yMiscellaneousBody"/>
        <w:spacing w:before="80"/>
      </w:pPr>
      <w:r>
        <w:t>Doctor or registered nurse .....................................................................................</w:t>
      </w:r>
    </w:p>
    <w:p>
      <w:pPr>
        <w:pStyle w:val="yMiscellaneousBody"/>
        <w:spacing w:before="80"/>
      </w:pPr>
      <w:r>
        <w:t>Time and date of taking blood sample ......................................................... m. on</w:t>
      </w:r>
    </w:p>
    <w:p>
      <w:pPr>
        <w:pStyle w:val="yMiscellaneousBody"/>
        <w:spacing w:before="80"/>
      </w:pPr>
      <w:r>
        <w:t>................................................................................................................................</w:t>
      </w:r>
    </w:p>
    <w:p>
      <w:pPr>
        <w:pStyle w:val="yMiscellaneousBody"/>
        <w:keepNext/>
        <w:spacing w:before="80"/>
      </w:pPr>
      <w:r>
        <w:t>Time of occurrence of driving or incident giving rise to requirement of blood sample:</w:t>
      </w:r>
    </w:p>
    <w:p>
      <w:pPr>
        <w:pStyle w:val="yMiscellaneousBody"/>
        <w:spacing w:before="80"/>
      </w:pPr>
      <w:r>
        <w:t>............................m. on the .....................................</w:t>
      </w:r>
    </w:p>
    <w:p>
      <w:pPr>
        <w:pStyle w:val="yMiscellaneousBody"/>
        <w:spacing w:before="80"/>
      </w:pPr>
      <w:r>
        <w:lastRenderedPageBreak/>
        <w:t>Alleged time of last drink containing alcohol consumed by subject:</w:t>
      </w:r>
    </w:p>
    <w:p>
      <w:pPr>
        <w:pStyle w:val="yMiscellaneousBody"/>
        <w:spacing w:before="80"/>
      </w:pPr>
      <w:r>
        <w:t>..................... m. on ................................................................................................</w:t>
      </w:r>
    </w:p>
    <w:p>
      <w:pPr>
        <w:pStyle w:val="yMiscellaneousBody"/>
        <w:ind w:left="4253"/>
      </w:pPr>
      <w:r>
        <w:t>...................................................</w:t>
      </w:r>
    </w:p>
    <w:p>
      <w:pPr>
        <w:pStyle w:val="yMiscellaneousBody"/>
        <w:spacing w:before="0"/>
        <w:ind w:left="4253"/>
        <w:jc w:val="center"/>
      </w:pPr>
      <w:r>
        <w:t>Signature, Rank and Number.</w:t>
      </w:r>
    </w:p>
    <w:p>
      <w:pPr>
        <w:pStyle w:val="yEdnotedivision"/>
      </w:pPr>
      <w:r>
        <w:t>[Diagram deleted]</w:t>
      </w:r>
    </w:p>
    <w:p>
      <w:pPr>
        <w:pStyle w:val="yFootnotesection"/>
      </w:pPr>
      <w:r>
        <w:tab/>
        <w:t>[Form B amended: Gazette 2 Feb 1982 p. 398; 30 Jan 2001 p. 625; 8 Jan 2010 p. 33; 4 Nov 2014 p. 4206; 23 Dec 2014 p. 4916; 7 Feb 2017 p. 1173.]</w:t>
      </w:r>
    </w:p>
    <w:p>
      <w:pPr>
        <w:pStyle w:val="yMiscellaneousBody"/>
        <w:pageBreakBefore/>
        <w:jc w:val="center"/>
      </w:pPr>
      <w:r>
        <w:lastRenderedPageBreak/>
        <w:t>Western Australia.</w:t>
      </w:r>
    </w:p>
    <w:p>
      <w:pPr>
        <w:pStyle w:val="yMiscellaneousBody"/>
        <w:jc w:val="center"/>
        <w:rPr>
          <w:i/>
        </w:rPr>
      </w:pPr>
      <w:r>
        <w:rPr>
          <w:i/>
        </w:rPr>
        <w:t>ROAD TRAFFIC ACT 1974</w:t>
      </w:r>
    </w:p>
    <w:p>
      <w:pPr>
        <w:pStyle w:val="yMiscellaneousBody"/>
        <w:jc w:val="center"/>
        <w:rPr>
          <w:i/>
        </w:rPr>
      </w:pPr>
      <w:r>
        <w:t>Regulation 10:</w:t>
      </w:r>
      <w:r>
        <w:rPr>
          <w:i/>
        </w:rPr>
        <w:t xml:space="preserve"> Road Traffic (Blood Sampling and Analysis) Regulations 1975</w:t>
      </w:r>
    </w:p>
    <w:p>
      <w:pPr>
        <w:pStyle w:val="yMiscellaneousBody"/>
        <w:jc w:val="center"/>
      </w:pPr>
      <w:r>
        <w:t xml:space="preserve">FORM </w:t>
      </w:r>
      <w:r>
        <w:rPr>
          <w:rStyle w:val="CharSClsNo"/>
        </w:rPr>
        <w:t>C</w:t>
      </w:r>
    </w:p>
    <w:p>
      <w:pPr>
        <w:pStyle w:val="yMiscellaneousBody"/>
      </w:pPr>
      <w:r>
        <w:t xml:space="preserve">I ............................................................................................................................. of the Chemistry Centre (WA), Perth, an analyst within the meaning of section 65 of the </w:t>
      </w:r>
      <w:r>
        <w:rPr>
          <w:i/>
        </w:rPr>
        <w:t>Road Traffic Act 1974</w:t>
      </w:r>
      <w:r>
        <w:t>, hereby certify that:</w:t>
      </w:r>
    </w:p>
    <w:p>
      <w:pPr>
        <w:pStyle w:val="yMiscellaneousBody"/>
        <w:tabs>
          <w:tab w:val="left" w:pos="284"/>
          <w:tab w:val="left" w:pos="567"/>
        </w:tabs>
      </w:pPr>
      <w:r>
        <w:tab/>
        <w:t>1.</w:t>
      </w:r>
      <w:r>
        <w:tab/>
        <w:t>On the ............................ day of ........................... 20......... the Chemistry Centre (WA), Perth received a sealed package then intact from ........................................ containing a sample of blood in a container numbered .............................................</w:t>
      </w:r>
    </w:p>
    <w:p>
      <w:pPr>
        <w:pStyle w:val="yMiscellaneousBody"/>
        <w:tabs>
          <w:tab w:val="left" w:pos="284"/>
          <w:tab w:val="left" w:pos="567"/>
        </w:tabs>
      </w:pPr>
      <w:r>
        <w:tab/>
        <w:t>2.</w:t>
      </w:r>
      <w:r>
        <w:tab/>
        <w:t>The information appearing on the cover of the package was endorsed (among other things) as follows:</w:t>
      </w:r>
    </w:p>
    <w:p>
      <w:pPr>
        <w:pStyle w:val="yMiscellaneousBody"/>
        <w:ind w:left="426"/>
      </w:pPr>
      <w:r>
        <w:t>Name of subject .............................................................................................</w:t>
      </w:r>
    </w:p>
    <w:p>
      <w:pPr>
        <w:pStyle w:val="yMiscellaneousBody"/>
        <w:ind w:left="426"/>
      </w:pPr>
      <w:r>
        <w:t>Prescribed sample taker .................................................................................</w:t>
      </w:r>
    </w:p>
    <w:p>
      <w:pPr>
        <w:pStyle w:val="yMiscellaneousBody"/>
        <w:ind w:left="426"/>
      </w:pPr>
      <w:r>
        <w:t>Time and date of taking blood sample ...........................................................</w:t>
      </w:r>
    </w:p>
    <w:p>
      <w:pPr>
        <w:pStyle w:val="yMiscellaneousBody"/>
        <w:tabs>
          <w:tab w:val="left" w:pos="284"/>
          <w:tab w:val="left" w:pos="567"/>
        </w:tabs>
      </w:pPr>
      <w:r>
        <w:tab/>
        <w:t>3.</w:t>
      </w:r>
      <w:r>
        <w:tab/>
        <w:t xml:space="preserve">The sample was analysed in accordance with the </w:t>
      </w:r>
      <w:r>
        <w:rPr>
          <w:i/>
        </w:rPr>
        <w:t>Road Traffic (Blood Sampling and Analysis) Regulations 1975</w:t>
      </w:r>
      <w:r>
        <w:t xml:space="preserve"> and was found to contain ............................................. grams of alcohol per 100 mL of blood.</w:t>
      </w:r>
    </w:p>
    <w:p>
      <w:pPr>
        <w:pStyle w:val="yMiscellaneousBody"/>
        <w:ind w:left="4253"/>
      </w:pPr>
      <w:r>
        <w:t>...................................................</w:t>
      </w:r>
    </w:p>
    <w:p>
      <w:pPr>
        <w:pStyle w:val="yMiscellaneousBody"/>
        <w:spacing w:before="0"/>
        <w:ind w:left="4253"/>
        <w:jc w:val="center"/>
      </w:pPr>
      <w:r>
        <w:t>Analyst.</w:t>
      </w:r>
    </w:p>
    <w:p>
      <w:pPr>
        <w:pStyle w:val="yFootnotesection"/>
      </w:pPr>
      <w:r>
        <w:tab/>
        <w:t>[Form C amended: Gazette 23 Jan 1976 p. 132; 9 Aug 1991 p. 4232; 30 Jan 2001 p. 625; 14 Mar 2008 p. 832; 9 Oct 2009 p. 3997-8; 27 Jun 2017 p. 3449.]</w:t>
      </w:r>
    </w:p>
    <w:p>
      <w:pPr>
        <w:pStyle w:val="yMiscellaneousBody"/>
        <w:pageBreakBefore/>
        <w:jc w:val="center"/>
      </w:pPr>
      <w:r>
        <w:lastRenderedPageBreak/>
        <w:t>Western Australia</w:t>
      </w:r>
    </w:p>
    <w:p>
      <w:pPr>
        <w:pStyle w:val="yMiscellaneousBody"/>
        <w:jc w:val="center"/>
        <w:rPr>
          <w:i/>
        </w:rPr>
      </w:pPr>
      <w:r>
        <w:rPr>
          <w:i/>
        </w:rPr>
        <w:t>ROAD TRAFFIC ACT 1974</w:t>
      </w:r>
    </w:p>
    <w:p>
      <w:pPr>
        <w:pStyle w:val="yMiscellaneousBody"/>
        <w:jc w:val="center"/>
        <w:rPr>
          <w:i/>
        </w:rPr>
      </w:pPr>
      <w:r>
        <w:t>Regulation 12:</w:t>
      </w:r>
      <w:r>
        <w:rPr>
          <w:i/>
        </w:rPr>
        <w:t xml:space="preserve"> Road Traffic (Blood Sampling and Analysis) Regulations 1975</w:t>
      </w:r>
    </w:p>
    <w:p>
      <w:pPr>
        <w:pStyle w:val="yMiscellaneousBody"/>
        <w:jc w:val="center"/>
      </w:pPr>
      <w:r>
        <w:t xml:space="preserve">FORM </w:t>
      </w:r>
      <w:r>
        <w:rPr>
          <w:rStyle w:val="CharSClsNo"/>
        </w:rPr>
        <w:t>D</w:t>
      </w:r>
    </w:p>
    <w:p>
      <w:pPr>
        <w:pStyle w:val="yMiscellaneousBody"/>
        <w:tabs>
          <w:tab w:val="left" w:pos="426"/>
        </w:tabs>
      </w:pPr>
      <w:r>
        <w:t>To:</w:t>
      </w:r>
      <w:r>
        <w:tab/>
        <w:t>(1) ...................................................................................................................</w:t>
      </w:r>
    </w:p>
    <w:p>
      <w:pPr>
        <w:pStyle w:val="yMiscellaneousBody"/>
        <w:tabs>
          <w:tab w:val="left" w:pos="426"/>
        </w:tabs>
      </w:pPr>
      <w:r>
        <w:t xml:space="preserve">at </w:t>
      </w:r>
      <w:r>
        <w:tab/>
        <w:t>(2) ...................................................................................................................</w:t>
      </w:r>
    </w:p>
    <w:p>
      <w:pPr>
        <w:pStyle w:val="yMiscellaneousBody"/>
      </w:pPr>
      <w:r>
        <w:t xml:space="preserve">Acting pursuant to the provisions of section 66(5), 66(8B) or 66B(1) of the </w:t>
      </w:r>
      <w:r>
        <w:rPr>
          <w:i/>
        </w:rPr>
        <w:t>Road Traffic Act 1974</w:t>
      </w:r>
      <w:r>
        <w:t xml:space="preserve">, I, the undersigned police officer, hereby request you the said (1) .............................................................................. to take a sample of the blood of (3) ............................................................................................................ presently at (4) ................................................................................................... in accordance with section 69 of the </w:t>
      </w:r>
      <w:r>
        <w:rPr>
          <w:i/>
        </w:rPr>
        <w:t>Road Traffic Act 1974</w:t>
      </w:r>
      <w:r>
        <w:t>.</w:t>
      </w:r>
    </w:p>
    <w:p>
      <w:pPr>
        <w:pStyle w:val="yMiscellaneousBody"/>
        <w:tabs>
          <w:tab w:val="left" w:pos="567"/>
        </w:tabs>
      </w:pPr>
      <w:r>
        <w:tab/>
        <w:t>Dated at ................................................ this ......................................... day of........................................, 20..............</w:t>
      </w:r>
    </w:p>
    <w:p>
      <w:pPr>
        <w:pStyle w:val="yMiscellaneousBody"/>
        <w:ind w:left="4253"/>
        <w:jc w:val="center"/>
      </w:pPr>
      <w:r>
        <w:t>...................................................</w:t>
      </w:r>
    </w:p>
    <w:p>
      <w:pPr>
        <w:pStyle w:val="yMiscellaneousBody"/>
        <w:spacing w:before="0"/>
        <w:ind w:left="4253"/>
        <w:jc w:val="center"/>
      </w:pPr>
      <w:r>
        <w:t>Signature, Rank and Number.</w:t>
      </w:r>
    </w:p>
    <w:p>
      <w:pPr>
        <w:pStyle w:val="yMiscellaneousBody"/>
        <w:ind w:left="567" w:hanging="567"/>
      </w:pPr>
      <w:r>
        <w:t>(1)</w:t>
      </w:r>
      <w:r>
        <w:tab/>
        <w:t>Insert name of prescribed sample taker.</w:t>
      </w:r>
    </w:p>
    <w:p>
      <w:pPr>
        <w:pStyle w:val="yMiscellaneousBody"/>
        <w:ind w:left="567" w:hanging="567"/>
      </w:pPr>
      <w:r>
        <w:t>(2)</w:t>
      </w:r>
      <w:r>
        <w:tab/>
        <w:t>Address or name of hospital, as the case may require.</w:t>
      </w:r>
    </w:p>
    <w:p>
      <w:pPr>
        <w:pStyle w:val="yMiscellaneousBody"/>
        <w:ind w:left="567" w:hanging="567"/>
      </w:pPr>
      <w:r>
        <w:t>(3)</w:t>
      </w:r>
      <w:r>
        <w:tab/>
        <w:t>Name of subject.</w:t>
      </w:r>
    </w:p>
    <w:p>
      <w:pPr>
        <w:pStyle w:val="yMiscellaneousBody"/>
        <w:ind w:left="567" w:hanging="567"/>
      </w:pPr>
      <w:r>
        <w:t>(4)</w:t>
      </w:r>
      <w:r>
        <w:tab/>
        <w:t>Place where subject is then to be found.</w:t>
      </w:r>
    </w:p>
    <w:p>
      <w:pPr>
        <w:pStyle w:val="yFootnotesection"/>
      </w:pPr>
      <w:r>
        <w:tab/>
        <w:t>[Form D amended: Gazette 2 Feb 1982 p. 398; 30 Jan 2001 p. 625; 11 Oct 2007 p. 5478; 23 Dec 2014 p. 4916; 7 Feb 2017 p. 1173</w:t>
      </w:r>
      <w:r>
        <w:noBreakHyphen/>
        <w:t>4.]</w:t>
      </w:r>
    </w:p>
    <w:p>
      <w:pPr>
        <w:pStyle w:val="yMiscellaneousBody"/>
        <w:pageBreakBefore/>
        <w:jc w:val="center"/>
      </w:pPr>
      <w:r>
        <w:lastRenderedPageBreak/>
        <w:t xml:space="preserve">FORM </w:t>
      </w:r>
      <w:r>
        <w:rPr>
          <w:rStyle w:val="CharSClsNo"/>
        </w:rPr>
        <w:t>E</w:t>
      </w:r>
    </w:p>
    <w:p>
      <w:pPr>
        <w:pStyle w:val="yMiscellaneousBody"/>
        <w:jc w:val="center"/>
      </w:pPr>
      <w:r>
        <w:t>Western Australia</w:t>
      </w:r>
    </w:p>
    <w:p>
      <w:pPr>
        <w:pStyle w:val="yMiscellaneousBody"/>
        <w:jc w:val="center"/>
        <w:rPr>
          <w:i/>
        </w:rPr>
      </w:pPr>
      <w:r>
        <w:rPr>
          <w:i/>
        </w:rPr>
        <w:t>ROAD TRAFFIC ACT 1974</w:t>
      </w:r>
    </w:p>
    <w:p>
      <w:pPr>
        <w:pStyle w:val="yMiscellaneousBody"/>
        <w:jc w:val="center"/>
        <w:rPr>
          <w:i/>
        </w:rPr>
      </w:pPr>
      <w:r>
        <w:rPr>
          <w:i/>
        </w:rPr>
        <w:t>Road Traffic (Blood Sampling and Analysis) Regulations 1975</w:t>
      </w:r>
    </w:p>
    <w:p>
      <w:pPr>
        <w:pStyle w:val="yMiscellaneousBody"/>
        <w:jc w:val="center"/>
      </w:pPr>
      <w:r>
        <w:t>(Regulation 13)</w:t>
      </w:r>
    </w:p>
    <w:p>
      <w:pPr>
        <w:pStyle w:val="yMiscellaneousBody"/>
      </w:pPr>
      <w:r>
        <w:t>I, ............................................................................................................................. chief executive officer of the Chemistry Centre (WA), hereby certify that .......... ................................................................................................................................ of ............................................................................................................................ * is an analyst/* was as at  ................................................................... an analyst.</w:t>
      </w:r>
    </w:p>
    <w:p>
      <w:pPr>
        <w:pStyle w:val="yMiscellaneousBody"/>
        <w:ind w:left="4111"/>
      </w:pPr>
      <w:r>
        <w:t>.....................................................</w:t>
      </w:r>
    </w:p>
    <w:p>
      <w:pPr>
        <w:pStyle w:val="yMiscellaneousBody"/>
        <w:spacing w:before="0"/>
        <w:ind w:left="4111"/>
        <w:jc w:val="center"/>
      </w:pPr>
      <w:r>
        <w:t>chief executive officer,</w:t>
      </w:r>
      <w:r>
        <w:br/>
        <w:t>Chemistry Centre (WA).</w:t>
      </w:r>
    </w:p>
    <w:p>
      <w:pPr>
        <w:pStyle w:val="yMiscellaneousBody"/>
      </w:pPr>
      <w:r>
        <w:t>* Delete whichever is not applicable.</w:t>
      </w:r>
    </w:p>
    <w:p>
      <w:pPr>
        <w:pStyle w:val="yFootnotesection"/>
      </w:pPr>
      <w:r>
        <w:tab/>
        <w:t>[Form E inserted: Gazette 25 Feb 1983 p. 650; amended: Gazette 9 Aug 1991 p. 4232; 14 Mar 2008 p. 832.]</w:t>
      </w:r>
    </w:p>
    <w:p>
      <w:pPr>
        <w:pStyle w:val="yMiscellaneousBody"/>
        <w:pageBreakBefore/>
        <w:jc w:val="center"/>
      </w:pPr>
      <w:r>
        <w:lastRenderedPageBreak/>
        <w:t xml:space="preserve">FORM </w:t>
      </w:r>
      <w:r>
        <w:rPr>
          <w:rStyle w:val="CharSClsNo"/>
        </w:rPr>
        <w:t>F</w:t>
      </w:r>
    </w:p>
    <w:p>
      <w:pPr>
        <w:pStyle w:val="yMiscellaneousBody"/>
        <w:jc w:val="center"/>
      </w:pPr>
      <w:r>
        <w:t>Western Australia</w:t>
      </w:r>
    </w:p>
    <w:p>
      <w:pPr>
        <w:pStyle w:val="yMiscellaneousBody"/>
        <w:jc w:val="center"/>
        <w:rPr>
          <w:i/>
        </w:rPr>
      </w:pPr>
      <w:r>
        <w:rPr>
          <w:i/>
        </w:rPr>
        <w:t>ROAD TRAFFIC ACT 1974</w:t>
      </w:r>
    </w:p>
    <w:p>
      <w:pPr>
        <w:pStyle w:val="yMiscellaneousBody"/>
        <w:jc w:val="center"/>
        <w:rPr>
          <w:i/>
        </w:rPr>
      </w:pPr>
      <w:r>
        <w:rPr>
          <w:i/>
        </w:rPr>
        <w:t>Road Traffic (Blood Sampling and Analysis) Regulations 1975</w:t>
      </w:r>
    </w:p>
    <w:p>
      <w:pPr>
        <w:pStyle w:val="yMiscellaneousBody"/>
        <w:jc w:val="center"/>
      </w:pPr>
      <w:r>
        <w:t>(Regulation 14)</w:t>
      </w:r>
    </w:p>
    <w:p>
      <w:pPr>
        <w:pStyle w:val="yMiscellaneousBody"/>
      </w:pPr>
      <w:r>
        <w:t>I, ............................................................................................................................. chief executive officer of the Chemistry Centre (WA), hereby certify that .......... ................................................................................................................................ of ............................................................................................................................ * is a drug analyst/ * was as at ..................................................... a drug analyst.</w:t>
      </w:r>
    </w:p>
    <w:p>
      <w:pPr>
        <w:pStyle w:val="yMiscellaneousBody"/>
        <w:ind w:left="4111"/>
      </w:pPr>
      <w:r>
        <w:t>.....................................................</w:t>
      </w:r>
    </w:p>
    <w:p>
      <w:pPr>
        <w:pStyle w:val="yMiscellaneousBody"/>
        <w:spacing w:before="0"/>
        <w:ind w:left="4111"/>
        <w:jc w:val="center"/>
      </w:pPr>
      <w:r>
        <w:t>chief executive officer,</w:t>
      </w:r>
      <w:r>
        <w:br/>
        <w:t>Chemistry Centre (WA).</w:t>
      </w:r>
    </w:p>
    <w:p>
      <w:pPr>
        <w:pStyle w:val="yMiscellaneousBody"/>
      </w:pPr>
      <w:r>
        <w:t>* Delete whichever is not applicable.</w:t>
      </w:r>
    </w:p>
    <w:p>
      <w:pPr>
        <w:pStyle w:val="yFootnotesection"/>
      </w:pPr>
      <w:r>
        <w:tab/>
        <w:t>[Form F inserted: Gazette 25 Feb 1983 p. 651; amended: Gazette 9 Aug 1991 p. 4232; 14 Mar 2008 p. 832.]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6" w:name="_Toc75507677"/>
      <w:bookmarkStart w:id="27" w:name="_Toc75507908"/>
      <w:bookmarkStart w:id="28" w:name="_Toc75788339"/>
      <w:bookmarkStart w:id="29" w:name="_Toc164677764"/>
      <w:bookmarkStart w:id="30" w:name="_Toc166739650"/>
      <w:bookmarkStart w:id="31" w:name="_Toc169186540"/>
      <w:r>
        <w:lastRenderedPageBreak/>
        <w:t>Notes</w:t>
      </w:r>
      <w:bookmarkEnd w:id="26"/>
      <w:bookmarkEnd w:id="27"/>
      <w:bookmarkEnd w:id="28"/>
      <w:bookmarkEnd w:id="29"/>
      <w:bookmarkEnd w:id="30"/>
      <w:bookmarkEnd w:id="31"/>
    </w:p>
    <w:p>
      <w:pPr>
        <w:pStyle w:val="nStatement"/>
      </w:pPr>
      <w:r>
        <w:t xml:space="preserve">This is a compilation of the </w:t>
      </w:r>
      <w:r>
        <w:rPr>
          <w:i/>
          <w:noProof/>
        </w:rPr>
        <w:t>Road Traffic (Blood Sampling and Analysis) Regulations 1975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32" w:name="_Toc169186541"/>
      <w:r>
        <w:t>Compilation table</w:t>
      </w:r>
      <w:bookmarkEnd w:id="3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8"/>
        <w:gridCol w:w="2693"/>
      </w:tblGrid>
      <w:tr>
        <w:trPr>
          <w:tblHeader/>
        </w:trPr>
        <w:tc>
          <w:tcPr>
            <w:tcW w:w="3091" w:type="dxa"/>
          </w:tcPr>
          <w:p>
            <w:pPr>
              <w:pStyle w:val="nTable"/>
              <w:spacing w:after="40"/>
              <w:rPr>
                <w:b/>
              </w:rPr>
            </w:pPr>
            <w:r>
              <w:rPr>
                <w:b/>
              </w:rPr>
              <w:t>Citation</w:t>
            </w:r>
          </w:p>
        </w:tc>
        <w:tc>
          <w:tcPr>
            <w:tcW w:w="1304"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1" w:type="dxa"/>
            <w:tcBorders>
              <w:top w:val="single" w:sz="8" w:space="0" w:color="auto"/>
            </w:tcBorders>
          </w:tcPr>
          <w:p>
            <w:pPr>
              <w:pStyle w:val="nTable"/>
              <w:spacing w:after="40"/>
              <w:ind w:right="113"/>
            </w:pPr>
            <w:r>
              <w:rPr>
                <w:i/>
              </w:rPr>
              <w:t>Road Traffic (Blood Sampling and Analysis) Regulations 1975</w:t>
            </w:r>
          </w:p>
        </w:tc>
        <w:tc>
          <w:tcPr>
            <w:tcW w:w="1304" w:type="dxa"/>
            <w:gridSpan w:val="2"/>
            <w:tcBorders>
              <w:top w:val="single" w:sz="8" w:space="0" w:color="auto"/>
            </w:tcBorders>
          </w:tcPr>
          <w:p>
            <w:pPr>
              <w:pStyle w:val="nTable"/>
              <w:spacing w:after="40"/>
            </w:pPr>
            <w:r>
              <w:t>29 May 1975 p. 1537</w:t>
            </w:r>
            <w:r>
              <w:noBreakHyphen/>
              <w:t>42</w:t>
            </w:r>
          </w:p>
        </w:tc>
        <w:tc>
          <w:tcPr>
            <w:tcW w:w="2693" w:type="dxa"/>
            <w:tcBorders>
              <w:top w:val="single" w:sz="8" w:space="0" w:color="auto"/>
            </w:tcBorders>
          </w:tcPr>
          <w:p>
            <w:pPr>
              <w:pStyle w:val="nTable"/>
              <w:spacing w:after="40"/>
            </w:pPr>
            <w:r>
              <w:t>1 Jun 1975</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pPr>
            <w:r>
              <w:t>Untitled amendment</w:t>
            </w:r>
          </w:p>
        </w:tc>
        <w:tc>
          <w:tcPr>
            <w:tcW w:w="1304" w:type="dxa"/>
            <w:gridSpan w:val="2"/>
          </w:tcPr>
          <w:p>
            <w:pPr>
              <w:pStyle w:val="nTable"/>
              <w:spacing w:after="40"/>
            </w:pPr>
            <w:r>
              <w:t>14 Nov 1975 p. 4185</w:t>
            </w:r>
          </w:p>
        </w:tc>
        <w:tc>
          <w:tcPr>
            <w:tcW w:w="2693" w:type="dxa"/>
          </w:tcPr>
          <w:p>
            <w:pPr>
              <w:pStyle w:val="nTable"/>
              <w:spacing w:after="40"/>
            </w:pPr>
            <w:r>
              <w:t>14 Nov 1975</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pPr>
            <w:r>
              <w:t>Untitled amendment</w:t>
            </w:r>
          </w:p>
        </w:tc>
        <w:tc>
          <w:tcPr>
            <w:tcW w:w="1304" w:type="dxa"/>
            <w:gridSpan w:val="2"/>
          </w:tcPr>
          <w:p>
            <w:pPr>
              <w:pStyle w:val="nTable"/>
              <w:spacing w:after="40"/>
            </w:pPr>
            <w:r>
              <w:t>12 Dec 1975 p. 4500</w:t>
            </w:r>
          </w:p>
        </w:tc>
        <w:tc>
          <w:tcPr>
            <w:tcW w:w="2693" w:type="dxa"/>
          </w:tcPr>
          <w:p>
            <w:pPr>
              <w:pStyle w:val="nTable"/>
              <w:spacing w:after="40"/>
            </w:pPr>
            <w:r>
              <w:t>12 Dec 1975</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pPr>
            <w:r>
              <w:t>Untitled amendment</w:t>
            </w:r>
          </w:p>
        </w:tc>
        <w:tc>
          <w:tcPr>
            <w:tcW w:w="1304" w:type="dxa"/>
            <w:gridSpan w:val="2"/>
          </w:tcPr>
          <w:p>
            <w:pPr>
              <w:pStyle w:val="nTable"/>
              <w:spacing w:after="40"/>
            </w:pPr>
            <w:r>
              <w:t>23 Jan 1976 p. 132</w:t>
            </w:r>
          </w:p>
        </w:tc>
        <w:tc>
          <w:tcPr>
            <w:tcW w:w="2693" w:type="dxa"/>
          </w:tcPr>
          <w:p>
            <w:pPr>
              <w:pStyle w:val="nTable"/>
              <w:spacing w:after="40"/>
            </w:pPr>
            <w:r>
              <w:t>23 Jan 1976</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pPr>
            <w:r>
              <w:t>Untitled amendment</w:t>
            </w:r>
          </w:p>
        </w:tc>
        <w:tc>
          <w:tcPr>
            <w:tcW w:w="1304" w:type="dxa"/>
            <w:gridSpan w:val="2"/>
          </w:tcPr>
          <w:p>
            <w:pPr>
              <w:pStyle w:val="nTable"/>
              <w:spacing w:after="40"/>
            </w:pPr>
            <w:r>
              <w:t>17 Jun 1977 p. 1838</w:t>
            </w:r>
          </w:p>
        </w:tc>
        <w:tc>
          <w:tcPr>
            <w:tcW w:w="2693" w:type="dxa"/>
          </w:tcPr>
          <w:p>
            <w:pPr>
              <w:pStyle w:val="nTable"/>
              <w:spacing w:after="40"/>
            </w:pPr>
            <w:r>
              <w:t>17 Jun 1977</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pPr>
            <w:r>
              <w:t>Untitled amendment</w:t>
            </w:r>
          </w:p>
        </w:tc>
        <w:tc>
          <w:tcPr>
            <w:tcW w:w="1304" w:type="dxa"/>
            <w:gridSpan w:val="2"/>
          </w:tcPr>
          <w:p>
            <w:pPr>
              <w:pStyle w:val="nTable"/>
              <w:spacing w:after="40"/>
            </w:pPr>
            <w:r>
              <w:t>10 Mar 1978 p. 688</w:t>
            </w:r>
          </w:p>
        </w:tc>
        <w:tc>
          <w:tcPr>
            <w:tcW w:w="2693" w:type="dxa"/>
          </w:tcPr>
          <w:p>
            <w:pPr>
              <w:pStyle w:val="nTable"/>
              <w:spacing w:after="40"/>
            </w:pPr>
            <w:r>
              <w:t>10 Mar 1978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 xml:space="preserve">Road Traffic (Blood Sampling and Analysis) Regulations 1975 </w:t>
            </w:r>
            <w:r>
              <w:rPr>
                <w:b/>
              </w:rPr>
              <w:t xml:space="preserve">authorised 31 Jul 1979 (see </w:t>
            </w:r>
            <w:r>
              <w:rPr>
                <w:b/>
                <w:i/>
              </w:rPr>
              <w:t>Gazette</w:t>
            </w:r>
            <w:r>
              <w:rPr>
                <w:b/>
              </w:rPr>
              <w:t xml:space="preserve"> 6 Aug 1969 p. 2263-9) </w:t>
            </w:r>
            <w:r>
              <w:t>(includes amendments listed above)</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1980</w:t>
            </w:r>
          </w:p>
        </w:tc>
        <w:tc>
          <w:tcPr>
            <w:tcW w:w="1304" w:type="dxa"/>
            <w:gridSpan w:val="2"/>
          </w:tcPr>
          <w:p>
            <w:pPr>
              <w:pStyle w:val="nTable"/>
              <w:spacing w:after="40"/>
            </w:pPr>
            <w:r>
              <w:t>17 Oct 1980 p. 3583</w:t>
            </w:r>
          </w:p>
        </w:tc>
        <w:tc>
          <w:tcPr>
            <w:tcW w:w="2693" w:type="dxa"/>
          </w:tcPr>
          <w:p>
            <w:pPr>
              <w:pStyle w:val="nTable"/>
              <w:spacing w:after="40"/>
            </w:pPr>
            <w:r>
              <w:t>17 Oct 1980</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1982</w:t>
            </w:r>
          </w:p>
        </w:tc>
        <w:tc>
          <w:tcPr>
            <w:tcW w:w="1304" w:type="dxa"/>
            <w:gridSpan w:val="2"/>
          </w:tcPr>
          <w:p>
            <w:pPr>
              <w:pStyle w:val="nTable"/>
              <w:spacing w:after="40"/>
            </w:pPr>
            <w:r>
              <w:t>2 Feb 1982 p. 398</w:t>
            </w:r>
          </w:p>
        </w:tc>
        <w:tc>
          <w:tcPr>
            <w:tcW w:w="2693" w:type="dxa"/>
          </w:tcPr>
          <w:p>
            <w:pPr>
              <w:pStyle w:val="nTable"/>
              <w:spacing w:after="40"/>
            </w:pPr>
            <w:r>
              <w:t>2 Feb 1982 (see r. 2)</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1983</w:t>
            </w:r>
          </w:p>
        </w:tc>
        <w:tc>
          <w:tcPr>
            <w:tcW w:w="1304" w:type="dxa"/>
            <w:gridSpan w:val="2"/>
          </w:tcPr>
          <w:p>
            <w:pPr>
              <w:pStyle w:val="nTable"/>
              <w:spacing w:after="40"/>
            </w:pPr>
            <w:r>
              <w:t>25 Feb 1983 p. 650-1</w:t>
            </w:r>
          </w:p>
        </w:tc>
        <w:tc>
          <w:tcPr>
            <w:tcW w:w="2693" w:type="dxa"/>
          </w:tcPr>
          <w:p>
            <w:pPr>
              <w:pStyle w:val="nTable"/>
              <w:spacing w:after="40"/>
            </w:pPr>
            <w:r>
              <w:t>1 Mar 1983 (see r. 2)</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1984</w:t>
            </w:r>
          </w:p>
        </w:tc>
        <w:tc>
          <w:tcPr>
            <w:tcW w:w="1304" w:type="dxa"/>
            <w:gridSpan w:val="2"/>
          </w:tcPr>
          <w:p>
            <w:pPr>
              <w:pStyle w:val="nTable"/>
              <w:spacing w:after="40"/>
            </w:pPr>
            <w:r>
              <w:t>29 Jun 1984 p. 1795</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 xml:space="preserve">Road Traffic (Blood Sampling and Analysis) Regulations 1975 </w:t>
            </w:r>
            <w:r>
              <w:rPr>
                <w:b/>
              </w:rPr>
              <w:t xml:space="preserve">authorised 12 Dec 1985 (see </w:t>
            </w:r>
            <w:r>
              <w:rPr>
                <w:b/>
                <w:i/>
              </w:rPr>
              <w:t>Gazette</w:t>
            </w:r>
            <w:r>
              <w:rPr>
                <w:b/>
              </w:rPr>
              <w:t xml:space="preserve"> 7 Jan 1986 p. 57-68) </w:t>
            </w:r>
            <w:r>
              <w:t>(includes amendments listed above)</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lastRenderedPageBreak/>
              <w:t>Road Traffic (Blood Sampling and Analysis) Amendment Regulations 1987</w:t>
            </w:r>
          </w:p>
        </w:tc>
        <w:tc>
          <w:tcPr>
            <w:tcW w:w="1304" w:type="dxa"/>
            <w:gridSpan w:val="2"/>
          </w:tcPr>
          <w:p>
            <w:pPr>
              <w:pStyle w:val="nTable"/>
              <w:spacing w:after="40"/>
            </w:pPr>
            <w:r>
              <w:t>18 Dec 1987 p. 4458</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 xml:space="preserve">Road Traffic Amendment Regulations 1991 </w:t>
            </w:r>
            <w:r>
              <w:t>Pt. 2</w:t>
            </w:r>
          </w:p>
        </w:tc>
        <w:tc>
          <w:tcPr>
            <w:tcW w:w="1304" w:type="dxa"/>
            <w:gridSpan w:val="2"/>
          </w:tcPr>
          <w:p>
            <w:pPr>
              <w:pStyle w:val="nTable"/>
              <w:spacing w:after="40"/>
            </w:pPr>
            <w:r>
              <w:t>9 Aug 1991 p. 4232-3</w:t>
            </w:r>
          </w:p>
        </w:tc>
        <w:tc>
          <w:tcPr>
            <w:tcW w:w="2693" w:type="dxa"/>
          </w:tcPr>
          <w:p>
            <w:pPr>
              <w:pStyle w:val="nTable"/>
              <w:spacing w:after="40"/>
              <w:rPr>
                <w:i/>
              </w:rPr>
            </w:pPr>
            <w:r>
              <w:t xml:space="preserve">9 Aug 1991 (see r. 2 and </w:t>
            </w:r>
            <w:r>
              <w:rPr>
                <w:i/>
              </w:rPr>
              <w:t xml:space="preserve">Gazette </w:t>
            </w:r>
            <w:r>
              <w:t>9 Aug 1991 p. 4101)</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pPr>
            <w:r>
              <w:rPr>
                <w:i/>
              </w:rPr>
              <w:t>Road Traffic (Blood Sampling and Analysis) Amendment Regulations 1993</w:t>
            </w:r>
          </w:p>
        </w:tc>
        <w:tc>
          <w:tcPr>
            <w:tcW w:w="1304" w:type="dxa"/>
            <w:gridSpan w:val="2"/>
          </w:tcPr>
          <w:p>
            <w:pPr>
              <w:pStyle w:val="nTable"/>
              <w:spacing w:after="40"/>
            </w:pPr>
            <w:r>
              <w:t>1 Jun 1993 p. 2730</w:t>
            </w:r>
          </w:p>
        </w:tc>
        <w:tc>
          <w:tcPr>
            <w:tcW w:w="2693" w:type="dxa"/>
          </w:tcPr>
          <w:p>
            <w:pPr>
              <w:pStyle w:val="nTable"/>
              <w:spacing w:after="40"/>
            </w:pPr>
            <w:r>
              <w:t>16 Jun 1993 (see r. 2)</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2001</w:t>
            </w:r>
          </w:p>
        </w:tc>
        <w:tc>
          <w:tcPr>
            <w:tcW w:w="1304" w:type="dxa"/>
            <w:gridSpan w:val="2"/>
          </w:tcPr>
          <w:p>
            <w:pPr>
              <w:pStyle w:val="nTable"/>
              <w:spacing w:after="40"/>
            </w:pPr>
            <w:r>
              <w:t>30 Jan 2001 p. 622</w:t>
            </w:r>
            <w:r>
              <w:noBreakHyphen/>
              <w:t>5</w:t>
            </w:r>
          </w:p>
        </w:tc>
        <w:tc>
          <w:tcPr>
            <w:tcW w:w="2693" w:type="dxa"/>
          </w:tcPr>
          <w:p>
            <w:pPr>
              <w:pStyle w:val="nTable"/>
              <w:spacing w:after="40"/>
            </w:pPr>
            <w:r>
              <w:t>30 Jan 2001</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(No. 2) 2001</w:t>
            </w:r>
          </w:p>
        </w:tc>
        <w:tc>
          <w:tcPr>
            <w:tcW w:w="1304" w:type="dxa"/>
            <w:gridSpan w:val="2"/>
          </w:tcPr>
          <w:p>
            <w:pPr>
              <w:pStyle w:val="nTable"/>
              <w:spacing w:after="40"/>
            </w:pPr>
            <w:r>
              <w:t>30 Nov 2001 p. 6077</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Road Traffic (Blood Sampling and Analysis) Regulations 1975</w:t>
            </w:r>
            <w:r>
              <w:rPr>
                <w:b/>
              </w:rPr>
              <w:t xml:space="preserve"> as at 19 Apr 2002 </w:t>
            </w:r>
            <w:r>
              <w:t>(includes amendments listed above)</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2006</w:t>
            </w:r>
          </w:p>
        </w:tc>
        <w:tc>
          <w:tcPr>
            <w:tcW w:w="1304" w:type="dxa"/>
            <w:gridSpan w:val="2"/>
          </w:tcPr>
          <w:p>
            <w:pPr>
              <w:pStyle w:val="nTable"/>
              <w:spacing w:after="40"/>
            </w:pPr>
            <w:r>
              <w:t>28 Nov 2006 p. 4896</w:t>
            </w:r>
            <w:r>
              <w:noBreakHyphen/>
              <w:t>7</w:t>
            </w:r>
          </w:p>
        </w:tc>
        <w:tc>
          <w:tcPr>
            <w:tcW w:w="2693" w:type="dxa"/>
          </w:tcPr>
          <w:p>
            <w:pPr>
              <w:pStyle w:val="nTable"/>
              <w:spacing w:after="40"/>
            </w:pPr>
            <w:r>
              <w:t xml:space="preserve">4 Dec 2006 (see r. 2 and </w:t>
            </w:r>
            <w:r>
              <w:rPr>
                <w:i/>
                <w:iCs/>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2007</w:t>
            </w:r>
          </w:p>
        </w:tc>
        <w:tc>
          <w:tcPr>
            <w:tcW w:w="1304" w:type="dxa"/>
            <w:gridSpan w:val="2"/>
          </w:tcPr>
          <w:p>
            <w:pPr>
              <w:pStyle w:val="nTable"/>
              <w:spacing w:after="40"/>
            </w:pPr>
            <w:r>
              <w:t>11 Oct 2007 p. 5477-8</w:t>
            </w:r>
          </w:p>
        </w:tc>
        <w:tc>
          <w:tcPr>
            <w:tcW w:w="2693" w:type="dxa"/>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Cs/>
              </w:rPr>
            </w:pPr>
            <w:r>
              <w:rPr>
                <w:i/>
              </w:rPr>
              <w:t>Road Traffic Legislation Amendment Regulations 2008</w:t>
            </w:r>
            <w:r>
              <w:rPr>
                <w:iCs/>
              </w:rPr>
              <w:t xml:space="preserve"> Pt. 2</w:t>
            </w:r>
          </w:p>
        </w:tc>
        <w:tc>
          <w:tcPr>
            <w:tcW w:w="1304" w:type="dxa"/>
            <w:gridSpan w:val="2"/>
          </w:tcPr>
          <w:p>
            <w:pPr>
              <w:pStyle w:val="nTable"/>
              <w:spacing w:after="40"/>
            </w:pPr>
            <w:r>
              <w:t>14 Mar 2008 p. 832-4</w:t>
            </w:r>
          </w:p>
        </w:tc>
        <w:tc>
          <w:tcPr>
            <w:tcW w:w="2693" w:type="dxa"/>
          </w:tcPr>
          <w:p>
            <w:pPr>
              <w:pStyle w:val="nTable"/>
              <w:spacing w:after="40"/>
            </w:pPr>
            <w:r>
              <w:t xml:space="preserve">15 Mar 2008 (see r. 2(b) and </w:t>
            </w:r>
            <w:r>
              <w:rPr>
                <w:i/>
                <w:iCs/>
              </w:rPr>
              <w:t xml:space="preserve">Gazette </w:t>
            </w:r>
            <w:r>
              <w:t>14 Mar 2008 p. 829)</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2009</w:t>
            </w:r>
          </w:p>
        </w:tc>
        <w:tc>
          <w:tcPr>
            <w:tcW w:w="1304" w:type="dxa"/>
            <w:gridSpan w:val="2"/>
          </w:tcPr>
          <w:p>
            <w:pPr>
              <w:pStyle w:val="nTable"/>
              <w:spacing w:after="40"/>
            </w:pPr>
            <w:r>
              <w:t>9 Oct 2009 p. 3997-8</w:t>
            </w:r>
          </w:p>
        </w:tc>
        <w:tc>
          <w:tcPr>
            <w:tcW w:w="2693" w:type="dxa"/>
          </w:tcPr>
          <w:p>
            <w:pPr>
              <w:pStyle w:val="nTable"/>
              <w:spacing w:after="40"/>
            </w:pPr>
            <w:r>
              <w:rPr>
                <w:snapToGrid w:val="0"/>
              </w:rPr>
              <w:t>r. 1 and 2: 9 Oct 2009 (see r. 2(a));</w:t>
            </w:r>
            <w:r>
              <w:br/>
            </w:r>
            <w:r>
              <w:rPr>
                <w:snapToGrid w:val="0"/>
              </w:rP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(No. 2) 2009</w:t>
            </w:r>
          </w:p>
        </w:tc>
        <w:tc>
          <w:tcPr>
            <w:tcW w:w="1304" w:type="dxa"/>
            <w:gridSpan w:val="2"/>
          </w:tcPr>
          <w:p>
            <w:pPr>
              <w:pStyle w:val="nTable"/>
              <w:spacing w:after="40"/>
            </w:pPr>
            <w:r>
              <w:t>8 Jan 2010 p. 31</w:t>
            </w:r>
            <w:r>
              <w:noBreakHyphen/>
              <w:t>3</w:t>
            </w:r>
          </w:p>
        </w:tc>
        <w:tc>
          <w:tcPr>
            <w:tcW w:w="2693" w:type="dxa"/>
          </w:tcPr>
          <w:p>
            <w:pPr>
              <w:pStyle w:val="nTable"/>
              <w:spacing w:after="40"/>
              <w:rPr>
                <w:snapToGrid w:val="0"/>
              </w:rPr>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4: The </w:t>
            </w:r>
            <w:r>
              <w:rPr>
                <w:b/>
                <w:i/>
              </w:rPr>
              <w:t>Road Traffic (Blood Sampling and Analysis) Regulations 1975</w:t>
            </w:r>
            <w:r>
              <w:rPr>
                <w:b/>
              </w:rPr>
              <w:t xml:space="preserve"> as at 26 Mar 2010 </w:t>
            </w:r>
            <w:r>
              <w:t>(includes amendments listed above)</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2011</w:t>
            </w:r>
          </w:p>
        </w:tc>
        <w:tc>
          <w:tcPr>
            <w:tcW w:w="1304" w:type="dxa"/>
            <w:gridSpan w:val="2"/>
          </w:tcPr>
          <w:p>
            <w:pPr>
              <w:pStyle w:val="nTable"/>
              <w:spacing w:after="40"/>
            </w:pPr>
            <w:r>
              <w:t>8 Apr 2011 p. 1292</w:t>
            </w:r>
            <w:r>
              <w:noBreakHyphen/>
              <w:t>3</w:t>
            </w:r>
          </w:p>
        </w:tc>
        <w:tc>
          <w:tcPr>
            <w:tcW w:w="2693" w:type="dxa"/>
          </w:tcPr>
          <w:p>
            <w:pPr>
              <w:pStyle w:val="nTable"/>
              <w:spacing w:after="40"/>
            </w:pPr>
            <w:r>
              <w:rPr>
                <w:snapToGrid w:val="0"/>
                <w:spacing w:val="-2"/>
              </w:rPr>
              <w:t>r. 1 and 2: 8 Apr 2011 (see r. 2(a));</w:t>
            </w:r>
            <w:r>
              <w:rPr>
                <w:snapToGrid w:val="0"/>
                <w:spacing w:val="-2"/>
              </w:rPr>
              <w:br/>
              <w:t>Regulations other than r. 1 and 2: 9 Apr 2011 (see r. 2(b))</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lastRenderedPageBreak/>
              <w:t>Road Traffic (Blood Sampling and Analysis) Amendment Regulations 2014</w:t>
            </w:r>
          </w:p>
        </w:tc>
        <w:tc>
          <w:tcPr>
            <w:tcW w:w="1304" w:type="dxa"/>
            <w:gridSpan w:val="2"/>
          </w:tcPr>
          <w:p>
            <w:pPr>
              <w:pStyle w:val="nTable"/>
              <w:spacing w:after="40"/>
              <w:rPr>
                <w:vertAlign w:val="superscript"/>
              </w:rPr>
            </w:pPr>
            <w:r>
              <w:t>4 Nov 2014 p. 4205-6</w:t>
            </w:r>
          </w:p>
        </w:tc>
        <w:tc>
          <w:tcPr>
            <w:tcW w:w="2693" w:type="dxa"/>
          </w:tcPr>
          <w:p>
            <w:pPr>
              <w:pStyle w:val="nTable"/>
              <w:spacing w:after="40"/>
              <w:rPr>
                <w:snapToGrid w:val="0"/>
                <w:spacing w:val="-2"/>
              </w:rPr>
            </w:pPr>
            <w:r>
              <w:rPr>
                <w:snapToGrid w:val="0"/>
                <w:spacing w:val="-2"/>
              </w:rPr>
              <w:t>r. 1 and 2: 4 Nov 2014 (see r. 2(a));</w:t>
            </w:r>
            <w:r>
              <w:rPr>
                <w:snapToGrid w:val="0"/>
                <w:spacing w:val="-2"/>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(Repeals and Amendment) Regulations 2014</w:t>
            </w:r>
            <w:r>
              <w:t> Pt. 3</w:t>
            </w:r>
          </w:p>
        </w:tc>
        <w:tc>
          <w:tcPr>
            <w:tcW w:w="1304" w:type="dxa"/>
            <w:gridSpan w:val="2"/>
          </w:tcPr>
          <w:p>
            <w:pPr>
              <w:pStyle w:val="nTable"/>
              <w:spacing w:after="40"/>
            </w:pPr>
            <w:r>
              <w:t>23 Dec 2014 p. 4913</w:t>
            </w:r>
            <w:r>
              <w:noBreakHyphen/>
              <w:t>38</w:t>
            </w:r>
          </w:p>
        </w:tc>
        <w:tc>
          <w:tcPr>
            <w:tcW w:w="2693" w:type="dxa"/>
          </w:tcPr>
          <w:p>
            <w:pPr>
              <w:pStyle w:val="nTable"/>
              <w:spacing w:after="40"/>
              <w:rPr>
                <w:snapToGrid w:val="0"/>
                <w:spacing w:val="-2"/>
              </w:rPr>
            </w:pPr>
            <w:r>
              <w:rPr>
                <w:snapToGrid w:val="0"/>
                <w:spacing w:val="-2"/>
              </w:rPr>
              <w:t xml:space="preserve">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 xml:space="preserve">Road Safety Commission Regulations Amendment (Public Health) Regulations 2016 </w:t>
            </w:r>
            <w:r>
              <w:t>Pt. 2</w:t>
            </w:r>
          </w:p>
        </w:tc>
        <w:tc>
          <w:tcPr>
            <w:tcW w:w="1304" w:type="dxa"/>
            <w:gridSpan w:val="2"/>
          </w:tcPr>
          <w:p>
            <w:pPr>
              <w:pStyle w:val="nTable"/>
              <w:spacing w:after="40"/>
            </w:pPr>
            <w:r>
              <w:t>10 Jan 2017 p. 225-7</w:t>
            </w:r>
          </w:p>
        </w:tc>
        <w:tc>
          <w:tcPr>
            <w:tcW w:w="2693" w:type="dxa"/>
          </w:tcPr>
          <w:p>
            <w:pPr>
              <w:pStyle w:val="nTable"/>
              <w:spacing w:after="40"/>
              <w:rPr>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Regulations Amendment Regulations 2017</w:t>
            </w:r>
            <w:r>
              <w:t xml:space="preserve"> Pt. 2</w:t>
            </w:r>
          </w:p>
        </w:tc>
        <w:tc>
          <w:tcPr>
            <w:tcW w:w="1304" w:type="dxa"/>
            <w:gridSpan w:val="2"/>
          </w:tcPr>
          <w:p>
            <w:pPr>
              <w:pStyle w:val="nTable"/>
              <w:spacing w:after="40"/>
            </w:pPr>
            <w:r>
              <w:t>7 Feb 2017 p. 1171</w:t>
            </w:r>
            <w:r>
              <w:noBreakHyphen/>
              <w:t>7</w:t>
            </w:r>
          </w:p>
        </w:tc>
        <w:tc>
          <w:tcPr>
            <w:tcW w:w="2693" w:type="dxa"/>
          </w:tcPr>
          <w:p>
            <w:pPr>
              <w:pStyle w:val="nTable"/>
              <w:spacing w:after="40"/>
            </w:pPr>
            <w:r>
              <w:t xml:space="preserve">10 Mar 2017 (see r. 2(b) and </w:t>
            </w:r>
            <w:r>
              <w:rPr>
                <w:i/>
              </w:rPr>
              <w:t>Gazette</w:t>
            </w:r>
            <w:r>
              <w:t xml:space="preserve"> 7 Feb 2017 p. 1158</w:t>
            </w:r>
            <w:r>
              <w:noBreakHyphen/>
              <w:t>9)</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2017</w:t>
            </w:r>
          </w:p>
        </w:tc>
        <w:tc>
          <w:tcPr>
            <w:tcW w:w="1304" w:type="dxa"/>
            <w:gridSpan w:val="2"/>
          </w:tcPr>
          <w:p>
            <w:pPr>
              <w:pStyle w:val="nTable"/>
              <w:spacing w:after="40"/>
            </w:pPr>
            <w:r>
              <w:t>27 Jun 2017 p. 3448</w:t>
            </w:r>
            <w:r>
              <w:noBreakHyphen/>
              <w:t>9</w:t>
            </w:r>
          </w:p>
        </w:tc>
        <w:tc>
          <w:tcPr>
            <w:tcW w:w="2693" w:type="dxa"/>
          </w:tcPr>
          <w:p>
            <w:pPr>
              <w:pStyle w:val="nTable"/>
              <w:spacing w:after="40"/>
            </w:pPr>
            <w:r>
              <w:t>r. 1 and 2: 27 Jun 2017 (see r. 2(a));</w:t>
            </w:r>
            <w:r>
              <w:br/>
              <w:t>Regulations other than r. 1 and 2: 28 Jun 2017 (see r. 2(b))</w:t>
            </w:r>
          </w:p>
        </w:tc>
      </w:tr>
      <w:tr>
        <w:tblPrEx>
          <w:tblBorders>
            <w:top w:val="none" w:sz="0" w:space="0" w:color="auto"/>
            <w:bottom w:val="none" w:sz="0" w:space="0" w:color="auto"/>
            <w:insideH w:val="none" w:sz="0" w:space="0" w:color="auto"/>
          </w:tblBorders>
        </w:tblPrEx>
        <w:trPr>
          <w:cantSplit/>
        </w:trPr>
        <w:tc>
          <w:tcPr>
            <w:tcW w:w="3091" w:type="dxa"/>
          </w:tcPr>
          <w:p>
            <w:pPr>
              <w:pStyle w:val="nTable"/>
              <w:spacing w:after="40"/>
              <w:ind w:right="113"/>
              <w:rPr>
                <w:i/>
              </w:rPr>
            </w:pPr>
            <w:r>
              <w:rPr>
                <w:i/>
              </w:rPr>
              <w:t>Road Traffic (Blood Sampling and Analysis) Amendment Regulations 2019</w:t>
            </w:r>
          </w:p>
        </w:tc>
        <w:tc>
          <w:tcPr>
            <w:tcW w:w="1304" w:type="dxa"/>
            <w:gridSpan w:val="2"/>
          </w:tcPr>
          <w:p>
            <w:pPr>
              <w:pStyle w:val="nTable"/>
              <w:spacing w:after="40"/>
            </w:pPr>
            <w:r>
              <w:t>8 Feb 2019 p. 247</w:t>
            </w:r>
            <w:r>
              <w:noBreakHyphen/>
              <w:t>9</w:t>
            </w:r>
          </w:p>
        </w:tc>
        <w:tc>
          <w:tcPr>
            <w:tcW w:w="2693" w:type="dxa"/>
          </w:tcPr>
          <w:p>
            <w:pPr>
              <w:pStyle w:val="nTable"/>
              <w:spacing w:after="40"/>
            </w:pPr>
            <w:r>
              <w:t>r. 1 and 2: 8 Feb 2019 (see r. 2(a));</w:t>
            </w:r>
            <w:r>
              <w:br/>
              <w:t>Regulations other than r. 1 and 2: 9 Feb 2019 (see r. 2(b))</w:t>
            </w:r>
          </w:p>
        </w:tc>
      </w:tr>
      <w:tr>
        <w:trPr>
          <w:cantSplit/>
        </w:trPr>
        <w:tc>
          <w:tcPr>
            <w:tcW w:w="7088" w:type="dxa"/>
            <w:gridSpan w:val="4"/>
            <w:tcBorders>
              <w:top w:val="nil"/>
              <w:bottom w:val="nil"/>
            </w:tcBorders>
            <w:shd w:val="clear" w:color="auto" w:fill="auto"/>
          </w:tcPr>
          <w:p>
            <w:pPr>
              <w:pStyle w:val="nTable"/>
              <w:spacing w:after="40"/>
            </w:pPr>
            <w:r>
              <w:rPr>
                <w:b/>
              </w:rPr>
              <w:t xml:space="preserve">Reprint 5: The </w:t>
            </w:r>
            <w:r>
              <w:rPr>
                <w:b/>
                <w:i/>
                <w:noProof/>
              </w:rPr>
              <w:t>Road Traffic (Blood Sampling and Analysis) Regulations 1975</w:t>
            </w:r>
            <w:r>
              <w:rPr>
                <w:b/>
              </w:rPr>
              <w:t xml:space="preserve"> as at 9 Aug 2019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1" w:type="dxa"/>
            <w:shd w:val="clear" w:color="auto" w:fill="auto"/>
          </w:tcPr>
          <w:p>
            <w:pPr>
              <w:pStyle w:val="nTable"/>
              <w:spacing w:after="40"/>
            </w:pPr>
            <w:r>
              <w:rPr>
                <w:i/>
              </w:rPr>
              <w:t>Road Safety Regulations Amendment and Repeal Regulations 2021</w:t>
            </w:r>
            <w:r>
              <w:t xml:space="preserve"> Pt. 2</w:t>
            </w:r>
          </w:p>
        </w:tc>
        <w:tc>
          <w:tcPr>
            <w:tcW w:w="1276" w:type="dxa"/>
            <w:shd w:val="clear" w:color="auto" w:fill="auto"/>
          </w:tcPr>
          <w:p>
            <w:pPr>
              <w:pStyle w:val="nTable"/>
              <w:spacing w:after="40"/>
            </w:pPr>
            <w:r>
              <w:t>SL 2021/58 21 May 2021</w:t>
            </w:r>
          </w:p>
        </w:tc>
        <w:tc>
          <w:tcPr>
            <w:tcW w:w="2721" w:type="dxa"/>
            <w:gridSpan w:val="2"/>
            <w:shd w:val="clear" w:color="auto" w:fill="auto"/>
          </w:tcPr>
          <w:p>
            <w:pPr>
              <w:pStyle w:val="nTable"/>
              <w:spacing w:after="40"/>
            </w:pPr>
            <w:r>
              <w:t>1 Jul 2021 (see r. 2(b) and SL 2021/54 cl. 2(a))</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pPr>
            <w:r>
              <w:rPr>
                <w:b/>
                <w:i/>
                <w:noProof/>
              </w:rPr>
              <w:t>Road Traffic (Blood Sampling and Analysis) Regulations 1975</w:t>
            </w:r>
            <w:r>
              <w:rPr>
                <w:b/>
              </w:rPr>
              <w:t xml:space="preserve"> with editorial changes as at 14 Jun 2024</w:t>
            </w:r>
          </w:p>
        </w:tc>
      </w:tr>
    </w:tbl>
    <w:p>
      <w:pPr>
        <w:pStyle w:val="nHeading3"/>
        <w:keepLines/>
      </w:pPr>
      <w:bookmarkStart w:id="33" w:name="_Toc169186542"/>
      <w:r>
        <w:t>Editorial changes table</w:t>
      </w:r>
      <w:bookmarkEnd w:id="33"/>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r. 7(2A)</w:t>
            </w:r>
          </w:p>
        </w:tc>
        <w:tc>
          <w:tcPr>
            <w:tcW w:w="2694" w:type="dxa"/>
          </w:tcPr>
          <w:p>
            <w:pPr>
              <w:pStyle w:val="nTable"/>
              <w:spacing w:after="40"/>
            </w:pPr>
            <w:r>
              <w:t>s. 34</w:t>
            </w:r>
          </w:p>
        </w:tc>
        <w:tc>
          <w:tcPr>
            <w:tcW w:w="1559" w:type="dxa"/>
          </w:tcPr>
          <w:p>
            <w:pPr>
              <w:pStyle w:val="nTable"/>
              <w:spacing w:after="40"/>
            </w:pPr>
            <w:r>
              <w:t>14 Jun 2024</w:t>
            </w:r>
          </w:p>
        </w:tc>
      </w:tr>
    </w:tbl>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5" w:name="_Toc75507680"/>
      <w:bookmarkStart w:id="36" w:name="_Toc75507910"/>
      <w:bookmarkStart w:id="37" w:name="_Toc75788341"/>
      <w:bookmarkStart w:id="38" w:name="_Toc164677767"/>
      <w:bookmarkStart w:id="39" w:name="_Toc166739653"/>
      <w:bookmarkStart w:id="40" w:name="_Toc169186543"/>
      <w:r>
        <w:rPr>
          <w:sz w:val="28"/>
        </w:rPr>
        <w:lastRenderedPageBreak/>
        <w:t>Defined terms</w:t>
      </w:r>
      <w:bookmarkEnd w:id="35"/>
      <w:bookmarkEnd w:id="36"/>
      <w:bookmarkEnd w:id="37"/>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subject</w:t>
      </w:r>
      <w:r>
        <w:tab/>
        <w:t>2</w:t>
      </w:r>
    </w:p>
    <w:p>
      <w:pPr>
        <w:pStyle w:val="DefinedTerms"/>
      </w:pPr>
      <w:r>
        <w:t>technologist</w:t>
      </w:r>
      <w:r>
        <w:tab/>
        <w:t>2</w:t>
      </w:r>
    </w:p>
    <w:p>
      <w:pPr>
        <w:pStyle w:val="DefinedTerms"/>
      </w:pPr>
      <w:r>
        <w:t>sampling equipment</w:t>
      </w:r>
      <w:r>
        <w:tab/>
        <w:t>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(Blood Sampling and Analysis) Regulations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(Blood Sampling and Analysis) Regulations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(Blood Sampling and Analysis) Regulations 1975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(Blood Sampling and Analysis) Regulations 1975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(Blood Sampling and Analysis) Regulations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(Blood Sampling and Analysis) Regulations 1975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A</w: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(Blood Sampling and Analysis) Regulations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(Blood Sampling and Analysis) Regulations 1975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(Blood Sampling and Analysis) Regulations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(Blood Sampling and Analysis) Regulations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5832"/>
    <w:docVar w:name="WAFER_20140130121946" w:val="RemoveTocBookmarks,RemoveUnusedBookmarks,RemoveLanguageTags,UsedStyles,ResetPageSize,UpdateArrangement"/>
    <w:docVar w:name="WAFER_20140130121946_GUID" w:val="39529e5a-e67c-4f61-9079-a3ab0aaffc1c"/>
    <w:docVar w:name="WAFER_20140130143304" w:val="RemoveTocBookmarks,RunningHeaders"/>
    <w:docVar w:name="WAFER_20140130143304_GUID" w:val="7d55cd1d-b7a8-457d-8e42-90b20ad15304"/>
    <w:docVar w:name="WAFER_20141104153624" w:val="RemoveTocBookmarks,RunningHeaders"/>
    <w:docVar w:name="WAFER_20141104153624_GUID" w:val="1959305d-fbee-402d-bbe6-31651050b69e"/>
    <w:docVar w:name="WAFER_20141224102054" w:val="RemoveTocBookmarks,RemoveUnusedBookmarks,RemoveLanguageTags,UsedStyles,ResetPageSize,UpdateArrangement"/>
    <w:docVar w:name="WAFER_20141224102054_GUID" w:val="d662f30a-a763-4879-8323-22c60b2b3660"/>
    <w:docVar w:name="WAFER_20141224102125" w:val="RemoveTocBookmarks,RemoveUnusedBookmarks,RemoveLanguageTags,UsedStyles,ResetPageSize,UpdateArrangement"/>
    <w:docVar w:name="WAFER_20141224102125_GUID" w:val="598074df-961f-4c93-ac05-d175c7a56a31"/>
    <w:docVar w:name="WAFER_20150417104635" w:val="ResetPageSize,UpdateArrangement,UpdateNTable"/>
    <w:docVar w:name="WAFER_20150417104635_GUID" w:val="9765c0a1-2e64-45b9-ae17-57d57db8990c"/>
    <w:docVar w:name="WAFER_20151112113842" w:val="UpdateStyles,UsedStyles"/>
    <w:docVar w:name="WAFER_20151112113842_GUID" w:val="2c2e7c3e-8793-4091-88dd-d0b2e3b9f5de"/>
    <w:docVar w:name="WAFER_20151201121959" w:val="RemoveTrackChanges"/>
    <w:docVar w:name="WAFER_20151201121959_GUID" w:val="7f68dace-9d47-4c6b-9df5-264152e6c621"/>
    <w:docVar w:name="WAFER_20170112085421" w:val="RemoveTocBookmarks,RemoveUnusedBookmarks,RemoveLanguageTags,UsedStyles,ResetPageSize"/>
    <w:docVar w:name="WAFER_20170112085421_GUID" w:val="80f315eb-4951-4c11-8c6a-6849f60f7132"/>
    <w:docVar w:name="WAFER_20170124093859" w:val="RemoveTocBookmarks,RemoveUnusedBookmarks,RemoveLanguageTags,UsedStyles,ResetPageSize"/>
    <w:docVar w:name="WAFER_20170124093859_GUID" w:val="012ff3ec-1de8-4c0c-94eb-41d07bde2135"/>
    <w:docVar w:name="WAFER_20190703094855" w:val="RemoveTocBookmarks,RemoveUnusedBookmarks,RemoveLanguageTags,ResetPageSize,RunningHeaders,UpdateStyles,UsedStyles"/>
    <w:docVar w:name="WAFER_20190703094855_GUID" w:val="293fbbc2-baed-474e-abde-efd93026b8c8"/>
    <w:docVar w:name="WAFER_20210520122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22109_GUID" w:val="eef1906a-c24f-42b4-b4a5-2802fff54490"/>
    <w:docVar w:name="WAFER_20210625095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5832_GUID" w:val="ff425e25-972c-4409-8d5c-3544064415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8FA1A2B0-EE86-4537-A671-72F82D58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0037">
      <w:bodyDiv w:val="1"/>
      <w:marLeft w:val="0"/>
      <w:marRight w:val="0"/>
      <w:marTop w:val="0"/>
      <w:marBottom w:val="0"/>
      <w:divBdr>
        <w:top w:val="none" w:sz="0" w:space="0" w:color="auto"/>
        <w:left w:val="none" w:sz="0" w:space="0" w:color="auto"/>
        <w:bottom w:val="none" w:sz="0" w:space="0" w:color="auto"/>
        <w:right w:val="none" w:sz="0" w:space="0" w:color="auto"/>
      </w:divBdr>
    </w:div>
    <w:div w:id="861237755">
      <w:bodyDiv w:val="1"/>
      <w:marLeft w:val="0"/>
      <w:marRight w:val="0"/>
      <w:marTop w:val="0"/>
      <w:marBottom w:val="0"/>
      <w:divBdr>
        <w:top w:val="none" w:sz="0" w:space="0" w:color="auto"/>
        <w:left w:val="none" w:sz="0" w:space="0" w:color="auto"/>
        <w:bottom w:val="none" w:sz="0" w:space="0" w:color="auto"/>
        <w:right w:val="none" w:sz="0" w:space="0" w:color="auto"/>
      </w:divBdr>
    </w:div>
    <w:div w:id="1237519724">
      <w:bodyDiv w:val="1"/>
      <w:marLeft w:val="0"/>
      <w:marRight w:val="0"/>
      <w:marTop w:val="0"/>
      <w:marBottom w:val="0"/>
      <w:divBdr>
        <w:top w:val="none" w:sz="0" w:space="0" w:color="auto"/>
        <w:left w:val="none" w:sz="0" w:space="0" w:color="auto"/>
        <w:bottom w:val="none" w:sz="0" w:space="0" w:color="auto"/>
        <w:right w:val="none" w:sz="0" w:space="0" w:color="auto"/>
      </w:divBdr>
    </w:div>
    <w:div w:id="1450313916">
      <w:bodyDiv w:val="1"/>
      <w:marLeft w:val="0"/>
      <w:marRight w:val="0"/>
      <w:marTop w:val="0"/>
      <w:marBottom w:val="0"/>
      <w:divBdr>
        <w:top w:val="none" w:sz="0" w:space="0" w:color="auto"/>
        <w:left w:val="none" w:sz="0" w:space="0" w:color="auto"/>
        <w:bottom w:val="none" w:sz="0" w:space="0" w:color="auto"/>
        <w:right w:val="none" w:sz="0" w:space="0" w:color="auto"/>
      </w:divBdr>
    </w:div>
    <w:div w:id="145459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3745</Words>
  <Characters>21050</Characters>
  <Application>Microsoft Office Word</Application>
  <DocSecurity>0</DocSecurity>
  <Lines>637</Lines>
  <Paragraphs>406</Paragraphs>
  <ScaleCrop>false</ScaleCrop>
  <HeadingPairs>
    <vt:vector size="2" baseType="variant">
      <vt:variant>
        <vt:lpstr>Title</vt:lpstr>
      </vt:variant>
      <vt:variant>
        <vt:i4>1</vt:i4>
      </vt:variant>
    </vt:vector>
  </HeadingPairs>
  <TitlesOfParts>
    <vt:vector size="1" baseType="lpstr">
      <vt:lpstr>Road Traffic (Blood Sampling and Analysis) Regulations 1975</vt:lpstr>
    </vt:vector>
  </TitlesOfParts>
  <Manager/>
  <Company/>
  <LinksUpToDate>false</LinksUpToDate>
  <CharactersWithSpaces>24389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(Blood Sampling and Analysis) Regulations 1975 - 06-a0-00</dc:title>
  <dc:subject/>
  <dc:creator/>
  <cp:keywords/>
  <dc:description/>
  <cp:lastModifiedBy>Master Repository Process</cp:lastModifiedBy>
  <cp:revision>4</cp:revision>
  <cp:lastPrinted>2024-05-01T05:30:00Z</cp:lastPrinted>
  <dcterms:created xsi:type="dcterms:W3CDTF">2025-06-20T07:22:00Z</dcterms:created>
  <dcterms:modified xsi:type="dcterms:W3CDTF">2025-06-20T07:22:00Z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pp.1537-42</vt:lpwstr>
  </property>
  <property fmtid="{D5CDD505-2E9C-101B-9397-08002B2CF9AE}" pid="3" name="DocumentType">
    <vt:lpwstr>Reg</vt:lpwstr>
  </property>
  <property fmtid="{D5CDD505-2E9C-101B-9397-08002B2CF9AE}" pid="4" name="OwlsUID">
    <vt:i4>4750</vt:i4>
  </property>
  <property fmtid="{D5CDD505-2E9C-101B-9397-08002B2CF9AE}" pid="5" name="AsAtDate">
    <vt:lpwstr>14 Jun 2024</vt:lpwstr>
  </property>
  <property fmtid="{D5CDD505-2E9C-101B-9397-08002B2CF9AE}" pid="6" name="Suffix">
    <vt:lpwstr>06-a0-00</vt:lpwstr>
  </property>
  <property fmtid="{D5CDD505-2E9C-101B-9397-08002B2CF9AE}" pid="7" name="ReprintNo">
    <vt:lpwstr>6</vt:lpwstr>
  </property>
  <property fmtid="{D5CDD505-2E9C-101B-9397-08002B2CF9AE}" pid="8" name="ReprintedAsAt">
    <vt:filetime>2024-06-14T10:00:00Z</vt:filetime>
  </property>
  <property fmtid="{D5CDD505-2E9C-101B-9397-08002B2CF9AE}" pid="9" name="CommencementDate">
    <vt:lpwstr>20240614</vt:lpwstr>
  </property>
  <property fmtid="{D5CDD505-2E9C-101B-9397-08002B2CF9AE}" pid="10" name="CommencementAsAt">
    <vt:filetime>2024-06-14T10:00:00Z</vt:filetime>
  </property>
  <property fmtid="{D5CDD505-2E9C-101B-9397-08002B2CF9AE}" pid="11" name="CommencementYear">
    <vt:lpwstr>2024</vt:lpwstr>
  </property>
</Properties>
</file>