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Magistrates Court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_Toc169187758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_Toc169187759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_Toc169187760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Metropolitan courts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_Toc169187762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_Toc169187763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_Toc169187764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_Toc169187765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Country courts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_Toc169187767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_Toc169187768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_Toc169187769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_Toc169187770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 — 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Persons prescribed (Act s. 33(7)(i))</w:t>
      </w:r>
      <w:r>
        <w:tab/>
      </w:r>
      <w:r>
        <w:fldChar w:fldCharType="begin"/>
      </w:r>
      <w:r>
        <w:instrText xml:space="preserve"> PAGEREF _Toc169187772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keepLines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Notes</w:t>
      </w:r>
    </w:p>
    <w:p>
      <w:pPr>
        <w:pStyle w:val="TOC8"/>
        <w:keepNext/>
        <w:keepLines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_Toc169187774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keepNext/>
        <w:keepLines/>
        <w:rPr>
          <w:rFonts w:asciiTheme="minorHAnsi" w:eastAsiaTheme="minorEastAsia" w:hAnsiTheme="minorHAnsi" w:cstheme="minorBidi"/>
          <w:szCs w:val="22"/>
        </w:rPr>
      </w:pPr>
      <w:r>
        <w:tab/>
        <w:t>Editorial changes table</w:t>
      </w:r>
      <w:r>
        <w:tab/>
      </w:r>
      <w:r>
        <w:fldChar w:fldCharType="begin"/>
      </w:r>
      <w:r>
        <w:instrText xml:space="preserve"> PAGEREF _Toc169187775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keepNext/>
        <w:keepLines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_Toc169187776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2" w:name="_Toc164154817"/>
      <w:bookmarkStart w:id="3" w:name="_Toc164155075"/>
      <w:bookmarkStart w:id="4" w:name="_Toc164155844"/>
      <w:bookmarkStart w:id="5" w:name="_Toc164679922"/>
      <w:bookmarkStart w:id="6" w:name="_Toc164780793"/>
      <w:bookmarkStart w:id="7" w:name="_Toc164781192"/>
      <w:bookmarkStart w:id="8" w:name="_Toc166667258"/>
      <w:bookmarkStart w:id="9" w:name="_Toc65055327"/>
      <w:bookmarkStart w:id="10" w:name="_Toc65055916"/>
      <w:bookmarkStart w:id="11" w:name="_Toc65055983"/>
      <w:bookmarkStart w:id="12" w:name="_Toc65056010"/>
      <w:bookmarkStart w:id="13" w:name="_Toc65058053"/>
      <w:bookmarkStart w:id="14" w:name="_Toc65058098"/>
      <w:bookmarkStart w:id="15" w:name="_Toc16918775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>
      <w:pPr>
        <w:pStyle w:val="Heading5"/>
      </w:pPr>
      <w:bookmarkStart w:id="16" w:name="_Toc65055328"/>
      <w:bookmarkStart w:id="17" w:name="_Toc65058099"/>
      <w:bookmarkStart w:id="18" w:name="_Toc169187758"/>
      <w:r>
        <w:rPr>
          <w:rStyle w:val="CharSectno"/>
        </w:rPr>
        <w:t>1</w:t>
      </w:r>
      <w:r>
        <w:t>.</w:t>
      </w:r>
      <w:r>
        <w:tab/>
        <w:t>Citation</w:t>
      </w:r>
      <w:bookmarkEnd w:id="16"/>
      <w:bookmarkEnd w:id="17"/>
      <w:bookmarkEnd w:id="18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t>.</w:t>
      </w:r>
    </w:p>
    <w:p>
      <w:pPr>
        <w:pStyle w:val="Heading5"/>
        <w:rPr>
          <w:spacing w:val="-2"/>
        </w:rPr>
      </w:pPr>
      <w:bookmarkStart w:id="19" w:name="_Toc65055329"/>
      <w:bookmarkStart w:id="20" w:name="_Toc65058100"/>
      <w:bookmarkStart w:id="21" w:name="_Toc16918775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9"/>
      <w:bookmarkEnd w:id="20"/>
      <w:bookmarkEnd w:id="21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Magistrates Court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22" w:name="_Toc65055330"/>
      <w:bookmarkStart w:id="23" w:name="_Toc65058101"/>
      <w:bookmarkStart w:id="24" w:name="_Toc169187760"/>
      <w:r>
        <w:rPr>
          <w:rStyle w:val="CharSectno"/>
        </w:rPr>
        <w:t>3</w:t>
      </w:r>
      <w:r>
        <w:t>.</w:t>
      </w:r>
      <w:r>
        <w:tab/>
        <w:t>Terms used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Magistrates Court sitting at a place outside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Magistrates Court sitting at a place in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Perth metropolitan region</w:t>
      </w:r>
      <w:r>
        <w:t xml:space="preserve"> has the meaning given to the term </w:t>
      </w:r>
      <w:r>
        <w:rPr>
          <w:b/>
          <w:i/>
        </w:rPr>
        <w:t>metropolitan region</w:t>
      </w:r>
      <w:r>
        <w:t xml:space="preserve"> by the </w:t>
      </w:r>
      <w:r>
        <w:rPr>
          <w:i/>
        </w:rPr>
        <w:t>Metropolitan Region Town Planning Scheme Act 1959</w:t>
      </w:r>
      <w:r>
        <w:rPr>
          <w:vertAlign w:val="superscript"/>
        </w:rPr>
        <w:t> 1</w:t>
      </w:r>
      <w:r>
        <w:t>.</w:t>
      </w:r>
    </w:p>
    <w:p>
      <w:pPr>
        <w:pStyle w:val="Heading2"/>
      </w:pPr>
      <w:bookmarkStart w:id="25" w:name="_Toc164154821"/>
      <w:bookmarkStart w:id="26" w:name="_Toc164155079"/>
      <w:bookmarkStart w:id="27" w:name="_Toc164155848"/>
      <w:bookmarkStart w:id="28" w:name="_Toc164679926"/>
      <w:bookmarkStart w:id="29" w:name="_Toc164780797"/>
      <w:bookmarkStart w:id="30" w:name="_Toc164781196"/>
      <w:bookmarkStart w:id="31" w:name="_Toc166667262"/>
      <w:bookmarkStart w:id="32" w:name="_Toc65055331"/>
      <w:bookmarkStart w:id="33" w:name="_Toc65055920"/>
      <w:bookmarkStart w:id="34" w:name="_Toc65055987"/>
      <w:bookmarkStart w:id="35" w:name="_Toc65056014"/>
      <w:bookmarkStart w:id="36" w:name="_Toc65058057"/>
      <w:bookmarkStart w:id="37" w:name="_Toc65058102"/>
      <w:bookmarkStart w:id="38" w:name="_Toc169187761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Heading5"/>
      </w:pPr>
      <w:bookmarkStart w:id="39" w:name="_Toc65055332"/>
      <w:bookmarkStart w:id="40" w:name="_Toc65058103"/>
      <w:bookmarkStart w:id="41" w:name="_Toc169187762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39"/>
      <w:bookmarkEnd w:id="40"/>
      <w:bookmarkEnd w:id="41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42" w:name="_Toc65055333"/>
      <w:bookmarkStart w:id="43" w:name="_Toc65058104"/>
      <w:bookmarkStart w:id="44" w:name="_Toc169187763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42"/>
      <w:bookmarkEnd w:id="43"/>
      <w:bookmarkEnd w:id="44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Magistrates Court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  <w:keepNext/>
      </w:pPr>
      <w:r>
        <w:lastRenderedPageBreak/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amended: Gazette 24 Jun 2011 p. 2507</w:t>
      </w:r>
      <w:r>
        <w:noBreakHyphen/>
        <w:t>8; 27 Jun 2017 p. 3435.]</w:t>
      </w:r>
    </w:p>
    <w:p>
      <w:pPr>
        <w:pStyle w:val="Heading5"/>
      </w:pPr>
      <w:bookmarkStart w:id="45" w:name="_Toc65055334"/>
      <w:bookmarkStart w:id="46" w:name="_Toc65058105"/>
      <w:bookmarkStart w:id="47" w:name="_Toc169187764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45"/>
      <w:bookmarkEnd w:id="46"/>
      <w:bookmarkEnd w:id="47"/>
    </w:p>
    <w:p>
      <w:pPr>
        <w:pStyle w:val="Subsection"/>
      </w:pPr>
      <w:r>
        <w:tab/>
        <w:t>(1)</w:t>
      </w:r>
      <w:r>
        <w:tab/>
        <w:t>A metropolitan court constituted by 2 JPs alone may do any of the following —</w:t>
      </w:r>
    </w:p>
    <w:p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100"/>
      </w:pPr>
      <w:r>
        <w:tab/>
        <w:t>(d)</w:t>
      </w:r>
      <w:r>
        <w:tab/>
        <w:t>deal with a charge of a simple offence under a road law if —</w:t>
      </w:r>
    </w:p>
    <w:p>
      <w:pPr>
        <w:pStyle w:val="Indenti"/>
        <w:spacing w:before="100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 and</w:t>
      </w:r>
    </w:p>
    <w:p>
      <w:pPr>
        <w:pStyle w:val="Indenti"/>
        <w:spacing w:before="100"/>
      </w:pPr>
      <w:r>
        <w:tab/>
        <w:t>(ii)</w:t>
      </w:r>
      <w:r>
        <w:tab/>
        <w:t>the accused is present in court; and</w:t>
      </w:r>
    </w:p>
    <w:p>
      <w:pPr>
        <w:pStyle w:val="Indenti"/>
        <w:spacing w:before="100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100"/>
      </w:pPr>
      <w:r>
        <w:tab/>
        <w:t>(iv)</w:t>
      </w:r>
      <w:r>
        <w:tab/>
        <w:t>the accused pleads guilty;</w:t>
      </w:r>
    </w:p>
    <w:p>
      <w:pPr>
        <w:pStyle w:val="Indenta"/>
        <w:keepNext/>
      </w:pPr>
      <w:r>
        <w:lastRenderedPageBreak/>
        <w:tab/>
        <w:t>(e)</w:t>
      </w:r>
      <w:r>
        <w:tab/>
        <w:t xml:space="preserve">deal with a charge of a simple offence under a road law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In subregulation (1)(d) and (e) — </w:t>
      </w:r>
    </w:p>
    <w:p>
      <w:pPr>
        <w:pStyle w:val="Defstart"/>
      </w:pPr>
      <w:r>
        <w:tab/>
      </w:r>
      <w:r>
        <w:rPr>
          <w:rStyle w:val="CharDefText"/>
        </w:rPr>
        <w:t>road law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4.</w:t>
      </w:r>
    </w:p>
    <w:p>
      <w:pPr>
        <w:pStyle w:val="Footnotesection"/>
      </w:pPr>
      <w:r>
        <w:tab/>
        <w:t>[Regulation 6 amended: Gazette 10 Feb 2015 p. 615</w:t>
      </w:r>
      <w:r>
        <w:noBreakHyphen/>
        <w:t>16.]</w:t>
      </w:r>
    </w:p>
    <w:p>
      <w:pPr>
        <w:pStyle w:val="Heading5"/>
      </w:pPr>
      <w:bookmarkStart w:id="48" w:name="_Toc65055335"/>
      <w:bookmarkStart w:id="49" w:name="_Toc65058106"/>
      <w:bookmarkStart w:id="50" w:name="_Toc169187765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48"/>
      <w:bookmarkEnd w:id="49"/>
      <w:bookmarkEnd w:id="50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lastRenderedPageBreak/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51" w:name="_Toc164154826"/>
      <w:bookmarkStart w:id="52" w:name="_Toc164155084"/>
      <w:bookmarkStart w:id="53" w:name="_Toc164155853"/>
      <w:bookmarkStart w:id="54" w:name="_Toc164679931"/>
      <w:bookmarkStart w:id="55" w:name="_Toc164780802"/>
      <w:bookmarkStart w:id="56" w:name="_Toc164781201"/>
      <w:bookmarkStart w:id="57" w:name="_Toc166667267"/>
      <w:bookmarkStart w:id="58" w:name="_Toc65055336"/>
      <w:bookmarkStart w:id="59" w:name="_Toc65055925"/>
      <w:bookmarkStart w:id="60" w:name="_Toc65055992"/>
      <w:bookmarkStart w:id="61" w:name="_Toc65056019"/>
      <w:bookmarkStart w:id="62" w:name="_Toc65058062"/>
      <w:bookmarkStart w:id="63" w:name="_Toc65058107"/>
      <w:bookmarkStart w:id="64" w:name="_Toc16918776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>
      <w:pPr>
        <w:pStyle w:val="Heading5"/>
      </w:pPr>
      <w:bookmarkStart w:id="65" w:name="_Toc65055337"/>
      <w:bookmarkStart w:id="66" w:name="_Toc65058108"/>
      <w:bookmarkStart w:id="67" w:name="_Toc169187767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65"/>
      <w:bookmarkEnd w:id="66"/>
      <w:bookmarkEnd w:id="67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68" w:name="_Toc65055338"/>
      <w:bookmarkStart w:id="69" w:name="_Toc65058109"/>
      <w:bookmarkStart w:id="70" w:name="_Toc169187768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68"/>
      <w:bookmarkEnd w:id="69"/>
      <w:bookmarkEnd w:id="70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Magistrates Court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lastRenderedPageBreak/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amended: Gazette 24 Jun 2011 p. 2508; 27 Jun 2017 p. 3435.]</w:t>
      </w:r>
    </w:p>
    <w:p>
      <w:pPr>
        <w:pStyle w:val="Heading5"/>
      </w:pPr>
      <w:bookmarkStart w:id="71" w:name="_Toc65055339"/>
      <w:bookmarkStart w:id="72" w:name="_Toc65058110"/>
      <w:bookmarkStart w:id="73" w:name="_Toc169187769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71"/>
      <w:bookmarkEnd w:id="72"/>
      <w:bookmarkEnd w:id="73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70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>
      <w:pPr>
        <w:pStyle w:val="Indenti"/>
        <w:spacing w:before="70"/>
      </w:pPr>
      <w:r>
        <w:tab/>
        <w:t>(i)</w:t>
      </w:r>
      <w:r>
        <w:tab/>
        <w:t>the accused is present in court; and</w:t>
      </w:r>
    </w:p>
    <w:p>
      <w:pPr>
        <w:pStyle w:val="Indenti"/>
        <w:spacing w:before="70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70"/>
      </w:pPr>
      <w:r>
        <w:tab/>
        <w:t>(iii)</w:t>
      </w:r>
      <w:r>
        <w:tab/>
        <w:t>the accused pleads guilty;</w:t>
      </w:r>
    </w:p>
    <w:p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  <w:spacing w:before="70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spacing w:before="70"/>
        <w:rPr>
          <w:iCs/>
        </w:rPr>
      </w:pPr>
      <w:r>
        <w:lastRenderedPageBreak/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 or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 or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amended: Gazette 27 Feb 2009 p. 519.]</w:t>
      </w:r>
    </w:p>
    <w:p>
      <w:pPr>
        <w:pStyle w:val="Heading5"/>
      </w:pPr>
      <w:bookmarkStart w:id="74" w:name="_Toc65055340"/>
      <w:bookmarkStart w:id="75" w:name="_Toc65058111"/>
      <w:bookmarkStart w:id="76" w:name="_Toc169187770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74"/>
      <w:bookmarkEnd w:id="75"/>
      <w:bookmarkEnd w:id="76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lastRenderedPageBreak/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r>
        <w:tab/>
        <w:t>[Regulation 11 amended: Gazette 27 Feb 2009 p. 519.]</w:t>
      </w:r>
    </w:p>
    <w:p>
      <w:pPr>
        <w:pStyle w:val="Heading2"/>
      </w:pPr>
      <w:bookmarkStart w:id="77" w:name="_Toc164154831"/>
      <w:bookmarkStart w:id="78" w:name="_Toc164155089"/>
      <w:bookmarkStart w:id="79" w:name="_Toc164155858"/>
      <w:bookmarkStart w:id="80" w:name="_Toc164679936"/>
      <w:bookmarkStart w:id="81" w:name="_Toc164780807"/>
      <w:bookmarkStart w:id="82" w:name="_Toc164781206"/>
      <w:bookmarkStart w:id="83" w:name="_Toc166667272"/>
      <w:bookmarkStart w:id="84" w:name="_Toc65055341"/>
      <w:bookmarkStart w:id="85" w:name="_Toc65055930"/>
      <w:bookmarkStart w:id="86" w:name="_Toc65055997"/>
      <w:bookmarkStart w:id="87" w:name="_Toc65056024"/>
      <w:bookmarkStart w:id="88" w:name="_Toc65058067"/>
      <w:bookmarkStart w:id="89" w:name="_Toc65058112"/>
      <w:bookmarkStart w:id="90" w:name="_Toc169187771"/>
      <w:r>
        <w:rPr>
          <w:rStyle w:val="CharPartNo"/>
        </w:rPr>
        <w:lastRenderedPageBreak/>
        <w:t>Part 4</w:t>
      </w:r>
      <w:r>
        <w:t xml:space="preserve"> — </w:t>
      </w:r>
      <w:r>
        <w:rPr>
          <w:rStyle w:val="CharPartText"/>
        </w:rPr>
        <w:t>Miscellaneous</w:t>
      </w:r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>
      <w:pPr>
        <w:pStyle w:val="Footnoteheading"/>
      </w:pPr>
      <w:r>
        <w:tab/>
        <w:t>[Heading inserted: Gazette 22 Aug 2008 p. 3668.]</w:t>
      </w:r>
    </w:p>
    <w:p>
      <w:pPr>
        <w:pStyle w:val="Heading5"/>
      </w:pPr>
      <w:bookmarkStart w:id="91" w:name="_Toc65055342"/>
      <w:bookmarkStart w:id="92" w:name="_Toc65058113"/>
      <w:bookmarkStart w:id="93" w:name="_Toc169187772"/>
      <w:r>
        <w:rPr>
          <w:rStyle w:val="CharSectno"/>
        </w:rPr>
        <w:t>12</w:t>
      </w:r>
      <w:r>
        <w:t>.</w:t>
      </w:r>
      <w:r>
        <w:tab/>
        <w:t>Persons prescribed (Act s. 33(7)(i))</w:t>
      </w:r>
      <w:bookmarkEnd w:id="91"/>
      <w:bookmarkEnd w:id="92"/>
      <w:bookmarkEnd w:id="93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(Screening)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(Screening) Act 2004</w:t>
      </w:r>
      <w:r>
        <w:t xml:space="preserve"> section 4;</w:t>
      </w:r>
    </w:p>
    <w:p>
      <w:pPr>
        <w:pStyle w:val="Indenta"/>
      </w:pPr>
      <w:r>
        <w:tab/>
        <w:t>(ba)</w:t>
      </w:r>
      <w:r>
        <w:tab/>
        <w:t xml:space="preserve">the CEO as defined in the </w:t>
      </w:r>
      <w:r>
        <w:rPr>
          <w:i/>
        </w:rPr>
        <w:t>National Disability Insurance Scheme (Worker Screening) Act 2020</w:t>
      </w:r>
      <w:r>
        <w:t xml:space="preserve"> section 5(1);</w:t>
      </w:r>
    </w:p>
    <w:p>
      <w:pPr>
        <w:pStyle w:val="Indenta"/>
      </w:pPr>
      <w:r>
        <w:tab/>
        <w:t>(bb)</w:t>
      </w:r>
      <w:r>
        <w:tab/>
        <w:t xml:space="preserve">an officer assisting the CEO in carrying out a criminal record check as those terms are defined in the </w:t>
      </w:r>
      <w:r>
        <w:rPr>
          <w:i/>
        </w:rPr>
        <w:t>National Disability Insurance Scheme (Worker Screening) Act 2020</w:t>
      </w:r>
      <w:r>
        <w:t xml:space="preserve"> section 5(1);</w:t>
      </w:r>
    </w:p>
    <w:p>
      <w:pPr>
        <w:pStyle w:val="Indenta"/>
      </w:pPr>
      <w:r>
        <w:tab/>
        <w:t>(ca)</w:t>
      </w:r>
      <w:r>
        <w:tab/>
        <w:t xml:space="preserve">the chief executive officer as defined in the </w:t>
      </w:r>
      <w:r>
        <w:rPr>
          <w:i/>
        </w:rPr>
        <w:t>Prisons Act 1981</w:t>
      </w:r>
      <w:r>
        <w:t xml:space="preserve"> section 3(1); </w:t>
      </w:r>
    </w:p>
    <w:p>
      <w:pPr>
        <w:pStyle w:val="Indenta"/>
      </w:pPr>
      <w:r>
        <w:tab/>
        <w:t>(cb)</w:t>
      </w:r>
      <w:r>
        <w:tab/>
        <w:t xml:space="preserve">a person authorised by the chief executive officer as defined in the </w:t>
      </w:r>
      <w:r>
        <w:rPr>
          <w:i/>
        </w:rPr>
        <w:t>Prisons Act 1981</w:t>
      </w:r>
      <w:r>
        <w:t xml:space="preserve"> section 3(1);</w:t>
      </w:r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inserted: Gazette 22 Aug 2008 p. 3668-9; amended: Gazette 27 Apr 2012 p. 1767; 30 Sep 2014 p. 3597; SL 2021/26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4" w:name="_Toc164154833"/>
      <w:bookmarkStart w:id="95" w:name="_Toc164155091"/>
      <w:bookmarkStart w:id="96" w:name="_Toc164155860"/>
      <w:bookmarkStart w:id="97" w:name="_Toc164679938"/>
      <w:bookmarkStart w:id="98" w:name="_Toc164780809"/>
      <w:bookmarkStart w:id="99" w:name="_Toc164781208"/>
      <w:bookmarkStart w:id="100" w:name="_Toc166667274"/>
      <w:bookmarkStart w:id="101" w:name="_Toc65055932"/>
      <w:bookmarkStart w:id="102" w:name="_Toc65055999"/>
      <w:bookmarkStart w:id="103" w:name="_Toc65056026"/>
      <w:bookmarkStart w:id="104" w:name="_Toc65058069"/>
      <w:bookmarkStart w:id="105" w:name="_Toc65058114"/>
      <w:bookmarkStart w:id="106" w:name="_Toc169187773"/>
      <w:bookmarkStart w:id="107" w:name="_Toc65055345"/>
      <w:r>
        <w:lastRenderedPageBreak/>
        <w:t>Notes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Magistrates Court Regulations 2005</w:t>
      </w:r>
      <w:r>
        <w:t xml:space="preserve"> and includes amendments made by other written laws. For provisions that have come into operation, or versions that include editorial changes made under the </w:t>
      </w:r>
      <w:r>
        <w:rPr>
          <w:i/>
        </w:rPr>
        <w:t>Legislation Act 2021</w:t>
      </w:r>
      <w:r>
        <w:t xml:space="preserve"> Part 3, see the compilation table. For provisions affected by editorial changes see the editorial changes table.</w:t>
      </w:r>
    </w:p>
    <w:p>
      <w:pPr>
        <w:pStyle w:val="nHeading3"/>
      </w:pPr>
      <w:bookmarkStart w:id="108" w:name="_Toc65058115"/>
      <w:bookmarkStart w:id="109" w:name="_Toc169187774"/>
      <w:r>
        <w:t>Compilation table</w:t>
      </w:r>
      <w:bookmarkEnd w:id="108"/>
      <w:bookmarkEnd w:id="10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May 2005 (see r. 2 and </w:t>
            </w:r>
            <w:r>
              <w:rPr>
                <w:i/>
                <w:iCs/>
              </w:rPr>
              <w:t>Gazette</w:t>
            </w:r>
            <w:r>
              <w:t xml:space="preserve"> 31 Dec 2004 p. 7127)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22 Aug 2008 (see r. 2(a));</w:t>
            </w:r>
            <w:r>
              <w:br/>
              <w:t>Regulations other than r. 1 and 2: 23 Aug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27 Feb 2009 (see r. 2(a));</w:t>
            </w:r>
            <w:r>
              <w:br/>
              <w:t xml:space="preserve">Regulations other than r. 1 and 2: 1 Mar 2009 (see r. 2(b) and </w:t>
            </w:r>
            <w:r>
              <w:rPr>
                <w:i/>
                <w:iCs/>
              </w:rPr>
              <w:t>Gazette</w:t>
            </w:r>
            <w:r>
              <w:t xml:space="preserve"> 27 Feb 2009 p. 511)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 Jun 2011 p. 2507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 Jun 2011 (see r. 2(a));</w:t>
            </w:r>
            <w:r>
              <w:br/>
              <w:t>Regulations other than r. 1 and 2: 25 Jun 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Apr 2012 p. 1766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27 Apr 2012 (see r. 2(a));</w:t>
            </w:r>
            <w:r>
              <w:rPr>
                <w:snapToGrid w:val="0"/>
              </w:rPr>
              <w:br/>
              <w:t>Regulations other than r. 1 and 2: 28 Apr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1: The </w:t>
            </w:r>
            <w:r>
              <w:rPr>
                <w:b/>
                <w:i/>
              </w:rPr>
              <w:t>Magistrates Court Regulations 2005</w:t>
            </w:r>
            <w:r>
              <w:rPr>
                <w:b/>
                <w:snapToGrid w:val="0"/>
                <w:spacing w:val="-2"/>
              </w:rPr>
              <w:t xml:space="preserve"> as at 17 Aug 2012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(No. 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Sep 2014 p. 3597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 xml:space="preserve">r. 1 and 2: </w:t>
            </w:r>
            <w:r>
              <w:t xml:space="preserve">30 Sep 2014 </w:t>
            </w:r>
            <w:r>
              <w:rPr>
                <w:snapToGrid w:val="0"/>
              </w:rPr>
              <w:t>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Oct 2014 </w:t>
            </w:r>
            <w:r>
              <w:rPr>
                <w:snapToGrid w:val="0"/>
              </w:rPr>
              <w:t>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10 Feb 2015 p. 615-16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10 Feb 2015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17 Apr 2015 p. 1371)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Attorney General Regulations Amendment (Family Violence Restraining Orders) Regulations 2017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27 Jun 2017 p. 3432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(NDIS) Regulations 2021</w:t>
            </w:r>
            <w:r>
              <w:t xml:space="preserve"> Pt. 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2021/26 26 Feb 2021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Feb 2021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  <w:i/>
                <w:noProof/>
              </w:rPr>
              <w:t>Magistrates Court Regulations 2005</w:t>
            </w:r>
            <w:r>
              <w:rPr>
                <w:b/>
              </w:rPr>
              <w:t xml:space="preserve"> with editorial changes as at 14 Jun 2024</w:t>
            </w:r>
          </w:p>
        </w:tc>
      </w:tr>
    </w:tbl>
    <w:p>
      <w:pPr>
        <w:pStyle w:val="nHeading3"/>
      </w:pPr>
      <w:bookmarkStart w:id="110" w:name="_Toc169187775"/>
      <w:r>
        <w:t>Editorial changes table</w:t>
      </w:r>
      <w:bookmarkEnd w:id="110"/>
    </w:p>
    <w:p>
      <w:pPr>
        <w:pStyle w:val="nStatement"/>
        <w:keepNext/>
      </w:pPr>
      <w:r>
        <w:t xml:space="preserve">The </w:t>
      </w:r>
      <w:r>
        <w:rPr>
          <w:i/>
        </w:rPr>
        <w:t>Legislation Act 2021</w:t>
      </w:r>
      <w:r>
        <w:t xml:space="preserve"> Part 3 authorises the Parliamentary Counsel to make editorial changes to laws. This power cannot be used to change the effect of a law. If an editorial change is made to a law, the law has effect as if the change had been made by another law that amended the law and commenced on the day on which the change is made.</w:t>
      </w:r>
    </w:p>
    <w:p>
      <w:pPr>
        <w:pStyle w:val="nStatement"/>
        <w:keepNext/>
      </w:pPr>
    </w:p>
    <w:p>
      <w:pPr>
        <w:pStyle w:val="nStatement"/>
        <w:keepNext/>
      </w:pPr>
      <w:r>
        <w:t>To see the editorial changes included in a version of a law, see the compare document for that version on the WA Legislation website.</w:t>
      </w:r>
    </w:p>
    <w:tbl>
      <w:tblPr>
        <w:tblW w:w="7060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07"/>
        <w:gridCol w:w="2694"/>
        <w:gridCol w:w="1559"/>
      </w:tblGrid>
      <w:tr>
        <w:trPr>
          <w:tblHeader/>
        </w:trPr>
        <w:tc>
          <w:tcPr>
            <w:tcW w:w="2807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Provision/s affected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Authorising provision of </w:t>
            </w:r>
            <w:r>
              <w:rPr>
                <w:b/>
                <w:i/>
                <w:iCs/>
              </w:rPr>
              <w:t>Legislation Act 2021</w:t>
            </w:r>
            <w:r>
              <w:rPr>
                <w:b/>
              </w:rPr>
              <w:t xml:space="preserve"> Part 3</w:t>
            </w:r>
          </w:p>
        </w:tc>
        <w:tc>
          <w:tcPr>
            <w:tcW w:w="155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Effective date</w:t>
            </w:r>
            <w:r>
              <w:br/>
            </w:r>
            <w:r>
              <w:rPr>
                <w:b/>
              </w:rPr>
              <w:t>of change</w:t>
            </w:r>
          </w:p>
        </w:tc>
      </w:tr>
      <w:tr>
        <w:tc>
          <w:tcPr>
            <w:tcW w:w="2807" w:type="dxa"/>
          </w:tcPr>
          <w:p>
            <w:pPr>
              <w:pStyle w:val="nTable"/>
              <w:spacing w:after="40"/>
            </w:pPr>
            <w:r>
              <w:t>r. 12(a) and (b)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s. 25(2)</w:t>
            </w:r>
          </w:p>
        </w:tc>
        <w:tc>
          <w:tcPr>
            <w:tcW w:w="1559" w:type="dxa"/>
          </w:tcPr>
          <w:p>
            <w:pPr>
              <w:pStyle w:val="nTable"/>
              <w:spacing w:after="40"/>
            </w:pPr>
            <w:r>
              <w:t>14 Jun 2024</w:t>
            </w:r>
          </w:p>
        </w:tc>
      </w:tr>
    </w:tbl>
    <w:p>
      <w:pPr>
        <w:pStyle w:val="nHeading3"/>
      </w:pPr>
      <w:bookmarkStart w:id="111" w:name="_Toc65058116"/>
      <w:bookmarkStart w:id="112" w:name="_Toc169187776"/>
      <w:r>
        <w:t>Other notes</w:t>
      </w:r>
      <w:bookmarkEnd w:id="111"/>
      <w:bookmarkEnd w:id="112"/>
    </w:p>
    <w:p>
      <w:pPr>
        <w:pStyle w:val="nNote"/>
        <w:rPr>
          <w:rFonts w:ascii="Arial" w:hAnsi="Arial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Repealed by the </w:t>
      </w:r>
      <w:r>
        <w:rPr>
          <w:i/>
          <w:iCs/>
          <w:snapToGrid w:val="0"/>
        </w:rPr>
        <w:t>Plann</w:t>
      </w:r>
      <w:r>
        <w:rPr>
          <w:i/>
          <w:snapToGrid w:val="0"/>
        </w:rPr>
        <w:t>ing and Development (Consequential and Transitional Provisions) Act 2005</w:t>
      </w:r>
      <w:r>
        <w:rPr>
          <w:snapToGrid w:val="0"/>
        </w:rPr>
        <w:t> s. 4.</w:t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14" w:name="_Toc164154836"/>
      <w:bookmarkStart w:id="115" w:name="_Toc164155094"/>
      <w:bookmarkStart w:id="116" w:name="_Toc164155864"/>
      <w:bookmarkStart w:id="117" w:name="_Toc164679942"/>
      <w:bookmarkStart w:id="118" w:name="_Toc164780813"/>
      <w:bookmarkStart w:id="119" w:name="_Toc164781212"/>
      <w:bookmarkStart w:id="120" w:name="_Toc166667278"/>
      <w:bookmarkStart w:id="121" w:name="_Toc65055935"/>
      <w:bookmarkStart w:id="122" w:name="_Toc65056002"/>
      <w:bookmarkStart w:id="123" w:name="_Toc65056029"/>
      <w:bookmarkStart w:id="124" w:name="_Toc65058072"/>
      <w:bookmarkStart w:id="125" w:name="_Toc65058117"/>
      <w:bookmarkStart w:id="126" w:name="_Toc169187777"/>
      <w:r>
        <w:rPr>
          <w:sz w:val="28"/>
        </w:rPr>
        <w:lastRenderedPageBreak/>
        <w:t>Defined terms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07"/>
      <w:bookmarkEnd w:id="121"/>
      <w:bookmarkEnd w:id="122"/>
      <w:bookmarkEnd w:id="123"/>
      <w:bookmarkEnd w:id="124"/>
      <w:bookmarkEnd w:id="125"/>
      <w:bookmarkEnd w:id="12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country court</w:t>
      </w:r>
      <w:r>
        <w:tab/>
        <w:t>3</w:t>
      </w:r>
    </w:p>
    <w:p>
      <w:pPr>
        <w:pStyle w:val="DefinedTerms"/>
      </w:pPr>
      <w:r>
        <w:t>metropolitan court</w:t>
      </w:r>
      <w:r>
        <w:tab/>
        <w:t>3</w:t>
      </w:r>
    </w:p>
    <w:p>
      <w:pPr>
        <w:pStyle w:val="DefinedTerms"/>
      </w:pPr>
      <w:r>
        <w:t>Perth metropolitan region</w:t>
      </w:r>
      <w:r>
        <w:tab/>
        <w:t>3</w:t>
      </w:r>
    </w:p>
    <w:p>
      <w:pPr>
        <w:pStyle w:val="DefinedTerms"/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2B730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5D92AAC" w14:textId="675D5E2E" w:rsidR="00311D1C" w:rsidRDefault="00311D1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978D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46F428" w14:textId="77777777" w:rsidR="00311D1C" w:rsidRDefault="00311D1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117D0B" w14:textId="1ADDC17A" w:rsidR="00311D1C" w:rsidRDefault="00311D1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978D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F6F905" w14:textId="77777777" w:rsidR="00311D1C" w:rsidRDefault="00311D1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Jun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Jun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3" w:name="Compilation"/>
    <w:bookmarkEnd w:id="11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27" w:name="DefinedTerms"/>
    <w:bookmarkEnd w:id="12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8" w:name="Coversheet"/>
    <w:bookmarkEnd w:id="1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126AF1B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416093804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  <w:docVar w:name="WAFER_20150415161741" w:val="ResetPageSize,UpdateArrangement,UpdateNTable"/>
    <w:docVar w:name="WAFER_20150415161741_GUID" w:val="b4b102d3-db0a-4b75-9cdc-131576d4a33d"/>
    <w:docVar w:name="WAFER_20151106150649" w:val="UpdateStyles,UsedStyles"/>
    <w:docVar w:name="WAFER_20151106150649_GUID" w:val="8b5344f6-963a-4bf7-9ac1-39243dbc2798"/>
    <w:docVar w:name="WAFER_20210224093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224093307_GUID" w:val="15043480-5850-42f8-85e9-60447c334e9c"/>
    <w:docVar w:name="WAFER_20240416093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416093804_GUID" w:val="29c1de4d-1fc0-4eb7-a2e2-9e9136a024e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AC0F0D0C-8C68-455B-84D2-29A02A69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2784</Words>
  <Characters>13006</Characters>
  <Application>Microsoft Office Word</Application>
  <DocSecurity>0</DocSecurity>
  <Lines>406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2005 - 02-a0-00</dc:title>
  <dc:subject/>
  <dc:creator/>
  <cp:keywords/>
  <dc:description/>
  <cp:lastModifiedBy>Master Repository Process</cp:lastModifiedBy>
  <cp:revision>4</cp:revision>
  <cp:lastPrinted>2012-08-28T02:49:00Z</cp:lastPrinted>
  <dcterms:created xsi:type="dcterms:W3CDTF">2025-06-06T04:05:00Z</dcterms:created>
  <dcterms:modified xsi:type="dcterms:W3CDTF">2025-06-06T04:05:00Z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OWLSUId">
    <vt:i4>9257</vt:i4>
  </property>
  <property fmtid="{D5CDD505-2E9C-101B-9397-08002B2CF9AE}" pid="4" name="DocumentType">
    <vt:lpwstr>Reg</vt:lpwstr>
  </property>
  <property fmtid="{D5CDD505-2E9C-101B-9397-08002B2CF9AE}" pid="5" name="AsAtDate">
    <vt:lpwstr>14 Jun 2024</vt:lpwstr>
  </property>
  <property fmtid="{D5CDD505-2E9C-101B-9397-08002B2CF9AE}" pid="6" name="Suffix">
    <vt:lpwstr>02-a0-00</vt:lpwstr>
  </property>
  <property fmtid="{D5CDD505-2E9C-101B-9397-08002B2CF9AE}" pid="7" name="Official">
    <vt:lpwstr/>
  </property>
  <property fmtid="{D5CDD505-2E9C-101B-9397-08002B2CF9AE}" pid="8" name="ReprintNo">
    <vt:lpwstr>2</vt:lpwstr>
  </property>
  <property fmtid="{D5CDD505-2E9C-101B-9397-08002B2CF9AE}" pid="9" name="ReprintedAsAt">
    <vt:filetime>2024-06-14T10:00:00Z</vt:filetime>
  </property>
  <property fmtid="{D5CDD505-2E9C-101B-9397-08002B2CF9AE}" pid="10" name="CommencementDate">
    <vt:lpwstr>20240614</vt:lpwstr>
  </property>
  <property fmtid="{D5CDD505-2E9C-101B-9397-08002B2CF9AE}" pid="11" name="CommencementAsAt">
    <vt:filetime>2024-06-14T10:00:00Z</vt:filetime>
  </property>
  <property fmtid="{D5CDD505-2E9C-101B-9397-08002B2CF9AE}" pid="12" name="CommencementYear">
    <vt:lpwstr>2024</vt:lpwstr>
  </property>
</Properties>
</file>