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rPr>
          <w:noProof/>
        </w:rPr>
        <w:br/>
        <w:t>Fines, Penalties and Infringement Notices Enforcement Act 1994</w:t>
      </w:r>
      <w:r>
        <w:rPr>
          <w:noProof/>
        </w:rPr>
        <w:br/>
        <w:t>Legislation Act 2021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(Workers Compensation)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(Workers Compensation) Regulations 2024</w:t>
      </w:r>
      <w:r>
        <w:fldChar w:fldCharType="end"/>
      </w:r>
    </w:p>
    <w:p>
      <w:pPr>
        <w:pStyle w:val="Arrangement"/>
        <w:spacing w:after="240"/>
        <w:ind w:left="2302" w:right="2302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_Toc170212211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_Toc170212212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Criminal Procedure Regulations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_Toc170212214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23 amended</w:t>
      </w:r>
      <w:r>
        <w:tab/>
      </w:r>
      <w:r>
        <w:fldChar w:fldCharType="begin"/>
      </w:r>
      <w:r>
        <w:instrText xml:space="preserve"> PAGEREF _Toc170212215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Fines, Penalties and Infringement Notices Enforcement Regulations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_Toc170212217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Regulations 4 and 5 replaced</w:t>
      </w:r>
      <w:r>
        <w:tab/>
      </w:r>
      <w:r>
        <w:fldChar w:fldCharType="begin"/>
      </w:r>
      <w:r>
        <w:instrText xml:space="preserve"> PAGEREF _Toc170212218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noProof/>
        </w:rPr>
        <w:tab/>
        <w:t xml:space="preserve">Orders under </w:t>
      </w:r>
      <w:r>
        <w:rPr>
          <w:i/>
          <w:iCs/>
          <w:noProof/>
        </w:rPr>
        <w:t>Workers Compensation and Injury Management Act 2023</w:t>
      </w:r>
      <w:r>
        <w:rPr>
          <w:noProof/>
        </w:rPr>
        <w:t xml:space="preserve"> s. 207(1) are fines (Act s. 28(1))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_Toc170212219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</w:r>
      <w:r>
        <w:rPr>
          <w:i/>
          <w:iCs/>
          <w:noProof/>
        </w:rPr>
        <w:t>Workers Compensation and Injury Management Act 2023</w:t>
      </w:r>
      <w:r>
        <w:rPr>
          <w:noProof/>
        </w:rPr>
        <w:t xml:space="preserve"> is prescribed enactment (Act s. 31)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_Toc170212220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Legislation Regulations 2023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_Toc170212222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_Toc170212223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iCs/>
        </w:rPr>
      </w:pPr>
      <w:r>
        <w:lastRenderedPageBreak/>
        <w:t>Criminal Procedure Act 2004</w:t>
      </w:r>
      <w:r>
        <w:br/>
      </w:r>
      <w:r>
        <w:rPr>
          <w:iCs/>
        </w:rPr>
        <w:t>Fines, Penalties and Infringement Notices Enforcement Act 1994</w:t>
      </w:r>
      <w:r>
        <w:rPr>
          <w:iCs/>
        </w:rPr>
        <w:br/>
        <w:t>Legislation Act 2021</w:t>
      </w:r>
    </w:p>
    <w:p>
      <w:pPr>
        <w:pStyle w:val="NameofActReg"/>
      </w:pPr>
      <w:r>
        <w:t>Attorney General Regulations Amendment (Workers Compensation)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69802380"/>
      <w:bookmarkStart w:id="3" w:name="_Toc169802440"/>
      <w:bookmarkStart w:id="4" w:name="_Toc169802566"/>
      <w:bookmarkStart w:id="5" w:name="_Toc17021221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9802381"/>
      <w:bookmarkStart w:id="7" w:name="_Toc170212211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(Workers Compensation)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9802382"/>
      <w:bookmarkStart w:id="10" w:name="_Toc17021221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9802383"/>
      <w:bookmarkStart w:id="12" w:name="_Toc169802443"/>
      <w:bookmarkStart w:id="13" w:name="_Toc169802569"/>
      <w:bookmarkStart w:id="14" w:name="_Toc17021221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Criminal Procedure Regulations 2005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9802384"/>
      <w:bookmarkStart w:id="16" w:name="_Toc1702122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Procedure Regulations 2005</w:t>
      </w:r>
      <w:r>
        <w:t>.</w:t>
      </w:r>
    </w:p>
    <w:p>
      <w:pPr>
        <w:pStyle w:val="Heading5"/>
      </w:pPr>
      <w:bookmarkStart w:id="17" w:name="_Toc169802385"/>
      <w:bookmarkStart w:id="18" w:name="_Toc170212215"/>
      <w:r>
        <w:rPr>
          <w:rStyle w:val="CharSectno"/>
        </w:rPr>
        <w:t>4</w:t>
      </w:r>
      <w:r>
        <w:t>.</w:t>
      </w:r>
      <w:r>
        <w:tab/>
        <w:t>Regulation 23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23:</w:t>
      </w:r>
    </w:p>
    <w:p>
      <w:pPr>
        <w:pStyle w:val="Indenta"/>
      </w:pPr>
      <w:r>
        <w:tab/>
        <w:t>(a)</w:t>
      </w:r>
      <w:r>
        <w:tab/>
        <w:t>in paragraph (c) delete “court;”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court.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(d).</w:t>
      </w:r>
    </w:p>
    <w:p>
      <w:pPr>
        <w:pStyle w:val="Heading2"/>
      </w:pPr>
      <w:bookmarkStart w:id="19" w:name="_Toc169802386"/>
      <w:bookmarkStart w:id="20" w:name="_Toc169802446"/>
      <w:bookmarkStart w:id="21" w:name="_Toc169802572"/>
      <w:bookmarkStart w:id="22" w:name="_Toc17021221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Fines, Penalties and Infringement Notices Enforcement Regulations 1994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69802387"/>
      <w:bookmarkStart w:id="24" w:name="_Toc17021221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Fines, Penalties and Infringement Notices Enforcement Regulations 1994</w:t>
      </w:r>
      <w:r>
        <w:rPr>
          <w:iCs/>
        </w:rPr>
        <w:t>.</w:t>
      </w:r>
    </w:p>
    <w:p>
      <w:pPr>
        <w:pStyle w:val="Heading5"/>
      </w:pPr>
      <w:bookmarkStart w:id="25" w:name="_Toc169802388"/>
      <w:bookmarkStart w:id="26" w:name="_Toc170212218"/>
      <w:r>
        <w:rPr>
          <w:rStyle w:val="CharSectno"/>
        </w:rPr>
        <w:t>6</w:t>
      </w:r>
      <w:r>
        <w:t>.</w:t>
      </w:r>
      <w:r>
        <w:tab/>
        <w:t>Regulations 4 and 5 replaced</w:t>
      </w:r>
      <w:bookmarkEnd w:id="25"/>
      <w:bookmarkEnd w:id="26"/>
    </w:p>
    <w:p>
      <w:pPr>
        <w:pStyle w:val="Subsection"/>
      </w:pPr>
      <w:r>
        <w:tab/>
      </w:r>
      <w:r>
        <w:tab/>
        <w:t>Delete regulations 4 and 5 and insert:</w:t>
      </w:r>
    </w:p>
    <w:p>
      <w:pPr>
        <w:pStyle w:val="BlankOpen"/>
      </w:pPr>
    </w:p>
    <w:p>
      <w:pPr>
        <w:pStyle w:val="zHeading5"/>
      </w:pPr>
      <w:bookmarkStart w:id="27" w:name="_Toc169802389"/>
      <w:bookmarkStart w:id="28" w:name="_Toc170212219"/>
      <w:r>
        <w:t>4.</w:t>
      </w:r>
      <w:r>
        <w:tab/>
        <w:t xml:space="preserve">Orders under </w:t>
      </w:r>
      <w:r>
        <w:rPr>
          <w:i/>
          <w:iCs/>
        </w:rPr>
        <w:t>Workers Compensation and Injury Management Act 2023</w:t>
      </w:r>
      <w:r>
        <w:t xml:space="preserve"> s. 207(1) are fines (Act s. 28(1))</w:t>
      </w:r>
      <w:bookmarkEnd w:id="27"/>
      <w:bookmarkEnd w:id="28"/>
    </w:p>
    <w:p>
      <w:pPr>
        <w:pStyle w:val="zSubsection"/>
      </w:pPr>
      <w:r>
        <w:tab/>
      </w:r>
      <w:r>
        <w:tab/>
        <w:t xml:space="preserve">For the purposes of paragraph (b) of the definition of </w:t>
      </w:r>
      <w:r>
        <w:rPr>
          <w:b/>
          <w:bCs/>
          <w:i/>
          <w:iCs/>
        </w:rPr>
        <w:t>fine</w:t>
      </w:r>
      <w:r>
        <w:t xml:space="preserve"> in section 28(1) of the Act, an order that an employer pay an amount to the General Account under the </w:t>
      </w:r>
      <w:r>
        <w:rPr>
          <w:i/>
          <w:iCs/>
        </w:rPr>
        <w:t>Workers Compensation and Injury Management Act 2023</w:t>
      </w:r>
      <w:r>
        <w:t xml:space="preserve"> section 207(1) is prescribed.</w:t>
      </w:r>
    </w:p>
    <w:p>
      <w:pPr>
        <w:pStyle w:val="zHeading5"/>
      </w:pPr>
      <w:bookmarkStart w:id="29" w:name="_Toc169802390"/>
      <w:bookmarkStart w:id="30" w:name="_Toc170212220"/>
      <w:r>
        <w:t>5.</w:t>
      </w:r>
      <w:r>
        <w:tab/>
      </w:r>
      <w:r>
        <w:rPr>
          <w:i/>
          <w:iCs/>
        </w:rPr>
        <w:t>Workers Compensation and Injury Management Act 2023</w:t>
      </w:r>
      <w:r>
        <w:t xml:space="preserve"> is prescribed enactment (Act s. 31)</w:t>
      </w:r>
      <w:bookmarkEnd w:id="29"/>
      <w:bookmarkEnd w:id="30"/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For the purposes of section 31(b) of the Act, the </w:t>
      </w:r>
      <w:r>
        <w:rPr>
          <w:i/>
          <w:iCs/>
        </w:rPr>
        <w:t xml:space="preserve">Workers Compensation and Injury Management Act 2023 </w:t>
      </w:r>
      <w:r>
        <w:t>is a prescribed enactment.</w:t>
      </w:r>
    </w:p>
    <w:p>
      <w:pPr>
        <w:pStyle w:val="BlankClose"/>
      </w:pPr>
    </w:p>
    <w:p>
      <w:pPr>
        <w:pStyle w:val="Heading2"/>
      </w:pPr>
      <w:bookmarkStart w:id="31" w:name="_Toc169802391"/>
      <w:bookmarkStart w:id="32" w:name="_Toc169802451"/>
      <w:bookmarkStart w:id="33" w:name="_Toc169802577"/>
      <w:bookmarkStart w:id="34" w:name="_Toc170212221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Legislation Regulations 2023</w:t>
      </w:r>
      <w:r>
        <w:rPr>
          <w:rStyle w:val="CharPartText"/>
        </w:rPr>
        <w:t xml:space="preserve"> amended</w:t>
      </w:r>
      <w:bookmarkEnd w:id="31"/>
      <w:bookmarkEnd w:id="32"/>
      <w:bookmarkEnd w:id="33"/>
      <w:bookmarkEnd w:id="34"/>
    </w:p>
    <w:p>
      <w:pPr>
        <w:pStyle w:val="Heading5"/>
        <w:rPr>
          <w:snapToGrid w:val="0"/>
        </w:rPr>
      </w:pPr>
      <w:bookmarkStart w:id="35" w:name="_Toc169802392"/>
      <w:bookmarkStart w:id="36" w:name="_Toc170212222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5"/>
      <w:bookmarkEnd w:id="36"/>
    </w:p>
    <w:p>
      <w:pPr>
        <w:pStyle w:val="Subsection"/>
        <w:rPr>
          <w:iCs/>
        </w:rPr>
      </w:pPr>
      <w:r>
        <w:tab/>
      </w:r>
      <w:r>
        <w:tab/>
        <w:t>This Part amends the</w:t>
      </w:r>
      <w:r>
        <w:rPr>
          <w:i/>
        </w:rPr>
        <w:t xml:space="preserve"> Legislation Regulations 2023</w:t>
      </w:r>
      <w:r>
        <w:rPr>
          <w:iCs/>
        </w:rPr>
        <w:t>.</w:t>
      </w:r>
    </w:p>
    <w:p>
      <w:pPr>
        <w:pStyle w:val="Heading5"/>
      </w:pPr>
      <w:bookmarkStart w:id="37" w:name="_Toc169802393"/>
      <w:bookmarkStart w:id="38" w:name="_Toc170212223"/>
      <w:r>
        <w:rPr>
          <w:rStyle w:val="CharSectno"/>
        </w:rPr>
        <w:t>8</w:t>
      </w:r>
      <w:r>
        <w:t>.</w:t>
      </w:r>
      <w:r>
        <w:tab/>
        <w:t>Regulation 3 amended</w:t>
      </w:r>
      <w:bookmarkEnd w:id="37"/>
      <w:bookmarkEnd w:id="38"/>
    </w:p>
    <w:p>
      <w:pPr>
        <w:pStyle w:val="Subsection"/>
      </w:pPr>
      <w:r>
        <w:tab/>
      </w:r>
      <w:r>
        <w:tab/>
        <w:t>Delete regulation 3(e)(iv) and insert:</w:t>
      </w:r>
    </w:p>
    <w:p>
      <w:pPr>
        <w:pStyle w:val="BlankOpen"/>
      </w:pPr>
    </w:p>
    <w:p>
      <w:pPr>
        <w:pStyle w:val="zIndenti"/>
      </w:pPr>
      <w:r>
        <w:tab/>
        <w:t>(iv)</w:t>
      </w:r>
      <w:r>
        <w:tab/>
        <w:t xml:space="preserve">the </w:t>
      </w:r>
      <w:r>
        <w:rPr>
          <w:i/>
        </w:rPr>
        <w:t>Workers Compensation and Injury Management Act 2023</w:t>
      </w:r>
      <w:r>
        <w:t xml:space="preserve"> section 381 or 382;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56EE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C3D3D46" w14:textId="2C42E0F5" w:rsidR="009735E1" w:rsidRDefault="009735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85E6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644F0B" w14:textId="77777777" w:rsidR="009735E1" w:rsidRDefault="009735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391DB5" w14:textId="25D845D4" w:rsidR="009735E1" w:rsidRDefault="009735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85E6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3571E3" w14:textId="77777777" w:rsidR="009735E1" w:rsidRDefault="009735E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A3F7F1D"/>
    <w:multiLevelType w:val="hybridMultilevel"/>
    <w:tmpl w:val="70ECA02A"/>
    <w:lvl w:ilvl="0" w:tplc="43522FB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21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Current&gt;5&lt;/Current&gt;&lt;Maximum&gt;4&lt;/Maximum&gt;&lt;/AllLaws&gt;"/>
    <w:docVar w:name="WAFER" w:val="2024062018590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51425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5142543_GUID" w:val="d31281c2-bf27-4e0d-b5b6-297ee6d30526"/>
    <w:docVar w:name="WAFER_202405071517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7151700_GUID" w:val="29a8fd0c-498f-4de2-bc75-eef5bfbe3951"/>
    <w:docVar w:name="WAFER_202406201859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85905_GUID" w:val="b05eb822-51a9-4483-ba2a-02cf2f0b40f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817EB011-409D-4C49-A0B9-A938C3D7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3124</Characters>
  <Application>Microsoft Office Word</Application>
  <DocSecurity>0</DocSecurity>
  <Lines>124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(Workers Compensation)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2025-06-18T02:17:00Z</dcterms:created>
  <dcterms:modified xsi:type="dcterms:W3CDTF">2025-06-18T02:17:00Z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54667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2024/132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