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Bush Fires Act 1954</w:t>
      </w:r>
      <w:r>
        <w:rPr>
          <w:noProof/>
        </w:rPr>
        <w:br/>
        <w:t>Fire Brigades Act 1942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Emergency Services Regulations Amendment (Workers Compensation)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Emergency Services Regulations Amendment (Workers Compensation)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_Toc170212065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_Toc170212066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  <w:iCs/>
        </w:rPr>
        <w:t>Bush Fires Regulations 1954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_Toc170212068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40 deleted</w:t>
      </w:r>
      <w:r>
        <w:tab/>
      </w:r>
      <w:r>
        <w:fldChar w:fldCharType="begin"/>
      </w:r>
      <w:r>
        <w:instrText xml:space="preserve"> PAGEREF _Toc170212069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  <w:iCs/>
        </w:rPr>
        <w:t>Fire Brigades Regulations 1943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_Toc170212071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132 amended</w:t>
      </w:r>
      <w:r>
        <w:tab/>
      </w:r>
      <w:r>
        <w:fldChar w:fldCharType="begin"/>
      </w:r>
      <w:r>
        <w:instrText xml:space="preserve"> PAGEREF _Toc170212072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Regulation 190 amended</w:t>
      </w:r>
      <w:r>
        <w:tab/>
      </w:r>
      <w:r>
        <w:fldChar w:fldCharType="begin"/>
      </w:r>
      <w:r>
        <w:instrText xml:space="preserve"> PAGEREF _Toc170212073 \h </w:instrText>
      </w:r>
      <w:r>
        <w:fldChar w:fldCharType="separate"/>
      </w:r>
      <w:r>
        <w:t>4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Bush Fires Act 1954</w:t>
      </w:r>
      <w:r>
        <w:br/>
        <w:t>Fire Brigades Act 1942</w:t>
      </w:r>
    </w:p>
    <w:p>
      <w:pPr>
        <w:pStyle w:val="NameofActReg"/>
      </w:pPr>
      <w:r>
        <w:t>Emergency Services Regulations Amendment (Workers Compensation) Regulations 2024</w:t>
      </w:r>
    </w:p>
    <w:p>
      <w:pPr>
        <w:pStyle w:val="MadeBy"/>
      </w:pPr>
      <w:r>
        <w:t>Made by the Governor in Executive Council.</w:t>
      </w:r>
    </w:p>
    <w:p>
      <w:pPr>
        <w:pStyle w:val="Heading2"/>
        <w:pageBreakBefore w:val="0"/>
        <w:spacing w:before="220"/>
      </w:pPr>
      <w:bookmarkStart w:id="2" w:name="_Toc169802117"/>
      <w:bookmarkStart w:id="3" w:name="_Toc169802175"/>
      <w:bookmarkStart w:id="4" w:name="_Toc169802244"/>
      <w:bookmarkStart w:id="5" w:name="_Toc170212064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</w:p>
    <w:p>
      <w:pPr>
        <w:pStyle w:val="Heading5"/>
      </w:pPr>
      <w:bookmarkStart w:id="6" w:name="_Toc169802118"/>
      <w:bookmarkStart w:id="7" w:name="_Toc170212065"/>
      <w:r>
        <w:rPr>
          <w:rStyle w:val="CharSectno"/>
        </w:rPr>
        <w:t>1</w:t>
      </w:r>
      <w:r>
        <w:t>.</w:t>
      </w:r>
      <w:r>
        <w:tab/>
        <w:t>Citation</w:t>
      </w:r>
      <w:bookmarkEnd w:id="6"/>
      <w:bookmarkEnd w:id="7"/>
    </w:p>
    <w:p>
      <w:pPr>
        <w:pStyle w:val="Subsection"/>
      </w:pPr>
      <w:r>
        <w:tab/>
      </w:r>
      <w:r>
        <w:tab/>
      </w:r>
      <w:bookmarkStart w:id="8" w:name="Start_Cursor"/>
      <w:bookmarkEnd w:id="8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Emergency Services Regulations Amendment (Workers Compensation) Regulations 2024</w:t>
      </w:r>
      <w:r>
        <w:t>.</w:t>
      </w:r>
    </w:p>
    <w:p>
      <w:pPr>
        <w:pStyle w:val="Heading5"/>
        <w:rPr>
          <w:spacing w:val="-2"/>
        </w:rPr>
      </w:pPr>
      <w:bookmarkStart w:id="9" w:name="_Toc169802119"/>
      <w:bookmarkStart w:id="10" w:name="_Toc17021206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9"/>
      <w:bookmarkEnd w:id="10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Part 1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2024.</w:t>
      </w:r>
    </w:p>
    <w:p>
      <w:pPr>
        <w:pStyle w:val="Heading2"/>
      </w:pPr>
      <w:bookmarkStart w:id="11" w:name="_Toc169802120"/>
      <w:bookmarkStart w:id="12" w:name="_Toc169802178"/>
      <w:bookmarkStart w:id="13" w:name="_Toc169802247"/>
      <w:bookmarkStart w:id="14" w:name="_Toc170212067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Bush Fires Regulations 1954</w:t>
      </w:r>
      <w:r>
        <w:rPr>
          <w:rStyle w:val="CharPartText"/>
        </w:rPr>
        <w:t xml:space="preserve"> amended</w:t>
      </w:r>
      <w:bookmarkEnd w:id="11"/>
      <w:bookmarkEnd w:id="12"/>
      <w:bookmarkEnd w:id="13"/>
      <w:bookmarkEnd w:id="14"/>
    </w:p>
    <w:p>
      <w:pPr>
        <w:pStyle w:val="Heading5"/>
        <w:rPr>
          <w:snapToGrid w:val="0"/>
        </w:rPr>
      </w:pPr>
      <w:bookmarkStart w:id="15" w:name="_Toc169802121"/>
      <w:bookmarkStart w:id="16" w:name="_Toc17021206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5"/>
      <w:bookmarkEnd w:id="16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Bush Fires Regulations 1954</w:t>
      </w:r>
      <w:r>
        <w:t>.</w:t>
      </w:r>
    </w:p>
    <w:p>
      <w:pPr>
        <w:pStyle w:val="Heading5"/>
      </w:pPr>
      <w:bookmarkStart w:id="17" w:name="_Toc169802122"/>
      <w:bookmarkStart w:id="18" w:name="_Toc170212069"/>
      <w:r>
        <w:rPr>
          <w:rStyle w:val="CharSectno"/>
        </w:rPr>
        <w:t>4</w:t>
      </w:r>
      <w:r>
        <w:t>.</w:t>
      </w:r>
      <w:r>
        <w:tab/>
        <w:t>Regulation 40 deleted</w:t>
      </w:r>
      <w:bookmarkEnd w:id="17"/>
      <w:bookmarkEnd w:id="18"/>
    </w:p>
    <w:p>
      <w:pPr>
        <w:pStyle w:val="Subsection"/>
      </w:pPr>
      <w:r>
        <w:tab/>
      </w:r>
      <w:r>
        <w:tab/>
        <w:t>Delete regulation 40.</w:t>
      </w:r>
    </w:p>
    <w:p>
      <w:pPr>
        <w:pStyle w:val="Heading2"/>
      </w:pPr>
      <w:bookmarkStart w:id="19" w:name="_Toc169802123"/>
      <w:bookmarkStart w:id="20" w:name="_Toc169802181"/>
      <w:bookmarkStart w:id="21" w:name="_Toc169802250"/>
      <w:bookmarkStart w:id="22" w:name="_Toc170212070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Fire Brigades Regulations 1943</w:t>
      </w:r>
      <w:r>
        <w:rPr>
          <w:rStyle w:val="CharPartText"/>
        </w:rPr>
        <w:t xml:space="preserve"> amended</w:t>
      </w:r>
      <w:bookmarkEnd w:id="19"/>
      <w:bookmarkEnd w:id="20"/>
      <w:bookmarkEnd w:id="21"/>
      <w:bookmarkEnd w:id="22"/>
    </w:p>
    <w:p>
      <w:pPr>
        <w:pStyle w:val="Heading5"/>
        <w:rPr>
          <w:snapToGrid w:val="0"/>
        </w:rPr>
      </w:pPr>
      <w:bookmarkStart w:id="23" w:name="_Toc169802124"/>
      <w:bookmarkStart w:id="24" w:name="_Toc170212071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23"/>
      <w:bookmarkEnd w:id="24"/>
    </w:p>
    <w:p>
      <w:pPr>
        <w:pStyle w:val="Subsection"/>
        <w:rPr>
          <w:iCs/>
        </w:rPr>
      </w:pPr>
      <w:r>
        <w:tab/>
      </w:r>
      <w:r>
        <w:tab/>
        <w:t xml:space="preserve">This Part amends the </w:t>
      </w:r>
      <w:r>
        <w:rPr>
          <w:i/>
        </w:rPr>
        <w:t>Fire Brigades Regulations 1943</w:t>
      </w:r>
      <w:r>
        <w:rPr>
          <w:iCs/>
        </w:rPr>
        <w:t>.</w:t>
      </w:r>
    </w:p>
    <w:p>
      <w:pPr>
        <w:pStyle w:val="Heading5"/>
      </w:pPr>
      <w:bookmarkStart w:id="25" w:name="_Toc169802125"/>
      <w:bookmarkStart w:id="26" w:name="_Toc170212072"/>
      <w:r>
        <w:rPr>
          <w:rStyle w:val="CharSectno"/>
        </w:rPr>
        <w:t>6</w:t>
      </w:r>
      <w:r>
        <w:t>.</w:t>
      </w:r>
      <w:r>
        <w:tab/>
        <w:t>Regulation 132 amended</w:t>
      </w:r>
      <w:bookmarkEnd w:id="25"/>
      <w:bookmarkEnd w:id="26"/>
    </w:p>
    <w:p>
      <w:pPr>
        <w:pStyle w:val="Subsection"/>
      </w:pPr>
      <w:r>
        <w:tab/>
        <w:t>(1)</w:t>
      </w:r>
      <w:r>
        <w:tab/>
        <w:t>In regulation 132(1):</w:t>
      </w:r>
    </w:p>
    <w:p>
      <w:pPr>
        <w:pStyle w:val="Indenta"/>
      </w:pPr>
      <w:r>
        <w:tab/>
        <w:t>(a)</w:t>
      </w:r>
      <w:r>
        <w:tab/>
        <w:t>delete “</w:t>
      </w:r>
      <w:r>
        <w:rPr>
          <w:i/>
          <w:iCs/>
        </w:rPr>
        <w:t>Workers’ Compensation and Injury Management Act 1981</w:t>
      </w:r>
      <w:r>
        <w:t>,” and insert:</w:t>
      </w:r>
    </w:p>
    <w:p>
      <w:pPr>
        <w:pStyle w:val="BlankOpen"/>
      </w:pPr>
    </w:p>
    <w:p>
      <w:pPr>
        <w:pStyle w:val="Indenta"/>
        <w:rPr>
          <w:iCs/>
        </w:rPr>
      </w:pPr>
      <w:r>
        <w:rPr>
          <w:i/>
        </w:rPr>
        <w:tab/>
      </w:r>
      <w:r>
        <w:rPr>
          <w:i/>
        </w:rPr>
        <w:tab/>
        <w:t>Workers Compensation and Injury Management Act 2023</w:t>
      </w:r>
      <w:r>
        <w:rPr>
          <w:iCs/>
        </w:rPr>
        <w:t>,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delete “</w:t>
      </w:r>
      <w:r>
        <w:rPr>
          <w:snapToGrid w:val="0"/>
        </w:rPr>
        <w:t xml:space="preserve">weekly amount received as compensation under the </w:t>
      </w:r>
      <w:r>
        <w:rPr>
          <w:i/>
          <w:iCs/>
        </w:rPr>
        <w:t>Workers’ Compensation and Injury Management Act 1981</w:t>
      </w:r>
      <w:r>
        <w:t>,”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 xml:space="preserve">income compensation (calculated as a weekly amount) received </w:t>
      </w:r>
      <w:r>
        <w:rPr>
          <w:snapToGrid w:val="0"/>
        </w:rPr>
        <w:t xml:space="preserve">under the </w:t>
      </w:r>
      <w:r>
        <w:rPr>
          <w:i/>
          <w:iCs/>
        </w:rPr>
        <w:t>Workers Compensation and Injury Management Act 2023</w:t>
      </w:r>
      <w:r>
        <w:t>,</w:t>
      </w:r>
    </w:p>
    <w:p>
      <w:pPr>
        <w:pStyle w:val="BlankClose"/>
      </w:pPr>
    </w:p>
    <w:p>
      <w:pPr>
        <w:pStyle w:val="Subsection"/>
        <w:keepNext/>
      </w:pPr>
      <w:r>
        <w:tab/>
        <w:t>(2)</w:t>
      </w:r>
      <w:r>
        <w:tab/>
        <w:t xml:space="preserve">In regulation 132(3) delete “weekly payments under the </w:t>
      </w:r>
      <w:r>
        <w:rPr>
          <w:i/>
          <w:iCs/>
        </w:rPr>
        <w:t>Workers’ Compensation and Injury Management Act 1981</w:t>
      </w:r>
      <w:r>
        <w:t>” and insert:</w:t>
      </w:r>
    </w:p>
    <w:p>
      <w:pPr>
        <w:pStyle w:val="BlankOpen"/>
      </w:pPr>
    </w:p>
    <w:p>
      <w:pPr>
        <w:pStyle w:val="Subsection"/>
        <w:keepNext/>
        <w:rPr>
          <w:i/>
          <w:iCs/>
        </w:rPr>
      </w:pPr>
      <w:r>
        <w:tab/>
      </w:r>
      <w:r>
        <w:tab/>
        <w:t xml:space="preserve">income compensation under the </w:t>
      </w:r>
      <w:r>
        <w:rPr>
          <w:i/>
          <w:iCs/>
        </w:rPr>
        <w:t>Workers Compensation and Injury Management Act 2023</w:t>
      </w:r>
    </w:p>
    <w:p>
      <w:pPr>
        <w:pStyle w:val="BlankClose"/>
      </w:pPr>
    </w:p>
    <w:p>
      <w:pPr>
        <w:pStyle w:val="Subsection"/>
        <w:keepNext/>
      </w:pPr>
      <w:r>
        <w:lastRenderedPageBreak/>
        <w:tab/>
        <w:t>(3)</w:t>
      </w:r>
      <w:r>
        <w:tab/>
        <w:t>In regulation 132(4) delete “</w:t>
      </w:r>
      <w:r>
        <w:rPr>
          <w:i/>
          <w:iCs/>
        </w:rPr>
        <w:t>Workers’ Compensation and Injury Management Act 1981</w:t>
      </w:r>
      <w:r>
        <w:t xml:space="preserve"> Schedule 2.”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</w:r>
      <w:r>
        <w:rPr>
          <w:i/>
          <w:iCs/>
        </w:rPr>
        <w:t>Workers Compensation and Injury Management Act 2023</w:t>
      </w:r>
      <w:r>
        <w:t xml:space="preserve"> Part 2 Division 7.</w:t>
      </w:r>
    </w:p>
    <w:p>
      <w:pPr>
        <w:pStyle w:val="BlankClose"/>
      </w:pPr>
    </w:p>
    <w:p>
      <w:pPr>
        <w:pStyle w:val="Heading5"/>
      </w:pPr>
      <w:bookmarkStart w:id="27" w:name="_Toc169802126"/>
      <w:bookmarkStart w:id="28" w:name="_Toc170212073"/>
      <w:r>
        <w:rPr>
          <w:rStyle w:val="CharSectno"/>
        </w:rPr>
        <w:t>7</w:t>
      </w:r>
      <w:r>
        <w:t>.</w:t>
      </w:r>
      <w:r>
        <w:tab/>
        <w:t>Regulation 190 amended</w:t>
      </w:r>
      <w:bookmarkEnd w:id="27"/>
      <w:bookmarkEnd w:id="28"/>
    </w:p>
    <w:p>
      <w:pPr>
        <w:pStyle w:val="Subsection"/>
      </w:pPr>
      <w:r>
        <w:tab/>
        <w:t>(1)</w:t>
      </w:r>
      <w:r>
        <w:tab/>
        <w:t>In regulation 190(1):</w:t>
      </w:r>
    </w:p>
    <w:p>
      <w:pPr>
        <w:pStyle w:val="Indenta"/>
      </w:pPr>
      <w:r>
        <w:tab/>
        <w:t>(a)</w:t>
      </w:r>
      <w:r>
        <w:tab/>
        <w:t>delete “</w:t>
      </w:r>
      <w:r>
        <w:rPr>
          <w:i/>
          <w:iCs/>
        </w:rPr>
        <w:t>Workers’ Compensation and Injury Management Act 1981</w:t>
      </w:r>
      <w:r>
        <w:t>” (1</w:t>
      </w:r>
      <w:r>
        <w:rPr>
          <w:vertAlign w:val="superscript"/>
        </w:rPr>
        <w:t>st</w:t>
      </w:r>
      <w:r>
        <w:t xml:space="preserve"> occurrence) and insert:</w:t>
      </w:r>
    </w:p>
    <w:p>
      <w:pPr>
        <w:pStyle w:val="BlankOpen"/>
      </w:pPr>
    </w:p>
    <w:p>
      <w:pPr>
        <w:pStyle w:val="Indenta"/>
        <w:rPr>
          <w:i/>
        </w:rPr>
      </w:pPr>
      <w:r>
        <w:rPr>
          <w:i/>
        </w:rPr>
        <w:tab/>
      </w:r>
      <w:r>
        <w:rPr>
          <w:i/>
        </w:rPr>
        <w:tab/>
        <w:t>Workers Compensation and Injury Management Act 2023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delete “</w:t>
      </w:r>
      <w:r>
        <w:rPr>
          <w:i/>
          <w:iCs/>
        </w:rPr>
        <w:t>Workers’ Compensation and Injury Management Act 1981</w:t>
      </w:r>
      <w:r>
        <w:t>,” and insert:</w:t>
      </w:r>
    </w:p>
    <w:p>
      <w:pPr>
        <w:pStyle w:val="BlankOpen"/>
      </w:pPr>
    </w:p>
    <w:p>
      <w:pPr>
        <w:pStyle w:val="Indenta"/>
      </w:pPr>
      <w:r>
        <w:rPr>
          <w:i/>
        </w:rPr>
        <w:tab/>
      </w:r>
      <w:r>
        <w:rPr>
          <w:i/>
        </w:rPr>
        <w:tab/>
        <w:t>Workers Compensation and Injury Management Act 2023</w:t>
      </w:r>
      <w:r>
        <w:rPr>
          <w:iCs/>
        </w:rPr>
        <w:t>,</w:t>
      </w:r>
    </w:p>
    <w:p>
      <w:pPr>
        <w:pStyle w:val="BlankClose"/>
      </w:pPr>
    </w:p>
    <w:p>
      <w:pPr>
        <w:pStyle w:val="Indenta"/>
      </w:pPr>
      <w:r>
        <w:tab/>
        <w:t>(c)</w:t>
      </w:r>
      <w:r>
        <w:tab/>
        <w:t>delete “prescribed amount.”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general maximum amount.</w:t>
      </w:r>
    </w:p>
    <w:p>
      <w:pPr>
        <w:pStyle w:val="BlankClose"/>
      </w:pPr>
    </w:p>
    <w:p>
      <w:pPr>
        <w:pStyle w:val="Indenta"/>
      </w:pPr>
      <w:r>
        <w:tab/>
        <w:t>(d)</w:t>
      </w:r>
      <w:r>
        <w:tab/>
        <w:t>in paragraphs (a) and (c) delete “13”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26</w:t>
      </w:r>
    </w:p>
    <w:p>
      <w:pPr>
        <w:pStyle w:val="BlankClose"/>
      </w:pPr>
    </w:p>
    <w:p>
      <w:pPr>
        <w:pStyle w:val="Indenta"/>
        <w:keepNext/>
      </w:pPr>
      <w:r>
        <w:lastRenderedPageBreak/>
        <w:tab/>
        <w:t>(e)</w:t>
      </w:r>
      <w:r>
        <w:tab/>
        <w:t>in paragraph (c) delete “</w:t>
      </w:r>
      <w:r>
        <w:rPr>
          <w:i/>
          <w:iCs/>
        </w:rPr>
        <w:t>Workers’ Compensation and Injury Management Act 1981</w:t>
      </w:r>
      <w:r>
        <w:t xml:space="preserve"> Schedule 2.” and insert:</w:t>
      </w:r>
    </w:p>
    <w:p>
      <w:pPr>
        <w:pStyle w:val="BlankOpen"/>
      </w:pPr>
    </w:p>
    <w:p>
      <w:pPr>
        <w:pStyle w:val="Indenta"/>
      </w:pPr>
      <w:r>
        <w:rPr>
          <w:i/>
        </w:rPr>
        <w:tab/>
      </w:r>
      <w:r>
        <w:rPr>
          <w:i/>
        </w:rPr>
        <w:tab/>
        <w:t xml:space="preserve">Workers Compensation and Injury Management Act 2023 </w:t>
      </w:r>
      <w:r>
        <w:rPr>
          <w:iCs/>
        </w:rPr>
        <w:t>Part 2 Division 7.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 xml:space="preserve">In regulation 190(2) delete the definition of </w:t>
      </w:r>
      <w:r>
        <w:rPr>
          <w:b/>
          <w:bCs/>
          <w:i/>
          <w:iCs/>
        </w:rPr>
        <w:t>prescribed amount</w:t>
      </w:r>
      <w:r>
        <w:t xml:space="preserve"> and insert:</w:t>
      </w:r>
    </w:p>
    <w:p>
      <w:pPr>
        <w:pStyle w:val="BlankOpen"/>
      </w:pPr>
    </w:p>
    <w:p>
      <w:pPr>
        <w:pStyle w:val="zDefstart"/>
      </w:pPr>
      <w:r>
        <w:tab/>
      </w:r>
      <w:r>
        <w:rPr>
          <w:rStyle w:val="CharDefText"/>
        </w:rPr>
        <w:t>general maximum amount</w:t>
      </w:r>
      <w:r>
        <w:t xml:space="preserve"> means the amount that, during the period of incapacity referred to in that subregulation, is the general maximum amount under the </w:t>
      </w:r>
      <w:r>
        <w:rPr>
          <w:i/>
          <w:iCs/>
        </w:rPr>
        <w:t>Workers Compensation and Injury Management Act 2023</w:t>
      </w:r>
      <w:r>
        <w:t>.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 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2024/131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2024/131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2024/131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2024/131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2024/131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2024/131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Emergency Services Regulations Amendment (Workers Compensation)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Emergency Services Regulations Amendment (Workers Compensation)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Emergency Services Regulations Amendment (Workers Compensation)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Emergency Services Regulations Amendment (Workers Compensation)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9" w:name="Coversheet"/>
    <w:bookmarkEnd w:id="2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620185445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4151553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415155344_GUID" w:val="9092d340-f78b-4bc0-8f23-6be95d9a901c"/>
    <w:docVar w:name="WAFER_202405271417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527141744_GUID" w:val="c27fe992-8477-4b40-ad2f-31648be46c12"/>
    <w:docVar w:name="WAFER_2024052813414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528134142_GUID" w:val="7799c630-c888-4253-84db-d6d3ad9ef853"/>
    <w:docVar w:name="WAFER_2024062018544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620185445_GUID" w:val="f6bf1361-45e9-46c8-953b-d69cf08632c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."/>
  <w:listSeparator w:val=","/>
  <w15:docId w15:val="{7E22E592-2A15-4FAA-8170-670443300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556</Words>
  <Characters>3270</Characters>
  <Application>Microsoft Office Word</Application>
  <DocSecurity>0</DocSecurity>
  <Lines>148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Emergency Services Regulations Amendment (Workers Compensation) Regulations 2024 - 00-00-00</dc:title>
  <dc:subject/>
  <dc:creator/>
  <cp:keywords/>
  <dc:description/>
  <cp:lastModifiedBy>Master Repository Process</cp:lastModifiedBy>
  <cp:revision>4</cp:revision>
  <cp:lastPrinted>2024-02-12T04:00:00Z</cp:lastPrinted>
  <dcterms:created xsi:type="dcterms:W3CDTF">2025-06-13T03:54:00Z</dcterms:created>
  <dcterms:modified xsi:type="dcterms:W3CDTF">2025-06-13T03:54:00Z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54669</vt:lpwstr>
  </property>
  <property fmtid="{D5CDD505-2E9C-101B-9397-08002B2CF9AE}" pid="3" name="DocumentType">
    <vt:lpwstr>Reg</vt:lpwstr>
  </property>
  <property fmtid="{D5CDD505-2E9C-101B-9397-08002B2CF9AE}" pid="4" name="AsAtDate">
    <vt:lpwstr>26 Jun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2024/131</vt:lpwstr>
  </property>
  <property fmtid="{D5CDD505-2E9C-101B-9397-08002B2CF9AE}" pid="8" name="PublishDate">
    <vt:lpwstr>26 Jun 2024</vt:lpwstr>
  </property>
  <property fmtid="{D5CDD505-2E9C-101B-9397-08002B2CF9AE}" pid="9" name="CommencementDate">
    <vt:lpwstr>20240626</vt:lpwstr>
  </property>
  <property fmtid="{D5CDD505-2E9C-101B-9397-08002B2CF9AE}" pid="10" name="CommencementAsAt">
    <vt:filetime>2024-06-25T16:00:00Z</vt:filetime>
  </property>
  <property fmtid="{D5CDD505-2E9C-101B-9397-08002B2CF9AE}" pid="11" name="CommencementYear">
    <vt:lpwstr>2024</vt:lpwstr>
  </property>
</Properties>
</file>