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Duties Act 2008</w:t>
      </w:r>
      <w:r>
        <w:rPr>
          <w:noProof/>
        </w:rPr>
        <w:br/>
        <w:t>Procurement Act 2020</w:t>
      </w:r>
      <w:r>
        <w:rPr>
          <w:noProof/>
        </w:rPr>
        <w:br/>
        <w:t>Taxation Administration Act 2003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Finance Regulations Amendment (Workers Compensation)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Finance Regulations Amendment (Workers Compensation)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_Toc170211908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_Toc170211909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Duties Regulations 2008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_Toc170211911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5A amended</w:t>
      </w:r>
      <w:r>
        <w:tab/>
      </w:r>
      <w:r>
        <w:fldChar w:fldCharType="begin"/>
      </w:r>
      <w:r>
        <w:instrText xml:space="preserve"> PAGEREF _Toc170211912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Procurement (Debarment of Suppliers) Regulations 2021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_Toc170211914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2 amended</w:t>
      </w:r>
      <w:r>
        <w:tab/>
      </w:r>
      <w:r>
        <w:fldChar w:fldCharType="begin"/>
      </w:r>
      <w:r>
        <w:instrText xml:space="preserve"> PAGEREF _Toc170211915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  <w:iCs/>
        </w:rPr>
        <w:t>Taxation Administration Regulations 2003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_Toc170211917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13J amended</w:t>
      </w:r>
      <w:r>
        <w:tab/>
      </w:r>
      <w:r>
        <w:fldChar w:fldCharType="begin"/>
      </w:r>
      <w:r>
        <w:instrText xml:space="preserve"> PAGEREF _Toc170211918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Duties Act 2008</w:t>
      </w:r>
      <w:r>
        <w:br/>
        <w:t>Procurement Act 2020</w:t>
      </w:r>
      <w:r>
        <w:br/>
        <w:t>Taxation Administration Act 2003</w:t>
      </w:r>
    </w:p>
    <w:p>
      <w:pPr>
        <w:pStyle w:val="NameofActReg"/>
      </w:pPr>
      <w:r>
        <w:t>Finance Regulations Amendment (Workers Compensation)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20"/>
      </w:pPr>
      <w:bookmarkStart w:id="2" w:name="_Toc169803018"/>
      <w:bookmarkStart w:id="3" w:name="_Toc169803072"/>
      <w:bookmarkStart w:id="4" w:name="_Toc169803154"/>
      <w:bookmarkStart w:id="5" w:name="_Toc170211907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69803019"/>
      <w:bookmarkStart w:id="7" w:name="_Toc170211908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Finance Regulations Amendment (Workers Compensation) Regulations 2024</w:t>
      </w:r>
      <w:r>
        <w:t>.</w:t>
      </w:r>
    </w:p>
    <w:p>
      <w:pPr>
        <w:pStyle w:val="Heading5"/>
        <w:rPr>
          <w:spacing w:val="-2"/>
        </w:rPr>
      </w:pPr>
      <w:bookmarkStart w:id="9" w:name="_Toc169803020"/>
      <w:bookmarkStart w:id="10" w:name="_Toc17021190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 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2"/>
      </w:pPr>
      <w:bookmarkStart w:id="11" w:name="_Toc169803021"/>
      <w:bookmarkStart w:id="12" w:name="_Toc169803075"/>
      <w:bookmarkStart w:id="13" w:name="_Toc169803157"/>
      <w:bookmarkStart w:id="14" w:name="_Toc170211910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Duties Regulations 2008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169803022"/>
      <w:bookmarkStart w:id="16" w:name="_Toc17021191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Duties Regulations 2008</w:t>
      </w:r>
      <w:r>
        <w:t>.</w:t>
      </w:r>
    </w:p>
    <w:p>
      <w:pPr>
        <w:pStyle w:val="Heading5"/>
      </w:pPr>
      <w:bookmarkStart w:id="17" w:name="_Toc169803023"/>
      <w:bookmarkStart w:id="18" w:name="_Toc170211912"/>
      <w:r>
        <w:rPr>
          <w:rStyle w:val="CharSectno"/>
        </w:rPr>
        <w:t>4</w:t>
      </w:r>
      <w:r>
        <w:t>.</w:t>
      </w:r>
      <w:r>
        <w:tab/>
        <w:t>Regulation 5A amended</w:t>
      </w:r>
      <w:bookmarkEnd w:id="17"/>
      <w:bookmarkEnd w:id="18"/>
    </w:p>
    <w:p>
      <w:pPr>
        <w:pStyle w:val="Subsection"/>
      </w:pPr>
      <w:r>
        <w:tab/>
      </w:r>
      <w:r>
        <w:tab/>
        <w:t>In regulation 5A(1) delete “</w:t>
      </w:r>
      <w:r>
        <w:rPr>
          <w:i/>
          <w:iCs/>
        </w:rPr>
        <w:t>Workers’ Compensation and Injury Management Act 1981</w:t>
      </w:r>
      <w:r>
        <w:t xml:space="preserve"> section 160(1)(b)” and insert:</w:t>
      </w:r>
    </w:p>
    <w:p>
      <w:pPr>
        <w:pStyle w:val="BlankOpen"/>
      </w:pPr>
    </w:p>
    <w:p>
      <w:pPr>
        <w:pStyle w:val="Subsection"/>
      </w:pPr>
      <w:r>
        <w:rPr>
          <w:i/>
          <w:iCs/>
        </w:rPr>
        <w:tab/>
      </w:r>
      <w:r>
        <w:rPr>
          <w:i/>
          <w:iCs/>
        </w:rPr>
        <w:tab/>
        <w:t>Workers Compensation and Injury Management Act 2023</w:t>
      </w:r>
      <w:r>
        <w:t xml:space="preserve"> section 202(2) that insures an employer for a liability referred to in paragraph (b) of the definition of </w:t>
      </w:r>
      <w:r>
        <w:rPr>
          <w:b/>
          <w:bCs/>
          <w:i/>
          <w:iCs/>
        </w:rPr>
        <w:t>workers compensation policy</w:t>
      </w:r>
      <w:r>
        <w:t xml:space="preserve"> in section 202(1) of that Act</w:t>
      </w:r>
    </w:p>
    <w:p>
      <w:pPr>
        <w:pStyle w:val="BlankClose"/>
      </w:pPr>
    </w:p>
    <w:p>
      <w:pPr>
        <w:pStyle w:val="Heading2"/>
      </w:pPr>
      <w:bookmarkStart w:id="19" w:name="_Toc169803024"/>
      <w:bookmarkStart w:id="20" w:name="_Toc169803078"/>
      <w:bookmarkStart w:id="21" w:name="_Toc169803160"/>
      <w:bookmarkStart w:id="22" w:name="_Toc170211913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Procurement (Debarment of Suppliers) Regulations 2021</w:t>
      </w:r>
      <w:r>
        <w:rPr>
          <w:rStyle w:val="CharPartText"/>
        </w:rPr>
        <w:t xml:space="preserve"> amended</w:t>
      </w:r>
      <w:bookmarkEnd w:id="19"/>
      <w:bookmarkEnd w:id="20"/>
      <w:bookmarkEnd w:id="21"/>
      <w:bookmarkEnd w:id="22"/>
    </w:p>
    <w:p>
      <w:pPr>
        <w:pStyle w:val="Heading5"/>
        <w:rPr>
          <w:snapToGrid w:val="0"/>
        </w:rPr>
      </w:pPr>
      <w:bookmarkStart w:id="23" w:name="_Toc169803025"/>
      <w:bookmarkStart w:id="24" w:name="_Toc170211914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3"/>
      <w:bookmarkEnd w:id="2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Procurement (Debarment of Suppliers) Regulations 2021</w:t>
      </w:r>
      <w:r>
        <w:t>.</w:t>
      </w:r>
    </w:p>
    <w:p>
      <w:pPr>
        <w:pStyle w:val="Heading5"/>
      </w:pPr>
      <w:bookmarkStart w:id="25" w:name="_Toc169803026"/>
      <w:bookmarkStart w:id="26" w:name="_Toc170211915"/>
      <w:r>
        <w:rPr>
          <w:rStyle w:val="CharSectno"/>
        </w:rPr>
        <w:t>6</w:t>
      </w:r>
      <w:r>
        <w:t>.</w:t>
      </w:r>
      <w:r>
        <w:tab/>
        <w:t>Schedule 2 amended</w:t>
      </w:r>
      <w:bookmarkEnd w:id="25"/>
      <w:bookmarkEnd w:id="26"/>
    </w:p>
    <w:p>
      <w:pPr>
        <w:pStyle w:val="Subsection"/>
      </w:pPr>
      <w:r>
        <w:tab/>
      </w:r>
      <w:r>
        <w:tab/>
        <w:t>In Schedule 2 in the Table delete item 7 and insert:</w:t>
      </w:r>
    </w:p>
    <w:p>
      <w:pPr>
        <w:pStyle w:val="BlankOpen"/>
      </w:pPr>
    </w:p>
    <w:tbl>
      <w:tblPr>
        <w:tblW w:w="71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18"/>
        <w:gridCol w:w="2700"/>
        <w:gridCol w:w="3707"/>
      </w:tblGrid>
      <w:tr>
        <w:tc>
          <w:tcPr>
            <w:tcW w:w="718" w:type="dxa"/>
            <w:noWrap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2700" w:type="dxa"/>
            <w:noWrap/>
          </w:tcPr>
          <w:p>
            <w:pPr>
              <w:pStyle w:val="zyTableNAm"/>
            </w:pPr>
            <w:r>
              <w:t>Non</w:t>
            </w:r>
            <w:r>
              <w:noBreakHyphen/>
              <w:t>compliance with workers compensation legislation</w:t>
            </w:r>
          </w:p>
        </w:tc>
        <w:tc>
          <w:tcPr>
            <w:tcW w:w="3707" w:type="dxa"/>
            <w:noWrap/>
          </w:tcPr>
          <w:p>
            <w:pPr>
              <w:pStyle w:val="zyTableNAm"/>
            </w:pPr>
            <w:r>
              <w:rPr>
                <w:i/>
                <w:iCs/>
              </w:rPr>
              <w:t>Workers Compensation and Injury Management Act 2023</w:t>
            </w:r>
            <w:r>
              <w:t> — conduct that contravenes section 204 or 223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27" w:name="_Toc169803027"/>
      <w:bookmarkStart w:id="28" w:name="_Toc169803081"/>
      <w:bookmarkStart w:id="29" w:name="_Toc169803163"/>
      <w:bookmarkStart w:id="30" w:name="_Toc170211916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Taxation Administration Regulations 2003</w:t>
      </w:r>
      <w:r>
        <w:rPr>
          <w:rStyle w:val="CharPartText"/>
        </w:rPr>
        <w:t xml:space="preserve"> amended</w:t>
      </w:r>
      <w:bookmarkEnd w:id="27"/>
      <w:bookmarkEnd w:id="28"/>
      <w:bookmarkEnd w:id="29"/>
      <w:bookmarkEnd w:id="30"/>
    </w:p>
    <w:p>
      <w:pPr>
        <w:pStyle w:val="Heading5"/>
        <w:rPr>
          <w:snapToGrid w:val="0"/>
        </w:rPr>
      </w:pPr>
      <w:bookmarkStart w:id="31" w:name="_Toc169803028"/>
      <w:bookmarkStart w:id="32" w:name="_Toc170211917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31"/>
      <w:bookmarkEnd w:id="32"/>
    </w:p>
    <w:p>
      <w:pPr>
        <w:pStyle w:val="Subsection"/>
        <w:rPr>
          <w:rStyle w:val="CharPartText"/>
        </w:rPr>
      </w:pPr>
      <w:r>
        <w:tab/>
      </w:r>
      <w:r>
        <w:tab/>
        <w:t xml:space="preserve">This Part amends the </w:t>
      </w:r>
      <w:r>
        <w:rPr>
          <w:i/>
        </w:rPr>
        <w:t>Taxation Administration Regulations 2003</w:t>
      </w:r>
      <w:r>
        <w:rPr>
          <w:rStyle w:val="CharPartText"/>
        </w:rPr>
        <w:t>.</w:t>
      </w:r>
    </w:p>
    <w:p>
      <w:pPr>
        <w:pStyle w:val="Heading5"/>
      </w:pPr>
      <w:bookmarkStart w:id="33" w:name="_Toc169803029"/>
      <w:bookmarkStart w:id="34" w:name="_Toc170211918"/>
      <w:r>
        <w:rPr>
          <w:rStyle w:val="CharSectno"/>
        </w:rPr>
        <w:t>8</w:t>
      </w:r>
      <w:r>
        <w:t>.</w:t>
      </w:r>
      <w:r>
        <w:tab/>
        <w:t>Regulation 13J amended</w:t>
      </w:r>
      <w:bookmarkEnd w:id="33"/>
      <w:bookmarkEnd w:id="34"/>
    </w:p>
    <w:p>
      <w:pPr>
        <w:pStyle w:val="Subsection"/>
      </w:pPr>
      <w:r>
        <w:tab/>
        <w:t>(1)</w:t>
      </w:r>
      <w:r>
        <w:tab/>
        <w:t xml:space="preserve">In regulation 13J(1) delete the definition of </w:t>
      </w:r>
      <w:r>
        <w:rPr>
          <w:b/>
          <w:bCs/>
          <w:i/>
          <w:iCs/>
        </w:rPr>
        <w:t>WorkCover WA</w:t>
      </w:r>
      <w:r>
        <w:t>.</w:t>
      </w:r>
    </w:p>
    <w:p>
      <w:pPr>
        <w:pStyle w:val="Subsection"/>
      </w:pPr>
      <w:r>
        <w:tab/>
        <w:t>(2)</w:t>
      </w:r>
      <w:r>
        <w:tab/>
        <w:t>In regulation 13J(1) insert: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WorkCover WA</w:t>
      </w:r>
      <w:r>
        <w:t xml:space="preserve"> means the body established under the </w:t>
      </w:r>
      <w:r>
        <w:rPr>
          <w:i/>
        </w:rPr>
        <w:t>Workers Compensation and Injury Management Act 2023</w:t>
      </w:r>
      <w:r>
        <w:t xml:space="preserve"> section 445(1).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regulation 13J(2) delete “</w:t>
      </w:r>
      <w:r>
        <w:rPr>
          <w:i/>
          <w:iCs/>
        </w:rPr>
        <w:t>Workers’ Compensation and Injury Management Act 1981</w:t>
      </w:r>
      <w:r>
        <w:t>.” and insert:</w:t>
      </w:r>
    </w:p>
    <w:p>
      <w:pPr>
        <w:pStyle w:val="BlankOpen"/>
      </w:pPr>
    </w:p>
    <w:p>
      <w:pPr>
        <w:pStyle w:val="Subsection"/>
        <w:rPr>
          <w:iCs/>
        </w:rPr>
      </w:pPr>
      <w:r>
        <w:rPr>
          <w:i/>
        </w:rPr>
        <w:tab/>
      </w:r>
      <w:r>
        <w:rPr>
          <w:i/>
        </w:rPr>
        <w:tab/>
        <w:t>Workers Compensation and Injury Management Act 2023</w:t>
      </w:r>
      <w:r>
        <w:rPr>
          <w:iCs/>
        </w:rPr>
        <w:t>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7B77D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0D021AF" w14:textId="66B7A332" w:rsidR="00624ACB" w:rsidRDefault="00624AC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21E8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BA91044" w14:textId="77777777" w:rsidR="00624ACB" w:rsidRDefault="00624AC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FE1C470" w14:textId="5DE4AECF" w:rsidR="00624ACB" w:rsidRDefault="00624AC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21E8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339DE52" w14:textId="77777777" w:rsidR="00624ACB" w:rsidRDefault="00624AC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Finance Regulations Amendment (Workers Compensation)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Finance Regulations Amendment (Workers Compensation)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256"/>
      <w:gridCol w:w="459"/>
    </w:tblGrid>
    <w:tr>
      <w:trPr>
        <w:gridAfter w:val="1"/>
        <w:wAfter w:w="459" w:type="dxa"/>
        <w:cantSplit/>
        <w:jc w:val="center"/>
      </w:trPr>
      <w:tc>
        <w:tcPr>
          <w:tcW w:w="6804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Finance Regulations Amendment (Workers Compensation)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426"/>
      <w:gridCol w:w="5289"/>
      <w:gridCol w:w="1548"/>
    </w:tblGrid>
    <w:tr>
      <w:trPr>
        <w:gridBefore w:val="1"/>
        <w:wBefore w:w="426" w:type="dxa"/>
        <w:cantSplit/>
        <w:jc w:val="center"/>
      </w:trPr>
      <w:tc>
        <w:tcPr>
          <w:tcW w:w="6837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Finance Regulations Amendment (Workers Compensation)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5" w:name="Coversheet"/>
    <w:bookmarkEnd w:id="3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A210B83"/>
    <w:multiLevelType w:val="hybridMultilevel"/>
    <w:tmpl w:val="80B65ECA"/>
    <w:lvl w:ilvl="0" w:tplc="F3DE4820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iCs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19"/>
  </w:num>
  <w:num w:numId="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2019094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151634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5163447_GUID" w:val="c3348b52-01a1-442b-8afb-d776ecb6b444"/>
    <w:docVar w:name="WAFER_202405031020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,ChangeTrackAuthors.ChangeAuthor"/>
    <w:docVar w:name="WAFER_20240503102032_GUID" w:val="fe574184-1593-42e9-9453-5144d2b1b5b1"/>
    <w:docVar w:name="WAFER_202406201909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20190943_GUID" w:val="66d874c0-350f-44d2-94af-ed3c312bcd2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439C7EC7-F2CF-4CFC-B2FD-4A4CB784D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8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472</Words>
  <Characters>2828</Characters>
  <Application>Microsoft Office Word</Application>
  <DocSecurity>0</DocSecurity>
  <Lines>122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Regulations Amendment (Workers Compensation) Regulations 2024 - 00-00-00</dc:title>
  <dc:subject/>
  <dc:creator/>
  <cp:keywords/>
  <dc:description/>
  <cp:lastModifiedBy>Master Repository Process</cp:lastModifiedBy>
  <cp:revision>4</cp:revision>
  <cp:lastPrinted>2024-02-12T04:01:00Z</cp:lastPrinted>
  <dcterms:created xsi:type="dcterms:W3CDTF">2025-06-17T01:39:00Z</dcterms:created>
  <dcterms:modified xsi:type="dcterms:W3CDTF">2025-06-17T01:39:00Z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54665</vt:lpwstr>
  </property>
  <property fmtid="{D5CDD505-2E9C-101B-9397-08002B2CF9AE}" pid="3" name="DocumentType">
    <vt:lpwstr>Reg</vt:lpwstr>
  </property>
  <property fmtid="{D5CDD505-2E9C-101B-9397-08002B2CF9AE}" pid="4" name="AsAtDate">
    <vt:lpwstr>26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2024/134</vt:lpwstr>
  </property>
  <property fmtid="{D5CDD505-2E9C-101B-9397-08002B2CF9AE}" pid="8" name="PublishDate">
    <vt:lpwstr>26 Jun 2024</vt:lpwstr>
  </property>
  <property fmtid="{D5CDD505-2E9C-101B-9397-08002B2CF9AE}" pid="9" name="CommencementDate">
    <vt:lpwstr>20240626</vt:lpwstr>
  </property>
  <property fmtid="{D5CDD505-2E9C-101B-9397-08002B2CF9AE}" pid="10" name="CommencementAsAt">
    <vt:filetime>2024-06-25T16:00:00Z</vt:filetime>
  </property>
  <property fmtid="{D5CDD505-2E9C-101B-9397-08002B2CF9AE}" pid="11" name="CommencementYear">
    <vt:lpwstr>2024</vt:lpwstr>
  </property>
</Properties>
</file>