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Local Government Act 1995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Local Government (Elections)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Local Government (Elections)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_Toc170213895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_Toc170213896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_Toc170213897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3 amended</w:t>
      </w:r>
      <w:r>
        <w:tab/>
      </w:r>
      <w:r>
        <w:fldChar w:fldCharType="begin"/>
      </w:r>
      <w:r>
        <w:instrText xml:space="preserve"> PAGEREF _Toc170213898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12A amended</w:t>
      </w:r>
      <w:r>
        <w:tab/>
      </w:r>
      <w:r>
        <w:fldChar w:fldCharType="begin"/>
      </w:r>
      <w:r>
        <w:instrText xml:space="preserve"> PAGEREF _Toc170213899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13 amended</w:t>
      </w:r>
      <w:r>
        <w:tab/>
      </w:r>
      <w:r>
        <w:fldChar w:fldCharType="begin"/>
      </w:r>
      <w:r>
        <w:instrText xml:space="preserve"> PAGEREF _Toc170213900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 20 amended</w:t>
      </w:r>
      <w:r>
        <w:tab/>
      </w:r>
      <w:r>
        <w:fldChar w:fldCharType="begin"/>
      </w:r>
      <w:r>
        <w:instrText xml:space="preserve"> PAGEREF _Toc170213901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Regulation 46 amended</w:t>
      </w:r>
      <w:r>
        <w:tab/>
      </w:r>
      <w:r>
        <w:fldChar w:fldCharType="begin"/>
      </w:r>
      <w:r>
        <w:instrText xml:space="preserve"> PAGEREF _Toc170213902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Regulation 62 amended</w:t>
      </w:r>
      <w:r>
        <w:tab/>
      </w:r>
      <w:r>
        <w:fldChar w:fldCharType="begin"/>
      </w:r>
      <w:r>
        <w:instrText xml:space="preserve"> PAGEREF _Toc170213903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Schedule 1 Form 16 amended</w:t>
      </w:r>
      <w:r>
        <w:tab/>
      </w:r>
      <w:r>
        <w:fldChar w:fldCharType="begin"/>
      </w:r>
      <w:r>
        <w:instrText xml:space="preserve"> PAGEREF _Toc170213904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Local Government Act 1995</w:t>
      </w:r>
    </w:p>
    <w:p>
      <w:pPr>
        <w:pStyle w:val="NameofActReg"/>
      </w:pPr>
      <w:r>
        <w:t>Local Government (Elections)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69801279"/>
      <w:bookmarkStart w:id="3" w:name="_Toc170213895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Local Government (Elections) Amendment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69801280"/>
      <w:bookmarkStart w:id="6" w:name="_Toc17021389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2024.</w:t>
      </w:r>
    </w:p>
    <w:p>
      <w:pPr>
        <w:pStyle w:val="Heading5"/>
        <w:rPr>
          <w:snapToGrid w:val="0"/>
        </w:rPr>
      </w:pPr>
      <w:bookmarkStart w:id="7" w:name="_Toc169801281"/>
      <w:bookmarkStart w:id="8" w:name="_Toc17021389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Local Government (Elections) Regulations 1997</w:t>
      </w:r>
      <w:r>
        <w:t>.</w:t>
      </w:r>
    </w:p>
    <w:p>
      <w:pPr>
        <w:pStyle w:val="Heading5"/>
      </w:pPr>
      <w:bookmarkStart w:id="9" w:name="_Toc169801282"/>
      <w:bookmarkStart w:id="10" w:name="_Toc170213898"/>
      <w:r>
        <w:rPr>
          <w:rStyle w:val="CharSectno"/>
        </w:rPr>
        <w:t>4</w:t>
      </w:r>
      <w:r>
        <w:t>.</w:t>
      </w:r>
      <w:r>
        <w:tab/>
        <w:t>Regulation 3 amended</w:t>
      </w:r>
      <w:bookmarkEnd w:id="9"/>
      <w:bookmarkEnd w:id="10"/>
    </w:p>
    <w:p>
      <w:pPr>
        <w:pStyle w:val="Subsection"/>
      </w:pPr>
      <w:r>
        <w:tab/>
      </w:r>
      <w:r>
        <w:tab/>
        <w:t xml:space="preserve">In regulation 3 in the definition of </w:t>
      </w:r>
      <w:r>
        <w:rPr>
          <w:b/>
          <w:bCs/>
          <w:i/>
          <w:iCs/>
        </w:rPr>
        <w:t>silent elector</w:t>
      </w:r>
      <w:r>
        <w:t xml:space="preserve"> delete paragraph (a) and insert:</w:t>
      </w:r>
    </w:p>
    <w:p>
      <w:pPr>
        <w:pStyle w:val="BlankOpen"/>
      </w:pPr>
    </w:p>
    <w:p>
      <w:pPr>
        <w:pStyle w:val="zDefpara"/>
      </w:pPr>
      <w:r>
        <w:tab/>
        <w:t>(a)</w:t>
      </w:r>
      <w:r>
        <w:tab/>
        <w:t xml:space="preserve">who is a silent elector as defined in the </w:t>
      </w:r>
      <w:r>
        <w:rPr>
          <w:i/>
        </w:rPr>
        <w:t>Electoral Act 1907</w:t>
      </w:r>
      <w:r>
        <w:t xml:space="preserve"> section 4(1); or</w:t>
      </w:r>
    </w:p>
    <w:p>
      <w:pPr>
        <w:pStyle w:val="BlankClose"/>
      </w:pPr>
    </w:p>
    <w:p>
      <w:pPr>
        <w:pStyle w:val="Heading5"/>
      </w:pPr>
      <w:bookmarkStart w:id="11" w:name="_Toc169801283"/>
      <w:bookmarkStart w:id="12" w:name="_Toc170213899"/>
      <w:r>
        <w:rPr>
          <w:rStyle w:val="CharSectno"/>
        </w:rPr>
        <w:lastRenderedPageBreak/>
        <w:t>5</w:t>
      </w:r>
      <w:r>
        <w:t>.</w:t>
      </w:r>
      <w:r>
        <w:tab/>
        <w:t>Regulation 12A amended</w:t>
      </w:r>
      <w:bookmarkEnd w:id="11"/>
      <w:bookmarkEnd w:id="12"/>
    </w:p>
    <w:p>
      <w:pPr>
        <w:pStyle w:val="Subsection"/>
        <w:keepNext/>
      </w:pPr>
      <w:r>
        <w:tab/>
      </w:r>
      <w:r>
        <w:tab/>
        <w:t>Delete regulation 12A(3)(b)(i) and insert:</w:t>
      </w:r>
    </w:p>
    <w:p>
      <w:pPr>
        <w:pStyle w:val="BlankOpen"/>
      </w:pPr>
    </w:p>
    <w:p>
      <w:pPr>
        <w:pStyle w:val="zIndenti"/>
      </w:pPr>
      <w:r>
        <w:tab/>
        <w:t>(i)</w:t>
      </w:r>
      <w:r>
        <w:tab/>
        <w:t xml:space="preserve">that the claimant is a silent elector under the </w:t>
      </w:r>
      <w:r>
        <w:rPr>
          <w:i/>
        </w:rPr>
        <w:t>Electoral Act 1907</w:t>
      </w:r>
      <w:r>
        <w:t>;</w:t>
      </w:r>
    </w:p>
    <w:p>
      <w:pPr>
        <w:pStyle w:val="BlankClose"/>
      </w:pPr>
    </w:p>
    <w:p>
      <w:pPr>
        <w:pStyle w:val="Heading5"/>
      </w:pPr>
      <w:bookmarkStart w:id="13" w:name="_Toc169801284"/>
      <w:bookmarkStart w:id="14" w:name="_Toc170213900"/>
      <w:r>
        <w:rPr>
          <w:rStyle w:val="CharSectno"/>
        </w:rPr>
        <w:t>6</w:t>
      </w:r>
      <w:r>
        <w:t>.</w:t>
      </w:r>
      <w:r>
        <w:tab/>
        <w:t>Regulation 13 amended</w:t>
      </w:r>
      <w:bookmarkEnd w:id="13"/>
      <w:bookmarkEnd w:id="14"/>
    </w:p>
    <w:p>
      <w:pPr>
        <w:pStyle w:val="Subsection"/>
      </w:pPr>
      <w:r>
        <w:tab/>
      </w:r>
      <w:r>
        <w:tab/>
        <w:t>Delete regulation 13(1A)(b)(i) and insert:</w:t>
      </w:r>
    </w:p>
    <w:p>
      <w:pPr>
        <w:pStyle w:val="BlankOpen"/>
      </w:pPr>
    </w:p>
    <w:p>
      <w:pPr>
        <w:pStyle w:val="zIndenti"/>
      </w:pPr>
      <w:r>
        <w:tab/>
        <w:t>(i)</w:t>
      </w:r>
      <w:r>
        <w:tab/>
        <w:t xml:space="preserve">that the person is a silent elector under the </w:t>
      </w:r>
      <w:r>
        <w:rPr>
          <w:i/>
        </w:rPr>
        <w:t>Electoral Act 1907</w:t>
      </w:r>
      <w:r>
        <w:t>;</w:t>
      </w:r>
    </w:p>
    <w:p>
      <w:pPr>
        <w:pStyle w:val="BlankClose"/>
      </w:pPr>
    </w:p>
    <w:p>
      <w:pPr>
        <w:pStyle w:val="Heading5"/>
      </w:pPr>
      <w:bookmarkStart w:id="15" w:name="_Toc169801285"/>
      <w:bookmarkStart w:id="16" w:name="_Toc170213901"/>
      <w:r>
        <w:rPr>
          <w:rStyle w:val="CharSectno"/>
        </w:rPr>
        <w:t>7</w:t>
      </w:r>
      <w:r>
        <w:t>.</w:t>
      </w:r>
      <w:r>
        <w:tab/>
        <w:t>Regulation 20 amended</w:t>
      </w:r>
      <w:bookmarkEnd w:id="15"/>
      <w:bookmarkEnd w:id="16"/>
    </w:p>
    <w:p>
      <w:pPr>
        <w:pStyle w:val="Subsection"/>
      </w:pPr>
      <w:r>
        <w:tab/>
      </w:r>
      <w:r>
        <w:tab/>
        <w:t>Delete regulation 20(2) and insert:</w:t>
      </w:r>
    </w:p>
    <w:p>
      <w:pPr>
        <w:pStyle w:val="BlankOpen"/>
      </w:pPr>
    </w:p>
    <w:p>
      <w:pPr>
        <w:pStyle w:val="zSubsection"/>
      </w:pPr>
      <w:r>
        <w:tab/>
        <w:t>(2)</w:t>
      </w:r>
      <w:r>
        <w:tab/>
        <w:t>Subregulation (1)(c) and (d) do not apply to silent electors.</w:t>
      </w:r>
    </w:p>
    <w:p>
      <w:pPr>
        <w:pStyle w:val="BlankClose"/>
      </w:pPr>
    </w:p>
    <w:p>
      <w:pPr>
        <w:pStyle w:val="Heading5"/>
      </w:pPr>
      <w:bookmarkStart w:id="17" w:name="_Toc169801286"/>
      <w:bookmarkStart w:id="18" w:name="_Toc170213902"/>
      <w:r>
        <w:rPr>
          <w:rStyle w:val="CharSectno"/>
        </w:rPr>
        <w:t>8</w:t>
      </w:r>
      <w:r>
        <w:t>.</w:t>
      </w:r>
      <w:r>
        <w:tab/>
        <w:t>Regulation 46 amended</w:t>
      </w:r>
      <w:bookmarkEnd w:id="17"/>
      <w:bookmarkEnd w:id="18"/>
    </w:p>
    <w:p>
      <w:pPr>
        <w:pStyle w:val="Subsection"/>
        <w:keepNext/>
      </w:pPr>
      <w:r>
        <w:tab/>
      </w:r>
      <w:r>
        <w:tab/>
        <w:t>Delete regulation 46(4)(b) and insert:</w:t>
      </w:r>
    </w:p>
    <w:p>
      <w:pPr>
        <w:pStyle w:val="BlankOpen"/>
      </w:pPr>
    </w:p>
    <w:p>
      <w:pPr>
        <w:pStyle w:val="zIndenta"/>
      </w:pPr>
      <w:r>
        <w:tab/>
        <w:t>(b)</w:t>
      </w:r>
      <w:r>
        <w:tab/>
        <w:t xml:space="preserve">the register of electors, a roll or another document prepared under the </w:t>
      </w:r>
      <w:r>
        <w:rPr>
          <w:i/>
        </w:rPr>
        <w:t>Electoral Act 1907</w:t>
      </w:r>
      <w:r>
        <w:rPr>
          <w:iCs/>
        </w:rPr>
        <w:t>; and</w:t>
      </w:r>
    </w:p>
    <w:p>
      <w:pPr>
        <w:pStyle w:val="BlankClose"/>
      </w:pPr>
    </w:p>
    <w:p>
      <w:pPr>
        <w:pStyle w:val="Heading5"/>
      </w:pPr>
      <w:bookmarkStart w:id="19" w:name="_Toc169801287"/>
      <w:bookmarkStart w:id="20" w:name="_Toc170213903"/>
      <w:r>
        <w:rPr>
          <w:rStyle w:val="CharSectno"/>
        </w:rPr>
        <w:lastRenderedPageBreak/>
        <w:t>9</w:t>
      </w:r>
      <w:r>
        <w:t>.</w:t>
      </w:r>
      <w:r>
        <w:tab/>
        <w:t>Regulation 62 amended</w:t>
      </w:r>
      <w:bookmarkEnd w:id="19"/>
      <w:bookmarkEnd w:id="20"/>
    </w:p>
    <w:p>
      <w:pPr>
        <w:pStyle w:val="Subsection"/>
        <w:keepNext/>
      </w:pPr>
      <w:r>
        <w:tab/>
      </w:r>
      <w:r>
        <w:tab/>
        <w:t>In regulation 62(3)(b) delete “an electoral roll or other”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the register of electors, a roll or another</w:t>
      </w:r>
    </w:p>
    <w:p>
      <w:pPr>
        <w:pStyle w:val="BlankClose"/>
      </w:pPr>
    </w:p>
    <w:p>
      <w:pPr>
        <w:pStyle w:val="Heading5"/>
      </w:pPr>
      <w:bookmarkStart w:id="21" w:name="_Toc169801288"/>
      <w:bookmarkStart w:id="22" w:name="_Toc170213904"/>
      <w:r>
        <w:rPr>
          <w:rStyle w:val="CharSectno"/>
        </w:rPr>
        <w:t>10</w:t>
      </w:r>
      <w:r>
        <w:t>.</w:t>
      </w:r>
      <w:r>
        <w:tab/>
        <w:t>Schedule 1 Form 16 amended</w:t>
      </w:r>
      <w:bookmarkEnd w:id="21"/>
      <w:bookmarkEnd w:id="22"/>
    </w:p>
    <w:p>
      <w:pPr>
        <w:pStyle w:val="Subsection"/>
      </w:pPr>
      <w:r>
        <w:tab/>
      </w:r>
      <w:r>
        <w:tab/>
        <w:t>In Schedule 1 Form 16 delete “</w:t>
      </w:r>
      <w:r>
        <w:rPr>
          <w:sz w:val="18"/>
          <w:szCs w:val="18"/>
        </w:rPr>
        <w:t>an electoral roll or other</w:t>
      </w:r>
      <w:r>
        <w:t>” and insert:</w:t>
      </w:r>
    </w:p>
    <w:p>
      <w:pPr>
        <w:pStyle w:val="BlankOpen"/>
      </w:pPr>
    </w:p>
    <w:p>
      <w:pPr>
        <w:pStyle w:val="Subsection"/>
        <w:rPr>
          <w:sz w:val="22"/>
          <w:szCs w:val="22"/>
        </w:rPr>
      </w:pPr>
      <w:r>
        <w:tab/>
      </w:r>
      <w:r>
        <w:tab/>
      </w:r>
      <w:r>
        <w:rPr>
          <w:sz w:val="18"/>
          <w:szCs w:val="18"/>
        </w:rPr>
        <w:t>the register of electors, a roll or another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pPr>
        <w:rPr>
          <w:rStyle w:val="DraftersNotes"/>
        </w:rPr>
      </w:pPr>
      <w:r>
        <w:rPr>
          <w:b/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93BE8B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569B79A2" w14:textId="0CE174E9" w:rsidR="00BE6312" w:rsidRDefault="00BE631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9439F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5961671" w14:textId="77777777" w:rsidR="00BE6312" w:rsidRDefault="00BE631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9E7B7AF" w14:textId="69928A74" w:rsidR="00BE6312" w:rsidRDefault="00BE631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9439F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97E64C1" w14:textId="77777777" w:rsidR="00BE6312" w:rsidRDefault="00BE6312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2024/128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2024/128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2024/128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2024/128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2024/128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2024/128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(Elections)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(Elections)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(Elections)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(Elections)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3" w:name="Coversheet"/>
    <w:bookmarkEnd w:id="2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273104A"/>
    <w:multiLevelType w:val="hybridMultilevel"/>
    <w:tmpl w:val="1FE04D16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8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9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20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5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6"/>
  </w:num>
  <w:num w:numId="3">
    <w:abstractNumId w:val="19"/>
  </w:num>
  <w:num w:numId="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620184045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4100943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410094309_GUID" w:val="54fd9216-d309-4acb-a618-4be0293ab310"/>
    <w:docVar w:name="WAFER_202406101011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10101101_GUID" w:val="5daae144-1059-4f47-a6a5-b55763d30151"/>
    <w:docVar w:name="WAFER_2024062018404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620184045_GUID" w:val="a8db20df-14af-4b67-ba03-054138e8be9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5:docId w15:val="{F87671ED-AE15-45B7-9D7D-D6A772A79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7ABDD8-5743-4A72-80AD-F3B18CDC7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451</Words>
  <Characters>2388</Characters>
  <Application>Microsoft Office Word</Application>
  <DocSecurity>0</DocSecurity>
  <Lines>119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Government (Elections) Amendment Regulations 2024 - 00-00-00</dc:title>
  <dc:subject/>
  <dc:creator/>
  <cp:keywords/>
  <dc:description/>
  <cp:lastModifiedBy>Master Repository Process</cp:lastModifiedBy>
  <cp:revision>4</cp:revision>
  <cp:lastPrinted>2024-01-29T09:41:00Z</cp:lastPrinted>
  <dcterms:created xsi:type="dcterms:W3CDTF">2025-06-05T02:48:00Z</dcterms:created>
  <dcterms:modified xsi:type="dcterms:W3CDTF">2025-06-05T02:49:00Z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54683</vt:lpwstr>
  </property>
  <property fmtid="{D5CDD505-2E9C-101B-9397-08002B2CF9AE}" pid="3" name="DocumentType">
    <vt:lpwstr>Reg</vt:lpwstr>
  </property>
  <property fmtid="{D5CDD505-2E9C-101B-9397-08002B2CF9AE}" pid="4" name="AsAtDate">
    <vt:lpwstr>26 Jun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2024/128</vt:lpwstr>
  </property>
  <property fmtid="{D5CDD505-2E9C-101B-9397-08002B2CF9AE}" pid="8" name="PublishDate">
    <vt:lpwstr>26 Jun 2024</vt:lpwstr>
  </property>
  <property fmtid="{D5CDD505-2E9C-101B-9397-08002B2CF9AE}" pid="9" name="CommencementDate">
    <vt:lpwstr>20240626</vt:lpwstr>
  </property>
  <property fmtid="{D5CDD505-2E9C-101B-9397-08002B2CF9AE}" pid="10" name="CommencementAsAt">
    <vt:filetime>2024-06-25T16:00:00Z</vt:filetime>
  </property>
  <property fmtid="{D5CDD505-2E9C-101B-9397-08002B2CF9AE}" pid="11" name="CommencementYear">
    <vt:lpwstr>2024</vt:lpwstr>
  </property>
</Properties>
</file>