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Drivers Instructors Act 1963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_Toc170213762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_Toc170213763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_Toc170213764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13B replaced</w:t>
      </w:r>
      <w:r>
        <w:tab/>
      </w:r>
      <w:r>
        <w:fldChar w:fldCharType="begin"/>
      </w:r>
      <w:r>
        <w:instrText xml:space="preserve"> PAGEREF _Toc170213765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13B.</w:t>
      </w:r>
      <w:r>
        <w:rPr>
          <w:noProof/>
        </w:rPr>
        <w:tab/>
        <w:t>Exemptions from Act’s requirement to have licence or permit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_Toc170213766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_Toc170213767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Various references to gender removed</w:t>
      </w:r>
      <w:r>
        <w:tab/>
      </w:r>
      <w:r>
        <w:fldChar w:fldCharType="begin"/>
      </w:r>
      <w:r>
        <w:instrText xml:space="preserve"> PAGEREF _Toc170213768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Motor Vehicle Drivers Instructors Act 1963</w:t>
      </w:r>
    </w:p>
    <w:p>
      <w:pPr>
        <w:pStyle w:val="NameofActReg"/>
      </w:pPr>
      <w:r>
        <w:t>Motor Vehicle Drivers Instructors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803838"/>
      <w:bookmarkStart w:id="3" w:name="_Toc1702137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Motor Vehicle Drivers Instructors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803839"/>
      <w:bookmarkStart w:id="6" w:name="_Toc1702137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9803840"/>
      <w:bookmarkStart w:id="8" w:name="_Toc1702137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Motor Vehicle Drivers Instructors Regulations 1964</w:t>
      </w:r>
      <w:r>
        <w:t>.</w:t>
      </w:r>
    </w:p>
    <w:p>
      <w:pPr>
        <w:pStyle w:val="Heading5"/>
      </w:pPr>
      <w:bookmarkStart w:id="9" w:name="_Toc169803841"/>
      <w:bookmarkStart w:id="10" w:name="_Toc170213765"/>
      <w:r>
        <w:rPr>
          <w:rStyle w:val="CharSectno"/>
        </w:rPr>
        <w:lastRenderedPageBreak/>
        <w:t>4</w:t>
      </w:r>
      <w:r>
        <w:t>.</w:t>
      </w:r>
      <w:r>
        <w:tab/>
        <w:t>Regulation 13B replaced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Delete regulation 13B and insert: </w:t>
      </w:r>
    </w:p>
    <w:p>
      <w:pPr>
        <w:pStyle w:val="BlankOpen"/>
      </w:pPr>
    </w:p>
    <w:p>
      <w:pPr>
        <w:pStyle w:val="zHeading5"/>
      </w:pPr>
      <w:bookmarkStart w:id="11" w:name="_Toc169803842"/>
      <w:bookmarkStart w:id="12" w:name="_Toc170213766"/>
      <w:r>
        <w:t>13B.</w:t>
      </w:r>
      <w:r>
        <w:tab/>
        <w:t>Exemptions from Act’s requirement to have licence or permit</w:t>
      </w:r>
      <w:bookmarkEnd w:id="11"/>
      <w:bookmarkEnd w:id="12"/>
    </w:p>
    <w:p>
      <w:pPr>
        <w:pStyle w:val="zSubsection"/>
        <w:keepNext/>
      </w:pPr>
      <w:r>
        <w:tab/>
        <w:t>(1)</w:t>
      </w:r>
      <w:r>
        <w:tab/>
        <w:t xml:space="preserve">A person is exempt from section 5(1) of the Act if — </w:t>
      </w:r>
    </w:p>
    <w:p>
      <w:pPr>
        <w:pStyle w:val="zIndenta"/>
        <w:keepNext/>
      </w:pPr>
      <w:r>
        <w:tab/>
        <w:t>(a)</w:t>
      </w:r>
      <w:r>
        <w:tab/>
        <w:t xml:space="preserve">the only consideration the person receives for acting as a driving instructor is 1 or more of the following — </w:t>
      </w:r>
    </w:p>
    <w:p>
      <w:pPr>
        <w:pStyle w:val="zIndenti"/>
      </w:pPr>
      <w:r>
        <w:tab/>
        <w:t>(i)</w:t>
      </w:r>
      <w:r>
        <w:tab/>
        <w:t xml:space="preserve">the reimbursement of reasonable expenses the person incurs in so acting; </w:t>
      </w:r>
    </w:p>
    <w:p>
      <w:pPr>
        <w:pStyle w:val="zIndenti"/>
      </w:pPr>
      <w:r>
        <w:tab/>
        <w:t>(ii)</w:t>
      </w:r>
      <w:r>
        <w:tab/>
        <w:t>remuneration that the person would receive even if the person did not so act;</w:t>
      </w:r>
    </w:p>
    <w:p>
      <w:pPr>
        <w:pStyle w:val="zIndenti"/>
      </w:pPr>
      <w:r>
        <w:tab/>
        <w:t>(iii)</w:t>
      </w:r>
      <w:r>
        <w:tab/>
        <w:t>remuneration covered by a monetary grant, or a portion of a monetary grant, designated under subregulation (2);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(b)</w:t>
      </w:r>
      <w:r>
        <w:tab/>
        <w:t>the person does not act as a driving instructor on a full</w:t>
      </w:r>
      <w:r>
        <w:noBreakHyphen/>
        <w:t>time basis unless the person only receives consideration of a kind referred to in paragraph (a)(iii).</w:t>
      </w:r>
    </w:p>
    <w:p>
      <w:pPr>
        <w:pStyle w:val="zSubsection"/>
      </w:pPr>
      <w:r>
        <w:tab/>
        <w:t>(2)</w:t>
      </w:r>
      <w:r>
        <w:tab/>
        <w:t xml:space="preserve">The Director General may designate a monetary grant, or a portion of a monetary grant, for the purposes of this regulation if — </w:t>
      </w:r>
    </w:p>
    <w:p>
      <w:pPr>
        <w:pStyle w:val="zIndenta"/>
      </w:pPr>
      <w:r>
        <w:tab/>
        <w:t>(a)</w:t>
      </w:r>
      <w:r>
        <w:tab/>
        <w:t xml:space="preserve">the monetary grant or portion is provided under an agreement between a person (the </w:t>
      </w:r>
      <w:r>
        <w:rPr>
          <w:rStyle w:val="CharDefText"/>
        </w:rPr>
        <w:t>grantee</w:t>
      </w:r>
      <w:r>
        <w:t>) and the State; and</w:t>
      </w:r>
    </w:p>
    <w:p>
      <w:pPr>
        <w:pStyle w:val="zIndenta"/>
      </w:pPr>
      <w:r>
        <w:tab/>
        <w:t>(b)</w:t>
      </w:r>
      <w:r>
        <w:tab/>
        <w:t>under the agreement, the grantee is to use the monetary grant or portion to remunerate 1 or more other persons for acting as a driving instructor.</w:t>
      </w:r>
    </w:p>
    <w:p>
      <w:pPr>
        <w:pStyle w:val="BlankClose"/>
      </w:pPr>
    </w:p>
    <w:p>
      <w:pPr>
        <w:pStyle w:val="Heading5"/>
      </w:pPr>
      <w:bookmarkStart w:id="13" w:name="_Toc169803843"/>
      <w:bookmarkStart w:id="14" w:name="_Toc170213767"/>
      <w:r>
        <w:rPr>
          <w:rStyle w:val="CharSectno"/>
        </w:rPr>
        <w:lastRenderedPageBreak/>
        <w:t>5</w:t>
      </w:r>
      <w:r>
        <w:t>.</w:t>
      </w:r>
      <w:r>
        <w:tab/>
        <w:t>Schedule 2 amended</w:t>
      </w:r>
      <w:bookmarkEnd w:id="13"/>
      <w:bookmarkEnd w:id="14"/>
    </w:p>
    <w:p>
      <w:pPr>
        <w:pStyle w:val="Subsection"/>
        <w:keepNext/>
      </w:pPr>
      <w:r>
        <w:tab/>
      </w:r>
      <w:r>
        <w:tab/>
        <w:t>At the end of Schedule 2 insert:</w:t>
      </w:r>
    </w:p>
    <w:p>
      <w:pPr>
        <w:pStyle w:val="BlankOpen"/>
      </w:pPr>
    </w:p>
    <w:p>
      <w:pPr>
        <w:pStyle w:val="zyNumberedItem"/>
      </w:pPr>
      <w:r>
        <w:t>25.</w:t>
      </w:r>
      <w:r>
        <w:tab/>
        <w:t>Webster College Pty Ltd (ACN 153 719 058) trading as East West Training</w:t>
      </w:r>
    </w:p>
    <w:p>
      <w:pPr>
        <w:pStyle w:val="BlankClose"/>
      </w:pPr>
    </w:p>
    <w:p>
      <w:pPr>
        <w:pStyle w:val="Heading5"/>
      </w:pPr>
      <w:bookmarkStart w:id="15" w:name="_Toc169803844"/>
      <w:bookmarkStart w:id="16" w:name="_Toc170213768"/>
      <w:r>
        <w:rPr>
          <w:rStyle w:val="CharSectno"/>
        </w:rPr>
        <w:t>6</w:t>
      </w:r>
      <w:r>
        <w:t>.</w:t>
      </w:r>
      <w:r>
        <w:tab/>
        <w:t>Various references to gender removed</w:t>
      </w:r>
      <w:bookmarkEnd w:id="15"/>
      <w:bookmarkEnd w:id="1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r. 7</w:t>
            </w:r>
          </w:p>
          <w:p>
            <w:pPr>
              <w:pStyle w:val="TableAm"/>
            </w:pPr>
            <w:r>
              <w:t>r. 13A(2)</w:t>
            </w:r>
          </w:p>
        </w:tc>
        <w:tc>
          <w:tcPr>
            <w:tcW w:w="2268" w:type="dxa"/>
            <w:noWrap/>
          </w:tcPr>
          <w:p>
            <w:pPr>
              <w:pStyle w:val="TableAm"/>
            </w:pPr>
            <w:r>
              <w:t>his</w:t>
            </w:r>
          </w:p>
        </w:tc>
        <w:tc>
          <w:tcPr>
            <w:tcW w:w="2268" w:type="dxa"/>
            <w:noWrap/>
          </w:tcPr>
          <w:p>
            <w:pPr>
              <w:pStyle w:val="TableAm"/>
            </w:pPr>
            <w:r>
              <w:t>their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r. 7</w:t>
            </w:r>
          </w:p>
        </w:tc>
        <w:tc>
          <w:tcPr>
            <w:tcW w:w="2268" w:type="dxa"/>
            <w:noWrap/>
          </w:tcPr>
          <w:p>
            <w:pPr>
              <w:pStyle w:val="TableAm"/>
            </w:pPr>
            <w:r>
              <w:t>he</w:t>
            </w:r>
          </w:p>
        </w:tc>
        <w:tc>
          <w:tcPr>
            <w:tcW w:w="2268" w:type="dxa"/>
            <w:noWrap/>
          </w:tcPr>
          <w:p>
            <w:pPr>
              <w:pStyle w:val="TableAm"/>
            </w:pPr>
            <w:r>
              <w:t>they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r. 9</w:t>
            </w:r>
          </w:p>
        </w:tc>
        <w:tc>
          <w:tcPr>
            <w:tcW w:w="2268" w:type="dxa"/>
            <w:noWrap/>
          </w:tcPr>
          <w:p>
            <w:pPr>
              <w:pStyle w:val="TableAm"/>
            </w:pPr>
            <w:r>
              <w:t>he</w:t>
            </w:r>
          </w:p>
        </w:tc>
        <w:tc>
          <w:tcPr>
            <w:tcW w:w="2268" w:type="dxa"/>
            <w:noWrap/>
          </w:tcPr>
          <w:p>
            <w:pPr>
              <w:pStyle w:val="TableAm"/>
            </w:pPr>
            <w:r>
              <w:t>the Director General</w:t>
            </w:r>
          </w:p>
        </w:tc>
      </w:tr>
    </w:tbl>
    <w:p>
      <w:pPr>
        <w:pStyle w:val="SectAltNote"/>
      </w:pPr>
      <w:r>
        <w:tab/>
        <w:t>Note: The heading to amended regulation 9 is to read:</w:t>
      </w:r>
    </w:p>
    <w:p>
      <w:pPr>
        <w:pStyle w:val="SectAltHeading"/>
      </w:pPr>
      <w:r>
        <w:tab/>
      </w:r>
      <w:r>
        <w:tab/>
        <w:t>Issue of replacement licence or permit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DCE1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7D3EC160" w14:textId="313FAF55" w:rsidR="00A90670" w:rsidRDefault="00A906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62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8D89AA" w14:textId="77777777" w:rsidR="00A90670" w:rsidRDefault="00A906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E74076" w14:textId="0626DABD" w:rsidR="00A90670" w:rsidRDefault="00A906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62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A0B287" w14:textId="77777777" w:rsidR="00A90670" w:rsidRDefault="00A9067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62019232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1020916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02091613_GUID" w:val="260a3ebc-5115-44f8-874b-cc299787d4de"/>
    <w:docVar w:name="WAFER_20240514131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14131910_GUID" w:val="d075790d-0dae-463a-b185-c332c17d46c7"/>
    <w:docVar w:name="WAFER_202405310937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31093711_GUID" w:val="d9a7b2f5-b708-427a-a84a-d424e5c7dd36"/>
    <w:docVar w:name="WAFER_202406201923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92324_GUID" w:val="4a14787a-566f-414b-8ed6-a7b2a4cca6b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5:docId w15:val="{4C993E54-ACBA-4A66-B7D8-235D3F75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BF130-97FA-417F-B6C5-ACB9CB81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2761</Characters>
  <Application>Microsoft Office Word</Application>
  <DocSecurity>0</DocSecurity>
  <Lines>120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Drivers Instructors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2025-06-23T07:35:00Z</dcterms:created>
  <dcterms:modified xsi:type="dcterms:W3CDTF">2025-06-23T07:35:00Z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54479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2024/137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